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5231088" w:displacedByCustomXml="next"/>
    <w:bookmarkEnd w:id="0" w:displacedByCustomXml="next"/>
    <w:sdt>
      <w:sdtPr>
        <w:id w:val="-1701005864"/>
        <w:docPartObj>
          <w:docPartGallery w:val="Cover Pages"/>
          <w:docPartUnique/>
        </w:docPartObj>
      </w:sdtPr>
      <w:sdtEndPr>
        <w:rPr>
          <w:color w:val="FFFFFF" w:themeColor="background1"/>
          <w:sz w:val="36"/>
          <w:szCs w:val="36"/>
          <w:lang w:val="fr-FR"/>
        </w:rPr>
      </w:sdtEndPr>
      <w:sdtContent>
        <w:p w14:paraId="0B97B04B" w14:textId="70582BCB" w:rsidR="00ED0491" w:rsidRPr="00612FE3" w:rsidRDefault="00CE718A">
          <w:pPr>
            <w:rPr>
              <w:lang w:val="fr-FR"/>
            </w:rPr>
          </w:pPr>
          <w:r>
            <w:rPr>
              <w:noProof/>
              <w:lang w:val="fr-FR" w:eastAsia="fr-FR"/>
              <w14:ligatures w14:val="standardContextual"/>
            </w:rPr>
            <w:drawing>
              <wp:inline distT="0" distB="0" distL="0" distR="0" wp14:anchorId="52BB97A0" wp14:editId="697D19E7">
                <wp:extent cx="2715260" cy="487045"/>
                <wp:effectExtent l="0" t="0" r="8890" b="8255"/>
                <wp:docPr id="1403006076" name="Image 140300607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descr="A close up of a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5260" cy="487045"/>
                        </a:xfrm>
                        <a:prstGeom prst="rect">
                          <a:avLst/>
                        </a:prstGeom>
                      </pic:spPr>
                    </pic:pic>
                  </a:graphicData>
                </a:graphic>
              </wp:inline>
            </w:drawing>
          </w:r>
          <w:r w:rsidR="00017A3F" w:rsidRPr="00612FE3">
            <w:rPr>
              <w:noProof/>
              <w:lang w:val="fr-FR"/>
            </w:rPr>
            <w:t xml:space="preserve">  </w:t>
          </w:r>
          <w:r w:rsidR="00675FAA">
            <w:rPr>
              <w:noProof/>
              <w:lang w:val="fr-FR"/>
            </w:rPr>
            <w:t xml:space="preserve"> </w:t>
          </w:r>
        </w:p>
        <w:p w14:paraId="24A75284" w14:textId="4F132A13" w:rsidR="00552F3E" w:rsidRDefault="00AA64F2" w:rsidP="00552F3E">
          <w:pPr>
            <w:spacing w:after="160" w:line="259" w:lineRule="auto"/>
            <w:rPr>
              <w:color w:val="FFFFFF" w:themeColor="background1"/>
              <w:sz w:val="36"/>
              <w:szCs w:val="36"/>
              <w:lang w:val="fr-FR"/>
            </w:rPr>
          </w:pPr>
          <w:r w:rsidRPr="00675FAA">
            <w:rPr>
              <w:noProof/>
              <w:sz w:val="44"/>
              <w:szCs w:val="56"/>
              <w:lang w:val="fr-FR" w:eastAsia="fr-FR"/>
              <w14:ligatures w14:val="standardContextual"/>
            </w:rPr>
            <w:drawing>
              <wp:anchor distT="0" distB="0" distL="114300" distR="114300" simplePos="0" relativeHeight="251658287" behindDoc="0" locked="0" layoutInCell="1" allowOverlap="1" wp14:anchorId="2E7D7DC1" wp14:editId="444B155D">
                <wp:simplePos x="0" y="0"/>
                <wp:positionH relativeFrom="margin">
                  <wp:posOffset>-443865</wp:posOffset>
                </wp:positionH>
                <wp:positionV relativeFrom="margin">
                  <wp:posOffset>3964940</wp:posOffset>
                </wp:positionV>
                <wp:extent cx="6599555" cy="5314315"/>
                <wp:effectExtent l="0" t="0" r="0" b="635"/>
                <wp:wrapSquare wrapText="bothSides"/>
                <wp:docPr id="322748764" name="Image 322748764" descr="Une image contenant plein air, transport, sol, véhicu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48764" name="Image 1" descr="Une image contenant plein air, transport, sol, véhicul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6599555" cy="5314315"/>
                        </a:xfrm>
                        <a:prstGeom prst="rect">
                          <a:avLst/>
                        </a:prstGeom>
                      </pic:spPr>
                    </pic:pic>
                  </a:graphicData>
                </a:graphic>
                <wp14:sizeRelH relativeFrom="margin">
                  <wp14:pctWidth>0</wp14:pctWidth>
                </wp14:sizeRelH>
                <wp14:sizeRelV relativeFrom="margin">
                  <wp14:pctHeight>0</wp14:pctHeight>
                </wp14:sizeRelV>
              </wp:anchor>
            </w:drawing>
          </w:r>
          <w:r w:rsidR="006B301A">
            <w:rPr>
              <w:color w:val="FFFFFF" w:themeColor="background1"/>
              <w:sz w:val="36"/>
              <w:szCs w:val="36"/>
              <w:lang w:val="fr-FR"/>
            </w:rPr>
            <w:t xml:space="preserve"> Rapport </w:t>
          </w:r>
          <w:r w:rsidR="00612FE3" w:rsidRPr="00675FAA">
            <w:rPr>
              <w:color w:val="FFFFFF" w:themeColor="background1"/>
              <w:sz w:val="36"/>
              <w:szCs w:val="36"/>
              <w:lang w:val="fr-FR"/>
            </w:rPr>
            <w:t>ITIE Togo</w:t>
          </w:r>
          <w:r w:rsidR="00675FAA" w:rsidRPr="00675FAA">
            <w:rPr>
              <w:color w:val="FFFFFF" w:themeColor="background1"/>
              <w:sz w:val="36"/>
              <w:szCs w:val="36"/>
              <w:lang w:val="fr-FR"/>
            </w:rPr>
            <w:t xml:space="preserve"> 2021</w:t>
          </w:r>
        </w:p>
        <w:p w14:paraId="4577313D" w14:textId="77777777" w:rsidR="00552F3E" w:rsidRDefault="00552F3E">
          <w:pPr>
            <w:spacing w:after="160" w:line="259" w:lineRule="auto"/>
            <w:rPr>
              <w:color w:val="FFFFFF" w:themeColor="background1"/>
              <w:sz w:val="36"/>
              <w:szCs w:val="36"/>
              <w:lang w:val="fr-FR"/>
            </w:rPr>
          </w:pPr>
        </w:p>
        <w:bookmarkStart w:id="1" w:name="_Hlk155732728"/>
        <w:p w14:paraId="08A8CED3" w14:textId="3F54621F" w:rsidR="00552F3E" w:rsidRPr="00AB0F5D" w:rsidRDefault="00000000" w:rsidP="00552F3E">
          <w:pPr>
            <w:pStyle w:val="NoSpacing"/>
            <w:jc w:val="center"/>
            <w:rPr>
              <w:rFonts w:asciiTheme="majorHAnsi" w:eastAsiaTheme="majorEastAsia" w:hAnsiTheme="majorHAnsi" w:cstheme="majorBidi"/>
              <w:caps/>
              <w:color w:val="4472C4" w:themeColor="accent1"/>
              <w:sz w:val="72"/>
              <w:szCs w:val="72"/>
              <w:lang w:val="fr-FR"/>
            </w:rPr>
          </w:pPr>
          <w:sdt>
            <w:sdtPr>
              <w:rPr>
                <w:rFonts w:eastAsiaTheme="majorEastAsia" w:cstheme="majorBidi"/>
                <w:b/>
                <w:bCs/>
                <w:color w:val="0070C0"/>
                <w:sz w:val="48"/>
                <w:szCs w:val="48"/>
                <w:lang w:val="fr-FR"/>
              </w:rPr>
              <w:alias w:val="Titre"/>
              <w:tag w:val=""/>
              <w:id w:val="-9991715"/>
              <w:dataBinding w:prefixMappings="xmlns:ns0='http://purl.org/dc/elements/1.1/' xmlns:ns1='http://schemas.openxmlformats.org/package/2006/metadata/core-properties' " w:xpath="/ns1:coreProperties[1]/ns0:title[1]" w:storeItemID="{6C3C8BC8-F283-45AE-878A-BAB7291924A1}"/>
              <w:text/>
            </w:sdtPr>
            <w:sdtContent>
              <w:r w:rsidR="00552F3E" w:rsidRPr="001E17C3">
                <w:rPr>
                  <w:rFonts w:eastAsiaTheme="majorEastAsia" w:cstheme="majorBidi"/>
                  <w:b/>
                  <w:bCs/>
                  <w:color w:val="0070C0"/>
                  <w:sz w:val="48"/>
                  <w:szCs w:val="48"/>
                  <w:lang w:val="fr-FR"/>
                </w:rPr>
                <w:t>Initiative pour la Transparence dans les Industries Extractives au</w:t>
              </w:r>
              <w:r w:rsidR="00552F3E">
                <w:rPr>
                  <w:rFonts w:eastAsiaTheme="majorEastAsia" w:cstheme="majorBidi"/>
                  <w:b/>
                  <w:bCs/>
                  <w:color w:val="0070C0"/>
                  <w:sz w:val="48"/>
                  <w:szCs w:val="48"/>
                  <w:lang w:val="fr-FR"/>
                </w:rPr>
                <w:t xml:space="preserve"> </w:t>
              </w:r>
              <w:r w:rsidR="00552F3E" w:rsidRPr="00810DF8">
                <w:rPr>
                  <w:rFonts w:eastAsiaTheme="majorEastAsia" w:cstheme="majorBidi"/>
                  <w:b/>
                  <w:bCs/>
                  <w:color w:val="0070C0"/>
                  <w:sz w:val="48"/>
                  <w:szCs w:val="48"/>
                  <w:lang w:val="fr-FR"/>
                </w:rPr>
                <w:t>Togo</w:t>
              </w:r>
            </w:sdtContent>
          </w:sdt>
          <w:r w:rsidR="00AB0F5D">
            <w:rPr>
              <w:rFonts w:eastAsiaTheme="majorEastAsia" w:cstheme="majorBidi"/>
              <w:b/>
              <w:bCs/>
              <w:color w:val="0070C0"/>
              <w:sz w:val="48"/>
              <w:szCs w:val="48"/>
              <w:lang w:val="fr-FR"/>
            </w:rPr>
            <w:t xml:space="preserve"> </w:t>
          </w:r>
          <w:r w:rsidR="00AB0F5D" w:rsidRPr="00C43F56">
            <w:rPr>
              <w:noProof/>
              <w:lang w:val="fr-FR" w:eastAsia="fr-FR"/>
            </w:rPr>
            <w:drawing>
              <wp:inline distT="0" distB="0" distL="0" distR="0" wp14:anchorId="2CD5D288" wp14:editId="21FA6B2C">
                <wp:extent cx="1682750" cy="823320"/>
                <wp:effectExtent l="0" t="0" r="0" b="0"/>
                <wp:docPr id="919724553" name="Image 1" descr="Une image contenant texte, Police, permis,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24553" name="Image 1" descr="Une image contenant texte, Police, permis, conception&#10;&#10;Description générée automatiquement"/>
                        <pic:cNvPicPr/>
                      </pic:nvPicPr>
                      <pic:blipFill>
                        <a:blip r:embed="rId10"/>
                        <a:stretch>
                          <a:fillRect/>
                        </a:stretch>
                      </pic:blipFill>
                      <pic:spPr>
                        <a:xfrm>
                          <a:off x="0" y="0"/>
                          <a:ext cx="1696311" cy="829955"/>
                        </a:xfrm>
                        <a:prstGeom prst="rect">
                          <a:avLst/>
                        </a:prstGeom>
                      </pic:spPr>
                    </pic:pic>
                  </a:graphicData>
                </a:graphic>
              </wp:inline>
            </w:drawing>
          </w:r>
        </w:p>
        <w:p w14:paraId="2F7F54AB" w14:textId="0A471F30" w:rsidR="00AF09F8" w:rsidRPr="00C96C6E" w:rsidRDefault="00AF09F8" w:rsidP="00AF09F8">
          <w:pPr>
            <w:spacing w:after="160" w:line="259" w:lineRule="auto"/>
            <w:jc w:val="center"/>
            <w:rPr>
              <w:b/>
              <w:bCs/>
              <w:color w:val="auto"/>
              <w:sz w:val="36"/>
              <w:szCs w:val="36"/>
              <w:lang w:val="fr-FR"/>
            </w:rPr>
          </w:pPr>
          <w:r w:rsidRPr="00C96C6E">
            <w:rPr>
              <w:b/>
              <w:bCs/>
              <w:color w:val="auto"/>
              <w:sz w:val="36"/>
              <w:szCs w:val="36"/>
              <w:lang w:val="fr-FR"/>
            </w:rPr>
            <w:t>2021</w:t>
          </w:r>
          <w:bookmarkEnd w:id="1"/>
        </w:p>
        <w:p w14:paraId="65115A3B" w14:textId="7BCB0F7E" w:rsidR="00ED0491" w:rsidRPr="00675FAA" w:rsidRDefault="00C96C6E">
          <w:pPr>
            <w:spacing w:after="160" w:line="259" w:lineRule="auto"/>
            <w:rPr>
              <w:color w:val="FFFFFF" w:themeColor="background1"/>
              <w:sz w:val="36"/>
              <w:szCs w:val="36"/>
              <w:lang w:val="fr-FR"/>
            </w:rPr>
          </w:pPr>
          <w:r>
            <w:rPr>
              <w:noProof/>
              <w:color w:val="FFFFFF" w:themeColor="background1"/>
              <w:sz w:val="36"/>
              <w:szCs w:val="36"/>
              <w:lang w:val="fr-FR"/>
              <w14:ligatures w14:val="standardContextual"/>
            </w:rPr>
            <mc:AlternateContent>
              <mc:Choice Requires="wps">
                <w:drawing>
                  <wp:anchor distT="0" distB="0" distL="114300" distR="114300" simplePos="0" relativeHeight="251659311" behindDoc="0" locked="0" layoutInCell="1" allowOverlap="1" wp14:anchorId="381E4D55" wp14:editId="0AE7DB05">
                    <wp:simplePos x="0" y="0"/>
                    <wp:positionH relativeFrom="column">
                      <wp:posOffset>2087116</wp:posOffset>
                    </wp:positionH>
                    <wp:positionV relativeFrom="paragraph">
                      <wp:posOffset>5467473</wp:posOffset>
                    </wp:positionV>
                    <wp:extent cx="1375646" cy="453002"/>
                    <wp:effectExtent l="0" t="0" r="0" b="4445"/>
                    <wp:wrapNone/>
                    <wp:docPr id="2137766848" name="Rectangle 2"/>
                    <wp:cNvGraphicFramePr/>
                    <a:graphic xmlns:a="http://schemas.openxmlformats.org/drawingml/2006/main">
                      <a:graphicData uri="http://schemas.microsoft.com/office/word/2010/wordprocessingShape">
                        <wps:wsp>
                          <wps:cNvSpPr/>
                          <wps:spPr>
                            <a:xfrm>
                              <a:off x="0" y="0"/>
                              <a:ext cx="1375646" cy="45300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21848D0" w14:textId="3B1EC15E" w:rsidR="00C96C6E" w:rsidRPr="00C96C6E" w:rsidRDefault="00C96C6E" w:rsidP="00C96C6E">
                                <w:pPr>
                                  <w:jc w:val="center"/>
                                  <w:rPr>
                                    <w:b/>
                                    <w:bCs/>
                                    <w:color w:val="FFFFFF" w:themeColor="background1"/>
                                    <w:sz w:val="24"/>
                                    <w:szCs w:val="36"/>
                                    <w:lang w:val="fr-FR"/>
                                  </w:rPr>
                                </w:pPr>
                                <w:r w:rsidRPr="00C96C6E">
                                  <w:rPr>
                                    <w:b/>
                                    <w:bCs/>
                                    <w:color w:val="FFFFFF" w:themeColor="background1"/>
                                    <w:sz w:val="24"/>
                                    <w:szCs w:val="36"/>
                                    <w:lang w:val="fr-FR"/>
                                  </w:rPr>
                                  <w:t>Décembre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1E4D55" id="Rectangle 2" o:spid="_x0000_s1026" style="position:absolute;margin-left:164.35pt;margin-top:430.5pt;width:108.3pt;height:35.65pt;z-index:251659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" filled="f" stroked="f" strokeweight="1pt">
                    <v:textbox>
                      <w:txbxContent>
                        <w:p w14:paraId="221848D0" w14:textId="3B1EC15E" w:rsidR="00C96C6E" w:rsidRPr="00C96C6E" w:rsidRDefault="00C96C6E" w:rsidP="00C96C6E">
                          <w:pPr>
                            <w:jc w:val="center"/>
                            <w:rPr>
                              <w:b/>
                              <w:bCs/>
                              <w:color w:val="FFFFFF" w:themeColor="background1"/>
                              <w:sz w:val="24"/>
                              <w:szCs w:val="36"/>
                              <w:lang w:val="fr-FR"/>
                            </w:rPr>
                          </w:pPr>
                          <w:r w:rsidRPr="00C96C6E">
                            <w:rPr>
                              <w:b/>
                              <w:bCs/>
                              <w:color w:val="FFFFFF" w:themeColor="background1"/>
                              <w:sz w:val="24"/>
                              <w:szCs w:val="36"/>
                              <w:lang w:val="fr-FR"/>
                            </w:rPr>
                            <w:t>Décembre 2023</w:t>
                          </w:r>
                        </w:p>
                      </w:txbxContent>
                    </v:textbox>
                  </v:rect>
                </w:pict>
              </mc:Fallback>
            </mc:AlternateContent>
          </w:r>
          <w:r w:rsidR="00ED0491" w:rsidRPr="00675FAA">
            <w:rPr>
              <w:color w:val="FFFFFF" w:themeColor="background1"/>
              <w:sz w:val="36"/>
              <w:szCs w:val="36"/>
              <w:lang w:val="fr-FR"/>
            </w:rPr>
            <w:br w:type="page"/>
          </w:r>
        </w:p>
      </w:sdtContent>
    </w:sdt>
    <w:p w14:paraId="57F8B9C3" w14:textId="759DA05F" w:rsidR="00AF2DC0" w:rsidRPr="004D5DFB" w:rsidRDefault="00AF2DC0" w:rsidP="00F438C6">
      <w:pPr>
        <w:tabs>
          <w:tab w:val="left" w:pos="6246"/>
        </w:tabs>
        <w:spacing w:after="0" w:line="240" w:lineRule="auto"/>
        <w:ind w:right="480"/>
        <w:jc w:val="center"/>
        <w:rPr>
          <w:lang w:val="fr-FR"/>
        </w:rPr>
        <w:sectPr w:rsidR="00AF2DC0" w:rsidRPr="004D5DFB" w:rsidSect="001179F8">
          <w:pgSz w:w="11906" w:h="16838" w:code="9"/>
          <w:pgMar w:top="1440" w:right="1440" w:bottom="1440" w:left="1440" w:header="851" w:footer="1571" w:gutter="0"/>
          <w:pgNumType w:start="0"/>
          <w:cols w:space="708"/>
          <w:titlePg/>
          <w:docGrid w:linePitch="360"/>
        </w:sectPr>
      </w:pPr>
      <w:r w:rsidRPr="004D5DFB">
        <w:rPr>
          <w:noProof/>
          <w:lang w:val="fr-FR" w:eastAsia="fr-FR"/>
        </w:rPr>
        <w:lastRenderedPageBreak/>
        <w:drawing>
          <wp:anchor distT="0" distB="0" distL="114300" distR="114300" simplePos="0" relativeHeight="251657218" behindDoc="0" locked="0" layoutInCell="1" allowOverlap="1" wp14:anchorId="17BE12E9" wp14:editId="40890492">
            <wp:simplePos x="0" y="0"/>
            <wp:positionH relativeFrom="column">
              <wp:posOffset>-1720850</wp:posOffset>
            </wp:positionH>
            <wp:positionV relativeFrom="paragraph">
              <wp:posOffset>-472507</wp:posOffset>
            </wp:positionV>
            <wp:extent cx="282575" cy="798830"/>
            <wp:effectExtent l="0" t="0" r="3175" b="127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noChangeArrowheads="1"/>
                    </pic:cNvPicPr>
                  </pic:nvPicPr>
                  <pic:blipFill>
                    <a:blip r:embed="rId11" cstate="print"/>
                    <a:srcRect t="34555" r="9545"/>
                    <a:stretch>
                      <a:fillRect/>
                    </a:stretch>
                  </pic:blipFill>
                  <pic:spPr bwMode="auto">
                    <a:xfrm rot="10800000">
                      <a:off x="0" y="0"/>
                      <a:ext cx="282575" cy="798830"/>
                    </a:xfrm>
                    <a:prstGeom prst="rect">
                      <a:avLst/>
                    </a:prstGeom>
                    <a:noFill/>
                    <a:ln w="6350">
                      <a:noFill/>
                      <a:miter lim="800000"/>
                      <a:headEnd/>
                      <a:tailEnd/>
                    </a:ln>
                  </pic:spPr>
                </pic:pic>
              </a:graphicData>
            </a:graphic>
          </wp:anchor>
        </w:drawing>
      </w:r>
      <w:r w:rsidRPr="004D5DFB">
        <w:rPr>
          <w:noProof/>
          <w:lang w:val="fr-FR" w:eastAsia="fr-FR"/>
        </w:rPr>
        <w:drawing>
          <wp:anchor distT="0" distB="0" distL="114300" distR="114300" simplePos="0" relativeHeight="251657217" behindDoc="0" locked="0" layoutInCell="1" allowOverlap="1" wp14:anchorId="740A0B67" wp14:editId="457F5267">
            <wp:simplePos x="0" y="0"/>
            <wp:positionH relativeFrom="column">
              <wp:posOffset>-3007895</wp:posOffset>
            </wp:positionH>
            <wp:positionV relativeFrom="paragraph">
              <wp:posOffset>-697832</wp:posOffset>
            </wp:positionV>
            <wp:extent cx="282575" cy="798830"/>
            <wp:effectExtent l="0" t="0" r="3175" b="127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a:picLocks noChangeAspect="1" noChangeArrowheads="1"/>
                    </pic:cNvPicPr>
                  </pic:nvPicPr>
                  <pic:blipFill>
                    <a:blip r:embed="rId11" cstate="print"/>
                    <a:srcRect t="34555" r="9545"/>
                    <a:stretch>
                      <a:fillRect/>
                    </a:stretch>
                  </pic:blipFill>
                  <pic:spPr bwMode="auto">
                    <a:xfrm rot="10800000">
                      <a:off x="0" y="0"/>
                      <a:ext cx="282575" cy="798830"/>
                    </a:xfrm>
                    <a:prstGeom prst="rect">
                      <a:avLst/>
                    </a:prstGeom>
                    <a:noFill/>
                    <a:ln w="6350">
                      <a:noFill/>
                      <a:miter lim="800000"/>
                      <a:headEnd/>
                      <a:tailEnd/>
                    </a:ln>
                  </pic:spPr>
                </pic:pic>
              </a:graphicData>
            </a:graphic>
          </wp:anchor>
        </w:drawing>
      </w:r>
      <w:r w:rsidRPr="004D5DFB">
        <w:rPr>
          <w:noProof/>
          <w:lang w:val="fr-FR" w:eastAsia="fr-FR"/>
        </w:rPr>
        <w:drawing>
          <wp:anchor distT="0" distB="0" distL="114300" distR="114300" simplePos="0" relativeHeight="251657216" behindDoc="0" locked="0" layoutInCell="1" allowOverlap="1" wp14:anchorId="66A16AC4" wp14:editId="24F0D099">
            <wp:simplePos x="0" y="0"/>
            <wp:positionH relativeFrom="column">
              <wp:posOffset>-3010486</wp:posOffset>
            </wp:positionH>
            <wp:positionV relativeFrom="paragraph">
              <wp:posOffset>-745588</wp:posOffset>
            </wp:positionV>
            <wp:extent cx="277361" cy="792671"/>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a:picLocks noChangeAspect="1"/>
                    </pic:cNvPicPr>
                  </pic:nvPicPr>
                  <pic:blipFill>
                    <a:blip r:embed="rId11" cstate="print"/>
                    <a:srcRect t="34555" r="9545"/>
                    <a:stretch>
                      <a:fillRect/>
                    </a:stretch>
                  </pic:blipFill>
                  <pic:spPr bwMode="auto">
                    <a:xfrm rot="10800000">
                      <a:off x="0" y="0"/>
                      <a:ext cx="277361" cy="792671"/>
                    </a:xfrm>
                    <a:prstGeom prst="rect">
                      <a:avLst/>
                    </a:prstGeom>
                    <a:noFill/>
                    <a:ln w="6350">
                      <a:noFill/>
                      <a:miter lim="800000"/>
                      <a:headEnd/>
                      <a:tailEnd/>
                    </a:ln>
                  </pic:spPr>
                </pic:pic>
              </a:graphicData>
            </a:graphic>
          </wp:anchor>
        </w:drawing>
      </w:r>
    </w:p>
    <w:p w14:paraId="78E47EC8" w14:textId="6C94D8AE" w:rsidR="00AF2DC0" w:rsidRPr="004D5DFB" w:rsidRDefault="00AF2DC0" w:rsidP="00AF2DC0">
      <w:pPr>
        <w:pStyle w:val="TableOfContentsHeader"/>
        <w:tabs>
          <w:tab w:val="left" w:pos="3810"/>
        </w:tabs>
        <w:ind w:right="480"/>
        <w:rPr>
          <w:sz w:val="40"/>
          <w:szCs w:val="40"/>
          <w:lang w:val="fr-FR"/>
        </w:rPr>
      </w:pPr>
      <w:r w:rsidRPr="004D5DFB">
        <w:rPr>
          <w:sz w:val="40"/>
          <w:szCs w:val="40"/>
          <w:lang w:val="fr-FR"/>
        </w:rPr>
        <w:t>Table DES MATIERES</w:t>
      </w:r>
    </w:p>
    <w:p w14:paraId="67E37D34" w14:textId="3E854AB2" w:rsidR="00E36EF2" w:rsidRDefault="006D0548" w:rsidP="00E36EF2">
      <w:pPr>
        <w:pStyle w:val="TOC1"/>
        <w:rPr>
          <w:rFonts w:asciiTheme="minorHAnsi" w:eastAsiaTheme="minorEastAsia" w:hAnsiTheme="minorHAnsi" w:cstheme="minorBidi"/>
          <w:noProof/>
          <w:color w:val="auto"/>
          <w:kern w:val="2"/>
          <w:sz w:val="24"/>
          <w:lang w:val="fr-FR" w:eastAsia="fr-FR"/>
          <w14:ligatures w14:val="standardContextual"/>
        </w:rPr>
      </w:pPr>
      <w:r>
        <w:rPr>
          <w:bCs/>
          <w:szCs w:val="20"/>
          <w:lang w:val="fr-FR"/>
        </w:rPr>
        <w:fldChar w:fldCharType="begin"/>
      </w:r>
      <w:r>
        <w:rPr>
          <w:bCs/>
          <w:szCs w:val="20"/>
          <w:lang w:val="fr-FR"/>
        </w:rPr>
        <w:instrText xml:space="preserve"> TOC \o "1-3" \h \z \u </w:instrText>
      </w:r>
      <w:r>
        <w:rPr>
          <w:bCs/>
          <w:szCs w:val="20"/>
          <w:lang w:val="fr-FR"/>
        </w:rPr>
        <w:fldChar w:fldCharType="separate"/>
      </w:r>
      <w:hyperlink w:anchor="_Toc153483957" w:history="1">
        <w:r w:rsidR="00E36EF2" w:rsidRPr="007E5550">
          <w:rPr>
            <w:rStyle w:val="Hyperlink"/>
            <w:noProof/>
            <w:lang w:val="fr-FR"/>
          </w:rPr>
          <w:t>1</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L’INITIATIVE ITIE en REPUBLIQUE TOGOLAISE</w:t>
        </w:r>
        <w:r w:rsidR="00E36EF2">
          <w:rPr>
            <w:noProof/>
            <w:webHidden/>
          </w:rPr>
          <w:tab/>
        </w:r>
        <w:r w:rsidR="00E36EF2">
          <w:rPr>
            <w:noProof/>
            <w:webHidden/>
          </w:rPr>
          <w:fldChar w:fldCharType="begin"/>
        </w:r>
        <w:r w:rsidR="00E36EF2">
          <w:rPr>
            <w:noProof/>
            <w:webHidden/>
          </w:rPr>
          <w:instrText xml:space="preserve"> PAGEREF _Toc153483957 \h </w:instrText>
        </w:r>
        <w:r w:rsidR="00E36EF2">
          <w:rPr>
            <w:noProof/>
            <w:webHidden/>
          </w:rPr>
        </w:r>
        <w:r w:rsidR="00E36EF2">
          <w:rPr>
            <w:noProof/>
            <w:webHidden/>
          </w:rPr>
          <w:fldChar w:fldCharType="separate"/>
        </w:r>
        <w:r w:rsidR="00847354">
          <w:rPr>
            <w:noProof/>
            <w:webHidden/>
          </w:rPr>
          <w:t>9</w:t>
        </w:r>
        <w:r w:rsidR="00E36EF2">
          <w:rPr>
            <w:noProof/>
            <w:webHidden/>
          </w:rPr>
          <w:fldChar w:fldCharType="end"/>
        </w:r>
      </w:hyperlink>
    </w:p>
    <w:p w14:paraId="1D4724BC" w14:textId="1915AF49" w:rsidR="00E36EF2" w:rsidRPr="00923409"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58" w:history="1">
        <w:r w:rsidR="00E36EF2" w:rsidRPr="00923409">
          <w:rPr>
            <w:rStyle w:val="Hyperlink"/>
            <w:noProof/>
            <w:color w:val="auto"/>
            <w:lang w:val="fr-FR" w:eastAsia="fr-FR"/>
          </w:rPr>
          <w:t>1.1</w:t>
        </w:r>
        <w:r w:rsidR="00E36EF2" w:rsidRPr="00923409">
          <w:rPr>
            <w:rFonts w:asciiTheme="minorHAnsi" w:eastAsiaTheme="minorEastAsia" w:hAnsiTheme="minorHAnsi" w:cstheme="minorBidi"/>
            <w:noProof/>
            <w:color w:val="auto"/>
            <w:kern w:val="2"/>
            <w:sz w:val="24"/>
            <w:lang w:val="fr-FR" w:eastAsia="fr-FR"/>
            <w14:ligatures w14:val="standardContextual"/>
          </w:rPr>
          <w:tab/>
        </w:r>
        <w:r w:rsidR="00E36EF2" w:rsidRPr="00923409">
          <w:rPr>
            <w:rStyle w:val="Hyperlink"/>
            <w:noProof/>
            <w:color w:val="auto"/>
            <w:lang w:val="fr-FR" w:eastAsia="fr-FR"/>
          </w:rPr>
          <w:t>L'Initiative pour la Transparence dans les Industries Extractives (ITIE) en République Togolaise</w:t>
        </w:r>
        <w:r w:rsidR="00E36EF2" w:rsidRPr="00923409">
          <w:rPr>
            <w:noProof/>
            <w:webHidden/>
            <w:color w:val="auto"/>
          </w:rPr>
          <w:tab/>
        </w:r>
        <w:r w:rsidR="00E36EF2" w:rsidRPr="00923409">
          <w:rPr>
            <w:noProof/>
            <w:webHidden/>
            <w:color w:val="auto"/>
          </w:rPr>
          <w:fldChar w:fldCharType="begin"/>
        </w:r>
        <w:r w:rsidR="00E36EF2" w:rsidRPr="00923409">
          <w:rPr>
            <w:noProof/>
            <w:webHidden/>
            <w:color w:val="auto"/>
          </w:rPr>
          <w:instrText xml:space="preserve"> PAGEREF _Toc153483958 \h </w:instrText>
        </w:r>
        <w:r w:rsidR="00E36EF2" w:rsidRPr="00923409">
          <w:rPr>
            <w:noProof/>
            <w:webHidden/>
            <w:color w:val="auto"/>
          </w:rPr>
        </w:r>
        <w:r w:rsidR="00E36EF2" w:rsidRPr="00923409">
          <w:rPr>
            <w:noProof/>
            <w:webHidden/>
            <w:color w:val="auto"/>
          </w:rPr>
          <w:fldChar w:fldCharType="separate"/>
        </w:r>
        <w:r w:rsidR="00847354">
          <w:rPr>
            <w:noProof/>
            <w:webHidden/>
            <w:color w:val="auto"/>
          </w:rPr>
          <w:t>9</w:t>
        </w:r>
        <w:r w:rsidR="00E36EF2" w:rsidRPr="00923409">
          <w:rPr>
            <w:noProof/>
            <w:webHidden/>
            <w:color w:val="auto"/>
          </w:rPr>
          <w:fldChar w:fldCharType="end"/>
        </w:r>
      </w:hyperlink>
    </w:p>
    <w:p w14:paraId="4D5908E7" w14:textId="7751659E" w:rsidR="00E36EF2" w:rsidRPr="00923409"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59" w:history="1">
        <w:r w:rsidR="00E36EF2" w:rsidRPr="00923409">
          <w:rPr>
            <w:rStyle w:val="Hyperlink"/>
            <w:noProof/>
            <w:color w:val="auto"/>
            <w:lang w:val="fr-FR" w:eastAsia="fr-FR"/>
          </w:rPr>
          <w:t>1.2</w:t>
        </w:r>
        <w:r w:rsidR="00E36EF2" w:rsidRPr="00923409">
          <w:rPr>
            <w:rFonts w:asciiTheme="minorHAnsi" w:eastAsiaTheme="minorEastAsia" w:hAnsiTheme="minorHAnsi" w:cstheme="minorBidi"/>
            <w:noProof/>
            <w:color w:val="auto"/>
            <w:kern w:val="2"/>
            <w:sz w:val="24"/>
            <w:lang w:val="fr-FR" w:eastAsia="fr-FR"/>
            <w14:ligatures w14:val="standardContextual"/>
          </w:rPr>
          <w:tab/>
        </w:r>
        <w:r w:rsidR="00E36EF2" w:rsidRPr="00923409">
          <w:rPr>
            <w:rStyle w:val="Hyperlink"/>
            <w:noProof/>
            <w:color w:val="auto"/>
            <w:lang w:val="fr-FR" w:eastAsia="fr-FR"/>
          </w:rPr>
          <w:t>Contexte de l'ITIE au Togo</w:t>
        </w:r>
        <w:r w:rsidR="00E36EF2" w:rsidRPr="00923409">
          <w:rPr>
            <w:noProof/>
            <w:webHidden/>
            <w:color w:val="auto"/>
          </w:rPr>
          <w:tab/>
        </w:r>
        <w:r w:rsidR="00E36EF2" w:rsidRPr="00923409">
          <w:rPr>
            <w:noProof/>
            <w:webHidden/>
            <w:color w:val="auto"/>
          </w:rPr>
          <w:fldChar w:fldCharType="begin"/>
        </w:r>
        <w:r w:rsidR="00E36EF2" w:rsidRPr="00923409">
          <w:rPr>
            <w:noProof/>
            <w:webHidden/>
            <w:color w:val="auto"/>
          </w:rPr>
          <w:instrText xml:space="preserve"> PAGEREF _Toc153483959 \h </w:instrText>
        </w:r>
        <w:r w:rsidR="00E36EF2" w:rsidRPr="00923409">
          <w:rPr>
            <w:noProof/>
            <w:webHidden/>
            <w:color w:val="auto"/>
          </w:rPr>
        </w:r>
        <w:r w:rsidR="00E36EF2" w:rsidRPr="00923409">
          <w:rPr>
            <w:noProof/>
            <w:webHidden/>
            <w:color w:val="auto"/>
          </w:rPr>
          <w:fldChar w:fldCharType="separate"/>
        </w:r>
        <w:r w:rsidR="00847354">
          <w:rPr>
            <w:noProof/>
            <w:webHidden/>
            <w:color w:val="auto"/>
          </w:rPr>
          <w:t>10</w:t>
        </w:r>
        <w:r w:rsidR="00E36EF2" w:rsidRPr="00923409">
          <w:rPr>
            <w:noProof/>
            <w:webHidden/>
            <w:color w:val="auto"/>
          </w:rPr>
          <w:fldChar w:fldCharType="end"/>
        </w:r>
      </w:hyperlink>
    </w:p>
    <w:p w14:paraId="6BB76021" w14:textId="7EDEFD80"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60" w:history="1">
        <w:r w:rsidR="00E36EF2" w:rsidRPr="00E36EF2">
          <w:rPr>
            <w:rStyle w:val="Hyperlink"/>
            <w:noProof/>
            <w:color w:val="auto"/>
            <w:lang w:val="fr-FR" w:eastAsia="fr-FR"/>
          </w:rPr>
          <w:t>1.3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Mécanismes de gouvernance de l'ITIE en République Togolaise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11</w:t>
        </w:r>
        <w:r w:rsidR="00E36EF2" w:rsidRPr="00E36EF2">
          <w:rPr>
            <w:noProof/>
            <w:webHidden/>
            <w:color w:val="auto"/>
          </w:rPr>
          <w:fldChar w:fldCharType="end"/>
        </w:r>
      </w:hyperlink>
    </w:p>
    <w:p w14:paraId="74EFC680" w14:textId="3B170649"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61" w:history="1">
        <w:r w:rsidR="00E36EF2" w:rsidRPr="00E36EF2">
          <w:rPr>
            <w:rStyle w:val="Hyperlink"/>
            <w:iCs/>
            <w:noProof/>
            <w:color w:val="auto"/>
          </w:rPr>
          <w:t>1.3.1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Principaux acteurs et rôles de l'Initiative ITIE au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11</w:t>
        </w:r>
        <w:r w:rsidR="00E36EF2" w:rsidRPr="00E36EF2">
          <w:rPr>
            <w:noProof/>
            <w:webHidden/>
            <w:color w:val="auto"/>
          </w:rPr>
          <w:fldChar w:fldCharType="end"/>
        </w:r>
      </w:hyperlink>
    </w:p>
    <w:p w14:paraId="2D9F07B9" w14:textId="77280845"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62" w:history="1">
        <w:r w:rsidR="00E36EF2" w:rsidRPr="00E36EF2">
          <w:rPr>
            <w:rStyle w:val="Hyperlink"/>
            <w:iCs/>
            <w:noProof/>
            <w:color w:val="auto"/>
          </w:rPr>
          <w:t>1.3.2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Plan d'action national (PAN) de l’ITIE-Togo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12</w:t>
        </w:r>
        <w:r w:rsidR="00E36EF2" w:rsidRPr="00E36EF2">
          <w:rPr>
            <w:noProof/>
            <w:webHidden/>
            <w:color w:val="auto"/>
          </w:rPr>
          <w:fldChar w:fldCharType="end"/>
        </w:r>
      </w:hyperlink>
    </w:p>
    <w:p w14:paraId="48F81B59" w14:textId="5064A64D"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63" w:history="1">
        <w:r w:rsidR="00E36EF2" w:rsidRPr="00E36EF2">
          <w:rPr>
            <w:rStyle w:val="Hyperlink"/>
            <w:iCs/>
            <w:noProof/>
            <w:color w:val="auto"/>
          </w:rPr>
          <w:t>1.3.3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Indice de gouvernance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12</w:t>
        </w:r>
        <w:r w:rsidR="00E36EF2" w:rsidRPr="00E36EF2">
          <w:rPr>
            <w:noProof/>
            <w:webHidden/>
            <w:color w:val="auto"/>
          </w:rPr>
          <w:fldChar w:fldCharType="end"/>
        </w:r>
      </w:hyperlink>
    </w:p>
    <w:p w14:paraId="713E08AF" w14:textId="62C5357E"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64" w:history="1">
        <w:r w:rsidR="00E36EF2" w:rsidRPr="00E36EF2">
          <w:rPr>
            <w:rStyle w:val="Hyperlink"/>
            <w:noProof/>
            <w:color w:val="auto"/>
            <w:lang w:val="fr-FR" w:eastAsia="fr-FR"/>
          </w:rPr>
          <w:t>1.4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Nature et périmètre des travaux</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14</w:t>
        </w:r>
        <w:r w:rsidR="00E36EF2" w:rsidRPr="00E36EF2">
          <w:rPr>
            <w:noProof/>
            <w:webHidden/>
            <w:color w:val="auto"/>
          </w:rPr>
          <w:fldChar w:fldCharType="end"/>
        </w:r>
      </w:hyperlink>
    </w:p>
    <w:p w14:paraId="73E01C3B" w14:textId="5C7B544A"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3965" w:history="1">
        <w:r w:rsidR="00E36EF2" w:rsidRPr="007E5550">
          <w:rPr>
            <w:rStyle w:val="Hyperlink"/>
            <w:noProof/>
            <w:lang w:val="fr-FR"/>
          </w:rPr>
          <w:t>2</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SYNTHESE</w:t>
        </w:r>
        <w:r w:rsidR="00E36EF2">
          <w:rPr>
            <w:noProof/>
            <w:webHidden/>
          </w:rPr>
          <w:tab/>
        </w:r>
        <w:r w:rsidR="00E36EF2">
          <w:rPr>
            <w:noProof/>
            <w:webHidden/>
          </w:rPr>
          <w:fldChar w:fldCharType="begin"/>
        </w:r>
        <w:r w:rsidR="00E36EF2">
          <w:rPr>
            <w:noProof/>
            <w:webHidden/>
          </w:rPr>
          <w:instrText xml:space="preserve"> PAGEREF _Toc153483965 \h </w:instrText>
        </w:r>
        <w:r w:rsidR="00E36EF2">
          <w:rPr>
            <w:noProof/>
            <w:webHidden/>
          </w:rPr>
        </w:r>
        <w:r w:rsidR="00E36EF2">
          <w:rPr>
            <w:noProof/>
            <w:webHidden/>
          </w:rPr>
          <w:fldChar w:fldCharType="separate"/>
        </w:r>
        <w:r w:rsidR="00847354">
          <w:rPr>
            <w:noProof/>
            <w:webHidden/>
          </w:rPr>
          <w:t>16</w:t>
        </w:r>
        <w:r w:rsidR="00E36EF2">
          <w:rPr>
            <w:noProof/>
            <w:webHidden/>
          </w:rPr>
          <w:fldChar w:fldCharType="end"/>
        </w:r>
      </w:hyperlink>
    </w:p>
    <w:p w14:paraId="77A7EA9B" w14:textId="1A2BD7AD"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66" w:history="1">
        <w:r w:rsidR="00E36EF2" w:rsidRPr="00E36EF2">
          <w:rPr>
            <w:rStyle w:val="Hyperlink"/>
            <w:noProof/>
            <w:color w:val="auto"/>
            <w:lang w:val="fr-FR" w:eastAsia="fr-FR"/>
          </w:rPr>
          <w:t>2.1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Revenus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16</w:t>
        </w:r>
        <w:r w:rsidR="00E36EF2" w:rsidRPr="00E36EF2">
          <w:rPr>
            <w:noProof/>
            <w:webHidden/>
            <w:color w:val="auto"/>
          </w:rPr>
          <w:fldChar w:fldCharType="end"/>
        </w:r>
      </w:hyperlink>
    </w:p>
    <w:p w14:paraId="7FE04127" w14:textId="171F4E11"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67" w:history="1">
        <w:r w:rsidR="00E36EF2" w:rsidRPr="00E36EF2">
          <w:rPr>
            <w:rStyle w:val="Hyperlink"/>
            <w:iCs/>
            <w:noProof/>
            <w:color w:val="auto"/>
          </w:rPr>
          <w:t>2.1.1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Evolution des revenus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16</w:t>
        </w:r>
        <w:r w:rsidR="00E36EF2" w:rsidRPr="00E36EF2">
          <w:rPr>
            <w:noProof/>
            <w:webHidden/>
            <w:color w:val="auto"/>
          </w:rPr>
          <w:fldChar w:fldCharType="end"/>
        </w:r>
      </w:hyperlink>
    </w:p>
    <w:p w14:paraId="59307751" w14:textId="73729972"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68" w:history="1">
        <w:r w:rsidR="00E36EF2" w:rsidRPr="00E36EF2">
          <w:rPr>
            <w:rStyle w:val="Hyperlink"/>
            <w:iCs/>
            <w:noProof/>
            <w:color w:val="auto"/>
          </w:rPr>
          <w:t>2.1.2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Revenus générés par le secteur extractif en 2021</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16</w:t>
        </w:r>
        <w:r w:rsidR="00E36EF2" w:rsidRPr="00E36EF2">
          <w:rPr>
            <w:noProof/>
            <w:webHidden/>
            <w:color w:val="auto"/>
          </w:rPr>
          <w:fldChar w:fldCharType="end"/>
        </w:r>
      </w:hyperlink>
    </w:p>
    <w:p w14:paraId="335E4BE6" w14:textId="1F7F3D29"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69" w:history="1">
        <w:r w:rsidR="00E36EF2" w:rsidRPr="00E36EF2">
          <w:rPr>
            <w:rStyle w:val="Hyperlink"/>
            <w:noProof/>
            <w:color w:val="auto"/>
            <w:lang w:val="fr-FR" w:eastAsia="fr-FR"/>
          </w:rPr>
          <w:t>2.2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Production et exportations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_Toc153483969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17</w:t>
        </w:r>
        <w:r w:rsidR="00E36EF2" w:rsidRPr="00E36EF2">
          <w:rPr>
            <w:noProof/>
            <w:webHidden/>
            <w:color w:val="auto"/>
          </w:rPr>
          <w:fldChar w:fldCharType="end"/>
        </w:r>
      </w:hyperlink>
    </w:p>
    <w:p w14:paraId="4392787E" w14:textId="46E7B006"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70" w:history="1">
        <w:r w:rsidR="00E36EF2" w:rsidRPr="00E36EF2">
          <w:rPr>
            <w:rStyle w:val="Hyperlink"/>
            <w:iCs/>
            <w:noProof/>
            <w:color w:val="auto"/>
          </w:rPr>
          <w:t>2.2.1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La production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17</w:t>
        </w:r>
        <w:r w:rsidR="00E36EF2" w:rsidRPr="00E36EF2">
          <w:rPr>
            <w:noProof/>
            <w:webHidden/>
            <w:color w:val="auto"/>
          </w:rPr>
          <w:fldChar w:fldCharType="end"/>
        </w:r>
      </w:hyperlink>
    </w:p>
    <w:p w14:paraId="65254D9E" w14:textId="445D0C6B"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71" w:history="1">
        <w:r w:rsidR="00E36EF2" w:rsidRPr="00E36EF2">
          <w:rPr>
            <w:rStyle w:val="Hyperlink"/>
            <w:iCs/>
            <w:noProof/>
            <w:color w:val="auto"/>
          </w:rPr>
          <w:t>2.2.2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Les exportations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18</w:t>
        </w:r>
        <w:r w:rsidR="00E36EF2" w:rsidRPr="00E36EF2">
          <w:rPr>
            <w:noProof/>
            <w:webHidden/>
            <w:color w:val="auto"/>
          </w:rPr>
          <w:fldChar w:fldCharType="end"/>
        </w:r>
      </w:hyperlink>
    </w:p>
    <w:p w14:paraId="631F8A0D" w14:textId="742E62C2"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72" w:history="1">
        <w:r w:rsidR="00E36EF2" w:rsidRPr="00E36EF2">
          <w:rPr>
            <w:rStyle w:val="Hyperlink"/>
            <w:noProof/>
            <w:color w:val="auto"/>
            <w:lang w:val="fr-FR" w:eastAsia="fr-FR"/>
          </w:rPr>
          <w:t>2.3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Contribution du secteur extractif dans l’économie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18</w:t>
        </w:r>
        <w:r w:rsidR="00E36EF2" w:rsidRPr="00E36EF2">
          <w:rPr>
            <w:noProof/>
            <w:webHidden/>
            <w:color w:val="auto"/>
          </w:rPr>
          <w:fldChar w:fldCharType="end"/>
        </w:r>
      </w:hyperlink>
    </w:p>
    <w:p w14:paraId="4C0004E4" w14:textId="6EB92567"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73" w:history="1">
        <w:r w:rsidR="00E36EF2" w:rsidRPr="00E36EF2">
          <w:rPr>
            <w:rStyle w:val="Hyperlink"/>
            <w:noProof/>
            <w:color w:val="auto"/>
            <w:lang w:val="fr-FR" w:eastAsia="fr-FR"/>
          </w:rPr>
          <w:t>2.4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Synthèse des travaux de rapprochement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19</w:t>
        </w:r>
        <w:r w:rsidR="00E36EF2" w:rsidRPr="00E36EF2">
          <w:rPr>
            <w:noProof/>
            <w:webHidden/>
            <w:color w:val="auto"/>
          </w:rPr>
          <w:fldChar w:fldCharType="end"/>
        </w:r>
      </w:hyperlink>
    </w:p>
    <w:p w14:paraId="37C87572" w14:textId="07A9BA13"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74" w:history="1">
        <w:r w:rsidR="00E36EF2" w:rsidRPr="00E36EF2">
          <w:rPr>
            <w:rStyle w:val="Hyperlink"/>
            <w:iCs/>
            <w:noProof/>
            <w:color w:val="auto"/>
          </w:rPr>
          <w:t>2.4.1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Périmètre de rapprochement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19</w:t>
        </w:r>
        <w:r w:rsidR="00E36EF2" w:rsidRPr="00E36EF2">
          <w:rPr>
            <w:noProof/>
            <w:webHidden/>
            <w:color w:val="auto"/>
          </w:rPr>
          <w:fldChar w:fldCharType="end"/>
        </w:r>
      </w:hyperlink>
    </w:p>
    <w:p w14:paraId="204E6F5B" w14:textId="1F9E646B"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75" w:history="1">
        <w:r w:rsidR="00E36EF2" w:rsidRPr="00E36EF2">
          <w:rPr>
            <w:rStyle w:val="Hyperlink"/>
            <w:iCs/>
            <w:noProof/>
            <w:color w:val="auto"/>
          </w:rPr>
          <w:t>2.4.2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Ecart de rapprochement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20</w:t>
        </w:r>
        <w:r w:rsidR="00E36EF2" w:rsidRPr="00E36EF2">
          <w:rPr>
            <w:noProof/>
            <w:webHidden/>
            <w:color w:val="auto"/>
          </w:rPr>
          <w:fldChar w:fldCharType="end"/>
        </w:r>
      </w:hyperlink>
    </w:p>
    <w:p w14:paraId="7C12C0D5" w14:textId="2F6852FB"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76" w:history="1">
        <w:r w:rsidR="00E36EF2" w:rsidRPr="00E36EF2">
          <w:rPr>
            <w:rStyle w:val="Hyperlink"/>
            <w:iCs/>
            <w:noProof/>
            <w:color w:val="auto"/>
          </w:rPr>
          <w:t>2.4.3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Exhaustivité et fiabilité des données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21</w:t>
        </w:r>
        <w:r w:rsidR="00E36EF2" w:rsidRPr="00E36EF2">
          <w:rPr>
            <w:noProof/>
            <w:webHidden/>
            <w:color w:val="auto"/>
          </w:rPr>
          <w:fldChar w:fldCharType="end"/>
        </w:r>
      </w:hyperlink>
    </w:p>
    <w:p w14:paraId="767CB638" w14:textId="4C855454"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77" w:history="1">
        <w:r w:rsidR="00E36EF2" w:rsidRPr="00E36EF2">
          <w:rPr>
            <w:rStyle w:val="Hyperlink"/>
            <w:noProof/>
            <w:color w:val="auto"/>
            <w:lang w:val="fr-FR" w:eastAsia="fr-FR"/>
          </w:rPr>
          <w:t>2.5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Recommandations rapport ITIE 2021</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22</w:t>
        </w:r>
        <w:r w:rsidR="00E36EF2" w:rsidRPr="00E36EF2">
          <w:rPr>
            <w:noProof/>
            <w:webHidden/>
            <w:color w:val="auto"/>
          </w:rPr>
          <w:fldChar w:fldCharType="end"/>
        </w:r>
      </w:hyperlink>
    </w:p>
    <w:p w14:paraId="29677283" w14:textId="6C07CBBC"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78" w:history="1">
        <w:r w:rsidR="00E36EF2" w:rsidRPr="00E36EF2">
          <w:rPr>
            <w:rStyle w:val="Hyperlink"/>
            <w:noProof/>
            <w:color w:val="auto"/>
            <w:lang w:val="fr-FR" w:eastAsia="fr-FR"/>
          </w:rPr>
          <w:t>2.6</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Suivi des recommandations de la deuxième validation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_Toc153483978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23</w:t>
        </w:r>
        <w:r w:rsidR="00E36EF2" w:rsidRPr="00E36EF2">
          <w:rPr>
            <w:noProof/>
            <w:webHidden/>
            <w:color w:val="auto"/>
          </w:rPr>
          <w:fldChar w:fldCharType="end"/>
        </w:r>
      </w:hyperlink>
    </w:p>
    <w:p w14:paraId="00A0E249" w14:textId="3DBCC12C"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3979" w:history="1">
        <w:r w:rsidR="00E36EF2" w:rsidRPr="007E5550">
          <w:rPr>
            <w:rStyle w:val="Hyperlink"/>
            <w:noProof/>
            <w:lang w:val="fr-FR"/>
          </w:rPr>
          <w:t>3</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APPROCHE ET MÉTHODOLOGIE</w:t>
        </w:r>
        <w:r w:rsidR="00E36EF2">
          <w:rPr>
            <w:noProof/>
            <w:webHidden/>
          </w:rPr>
          <w:tab/>
        </w:r>
        <w:r w:rsidR="00E36EF2">
          <w:rPr>
            <w:noProof/>
            <w:webHidden/>
          </w:rPr>
          <w:fldChar w:fldCharType="begin"/>
        </w:r>
        <w:r w:rsidR="00E36EF2">
          <w:rPr>
            <w:noProof/>
            <w:webHidden/>
          </w:rPr>
          <w:instrText xml:space="preserve"> PAGEREF _Toc153483979 \h </w:instrText>
        </w:r>
        <w:r w:rsidR="00E36EF2">
          <w:rPr>
            <w:noProof/>
            <w:webHidden/>
          </w:rPr>
        </w:r>
        <w:r w:rsidR="00E36EF2">
          <w:rPr>
            <w:noProof/>
            <w:webHidden/>
          </w:rPr>
          <w:fldChar w:fldCharType="separate"/>
        </w:r>
        <w:r w:rsidR="00847354">
          <w:rPr>
            <w:noProof/>
            <w:webHidden/>
          </w:rPr>
          <w:t>24</w:t>
        </w:r>
        <w:r w:rsidR="00E36EF2">
          <w:rPr>
            <w:noProof/>
            <w:webHidden/>
          </w:rPr>
          <w:fldChar w:fldCharType="end"/>
        </w:r>
      </w:hyperlink>
    </w:p>
    <w:p w14:paraId="3715C411" w14:textId="67A52843"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80" w:history="1">
        <w:r w:rsidR="00E36EF2" w:rsidRPr="00E36EF2">
          <w:rPr>
            <w:rStyle w:val="Hyperlink"/>
            <w:noProof/>
            <w:color w:val="auto"/>
            <w:lang w:val="fr-FR" w:eastAsia="fr-FR"/>
          </w:rPr>
          <w:t>3.1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Processus de rapprochement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24</w:t>
        </w:r>
        <w:r w:rsidR="00E36EF2" w:rsidRPr="00E36EF2">
          <w:rPr>
            <w:noProof/>
            <w:webHidden/>
            <w:color w:val="auto"/>
          </w:rPr>
          <w:fldChar w:fldCharType="end"/>
        </w:r>
      </w:hyperlink>
    </w:p>
    <w:p w14:paraId="590F86D5" w14:textId="35E521B7"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81" w:history="1">
        <w:r w:rsidR="00E36EF2" w:rsidRPr="00E36EF2">
          <w:rPr>
            <w:rStyle w:val="Hyperlink"/>
            <w:iCs/>
            <w:noProof/>
            <w:color w:val="auto"/>
          </w:rPr>
          <w:t>3.1.1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Etude de cadrage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24</w:t>
        </w:r>
        <w:r w:rsidR="00E36EF2" w:rsidRPr="00E36EF2">
          <w:rPr>
            <w:noProof/>
            <w:webHidden/>
            <w:color w:val="auto"/>
          </w:rPr>
          <w:fldChar w:fldCharType="end"/>
        </w:r>
      </w:hyperlink>
    </w:p>
    <w:p w14:paraId="43B489B2" w14:textId="0BCA7559"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82" w:history="1">
        <w:r w:rsidR="00E36EF2" w:rsidRPr="00E36EF2">
          <w:rPr>
            <w:rStyle w:val="Hyperlink"/>
            <w:iCs/>
            <w:noProof/>
            <w:color w:val="auto"/>
          </w:rPr>
          <w:t>3.1.2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Collecte des données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25</w:t>
        </w:r>
        <w:r w:rsidR="00E36EF2" w:rsidRPr="00E36EF2">
          <w:rPr>
            <w:noProof/>
            <w:webHidden/>
            <w:color w:val="auto"/>
          </w:rPr>
          <w:fldChar w:fldCharType="end"/>
        </w:r>
      </w:hyperlink>
    </w:p>
    <w:p w14:paraId="00135639" w14:textId="5A808356"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83" w:history="1">
        <w:r w:rsidR="00E36EF2" w:rsidRPr="00E36EF2">
          <w:rPr>
            <w:rStyle w:val="Hyperlink"/>
            <w:iCs/>
            <w:noProof/>
            <w:color w:val="auto"/>
          </w:rPr>
          <w:t>3.1.3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Compilation des données et analyse des écarts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25</w:t>
        </w:r>
        <w:r w:rsidR="00E36EF2" w:rsidRPr="00E36EF2">
          <w:rPr>
            <w:noProof/>
            <w:webHidden/>
            <w:color w:val="auto"/>
          </w:rPr>
          <w:fldChar w:fldCharType="end"/>
        </w:r>
      </w:hyperlink>
    </w:p>
    <w:p w14:paraId="00DF730C" w14:textId="2D486D6F"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84" w:history="1">
        <w:r w:rsidR="00E36EF2" w:rsidRPr="00E36EF2">
          <w:rPr>
            <w:rStyle w:val="Hyperlink"/>
            <w:noProof/>
            <w:color w:val="auto"/>
            <w:lang w:val="fr-FR" w:eastAsia="fr-FR"/>
          </w:rPr>
          <w:t>3.2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Processus d’assurance des données ITIE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25</w:t>
        </w:r>
        <w:r w:rsidR="00E36EF2" w:rsidRPr="00E36EF2">
          <w:rPr>
            <w:noProof/>
            <w:webHidden/>
            <w:color w:val="auto"/>
          </w:rPr>
          <w:fldChar w:fldCharType="end"/>
        </w:r>
      </w:hyperlink>
    </w:p>
    <w:p w14:paraId="174D3887" w14:textId="1DD26934"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85" w:history="1">
        <w:r w:rsidR="00E36EF2" w:rsidRPr="00E36EF2">
          <w:rPr>
            <w:rStyle w:val="Hyperlink"/>
            <w:noProof/>
            <w:color w:val="auto"/>
            <w:lang w:val="fr-FR" w:eastAsia="fr-FR"/>
          </w:rPr>
          <w:t>3.3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Niveau de désagrégation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26</w:t>
        </w:r>
        <w:r w:rsidR="00E36EF2" w:rsidRPr="00E36EF2">
          <w:rPr>
            <w:noProof/>
            <w:webHidden/>
            <w:color w:val="auto"/>
          </w:rPr>
          <w:fldChar w:fldCharType="end"/>
        </w:r>
      </w:hyperlink>
    </w:p>
    <w:p w14:paraId="087E57C6" w14:textId="620141B0"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86" w:history="1">
        <w:r w:rsidR="00E36EF2" w:rsidRPr="00E36EF2">
          <w:rPr>
            <w:rStyle w:val="Hyperlink"/>
            <w:noProof/>
            <w:color w:val="auto"/>
            <w:lang w:val="fr-FR" w:eastAsia="fr-FR"/>
          </w:rPr>
          <w:t>3.4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Base des déclarations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26</w:t>
        </w:r>
        <w:r w:rsidR="00E36EF2" w:rsidRPr="00E36EF2">
          <w:rPr>
            <w:noProof/>
            <w:webHidden/>
            <w:color w:val="auto"/>
          </w:rPr>
          <w:fldChar w:fldCharType="end"/>
        </w:r>
      </w:hyperlink>
    </w:p>
    <w:p w14:paraId="71F9FCB5" w14:textId="634AC931"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87" w:history="1">
        <w:r w:rsidR="00E36EF2" w:rsidRPr="00E36EF2">
          <w:rPr>
            <w:rStyle w:val="Hyperlink"/>
            <w:noProof/>
            <w:color w:val="auto"/>
            <w:lang w:val="fr-FR" w:eastAsia="fr-FR"/>
          </w:rPr>
          <w:t>3.5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Procédures de gestion et de protection des données collectées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26</w:t>
        </w:r>
        <w:r w:rsidR="00E36EF2" w:rsidRPr="00E36EF2">
          <w:rPr>
            <w:noProof/>
            <w:webHidden/>
            <w:color w:val="auto"/>
          </w:rPr>
          <w:fldChar w:fldCharType="end"/>
        </w:r>
      </w:hyperlink>
    </w:p>
    <w:p w14:paraId="1E609D7B" w14:textId="0407C454"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3988" w:history="1">
        <w:r w:rsidR="00E36EF2" w:rsidRPr="007E5550">
          <w:rPr>
            <w:rStyle w:val="Hyperlink"/>
            <w:noProof/>
            <w:lang w:val="fr-FR"/>
          </w:rPr>
          <w:t>4</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PERIMETRE du rapport ITIE 2021</w:t>
        </w:r>
        <w:r w:rsidR="00E36EF2">
          <w:rPr>
            <w:noProof/>
            <w:webHidden/>
          </w:rPr>
          <w:tab/>
        </w:r>
        <w:r w:rsidR="00E36EF2">
          <w:rPr>
            <w:noProof/>
            <w:webHidden/>
          </w:rPr>
          <w:fldChar w:fldCharType="begin"/>
        </w:r>
        <w:r w:rsidR="00E36EF2">
          <w:rPr>
            <w:noProof/>
            <w:webHidden/>
          </w:rPr>
          <w:instrText xml:space="preserve"> PAGEREF _Toc153483988 \h </w:instrText>
        </w:r>
        <w:r w:rsidR="00E36EF2">
          <w:rPr>
            <w:noProof/>
            <w:webHidden/>
          </w:rPr>
        </w:r>
        <w:r w:rsidR="00E36EF2">
          <w:rPr>
            <w:noProof/>
            <w:webHidden/>
          </w:rPr>
          <w:fldChar w:fldCharType="separate"/>
        </w:r>
        <w:r w:rsidR="00847354">
          <w:rPr>
            <w:noProof/>
            <w:webHidden/>
          </w:rPr>
          <w:t>27</w:t>
        </w:r>
        <w:r w:rsidR="00E36EF2">
          <w:rPr>
            <w:noProof/>
            <w:webHidden/>
          </w:rPr>
          <w:fldChar w:fldCharType="end"/>
        </w:r>
      </w:hyperlink>
    </w:p>
    <w:p w14:paraId="7B8628C2" w14:textId="53A49FF0"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89" w:history="1">
        <w:r w:rsidR="00E36EF2" w:rsidRPr="00E36EF2">
          <w:rPr>
            <w:rStyle w:val="Hyperlink"/>
            <w:noProof/>
            <w:color w:val="auto"/>
            <w:lang w:val="fr-FR" w:eastAsia="fr-FR"/>
          </w:rPr>
          <w:t>4.1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Approche retenue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_Toc153483989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27</w:t>
        </w:r>
        <w:r w:rsidR="00E36EF2" w:rsidRPr="00E36EF2">
          <w:rPr>
            <w:noProof/>
            <w:webHidden/>
            <w:color w:val="auto"/>
          </w:rPr>
          <w:fldChar w:fldCharType="end"/>
        </w:r>
      </w:hyperlink>
    </w:p>
    <w:p w14:paraId="64D699B4" w14:textId="6FA33D99"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90" w:history="1">
        <w:r w:rsidR="00E36EF2" w:rsidRPr="00E36EF2">
          <w:rPr>
            <w:rStyle w:val="Hyperlink"/>
            <w:noProof/>
            <w:color w:val="auto"/>
            <w:lang w:val="fr-FR" w:eastAsia="fr-FR"/>
          </w:rPr>
          <w:t>4.2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Périmètre retenue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27</w:t>
        </w:r>
        <w:r w:rsidR="00E36EF2" w:rsidRPr="00E36EF2">
          <w:rPr>
            <w:noProof/>
            <w:webHidden/>
            <w:color w:val="auto"/>
          </w:rPr>
          <w:fldChar w:fldCharType="end"/>
        </w:r>
      </w:hyperlink>
    </w:p>
    <w:p w14:paraId="17D378B7" w14:textId="2E38683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1" w:history="1">
        <w:r w:rsidR="00E36EF2" w:rsidRPr="00E36EF2">
          <w:rPr>
            <w:rStyle w:val="Hyperlink"/>
            <w:iCs/>
            <w:noProof/>
            <w:color w:val="auto"/>
          </w:rPr>
          <w:t>4.2.1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Périmètre des sociétés extractives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27</w:t>
        </w:r>
        <w:r w:rsidR="00E36EF2" w:rsidRPr="00E36EF2">
          <w:rPr>
            <w:noProof/>
            <w:webHidden/>
            <w:color w:val="auto"/>
          </w:rPr>
          <w:fldChar w:fldCharType="end"/>
        </w:r>
      </w:hyperlink>
    </w:p>
    <w:p w14:paraId="26CAD4A8" w14:textId="4CA55E1D"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2" w:history="1">
        <w:r w:rsidR="00E36EF2" w:rsidRPr="00E36EF2">
          <w:rPr>
            <w:rStyle w:val="Hyperlink"/>
            <w:iCs/>
            <w:noProof/>
            <w:color w:val="auto"/>
          </w:rPr>
          <w:t>4.2.2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Périmètre des flux de paiements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28</w:t>
        </w:r>
        <w:r w:rsidR="00E36EF2" w:rsidRPr="00E36EF2">
          <w:rPr>
            <w:noProof/>
            <w:webHidden/>
            <w:color w:val="auto"/>
          </w:rPr>
          <w:fldChar w:fldCharType="end"/>
        </w:r>
      </w:hyperlink>
    </w:p>
    <w:p w14:paraId="4E4CF225" w14:textId="1BEB9BDB"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3" w:history="1">
        <w:r w:rsidR="00E36EF2" w:rsidRPr="00E36EF2">
          <w:rPr>
            <w:rStyle w:val="Hyperlink"/>
            <w:iCs/>
            <w:noProof/>
            <w:color w:val="auto"/>
          </w:rPr>
          <w:t>4.2.3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Périmètre des administrations gouvernementales et autres administrations publiques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29</w:t>
        </w:r>
        <w:r w:rsidR="00E36EF2" w:rsidRPr="00E36EF2">
          <w:rPr>
            <w:noProof/>
            <w:webHidden/>
            <w:color w:val="auto"/>
          </w:rPr>
          <w:fldChar w:fldCharType="end"/>
        </w:r>
      </w:hyperlink>
    </w:p>
    <w:p w14:paraId="78F2495C" w14:textId="2E674AA7"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3994" w:history="1">
        <w:r w:rsidR="00E36EF2" w:rsidRPr="00E36EF2">
          <w:rPr>
            <w:rStyle w:val="Hyperlink"/>
            <w:noProof/>
            <w:color w:val="auto"/>
            <w:lang w:val="fr-FR" w:eastAsia="fr-FR"/>
          </w:rPr>
          <w:t>4.3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Périmètre des autres informations contextuelles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30</w:t>
        </w:r>
        <w:r w:rsidR="00E36EF2" w:rsidRPr="00E36EF2">
          <w:rPr>
            <w:noProof/>
            <w:webHidden/>
            <w:color w:val="auto"/>
          </w:rPr>
          <w:fldChar w:fldCharType="end"/>
        </w:r>
      </w:hyperlink>
    </w:p>
    <w:p w14:paraId="01F5390D" w14:textId="41B687FE"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5" w:history="1">
        <w:r w:rsidR="00E36EF2" w:rsidRPr="00E36EF2">
          <w:rPr>
            <w:rStyle w:val="Hyperlink"/>
            <w:iCs/>
            <w:noProof/>
            <w:color w:val="auto"/>
          </w:rPr>
          <w:t>4.3.1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Production (Exigence 3.2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30</w:t>
        </w:r>
        <w:r w:rsidR="00E36EF2" w:rsidRPr="00E36EF2">
          <w:rPr>
            <w:noProof/>
            <w:webHidden/>
            <w:color w:val="auto"/>
          </w:rPr>
          <w:fldChar w:fldCharType="end"/>
        </w:r>
      </w:hyperlink>
    </w:p>
    <w:p w14:paraId="379A471E" w14:textId="78740D96"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6" w:history="1">
        <w:r w:rsidR="00E36EF2" w:rsidRPr="00E36EF2">
          <w:rPr>
            <w:rStyle w:val="Hyperlink"/>
            <w:iCs/>
            <w:noProof/>
            <w:color w:val="auto"/>
          </w:rPr>
          <w:t>4.3.2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Exportation (Exigence 3.3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30</w:t>
        </w:r>
        <w:r w:rsidR="00E36EF2" w:rsidRPr="00E36EF2">
          <w:rPr>
            <w:noProof/>
            <w:webHidden/>
            <w:color w:val="auto"/>
          </w:rPr>
          <w:fldChar w:fldCharType="end"/>
        </w:r>
      </w:hyperlink>
    </w:p>
    <w:p w14:paraId="34A727DD" w14:textId="0384F28F"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7" w:history="1">
        <w:r w:rsidR="00E36EF2" w:rsidRPr="00E36EF2">
          <w:rPr>
            <w:rStyle w:val="Hyperlink"/>
            <w:iCs/>
            <w:noProof/>
            <w:color w:val="auto"/>
          </w:rPr>
          <w:t>4.3.3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Fournitures d’infrastructures et accords de troc (Exigence 4.3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31</w:t>
        </w:r>
        <w:r w:rsidR="00E36EF2" w:rsidRPr="00E36EF2">
          <w:rPr>
            <w:noProof/>
            <w:webHidden/>
            <w:color w:val="auto"/>
          </w:rPr>
          <w:fldChar w:fldCharType="end"/>
        </w:r>
      </w:hyperlink>
    </w:p>
    <w:p w14:paraId="0BB10B3A" w14:textId="2FD9923E"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8" w:history="1">
        <w:r w:rsidR="00E36EF2" w:rsidRPr="00E36EF2">
          <w:rPr>
            <w:rStyle w:val="Hyperlink"/>
            <w:iCs/>
            <w:noProof/>
            <w:color w:val="auto"/>
          </w:rPr>
          <w:t>4.3.4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Vente des parts de production de l’État ou autres revenus perçus en nature (Exigence 4.2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31</w:t>
        </w:r>
        <w:r w:rsidR="00E36EF2" w:rsidRPr="00E36EF2">
          <w:rPr>
            <w:noProof/>
            <w:webHidden/>
            <w:color w:val="auto"/>
          </w:rPr>
          <w:fldChar w:fldCharType="end"/>
        </w:r>
      </w:hyperlink>
    </w:p>
    <w:p w14:paraId="22085D8E" w14:textId="09E2468E"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3999" w:history="1">
        <w:r w:rsidR="00E36EF2" w:rsidRPr="00E36EF2">
          <w:rPr>
            <w:rStyle w:val="Hyperlink"/>
            <w:iCs/>
            <w:noProof/>
            <w:color w:val="auto"/>
          </w:rPr>
          <w:t>4.3.5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Revenus provenant du transport (Exigence 4.4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_Toc153483999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32</w:t>
        </w:r>
        <w:r w:rsidR="00E36EF2" w:rsidRPr="00E36EF2">
          <w:rPr>
            <w:noProof/>
            <w:webHidden/>
            <w:color w:val="auto"/>
          </w:rPr>
          <w:fldChar w:fldCharType="end"/>
        </w:r>
      </w:hyperlink>
    </w:p>
    <w:p w14:paraId="35F9CDE1" w14:textId="5F0677E1"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00" w:history="1">
        <w:r w:rsidR="00E36EF2" w:rsidRPr="00E36EF2">
          <w:rPr>
            <w:rStyle w:val="Hyperlink"/>
            <w:iCs/>
            <w:noProof/>
            <w:color w:val="auto"/>
          </w:rPr>
          <w:t>4.3.6</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Paiements infranationaux (Exigence 4.6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32</w:t>
        </w:r>
        <w:r w:rsidR="00E36EF2" w:rsidRPr="00E36EF2">
          <w:rPr>
            <w:noProof/>
            <w:webHidden/>
            <w:color w:val="auto"/>
          </w:rPr>
          <w:fldChar w:fldCharType="end"/>
        </w:r>
      </w:hyperlink>
    </w:p>
    <w:p w14:paraId="4B5BFA8B" w14:textId="7F6CFE2D"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01" w:history="1">
        <w:r w:rsidR="00E36EF2" w:rsidRPr="00E36EF2">
          <w:rPr>
            <w:rStyle w:val="Hyperlink"/>
            <w:iCs/>
            <w:noProof/>
            <w:color w:val="auto"/>
          </w:rPr>
          <w:t>4.3.7</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Transferts infranationaux (Exigence 5.2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32</w:t>
        </w:r>
        <w:r w:rsidR="00E36EF2" w:rsidRPr="00E36EF2">
          <w:rPr>
            <w:noProof/>
            <w:webHidden/>
            <w:color w:val="auto"/>
          </w:rPr>
          <w:fldChar w:fldCharType="end"/>
        </w:r>
      </w:hyperlink>
    </w:p>
    <w:p w14:paraId="22A77D1E" w14:textId="1134EDE8"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02" w:history="1">
        <w:r w:rsidR="00E36EF2" w:rsidRPr="00E36EF2">
          <w:rPr>
            <w:rStyle w:val="Hyperlink"/>
            <w:iCs/>
            <w:noProof/>
            <w:color w:val="auto"/>
          </w:rPr>
          <w:t>4.3.8</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Dépenses sociales et environnementales (Exigence 6.2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32</w:t>
        </w:r>
        <w:r w:rsidR="00E36EF2" w:rsidRPr="00E36EF2">
          <w:rPr>
            <w:noProof/>
            <w:webHidden/>
            <w:color w:val="auto"/>
          </w:rPr>
          <w:fldChar w:fldCharType="end"/>
        </w:r>
      </w:hyperlink>
    </w:p>
    <w:p w14:paraId="0E779A7A" w14:textId="5463C8E2"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03" w:history="1">
        <w:r w:rsidR="00E36EF2" w:rsidRPr="00E36EF2">
          <w:rPr>
            <w:rStyle w:val="Hyperlink"/>
            <w:noProof/>
            <w:color w:val="auto"/>
            <w:lang w:val="fr-FR" w:eastAsia="fr-FR"/>
          </w:rPr>
          <w:t>4.4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Qualité des données et assurance de la qualité (Exigence 4.9 de la norme ITIE 2019)</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33</w:t>
        </w:r>
        <w:r w:rsidR="00E36EF2" w:rsidRPr="00E36EF2">
          <w:rPr>
            <w:noProof/>
            <w:webHidden/>
            <w:color w:val="auto"/>
          </w:rPr>
          <w:fldChar w:fldCharType="end"/>
        </w:r>
      </w:hyperlink>
    </w:p>
    <w:p w14:paraId="1D6E051A" w14:textId="40F40972"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04" w:history="1">
        <w:r w:rsidR="00E36EF2" w:rsidRPr="00E36EF2">
          <w:rPr>
            <w:rStyle w:val="Hyperlink"/>
            <w:noProof/>
            <w:color w:val="auto"/>
            <w:lang w:val="fr-FR"/>
          </w:rPr>
          <w:t>4.5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rPr>
          <w:t>Degré de désagrégation des données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33</w:t>
        </w:r>
        <w:r w:rsidR="00E36EF2" w:rsidRPr="00E36EF2">
          <w:rPr>
            <w:noProof/>
            <w:webHidden/>
            <w:color w:val="auto"/>
          </w:rPr>
          <w:fldChar w:fldCharType="end"/>
        </w:r>
      </w:hyperlink>
    </w:p>
    <w:p w14:paraId="20C67490" w14:textId="25E5A584"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05" w:history="1">
        <w:r w:rsidR="00E36EF2" w:rsidRPr="00E36EF2">
          <w:rPr>
            <w:rStyle w:val="Hyperlink"/>
            <w:noProof/>
            <w:color w:val="auto"/>
            <w:lang w:val="fr-FR" w:eastAsia="fr-FR"/>
          </w:rPr>
          <w:t>4.6</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Seuil de matérialité</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33</w:t>
        </w:r>
        <w:r w:rsidR="00E36EF2" w:rsidRPr="00E36EF2">
          <w:rPr>
            <w:noProof/>
            <w:webHidden/>
            <w:color w:val="auto"/>
          </w:rPr>
          <w:fldChar w:fldCharType="end"/>
        </w:r>
      </w:hyperlink>
    </w:p>
    <w:p w14:paraId="7872820A" w14:textId="7D13168A"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4006" w:history="1">
        <w:r w:rsidR="00E36EF2" w:rsidRPr="007E5550">
          <w:rPr>
            <w:rStyle w:val="Hyperlink"/>
            <w:noProof/>
            <w:lang w:val="fr-FR"/>
          </w:rPr>
          <w:t>5</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CONTEXTE DES INDUSTRIES EXTRACTIVES</w:t>
        </w:r>
        <w:r w:rsidR="00E36EF2">
          <w:rPr>
            <w:noProof/>
            <w:webHidden/>
          </w:rPr>
          <w:tab/>
        </w:r>
        <w:r w:rsidR="00E36EF2">
          <w:rPr>
            <w:noProof/>
            <w:webHidden/>
          </w:rPr>
          <w:fldChar w:fldCharType="begin"/>
        </w:r>
        <w:r w:rsidR="00E36EF2">
          <w:rPr>
            <w:noProof/>
            <w:webHidden/>
          </w:rPr>
          <w:instrText xml:space="preserve"> PAGEREF _Toc153484006 \h </w:instrText>
        </w:r>
        <w:r w:rsidR="00E36EF2">
          <w:rPr>
            <w:noProof/>
            <w:webHidden/>
          </w:rPr>
        </w:r>
        <w:r w:rsidR="00E36EF2">
          <w:rPr>
            <w:noProof/>
            <w:webHidden/>
          </w:rPr>
          <w:fldChar w:fldCharType="separate"/>
        </w:r>
        <w:r w:rsidR="00847354">
          <w:rPr>
            <w:noProof/>
            <w:webHidden/>
          </w:rPr>
          <w:t>35</w:t>
        </w:r>
        <w:r w:rsidR="00E36EF2">
          <w:rPr>
            <w:noProof/>
            <w:webHidden/>
          </w:rPr>
          <w:fldChar w:fldCharType="end"/>
        </w:r>
      </w:hyperlink>
    </w:p>
    <w:p w14:paraId="5BF3AFA5" w14:textId="4EADA2E9"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07" w:history="1">
        <w:r w:rsidR="00E36EF2" w:rsidRPr="00E36EF2">
          <w:rPr>
            <w:rStyle w:val="Hyperlink"/>
            <w:noProof/>
            <w:color w:val="auto"/>
            <w:lang w:val="fr-FR" w:eastAsia="fr-FR"/>
          </w:rPr>
          <w:t>5.1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Cadre règlementaire et contexte du secteur miner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35</w:t>
        </w:r>
        <w:r w:rsidR="00E36EF2" w:rsidRPr="00E36EF2">
          <w:rPr>
            <w:noProof/>
            <w:webHidden/>
            <w:color w:val="auto"/>
          </w:rPr>
          <w:fldChar w:fldCharType="end"/>
        </w:r>
      </w:hyperlink>
    </w:p>
    <w:p w14:paraId="2EA62A14" w14:textId="0595B6C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08" w:history="1">
        <w:r w:rsidR="00E36EF2" w:rsidRPr="00E36EF2">
          <w:rPr>
            <w:rStyle w:val="Hyperlink"/>
            <w:iCs/>
            <w:noProof/>
            <w:color w:val="auto"/>
          </w:rPr>
          <w:t>5.1.1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Contexte général du secteur minier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35</w:t>
        </w:r>
        <w:r w:rsidR="00E36EF2" w:rsidRPr="00E36EF2">
          <w:rPr>
            <w:noProof/>
            <w:webHidden/>
            <w:color w:val="auto"/>
          </w:rPr>
          <w:fldChar w:fldCharType="end"/>
        </w:r>
      </w:hyperlink>
    </w:p>
    <w:p w14:paraId="37A912A3" w14:textId="1B254030"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09" w:history="1">
        <w:r w:rsidR="00E36EF2" w:rsidRPr="00E36EF2">
          <w:rPr>
            <w:rStyle w:val="Hyperlink"/>
            <w:iCs/>
            <w:noProof/>
            <w:color w:val="auto"/>
          </w:rPr>
          <w:t>5.1.2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Cadre juridique et régime fiscal dans le secteur minier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_Toc153484009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37</w:t>
        </w:r>
        <w:r w:rsidR="00E36EF2" w:rsidRPr="00E36EF2">
          <w:rPr>
            <w:noProof/>
            <w:webHidden/>
            <w:color w:val="auto"/>
          </w:rPr>
          <w:fldChar w:fldCharType="end"/>
        </w:r>
      </w:hyperlink>
    </w:p>
    <w:p w14:paraId="6C3CDB18" w14:textId="532F3633"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0" w:history="1">
        <w:r w:rsidR="00E36EF2" w:rsidRPr="00E36EF2">
          <w:rPr>
            <w:rStyle w:val="Hyperlink"/>
            <w:iCs/>
            <w:noProof/>
            <w:color w:val="auto"/>
          </w:rPr>
          <w:t>5.1.3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Cadre institutionnel dans le secteur minier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39</w:t>
        </w:r>
        <w:r w:rsidR="00E36EF2" w:rsidRPr="00E36EF2">
          <w:rPr>
            <w:noProof/>
            <w:webHidden/>
            <w:color w:val="auto"/>
          </w:rPr>
          <w:fldChar w:fldCharType="end"/>
        </w:r>
      </w:hyperlink>
    </w:p>
    <w:p w14:paraId="75AE066D" w14:textId="0CE6D904"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1" w:history="1">
        <w:r w:rsidR="00E36EF2" w:rsidRPr="00E36EF2">
          <w:rPr>
            <w:rStyle w:val="Hyperlink"/>
            <w:iCs/>
            <w:noProof/>
            <w:color w:val="auto"/>
          </w:rPr>
          <w:t>5.1.4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Typologie des titres miniers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40</w:t>
        </w:r>
        <w:r w:rsidR="00E36EF2" w:rsidRPr="00E36EF2">
          <w:rPr>
            <w:noProof/>
            <w:webHidden/>
            <w:color w:val="auto"/>
          </w:rPr>
          <w:fldChar w:fldCharType="end"/>
        </w:r>
      </w:hyperlink>
    </w:p>
    <w:p w14:paraId="30397437" w14:textId="52351C8C"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2" w:history="1">
        <w:r w:rsidR="00E36EF2" w:rsidRPr="00E36EF2">
          <w:rPr>
            <w:rStyle w:val="Hyperlink"/>
            <w:iCs/>
            <w:noProof/>
            <w:color w:val="auto"/>
          </w:rPr>
          <w:t>5.1.5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Registre des licences et processus d’octroi des titres dans le secteur minier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42</w:t>
        </w:r>
        <w:r w:rsidR="00E36EF2" w:rsidRPr="00E36EF2">
          <w:rPr>
            <w:noProof/>
            <w:webHidden/>
            <w:color w:val="auto"/>
          </w:rPr>
          <w:fldChar w:fldCharType="end"/>
        </w:r>
      </w:hyperlink>
    </w:p>
    <w:p w14:paraId="272C3C1F" w14:textId="253FB92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3" w:history="1">
        <w:r w:rsidR="00E36EF2" w:rsidRPr="00E36EF2">
          <w:rPr>
            <w:rStyle w:val="Hyperlink"/>
            <w:iCs/>
            <w:noProof/>
            <w:color w:val="auto"/>
          </w:rPr>
          <w:t>5.1.6</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Participation de l’Etat dans le secteur minier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51</w:t>
        </w:r>
        <w:r w:rsidR="00E36EF2" w:rsidRPr="00E36EF2">
          <w:rPr>
            <w:noProof/>
            <w:webHidden/>
            <w:color w:val="auto"/>
          </w:rPr>
          <w:fldChar w:fldCharType="end"/>
        </w:r>
      </w:hyperlink>
    </w:p>
    <w:p w14:paraId="670B3871" w14:textId="0A29F42D"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4" w:history="1">
        <w:r w:rsidR="00E36EF2" w:rsidRPr="00E36EF2">
          <w:rPr>
            <w:rStyle w:val="Hyperlink"/>
            <w:iCs/>
            <w:noProof/>
            <w:color w:val="auto"/>
          </w:rPr>
          <w:t>5.1.7</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Fournitures d’infrastructures et accords de troc</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53</w:t>
        </w:r>
        <w:r w:rsidR="00E36EF2" w:rsidRPr="00E36EF2">
          <w:rPr>
            <w:noProof/>
            <w:webHidden/>
            <w:color w:val="auto"/>
          </w:rPr>
          <w:fldChar w:fldCharType="end"/>
        </w:r>
      </w:hyperlink>
    </w:p>
    <w:p w14:paraId="34813652" w14:textId="15E36387"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5" w:history="1">
        <w:r w:rsidR="00E36EF2" w:rsidRPr="00E36EF2">
          <w:rPr>
            <w:rStyle w:val="Hyperlink"/>
            <w:iCs/>
            <w:noProof/>
            <w:color w:val="auto"/>
          </w:rPr>
          <w:t>5.1.8</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Déclaration des prêts et des garanties accordés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54</w:t>
        </w:r>
        <w:r w:rsidR="00E36EF2" w:rsidRPr="00E36EF2">
          <w:rPr>
            <w:noProof/>
            <w:webHidden/>
            <w:color w:val="auto"/>
          </w:rPr>
          <w:fldChar w:fldCharType="end"/>
        </w:r>
      </w:hyperlink>
    </w:p>
    <w:p w14:paraId="5C0DB783" w14:textId="2C99CFC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6" w:history="1">
        <w:r w:rsidR="00E36EF2" w:rsidRPr="00E36EF2">
          <w:rPr>
            <w:rStyle w:val="Hyperlink"/>
            <w:iCs/>
            <w:noProof/>
            <w:color w:val="auto"/>
          </w:rPr>
          <w:t>5.1.9</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Transport des produits extractifs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54</w:t>
        </w:r>
        <w:r w:rsidR="00E36EF2" w:rsidRPr="00E36EF2">
          <w:rPr>
            <w:noProof/>
            <w:webHidden/>
            <w:color w:val="auto"/>
          </w:rPr>
          <w:fldChar w:fldCharType="end"/>
        </w:r>
      </w:hyperlink>
    </w:p>
    <w:p w14:paraId="1546009F" w14:textId="0EA0B62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7" w:history="1">
        <w:r w:rsidR="00E36EF2" w:rsidRPr="00E36EF2">
          <w:rPr>
            <w:rStyle w:val="Hyperlink"/>
            <w:iCs/>
            <w:noProof/>
            <w:color w:val="auto"/>
          </w:rPr>
          <w:t>5.1.10</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Les principaux projets d’exploration dans le secteur minier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54</w:t>
        </w:r>
        <w:r w:rsidR="00E36EF2" w:rsidRPr="00E36EF2">
          <w:rPr>
            <w:noProof/>
            <w:webHidden/>
            <w:color w:val="auto"/>
          </w:rPr>
          <w:fldChar w:fldCharType="end"/>
        </w:r>
      </w:hyperlink>
    </w:p>
    <w:p w14:paraId="39929A0C" w14:textId="46C06A76"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18" w:history="1">
        <w:r w:rsidR="00E36EF2" w:rsidRPr="00E36EF2">
          <w:rPr>
            <w:rStyle w:val="Hyperlink"/>
            <w:iCs/>
            <w:noProof/>
            <w:color w:val="auto"/>
          </w:rPr>
          <w:t>5.1.11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Commercialisation des substances minérales précieuses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59</w:t>
        </w:r>
        <w:r w:rsidR="00E36EF2" w:rsidRPr="00E36EF2">
          <w:rPr>
            <w:noProof/>
            <w:webHidden/>
            <w:color w:val="auto"/>
          </w:rPr>
          <w:fldChar w:fldCharType="end"/>
        </w:r>
      </w:hyperlink>
    </w:p>
    <w:p w14:paraId="482C805F" w14:textId="4F7ED922"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19" w:history="1">
        <w:r w:rsidR="00E36EF2" w:rsidRPr="00E36EF2">
          <w:rPr>
            <w:rStyle w:val="Hyperlink"/>
            <w:noProof/>
            <w:color w:val="auto"/>
            <w:lang w:val="fr-FR" w:eastAsia="fr-FR"/>
          </w:rPr>
          <w:t>5.2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Cadre réglementaire et contexte du secteur des 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_Toc153484019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60</w:t>
        </w:r>
        <w:r w:rsidR="00E36EF2" w:rsidRPr="00E36EF2">
          <w:rPr>
            <w:noProof/>
            <w:webHidden/>
            <w:color w:val="auto"/>
          </w:rPr>
          <w:fldChar w:fldCharType="end"/>
        </w:r>
      </w:hyperlink>
    </w:p>
    <w:p w14:paraId="6E459753" w14:textId="0993E942"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0" w:history="1">
        <w:r w:rsidR="00E36EF2" w:rsidRPr="00E36EF2">
          <w:rPr>
            <w:rStyle w:val="Hyperlink"/>
            <w:iCs/>
            <w:noProof/>
            <w:color w:val="auto"/>
          </w:rPr>
          <w:t>5.2.1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Contexte général du secteur des 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60</w:t>
        </w:r>
        <w:r w:rsidR="00E36EF2" w:rsidRPr="00E36EF2">
          <w:rPr>
            <w:noProof/>
            <w:webHidden/>
            <w:color w:val="auto"/>
          </w:rPr>
          <w:fldChar w:fldCharType="end"/>
        </w:r>
      </w:hyperlink>
    </w:p>
    <w:p w14:paraId="7ECB2AAF" w14:textId="045B7E84"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1" w:history="1">
        <w:r w:rsidR="00E36EF2" w:rsidRPr="00E36EF2">
          <w:rPr>
            <w:rStyle w:val="Hyperlink"/>
            <w:iCs/>
            <w:noProof/>
            <w:color w:val="auto"/>
          </w:rPr>
          <w:t>5.2.2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Cadre juridique et régime fiscal dans le secteur des 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60</w:t>
        </w:r>
        <w:r w:rsidR="00E36EF2" w:rsidRPr="00E36EF2">
          <w:rPr>
            <w:noProof/>
            <w:webHidden/>
            <w:color w:val="auto"/>
          </w:rPr>
          <w:fldChar w:fldCharType="end"/>
        </w:r>
      </w:hyperlink>
    </w:p>
    <w:p w14:paraId="53316C31" w14:textId="41B71B3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2" w:history="1">
        <w:r w:rsidR="00E36EF2" w:rsidRPr="00E36EF2">
          <w:rPr>
            <w:rStyle w:val="Hyperlink"/>
            <w:iCs/>
            <w:noProof/>
            <w:color w:val="auto"/>
          </w:rPr>
          <w:t>5.2.3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Cadre institutionnel dans le Secteur des 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61</w:t>
        </w:r>
        <w:r w:rsidR="00E36EF2" w:rsidRPr="00E36EF2">
          <w:rPr>
            <w:noProof/>
            <w:webHidden/>
            <w:color w:val="auto"/>
          </w:rPr>
          <w:fldChar w:fldCharType="end"/>
        </w:r>
      </w:hyperlink>
    </w:p>
    <w:p w14:paraId="2A106DF1" w14:textId="2971225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3" w:history="1">
        <w:r w:rsidR="00E36EF2" w:rsidRPr="00E36EF2">
          <w:rPr>
            <w:rStyle w:val="Hyperlink"/>
            <w:iCs/>
            <w:noProof/>
            <w:color w:val="auto"/>
          </w:rPr>
          <w:t>5.2.4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Type des titres pétroliers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61</w:t>
        </w:r>
        <w:r w:rsidR="00E36EF2" w:rsidRPr="00E36EF2">
          <w:rPr>
            <w:noProof/>
            <w:webHidden/>
            <w:color w:val="auto"/>
          </w:rPr>
          <w:fldChar w:fldCharType="end"/>
        </w:r>
      </w:hyperlink>
    </w:p>
    <w:p w14:paraId="53567DBB" w14:textId="6CD9792F"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4" w:history="1">
        <w:r w:rsidR="00E36EF2" w:rsidRPr="00E36EF2">
          <w:rPr>
            <w:rStyle w:val="Hyperlink"/>
            <w:iCs/>
            <w:noProof/>
            <w:color w:val="auto"/>
          </w:rPr>
          <w:t>5.2.5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Registre des licences et processus d’octroi des titres dans le Secteur des 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63</w:t>
        </w:r>
        <w:r w:rsidR="00E36EF2" w:rsidRPr="00E36EF2">
          <w:rPr>
            <w:noProof/>
            <w:webHidden/>
            <w:color w:val="auto"/>
          </w:rPr>
          <w:fldChar w:fldCharType="end"/>
        </w:r>
      </w:hyperlink>
    </w:p>
    <w:p w14:paraId="38225E34" w14:textId="48DB1A4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5" w:history="1">
        <w:r w:rsidR="00E36EF2" w:rsidRPr="00E36EF2">
          <w:rPr>
            <w:rStyle w:val="Hyperlink"/>
            <w:iCs/>
            <w:noProof/>
            <w:color w:val="auto"/>
          </w:rPr>
          <w:t>5.2.6</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Participation de l’Etat dans le secteur des 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64</w:t>
        </w:r>
        <w:r w:rsidR="00E36EF2" w:rsidRPr="00E36EF2">
          <w:rPr>
            <w:noProof/>
            <w:webHidden/>
            <w:color w:val="auto"/>
          </w:rPr>
          <w:fldChar w:fldCharType="end"/>
        </w:r>
      </w:hyperlink>
    </w:p>
    <w:p w14:paraId="1984C09E" w14:textId="188F42FC"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6" w:history="1">
        <w:r w:rsidR="00E36EF2" w:rsidRPr="00E36EF2">
          <w:rPr>
            <w:rStyle w:val="Hyperlink"/>
            <w:iCs/>
            <w:noProof/>
            <w:color w:val="auto"/>
          </w:rPr>
          <w:t>5.2.7</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Fournitures d’infrastructures et accords de troc</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64</w:t>
        </w:r>
        <w:r w:rsidR="00E36EF2" w:rsidRPr="00E36EF2">
          <w:rPr>
            <w:noProof/>
            <w:webHidden/>
            <w:color w:val="auto"/>
          </w:rPr>
          <w:fldChar w:fldCharType="end"/>
        </w:r>
      </w:hyperlink>
    </w:p>
    <w:p w14:paraId="14DE2B11" w14:textId="53755B1D"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7" w:history="1">
        <w:r w:rsidR="00E36EF2" w:rsidRPr="00E36EF2">
          <w:rPr>
            <w:rStyle w:val="Hyperlink"/>
            <w:iCs/>
            <w:noProof/>
            <w:color w:val="auto"/>
          </w:rPr>
          <w:t>5.2.8</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Déclaration des prêts et des garanties accordés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65</w:t>
        </w:r>
        <w:r w:rsidR="00E36EF2" w:rsidRPr="00E36EF2">
          <w:rPr>
            <w:noProof/>
            <w:webHidden/>
            <w:color w:val="auto"/>
          </w:rPr>
          <w:fldChar w:fldCharType="end"/>
        </w:r>
      </w:hyperlink>
    </w:p>
    <w:p w14:paraId="2A26F176" w14:textId="5639D6C0"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8" w:history="1">
        <w:r w:rsidR="00E36EF2" w:rsidRPr="00E36EF2">
          <w:rPr>
            <w:rStyle w:val="Hyperlink"/>
            <w:iCs/>
            <w:noProof/>
            <w:color w:val="auto"/>
          </w:rPr>
          <w:t>5.2.9</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Transport d’hydrocarbures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65</w:t>
        </w:r>
        <w:r w:rsidR="00E36EF2" w:rsidRPr="00E36EF2">
          <w:rPr>
            <w:noProof/>
            <w:webHidden/>
            <w:color w:val="auto"/>
          </w:rPr>
          <w:fldChar w:fldCharType="end"/>
        </w:r>
      </w:hyperlink>
    </w:p>
    <w:p w14:paraId="3309FDE1" w14:textId="679AB697"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29" w:history="1">
        <w:r w:rsidR="00E36EF2" w:rsidRPr="00E36EF2">
          <w:rPr>
            <w:rStyle w:val="Hyperlink"/>
            <w:iCs/>
            <w:noProof/>
            <w:color w:val="auto"/>
          </w:rPr>
          <w:t>5.2.10</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Les principaux projets d’exploration dans le secteur des hydrocarbures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_Toc153484029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66</w:t>
        </w:r>
        <w:r w:rsidR="00E36EF2" w:rsidRPr="00E36EF2">
          <w:rPr>
            <w:noProof/>
            <w:webHidden/>
            <w:color w:val="auto"/>
          </w:rPr>
          <w:fldChar w:fldCharType="end"/>
        </w:r>
      </w:hyperlink>
    </w:p>
    <w:p w14:paraId="215D7B8E" w14:textId="5A3E29F4"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30" w:history="1">
        <w:r w:rsidR="00E36EF2" w:rsidRPr="00E36EF2">
          <w:rPr>
            <w:rStyle w:val="Hyperlink"/>
            <w:noProof/>
            <w:color w:val="auto"/>
            <w:lang w:val="fr-FR" w:eastAsia="fr-FR"/>
          </w:rPr>
          <w:t>5.3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Collecte et répartition des revenus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67</w:t>
        </w:r>
        <w:r w:rsidR="00E36EF2" w:rsidRPr="00E36EF2">
          <w:rPr>
            <w:noProof/>
            <w:webHidden/>
            <w:color w:val="auto"/>
          </w:rPr>
          <w:fldChar w:fldCharType="end"/>
        </w:r>
      </w:hyperlink>
    </w:p>
    <w:p w14:paraId="1A59AFC2" w14:textId="481AD0C8"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1" w:history="1">
        <w:r w:rsidR="00E36EF2" w:rsidRPr="00E36EF2">
          <w:rPr>
            <w:rStyle w:val="Hyperlink"/>
            <w:iCs/>
            <w:noProof/>
            <w:color w:val="auto"/>
          </w:rPr>
          <w:t>5.3.1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Processus budgétaire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67</w:t>
        </w:r>
        <w:r w:rsidR="00E36EF2" w:rsidRPr="00E36EF2">
          <w:rPr>
            <w:noProof/>
            <w:webHidden/>
            <w:color w:val="auto"/>
          </w:rPr>
          <w:fldChar w:fldCharType="end"/>
        </w:r>
      </w:hyperlink>
    </w:p>
    <w:p w14:paraId="7DB86FA7" w14:textId="45239DB9"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2" w:history="1">
        <w:r w:rsidR="00E36EF2" w:rsidRPr="00E36EF2">
          <w:rPr>
            <w:rStyle w:val="Hyperlink"/>
            <w:iCs/>
            <w:noProof/>
            <w:color w:val="auto"/>
          </w:rPr>
          <w:t>5.3.2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Collecte des revenus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68</w:t>
        </w:r>
        <w:r w:rsidR="00E36EF2" w:rsidRPr="00E36EF2">
          <w:rPr>
            <w:noProof/>
            <w:webHidden/>
            <w:color w:val="auto"/>
          </w:rPr>
          <w:fldChar w:fldCharType="end"/>
        </w:r>
      </w:hyperlink>
    </w:p>
    <w:p w14:paraId="27A05321" w14:textId="2F769653"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3" w:history="1">
        <w:r w:rsidR="00E36EF2" w:rsidRPr="00E36EF2">
          <w:rPr>
            <w:rStyle w:val="Hyperlink"/>
            <w:iCs/>
            <w:noProof/>
            <w:color w:val="auto"/>
          </w:rPr>
          <w:t>5.3.3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Gestion des revenus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70</w:t>
        </w:r>
        <w:r w:rsidR="00E36EF2" w:rsidRPr="00E36EF2">
          <w:rPr>
            <w:noProof/>
            <w:webHidden/>
            <w:color w:val="auto"/>
          </w:rPr>
          <w:fldChar w:fldCharType="end"/>
        </w:r>
      </w:hyperlink>
    </w:p>
    <w:p w14:paraId="4CA1DD66" w14:textId="4AD575D9"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4" w:history="1">
        <w:r w:rsidR="00E36EF2" w:rsidRPr="00E36EF2">
          <w:rPr>
            <w:rStyle w:val="Hyperlink"/>
            <w:iCs/>
            <w:noProof/>
            <w:color w:val="auto"/>
          </w:rPr>
          <w:t>5.3.4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Transferts des revenus extractifs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70</w:t>
        </w:r>
        <w:r w:rsidR="00E36EF2" w:rsidRPr="00E36EF2">
          <w:rPr>
            <w:noProof/>
            <w:webHidden/>
            <w:color w:val="auto"/>
          </w:rPr>
          <w:fldChar w:fldCharType="end"/>
        </w:r>
      </w:hyperlink>
    </w:p>
    <w:p w14:paraId="78B765AC" w14:textId="1E933BD7"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35" w:history="1">
        <w:r w:rsidR="00E36EF2" w:rsidRPr="00E36EF2">
          <w:rPr>
            <w:rStyle w:val="Hyperlink"/>
            <w:noProof/>
            <w:color w:val="auto"/>
            <w:lang w:val="fr-FR" w:eastAsia="fr-FR"/>
          </w:rPr>
          <w:t>5.4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Contribution économique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73</w:t>
        </w:r>
        <w:r w:rsidR="00E36EF2" w:rsidRPr="00E36EF2">
          <w:rPr>
            <w:noProof/>
            <w:webHidden/>
            <w:color w:val="auto"/>
          </w:rPr>
          <w:fldChar w:fldCharType="end"/>
        </w:r>
      </w:hyperlink>
    </w:p>
    <w:p w14:paraId="2EC46C99" w14:textId="5C0341B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6" w:history="1">
        <w:r w:rsidR="00E36EF2" w:rsidRPr="00E36EF2">
          <w:rPr>
            <w:rStyle w:val="Hyperlink"/>
            <w:iCs/>
            <w:noProof/>
            <w:color w:val="auto"/>
          </w:rPr>
          <w:t>5.4.1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Contribution dans les revenus de l’État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73</w:t>
        </w:r>
        <w:r w:rsidR="00E36EF2" w:rsidRPr="00E36EF2">
          <w:rPr>
            <w:noProof/>
            <w:webHidden/>
            <w:color w:val="auto"/>
          </w:rPr>
          <w:fldChar w:fldCharType="end"/>
        </w:r>
      </w:hyperlink>
    </w:p>
    <w:p w14:paraId="4086FFD3" w14:textId="1323CCCC"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7" w:history="1">
        <w:r w:rsidR="00E36EF2" w:rsidRPr="00E36EF2">
          <w:rPr>
            <w:rStyle w:val="Hyperlink"/>
            <w:iCs/>
            <w:noProof/>
            <w:color w:val="auto"/>
          </w:rPr>
          <w:t>5.4.2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Contribution dans le PIB</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73</w:t>
        </w:r>
        <w:r w:rsidR="00E36EF2" w:rsidRPr="00E36EF2">
          <w:rPr>
            <w:noProof/>
            <w:webHidden/>
            <w:color w:val="auto"/>
          </w:rPr>
          <w:fldChar w:fldCharType="end"/>
        </w:r>
      </w:hyperlink>
    </w:p>
    <w:p w14:paraId="16111E1E" w14:textId="3C7A6D7C"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8" w:history="1">
        <w:r w:rsidR="00E36EF2" w:rsidRPr="00E36EF2">
          <w:rPr>
            <w:rStyle w:val="Hyperlink"/>
            <w:iCs/>
            <w:noProof/>
            <w:color w:val="auto"/>
          </w:rPr>
          <w:t>5.4.3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Contribution dans les exportations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74</w:t>
        </w:r>
        <w:r w:rsidR="00E36EF2" w:rsidRPr="00E36EF2">
          <w:rPr>
            <w:noProof/>
            <w:webHidden/>
            <w:color w:val="auto"/>
          </w:rPr>
          <w:fldChar w:fldCharType="end"/>
        </w:r>
      </w:hyperlink>
    </w:p>
    <w:p w14:paraId="29BD1DEC" w14:textId="716FEEDD"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39" w:history="1">
        <w:r w:rsidR="00E36EF2" w:rsidRPr="00E36EF2">
          <w:rPr>
            <w:rStyle w:val="Hyperlink"/>
            <w:iCs/>
            <w:noProof/>
            <w:color w:val="auto"/>
          </w:rPr>
          <w:t>5.4.4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Contribution dans la création des emplois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_Toc153484039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74</w:t>
        </w:r>
        <w:r w:rsidR="00E36EF2" w:rsidRPr="00E36EF2">
          <w:rPr>
            <w:noProof/>
            <w:webHidden/>
            <w:color w:val="auto"/>
          </w:rPr>
          <w:fldChar w:fldCharType="end"/>
        </w:r>
      </w:hyperlink>
    </w:p>
    <w:p w14:paraId="5731A2FA" w14:textId="23CFA267"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40" w:history="1">
        <w:r w:rsidR="00E36EF2" w:rsidRPr="00E36EF2">
          <w:rPr>
            <w:rStyle w:val="Hyperlink"/>
            <w:noProof/>
            <w:color w:val="auto"/>
            <w:lang w:val="fr-FR" w:eastAsia="fr-FR"/>
          </w:rPr>
          <w:t>5.5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Pratiques d’audit au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75</w:t>
        </w:r>
        <w:r w:rsidR="00E36EF2" w:rsidRPr="00E36EF2">
          <w:rPr>
            <w:noProof/>
            <w:webHidden/>
            <w:color w:val="auto"/>
          </w:rPr>
          <w:fldChar w:fldCharType="end"/>
        </w:r>
      </w:hyperlink>
    </w:p>
    <w:p w14:paraId="26462C29" w14:textId="79B99441"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1" w:history="1">
        <w:r w:rsidR="00E36EF2" w:rsidRPr="00E36EF2">
          <w:rPr>
            <w:rStyle w:val="Hyperlink"/>
            <w:iCs/>
            <w:noProof/>
            <w:color w:val="auto"/>
          </w:rPr>
          <w:t>5.5.1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Sociétés extractives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75</w:t>
        </w:r>
        <w:r w:rsidR="00E36EF2" w:rsidRPr="00E36EF2">
          <w:rPr>
            <w:noProof/>
            <w:webHidden/>
            <w:color w:val="auto"/>
          </w:rPr>
          <w:fldChar w:fldCharType="end"/>
        </w:r>
      </w:hyperlink>
    </w:p>
    <w:p w14:paraId="6D18E47A" w14:textId="47FC6FE4"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2" w:history="1">
        <w:r w:rsidR="00E36EF2" w:rsidRPr="00E36EF2">
          <w:rPr>
            <w:rStyle w:val="Hyperlink"/>
            <w:iCs/>
            <w:noProof/>
            <w:color w:val="auto"/>
          </w:rPr>
          <w:t>5.5.2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Entreprise d’Etat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75</w:t>
        </w:r>
        <w:r w:rsidR="00E36EF2" w:rsidRPr="00E36EF2">
          <w:rPr>
            <w:noProof/>
            <w:webHidden/>
            <w:color w:val="auto"/>
          </w:rPr>
          <w:fldChar w:fldCharType="end"/>
        </w:r>
      </w:hyperlink>
    </w:p>
    <w:p w14:paraId="6F021660" w14:textId="781E85F0"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3" w:history="1">
        <w:r w:rsidR="00E36EF2" w:rsidRPr="00E36EF2">
          <w:rPr>
            <w:rStyle w:val="Hyperlink"/>
            <w:iCs/>
            <w:noProof/>
            <w:color w:val="auto"/>
          </w:rPr>
          <w:t>5.5.3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Administrations gouvernementales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75</w:t>
        </w:r>
        <w:r w:rsidR="00E36EF2" w:rsidRPr="00E36EF2">
          <w:rPr>
            <w:noProof/>
            <w:webHidden/>
            <w:color w:val="auto"/>
          </w:rPr>
          <w:fldChar w:fldCharType="end"/>
        </w:r>
      </w:hyperlink>
    </w:p>
    <w:p w14:paraId="3E215D08" w14:textId="4A6FB7BF"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4" w:history="1">
        <w:r w:rsidR="00E36EF2" w:rsidRPr="00E36EF2">
          <w:rPr>
            <w:rStyle w:val="Hyperlink"/>
            <w:iCs/>
            <w:noProof/>
            <w:color w:val="auto"/>
          </w:rPr>
          <w:t>5.5.4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Évaluation des pratiques d’audit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77</w:t>
        </w:r>
        <w:r w:rsidR="00E36EF2" w:rsidRPr="00E36EF2">
          <w:rPr>
            <w:noProof/>
            <w:webHidden/>
            <w:color w:val="auto"/>
          </w:rPr>
          <w:fldChar w:fldCharType="end"/>
        </w:r>
      </w:hyperlink>
    </w:p>
    <w:p w14:paraId="20FAD500" w14:textId="55B5ADE9"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45" w:history="1">
        <w:r w:rsidR="00E36EF2" w:rsidRPr="00E36EF2">
          <w:rPr>
            <w:rStyle w:val="Hyperlink"/>
            <w:noProof/>
            <w:color w:val="auto"/>
            <w:lang w:val="fr-FR" w:eastAsia="fr-FR"/>
          </w:rPr>
          <w:t>5.6</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Propriété effective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78</w:t>
        </w:r>
        <w:r w:rsidR="00E36EF2" w:rsidRPr="00E36EF2">
          <w:rPr>
            <w:noProof/>
            <w:webHidden/>
            <w:color w:val="auto"/>
          </w:rPr>
          <w:fldChar w:fldCharType="end"/>
        </w:r>
      </w:hyperlink>
    </w:p>
    <w:p w14:paraId="51CA135A" w14:textId="0BB1545F"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6" w:history="1">
        <w:r w:rsidR="00E36EF2" w:rsidRPr="00E36EF2">
          <w:rPr>
            <w:rStyle w:val="Hyperlink"/>
            <w:iCs/>
            <w:noProof/>
            <w:color w:val="auto"/>
          </w:rPr>
          <w:t>5.6.1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Aperçu de la norme ITIE 2019 sur la propriété réelle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78</w:t>
        </w:r>
        <w:r w:rsidR="00E36EF2" w:rsidRPr="00E36EF2">
          <w:rPr>
            <w:noProof/>
            <w:webHidden/>
            <w:color w:val="auto"/>
          </w:rPr>
          <w:fldChar w:fldCharType="end"/>
        </w:r>
      </w:hyperlink>
    </w:p>
    <w:p w14:paraId="50553FEE" w14:textId="104100B0"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7" w:history="1">
        <w:r w:rsidR="00E36EF2" w:rsidRPr="00E36EF2">
          <w:rPr>
            <w:rStyle w:val="Hyperlink"/>
            <w:iCs/>
            <w:noProof/>
            <w:color w:val="auto"/>
          </w:rPr>
          <w:t>5.6.2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Cadre juridique de la propriété réelle au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78</w:t>
        </w:r>
        <w:r w:rsidR="00E36EF2" w:rsidRPr="00E36EF2">
          <w:rPr>
            <w:noProof/>
            <w:webHidden/>
            <w:color w:val="auto"/>
          </w:rPr>
          <w:fldChar w:fldCharType="end"/>
        </w:r>
      </w:hyperlink>
    </w:p>
    <w:p w14:paraId="71827E4D" w14:textId="6FB2869F"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8" w:history="1">
        <w:r w:rsidR="00E36EF2" w:rsidRPr="00E36EF2">
          <w:rPr>
            <w:rStyle w:val="Hyperlink"/>
            <w:iCs/>
            <w:noProof/>
            <w:color w:val="auto"/>
          </w:rPr>
          <w:t>5.6.3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Collecte des données dans le cadre du rapport ITIE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79</w:t>
        </w:r>
        <w:r w:rsidR="00E36EF2" w:rsidRPr="00E36EF2">
          <w:rPr>
            <w:noProof/>
            <w:webHidden/>
            <w:color w:val="auto"/>
          </w:rPr>
          <w:fldChar w:fldCharType="end"/>
        </w:r>
      </w:hyperlink>
    </w:p>
    <w:p w14:paraId="36343EF1" w14:textId="59205B26"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49" w:history="1">
        <w:r w:rsidR="00E36EF2" w:rsidRPr="00E36EF2">
          <w:rPr>
            <w:rStyle w:val="Hyperlink"/>
            <w:iCs/>
            <w:noProof/>
            <w:color w:val="auto"/>
          </w:rPr>
          <w:t>5.6.4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Résultats de l’analyse des données collectées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_Toc153484049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79</w:t>
        </w:r>
        <w:r w:rsidR="00E36EF2" w:rsidRPr="00E36EF2">
          <w:rPr>
            <w:noProof/>
            <w:webHidden/>
            <w:color w:val="auto"/>
          </w:rPr>
          <w:fldChar w:fldCharType="end"/>
        </w:r>
      </w:hyperlink>
    </w:p>
    <w:p w14:paraId="0D5F7DD8" w14:textId="1BAB0885"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50" w:history="1">
        <w:r w:rsidR="00E36EF2" w:rsidRPr="00E36EF2">
          <w:rPr>
            <w:rStyle w:val="Hyperlink"/>
            <w:iCs/>
            <w:noProof/>
            <w:color w:val="auto"/>
          </w:rPr>
          <w:t>5.6.5</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Publication de la feuille de route relative à la divulgation des informations de propriété ultime</w:t>
        </w:r>
        <w:r w:rsidR="00E36EF2" w:rsidRPr="00E36EF2">
          <w:rPr>
            <w:noProof/>
            <w:webHidden/>
            <w:color w:val="auto"/>
          </w:rPr>
          <w:tab/>
        </w:r>
        <w:r w:rsidR="00847354">
          <w:rPr>
            <w:noProof/>
            <w:webHidden/>
            <w:color w:val="auto"/>
          </w:rPr>
          <w:tab/>
        </w:r>
        <w:r w:rsidR="00847354">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79</w:t>
        </w:r>
        <w:r w:rsidR="00E36EF2" w:rsidRPr="00E36EF2">
          <w:rPr>
            <w:noProof/>
            <w:webHidden/>
            <w:color w:val="auto"/>
          </w:rPr>
          <w:fldChar w:fldCharType="end"/>
        </w:r>
      </w:hyperlink>
    </w:p>
    <w:p w14:paraId="236B763A" w14:textId="292779C2"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51" w:history="1">
        <w:r w:rsidR="00E36EF2" w:rsidRPr="00E36EF2">
          <w:rPr>
            <w:rStyle w:val="Hyperlink"/>
            <w:noProof/>
            <w:color w:val="auto"/>
            <w:lang w:val="fr-FR" w:eastAsia="fr-FR"/>
          </w:rPr>
          <w:t>5.7</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Déclaration des données financières par projet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81</w:t>
        </w:r>
        <w:r w:rsidR="00E36EF2" w:rsidRPr="00E36EF2">
          <w:rPr>
            <w:noProof/>
            <w:webHidden/>
            <w:color w:val="auto"/>
          </w:rPr>
          <w:fldChar w:fldCharType="end"/>
        </w:r>
      </w:hyperlink>
    </w:p>
    <w:p w14:paraId="6CA34FBB" w14:textId="7DC29D38"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4052" w:history="1">
        <w:r w:rsidR="00E36EF2" w:rsidRPr="007E5550">
          <w:rPr>
            <w:rStyle w:val="Hyperlink"/>
            <w:noProof/>
            <w:lang w:val="fr-FR"/>
          </w:rPr>
          <w:t>6</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TRAVAUX DE CONCILIATION</w:t>
        </w:r>
        <w:r w:rsidR="00E36EF2">
          <w:rPr>
            <w:noProof/>
            <w:webHidden/>
          </w:rPr>
          <w:tab/>
        </w:r>
        <w:r w:rsidR="00E36EF2">
          <w:rPr>
            <w:noProof/>
            <w:webHidden/>
          </w:rPr>
          <w:fldChar w:fldCharType="begin"/>
        </w:r>
        <w:r w:rsidR="00E36EF2">
          <w:rPr>
            <w:noProof/>
            <w:webHidden/>
          </w:rPr>
          <w:instrText xml:space="preserve"> PAGEREF _Toc153484052 \h </w:instrText>
        </w:r>
        <w:r w:rsidR="00E36EF2">
          <w:rPr>
            <w:noProof/>
            <w:webHidden/>
          </w:rPr>
        </w:r>
        <w:r w:rsidR="00E36EF2">
          <w:rPr>
            <w:noProof/>
            <w:webHidden/>
          </w:rPr>
          <w:fldChar w:fldCharType="separate"/>
        </w:r>
        <w:r w:rsidR="00847354">
          <w:rPr>
            <w:noProof/>
            <w:webHidden/>
          </w:rPr>
          <w:t>82</w:t>
        </w:r>
        <w:r w:rsidR="00E36EF2">
          <w:rPr>
            <w:noProof/>
            <w:webHidden/>
          </w:rPr>
          <w:fldChar w:fldCharType="end"/>
        </w:r>
      </w:hyperlink>
    </w:p>
    <w:p w14:paraId="5036AFC5" w14:textId="29309DAE"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53" w:history="1">
        <w:r w:rsidR="00E36EF2" w:rsidRPr="00E36EF2">
          <w:rPr>
            <w:rStyle w:val="Hyperlink"/>
            <w:noProof/>
            <w:color w:val="auto"/>
            <w:lang w:val="fr-FR" w:eastAsia="fr-FR"/>
          </w:rPr>
          <w:t>6.1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Rapprochement des flux de paiements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82</w:t>
        </w:r>
        <w:r w:rsidR="00E36EF2" w:rsidRPr="00E36EF2">
          <w:rPr>
            <w:noProof/>
            <w:webHidden/>
            <w:color w:val="auto"/>
          </w:rPr>
          <w:fldChar w:fldCharType="end"/>
        </w:r>
      </w:hyperlink>
    </w:p>
    <w:p w14:paraId="5D01F5B3" w14:textId="2210AB55"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54" w:history="1">
        <w:r w:rsidR="00E36EF2" w:rsidRPr="00E36EF2">
          <w:rPr>
            <w:rStyle w:val="Hyperlink"/>
            <w:iCs/>
            <w:noProof/>
            <w:color w:val="auto"/>
          </w:rPr>
          <w:t>6.1.1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Rapprochement par entreprise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82</w:t>
        </w:r>
        <w:r w:rsidR="00E36EF2" w:rsidRPr="00E36EF2">
          <w:rPr>
            <w:noProof/>
            <w:webHidden/>
            <w:color w:val="auto"/>
          </w:rPr>
          <w:fldChar w:fldCharType="end"/>
        </w:r>
      </w:hyperlink>
    </w:p>
    <w:p w14:paraId="2F3BCBC4" w14:textId="7E310814"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55" w:history="1">
        <w:r w:rsidR="00E36EF2" w:rsidRPr="00E36EF2">
          <w:rPr>
            <w:rStyle w:val="Hyperlink"/>
            <w:iCs/>
            <w:noProof/>
            <w:color w:val="auto"/>
          </w:rPr>
          <w:t>6.1.2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Rapprochement par nature de flux de paiement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82</w:t>
        </w:r>
        <w:r w:rsidR="00E36EF2" w:rsidRPr="00E36EF2">
          <w:rPr>
            <w:noProof/>
            <w:webHidden/>
            <w:color w:val="auto"/>
          </w:rPr>
          <w:fldChar w:fldCharType="end"/>
        </w:r>
      </w:hyperlink>
    </w:p>
    <w:p w14:paraId="2404DBB9" w14:textId="3628BA3F"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56" w:history="1">
        <w:r w:rsidR="00E36EF2" w:rsidRPr="00E36EF2">
          <w:rPr>
            <w:rStyle w:val="Hyperlink"/>
            <w:noProof/>
            <w:color w:val="auto"/>
            <w:lang w:val="fr-FR" w:eastAsia="fr-FR"/>
          </w:rPr>
          <w:t>6.2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Ajustement des déclarations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85</w:t>
        </w:r>
        <w:r w:rsidR="00E36EF2" w:rsidRPr="00E36EF2">
          <w:rPr>
            <w:noProof/>
            <w:webHidden/>
            <w:color w:val="auto"/>
          </w:rPr>
          <w:fldChar w:fldCharType="end"/>
        </w:r>
      </w:hyperlink>
    </w:p>
    <w:p w14:paraId="696E008D" w14:textId="40B498C3"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57" w:history="1">
        <w:r w:rsidR="00E36EF2" w:rsidRPr="00E36EF2">
          <w:rPr>
            <w:rStyle w:val="Hyperlink"/>
            <w:iCs/>
            <w:noProof/>
            <w:color w:val="auto"/>
          </w:rPr>
          <w:t>6.2.1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Sociétés extractives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85</w:t>
        </w:r>
        <w:r w:rsidR="00E36EF2" w:rsidRPr="00E36EF2">
          <w:rPr>
            <w:noProof/>
            <w:webHidden/>
            <w:color w:val="auto"/>
          </w:rPr>
          <w:fldChar w:fldCharType="end"/>
        </w:r>
      </w:hyperlink>
    </w:p>
    <w:p w14:paraId="3C1811D7" w14:textId="58F7D9BC"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58" w:history="1">
        <w:r w:rsidR="00E36EF2" w:rsidRPr="00E36EF2">
          <w:rPr>
            <w:rStyle w:val="Hyperlink"/>
            <w:iCs/>
            <w:noProof/>
            <w:color w:val="auto"/>
          </w:rPr>
          <w:t>6.2.2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Entités gouvernementales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85</w:t>
        </w:r>
        <w:r w:rsidR="00E36EF2" w:rsidRPr="00E36EF2">
          <w:rPr>
            <w:noProof/>
            <w:webHidden/>
            <w:color w:val="auto"/>
          </w:rPr>
          <w:fldChar w:fldCharType="end"/>
        </w:r>
      </w:hyperlink>
    </w:p>
    <w:p w14:paraId="02713F2C" w14:textId="7473684C"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59" w:history="1">
        <w:r w:rsidR="00E36EF2" w:rsidRPr="00E36EF2">
          <w:rPr>
            <w:rStyle w:val="Hyperlink"/>
            <w:noProof/>
            <w:color w:val="auto"/>
            <w:lang w:val="fr-FR" w:eastAsia="fr-FR"/>
          </w:rPr>
          <w:t>6.3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Écarts</w:t>
        </w:r>
        <w:r w:rsidR="00E36EF2" w:rsidRPr="00E36EF2">
          <w:rPr>
            <w:rStyle w:val="Hyperlink"/>
            <w:rFonts w:asciiTheme="majorHAnsi" w:hAnsiTheme="majorHAnsi"/>
            <w:noProof/>
            <w:color w:val="auto"/>
            <w:lang w:val="fr-FR"/>
          </w:rPr>
          <w:t xml:space="preserve"> </w:t>
        </w:r>
        <w:r w:rsidR="00E36EF2" w:rsidRPr="00E36EF2">
          <w:rPr>
            <w:rStyle w:val="Hyperlink"/>
            <w:noProof/>
            <w:color w:val="auto"/>
            <w:lang w:val="fr-FR" w:eastAsia="fr-FR"/>
          </w:rPr>
          <w:t>définitifs</w:t>
        </w:r>
        <w:r w:rsidR="00E36EF2" w:rsidRPr="00E36EF2">
          <w:rPr>
            <w:rStyle w:val="Hyperlink"/>
            <w:rFonts w:asciiTheme="majorHAnsi" w:hAnsiTheme="majorHAnsi"/>
            <w:noProof/>
            <w:color w:val="auto"/>
            <w:lang w:val="fr-FR"/>
          </w:rPr>
          <w:t xml:space="preserve"> </w:t>
        </w:r>
        <w:r w:rsidR="00E36EF2" w:rsidRPr="00E36EF2">
          <w:rPr>
            <w:rStyle w:val="Hyperlink"/>
            <w:noProof/>
            <w:color w:val="auto"/>
            <w:lang w:val="fr-FR" w:eastAsia="fr-FR"/>
          </w:rPr>
          <w:t>non réconciliés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_Toc153484059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85</w:t>
        </w:r>
        <w:r w:rsidR="00E36EF2" w:rsidRPr="00E36EF2">
          <w:rPr>
            <w:noProof/>
            <w:webHidden/>
            <w:color w:val="auto"/>
          </w:rPr>
          <w:fldChar w:fldCharType="end"/>
        </w:r>
      </w:hyperlink>
    </w:p>
    <w:p w14:paraId="4D913B33" w14:textId="73885318"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4060" w:history="1">
        <w:r w:rsidR="00E36EF2" w:rsidRPr="007E5550">
          <w:rPr>
            <w:rStyle w:val="Hyperlink"/>
            <w:noProof/>
            <w:lang w:val="fr-FR"/>
          </w:rPr>
          <w:t>7</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ANALYSE DES DONNEES ITIE</w:t>
        </w:r>
        <w:r w:rsidR="00E36EF2">
          <w:rPr>
            <w:noProof/>
            <w:webHidden/>
          </w:rPr>
          <w:tab/>
        </w:r>
        <w:r w:rsidR="00E36EF2">
          <w:rPr>
            <w:noProof/>
            <w:webHidden/>
          </w:rPr>
          <w:fldChar w:fldCharType="begin"/>
        </w:r>
        <w:r w:rsidR="00E36EF2">
          <w:rPr>
            <w:noProof/>
            <w:webHidden/>
          </w:rPr>
          <w:instrText xml:space="preserve"> PAGEREF _Toc153484060 \h </w:instrText>
        </w:r>
        <w:r w:rsidR="00E36EF2">
          <w:rPr>
            <w:noProof/>
            <w:webHidden/>
          </w:rPr>
        </w:r>
        <w:r w:rsidR="00E36EF2">
          <w:rPr>
            <w:noProof/>
            <w:webHidden/>
          </w:rPr>
          <w:fldChar w:fldCharType="separate"/>
        </w:r>
        <w:r w:rsidR="00847354">
          <w:rPr>
            <w:noProof/>
            <w:webHidden/>
          </w:rPr>
          <w:t>87</w:t>
        </w:r>
        <w:r w:rsidR="00E36EF2">
          <w:rPr>
            <w:noProof/>
            <w:webHidden/>
          </w:rPr>
          <w:fldChar w:fldCharType="end"/>
        </w:r>
      </w:hyperlink>
    </w:p>
    <w:p w14:paraId="5798E08E" w14:textId="6C4F80C7"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61" w:history="1">
        <w:r w:rsidR="00E36EF2" w:rsidRPr="00E36EF2">
          <w:rPr>
            <w:rStyle w:val="Hyperlink"/>
            <w:noProof/>
            <w:color w:val="auto"/>
            <w:lang w:val="fr-FR" w:eastAsia="fr-FR"/>
          </w:rPr>
          <w:t>7.1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Analyse du total des revenus extractifs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87</w:t>
        </w:r>
        <w:r w:rsidR="00E36EF2" w:rsidRPr="00E36EF2">
          <w:rPr>
            <w:noProof/>
            <w:webHidden/>
            <w:color w:val="auto"/>
          </w:rPr>
          <w:fldChar w:fldCharType="end"/>
        </w:r>
      </w:hyperlink>
    </w:p>
    <w:p w14:paraId="1EEB8DF1" w14:textId="434B9A88"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62" w:history="1">
        <w:r w:rsidR="00E36EF2" w:rsidRPr="00E36EF2">
          <w:rPr>
            <w:rStyle w:val="Hyperlink"/>
            <w:iCs/>
            <w:noProof/>
            <w:color w:val="auto"/>
          </w:rPr>
          <w:t>7.1.1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Analyse des revenus totaux – contribution par secteur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88</w:t>
        </w:r>
        <w:r w:rsidR="00E36EF2" w:rsidRPr="00E36EF2">
          <w:rPr>
            <w:noProof/>
            <w:webHidden/>
            <w:color w:val="auto"/>
          </w:rPr>
          <w:fldChar w:fldCharType="end"/>
        </w:r>
      </w:hyperlink>
    </w:p>
    <w:p w14:paraId="4DB10EAC" w14:textId="01E7725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63" w:history="1">
        <w:r w:rsidR="00E36EF2" w:rsidRPr="00E36EF2">
          <w:rPr>
            <w:rStyle w:val="Hyperlink"/>
            <w:iCs/>
            <w:noProof/>
            <w:color w:val="auto"/>
          </w:rPr>
          <w:t>7.1.2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Analyse des revenus totaux – contribution par société extractive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88</w:t>
        </w:r>
        <w:r w:rsidR="00E36EF2" w:rsidRPr="00E36EF2">
          <w:rPr>
            <w:noProof/>
            <w:webHidden/>
            <w:color w:val="auto"/>
          </w:rPr>
          <w:fldChar w:fldCharType="end"/>
        </w:r>
      </w:hyperlink>
    </w:p>
    <w:p w14:paraId="1C8CB833" w14:textId="255EAFEC"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64" w:history="1">
        <w:r w:rsidR="00E36EF2" w:rsidRPr="00E36EF2">
          <w:rPr>
            <w:rStyle w:val="Hyperlink"/>
            <w:iCs/>
            <w:noProof/>
            <w:color w:val="auto"/>
          </w:rPr>
          <w:t>7.1.3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Analyse des revenus totaux par régies financières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89</w:t>
        </w:r>
        <w:r w:rsidR="00E36EF2" w:rsidRPr="00E36EF2">
          <w:rPr>
            <w:noProof/>
            <w:webHidden/>
            <w:color w:val="auto"/>
          </w:rPr>
          <w:fldChar w:fldCharType="end"/>
        </w:r>
      </w:hyperlink>
    </w:p>
    <w:p w14:paraId="5D833C97" w14:textId="7D33BF43"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65" w:history="1">
        <w:r w:rsidR="00E36EF2" w:rsidRPr="00E36EF2">
          <w:rPr>
            <w:rStyle w:val="Hyperlink"/>
            <w:noProof/>
            <w:color w:val="auto"/>
            <w:lang w:val="fr-FR" w:eastAsia="fr-FR"/>
          </w:rPr>
          <w:t>7.2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Paiements sociaux</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91</w:t>
        </w:r>
        <w:r w:rsidR="00E36EF2" w:rsidRPr="00E36EF2">
          <w:rPr>
            <w:noProof/>
            <w:webHidden/>
            <w:color w:val="auto"/>
          </w:rPr>
          <w:fldChar w:fldCharType="end"/>
        </w:r>
      </w:hyperlink>
    </w:p>
    <w:p w14:paraId="0EB85250" w14:textId="58B30301"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66" w:history="1">
        <w:r w:rsidR="00E36EF2" w:rsidRPr="00E36EF2">
          <w:rPr>
            <w:rStyle w:val="Hyperlink"/>
            <w:noProof/>
            <w:color w:val="auto"/>
            <w:lang w:val="fr-FR" w:eastAsia="fr-FR"/>
          </w:rPr>
          <w:t>7.3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Déclarations unilatérales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91</w:t>
        </w:r>
        <w:r w:rsidR="00E36EF2" w:rsidRPr="00E36EF2">
          <w:rPr>
            <w:noProof/>
            <w:webHidden/>
            <w:color w:val="auto"/>
          </w:rPr>
          <w:fldChar w:fldCharType="end"/>
        </w:r>
      </w:hyperlink>
    </w:p>
    <w:p w14:paraId="503A784A" w14:textId="6AD4E71E"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67" w:history="1">
        <w:r w:rsidR="00E36EF2" w:rsidRPr="00E36EF2">
          <w:rPr>
            <w:rStyle w:val="Hyperlink"/>
            <w:noProof/>
            <w:color w:val="auto"/>
            <w:lang w:val="fr-FR" w:eastAsia="fr-FR"/>
          </w:rPr>
          <w:t>7.4</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Production et exportations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91</w:t>
        </w:r>
        <w:r w:rsidR="00E36EF2" w:rsidRPr="00E36EF2">
          <w:rPr>
            <w:noProof/>
            <w:webHidden/>
            <w:color w:val="auto"/>
          </w:rPr>
          <w:fldChar w:fldCharType="end"/>
        </w:r>
      </w:hyperlink>
    </w:p>
    <w:p w14:paraId="6E2595AF" w14:textId="3A721EFA"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68" w:history="1">
        <w:r w:rsidR="00E36EF2" w:rsidRPr="00E36EF2">
          <w:rPr>
            <w:rStyle w:val="Hyperlink"/>
            <w:iCs/>
            <w:noProof/>
            <w:color w:val="auto"/>
          </w:rPr>
          <w:t>7.4.1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Production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91</w:t>
        </w:r>
        <w:r w:rsidR="00E36EF2" w:rsidRPr="00E36EF2">
          <w:rPr>
            <w:noProof/>
            <w:webHidden/>
            <w:color w:val="auto"/>
          </w:rPr>
          <w:fldChar w:fldCharType="end"/>
        </w:r>
      </w:hyperlink>
    </w:p>
    <w:p w14:paraId="32EC3C82" w14:textId="39B67958" w:rsidR="00E36EF2" w:rsidRPr="00E36EF2" w:rsidRDefault="00000000">
      <w:pPr>
        <w:pStyle w:val="TOC3"/>
        <w:tabs>
          <w:tab w:val="left" w:pos="1200"/>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69" w:history="1">
        <w:r w:rsidR="00E36EF2" w:rsidRPr="00E36EF2">
          <w:rPr>
            <w:rStyle w:val="Hyperlink"/>
            <w:iCs/>
            <w:noProof/>
            <w:color w:val="auto"/>
          </w:rPr>
          <w:t>7.4.2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rPr>
          <w:t>Exportation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_Toc153484069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93</w:t>
        </w:r>
        <w:r w:rsidR="00E36EF2" w:rsidRPr="00E36EF2">
          <w:rPr>
            <w:noProof/>
            <w:webHidden/>
            <w:color w:val="auto"/>
          </w:rPr>
          <w:fldChar w:fldCharType="end"/>
        </w:r>
      </w:hyperlink>
    </w:p>
    <w:p w14:paraId="2BDA0A4A" w14:textId="440C4FA7"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4070" w:history="1">
        <w:r w:rsidR="00E36EF2" w:rsidRPr="007E5550">
          <w:rPr>
            <w:rStyle w:val="Hyperlink"/>
            <w:noProof/>
            <w:lang w:val="fr-FR"/>
          </w:rPr>
          <w:t>8</w:t>
        </w:r>
        <w:r w:rsidR="00E36EF2">
          <w:rPr>
            <w:rFonts w:asciiTheme="minorHAnsi" w:eastAsiaTheme="minorEastAsia" w:hAnsiTheme="minorHAnsi" w:cstheme="minorBidi"/>
            <w:noProof/>
            <w:color w:val="auto"/>
            <w:kern w:val="2"/>
            <w:sz w:val="24"/>
            <w:lang w:val="fr-FR" w:eastAsia="fr-FR"/>
            <w14:ligatures w14:val="standardContextual"/>
          </w:rPr>
          <w:tab/>
        </w:r>
        <w:r w:rsidR="00E36EF2" w:rsidRPr="007E5550">
          <w:rPr>
            <w:rStyle w:val="Hyperlink"/>
            <w:noProof/>
            <w:lang w:val="fr-FR"/>
          </w:rPr>
          <w:t>CONSTATS ET RECOMMANDATIONS</w:t>
        </w:r>
        <w:r w:rsidR="00E36EF2">
          <w:rPr>
            <w:noProof/>
            <w:webHidden/>
          </w:rPr>
          <w:tab/>
        </w:r>
        <w:r w:rsidR="00E36EF2">
          <w:rPr>
            <w:noProof/>
            <w:webHidden/>
          </w:rPr>
          <w:fldChar w:fldCharType="begin"/>
        </w:r>
        <w:r w:rsidR="00E36EF2">
          <w:rPr>
            <w:noProof/>
            <w:webHidden/>
          </w:rPr>
          <w:instrText xml:space="preserve"> PAGEREF _Toc153484070 \h </w:instrText>
        </w:r>
        <w:r w:rsidR="00E36EF2">
          <w:rPr>
            <w:noProof/>
            <w:webHidden/>
          </w:rPr>
        </w:r>
        <w:r w:rsidR="00E36EF2">
          <w:rPr>
            <w:noProof/>
            <w:webHidden/>
          </w:rPr>
          <w:fldChar w:fldCharType="separate"/>
        </w:r>
        <w:r w:rsidR="00847354">
          <w:rPr>
            <w:noProof/>
            <w:webHidden/>
          </w:rPr>
          <w:t>95</w:t>
        </w:r>
        <w:r w:rsidR="00E36EF2">
          <w:rPr>
            <w:noProof/>
            <w:webHidden/>
          </w:rPr>
          <w:fldChar w:fldCharType="end"/>
        </w:r>
      </w:hyperlink>
    </w:p>
    <w:p w14:paraId="66C98229" w14:textId="423A59B1"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1" w:history="1">
        <w:r w:rsidR="00E36EF2" w:rsidRPr="00E36EF2">
          <w:rPr>
            <w:rStyle w:val="Hyperlink"/>
            <w:noProof/>
            <w:color w:val="auto"/>
            <w:lang w:val="fr-FR" w:eastAsia="fr-FR"/>
          </w:rPr>
          <w:t>8.1</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Amélioration dans la communication des formulaires des entités déclarantes et mise à jour des formulaires de déclaration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95</w:t>
        </w:r>
        <w:r w:rsidR="00E36EF2" w:rsidRPr="00E36EF2">
          <w:rPr>
            <w:noProof/>
            <w:webHidden/>
            <w:color w:val="auto"/>
          </w:rPr>
          <w:fldChar w:fldCharType="end"/>
        </w:r>
      </w:hyperlink>
    </w:p>
    <w:p w14:paraId="5B935175" w14:textId="00AEE962"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2" w:history="1">
        <w:r w:rsidR="00E36EF2" w:rsidRPr="00E36EF2">
          <w:rPr>
            <w:rStyle w:val="Hyperlink"/>
            <w:noProof/>
            <w:color w:val="auto"/>
            <w:lang w:val="fr-FR" w:eastAsia="fr-FR"/>
          </w:rPr>
          <w:t>8.2</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Difficulté dans l’obtention des données ITIE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95</w:t>
        </w:r>
        <w:r w:rsidR="00E36EF2" w:rsidRPr="00E36EF2">
          <w:rPr>
            <w:noProof/>
            <w:webHidden/>
            <w:color w:val="auto"/>
          </w:rPr>
          <w:fldChar w:fldCharType="end"/>
        </w:r>
      </w:hyperlink>
    </w:p>
    <w:p w14:paraId="3DA8EB4B" w14:textId="6C67D0F5"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3" w:history="1">
        <w:r w:rsidR="00E36EF2" w:rsidRPr="00E36EF2">
          <w:rPr>
            <w:rStyle w:val="Hyperlink"/>
            <w:noProof/>
            <w:color w:val="auto"/>
            <w:lang w:val="fr-FR" w:eastAsia="fr-FR"/>
          </w:rPr>
          <w:t>8.3</w:t>
        </w:r>
        <w:r w:rsidR="00E36EF2" w:rsidRPr="00E36EF2">
          <w:rPr>
            <w:rFonts w:asciiTheme="minorHAnsi" w:eastAsiaTheme="minorEastAsia" w:hAnsiTheme="minorHAnsi" w:cstheme="minorBidi"/>
            <w:noProof/>
            <w:color w:val="auto"/>
            <w:kern w:val="2"/>
            <w:sz w:val="24"/>
            <w:lang w:val="fr-FR" w:eastAsia="fr-FR"/>
            <w14:ligatures w14:val="standardContextual"/>
          </w:rPr>
          <w:tab/>
        </w:r>
        <w:r w:rsidR="00E36EF2" w:rsidRPr="00E36EF2">
          <w:rPr>
            <w:rStyle w:val="Hyperlink"/>
            <w:noProof/>
            <w:color w:val="auto"/>
            <w:lang w:val="fr-FR" w:eastAsia="fr-FR"/>
          </w:rPr>
          <w:t>Soumission des données par projet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96</w:t>
        </w:r>
        <w:r w:rsidR="00E36EF2" w:rsidRPr="00E36EF2">
          <w:rPr>
            <w:noProof/>
            <w:webHidden/>
            <w:color w:val="auto"/>
          </w:rPr>
          <w:fldChar w:fldCharType="end"/>
        </w:r>
      </w:hyperlink>
    </w:p>
    <w:p w14:paraId="14576468" w14:textId="2A7B068B" w:rsidR="00E36EF2" w:rsidRDefault="00000000" w:rsidP="00E36EF2">
      <w:pPr>
        <w:pStyle w:val="TOC1"/>
        <w:rPr>
          <w:rFonts w:asciiTheme="minorHAnsi" w:eastAsiaTheme="minorEastAsia" w:hAnsiTheme="minorHAnsi" w:cstheme="minorBidi"/>
          <w:noProof/>
          <w:color w:val="auto"/>
          <w:kern w:val="2"/>
          <w:sz w:val="24"/>
          <w:lang w:val="fr-FR" w:eastAsia="fr-FR"/>
          <w14:ligatures w14:val="standardContextual"/>
        </w:rPr>
      </w:pPr>
      <w:hyperlink w:anchor="_Toc153484074" w:history="1">
        <w:r w:rsidR="00E36EF2" w:rsidRPr="007E5550">
          <w:rPr>
            <w:rStyle w:val="Hyperlink"/>
            <w:noProof/>
            <w:lang w:val="fr-FR"/>
          </w:rPr>
          <w:t>ANNEXES</w:t>
        </w:r>
        <w:r w:rsidR="00E36EF2">
          <w:rPr>
            <w:noProof/>
            <w:webHidden/>
          </w:rPr>
          <w:tab/>
        </w:r>
        <w:r w:rsidR="00E36EF2">
          <w:rPr>
            <w:noProof/>
            <w:webHidden/>
          </w:rPr>
          <w:fldChar w:fldCharType="begin"/>
        </w:r>
        <w:r w:rsidR="00E36EF2">
          <w:rPr>
            <w:noProof/>
            <w:webHidden/>
          </w:rPr>
          <w:instrText xml:space="preserve"> PAGEREF _Toc153484074 \h </w:instrText>
        </w:r>
        <w:r w:rsidR="00E36EF2">
          <w:rPr>
            <w:noProof/>
            <w:webHidden/>
          </w:rPr>
        </w:r>
        <w:r w:rsidR="00E36EF2">
          <w:rPr>
            <w:noProof/>
            <w:webHidden/>
          </w:rPr>
          <w:fldChar w:fldCharType="separate"/>
        </w:r>
        <w:r w:rsidR="00847354">
          <w:rPr>
            <w:noProof/>
            <w:webHidden/>
          </w:rPr>
          <w:t>101</w:t>
        </w:r>
        <w:r w:rsidR="00E36EF2">
          <w:rPr>
            <w:noProof/>
            <w:webHidden/>
          </w:rPr>
          <w:fldChar w:fldCharType="end"/>
        </w:r>
      </w:hyperlink>
    </w:p>
    <w:p w14:paraId="77B39A2F" w14:textId="6E3D3C69"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5" w:history="1">
        <w:r w:rsidR="00E36EF2" w:rsidRPr="00E36EF2">
          <w:rPr>
            <w:rStyle w:val="Hyperlink"/>
            <w:noProof/>
            <w:color w:val="auto"/>
            <w:lang w:val="fr-FR"/>
          </w:rPr>
          <w:t>Annexe 1 : Déclarations unilatérales des administrations gouvernementales pour les sociétés non retenues dans le périmètre de réconciliation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102</w:t>
        </w:r>
        <w:r w:rsidR="00E36EF2" w:rsidRPr="00E36EF2">
          <w:rPr>
            <w:noProof/>
            <w:webHidden/>
            <w:color w:val="auto"/>
          </w:rPr>
          <w:fldChar w:fldCharType="end"/>
        </w:r>
      </w:hyperlink>
    </w:p>
    <w:p w14:paraId="402EE3F3" w14:textId="2829D592"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6" w:history="1">
        <w:r w:rsidR="00E36EF2" w:rsidRPr="00E36EF2">
          <w:rPr>
            <w:rStyle w:val="Hyperlink"/>
            <w:noProof/>
            <w:color w:val="auto"/>
            <w:lang w:val="fr-FR"/>
          </w:rPr>
          <w:t>Annexe 2 : Profil des sociétés minières, structure du capital et propriété réelle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105</w:t>
        </w:r>
        <w:r w:rsidR="00E36EF2" w:rsidRPr="00E36EF2">
          <w:rPr>
            <w:noProof/>
            <w:webHidden/>
            <w:color w:val="auto"/>
          </w:rPr>
          <w:fldChar w:fldCharType="end"/>
        </w:r>
      </w:hyperlink>
    </w:p>
    <w:p w14:paraId="61EBCA40" w14:textId="08F872A1"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7" w:history="1">
        <w:r w:rsidR="00E36EF2" w:rsidRPr="00E36EF2">
          <w:rPr>
            <w:rStyle w:val="Hyperlink"/>
            <w:noProof/>
            <w:color w:val="auto"/>
            <w:lang w:val="fr-FR"/>
          </w:rPr>
          <w:t>Annexe 3 : Nombre des employés rapporté</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106</w:t>
        </w:r>
        <w:r w:rsidR="00E36EF2" w:rsidRPr="00E36EF2">
          <w:rPr>
            <w:noProof/>
            <w:webHidden/>
            <w:color w:val="auto"/>
          </w:rPr>
          <w:fldChar w:fldCharType="end"/>
        </w:r>
      </w:hyperlink>
    </w:p>
    <w:p w14:paraId="2DBAE573" w14:textId="7D3FB18D"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8" w:history="1">
        <w:r w:rsidR="00E36EF2" w:rsidRPr="00E36EF2">
          <w:rPr>
            <w:rStyle w:val="Hyperlink"/>
            <w:noProof/>
            <w:color w:val="auto"/>
          </w:rPr>
          <w:t>Annexe 4 : Fiabilisation des déclarations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107</w:t>
        </w:r>
        <w:r w:rsidR="00E36EF2" w:rsidRPr="00E36EF2">
          <w:rPr>
            <w:noProof/>
            <w:webHidden/>
            <w:color w:val="auto"/>
          </w:rPr>
          <w:fldChar w:fldCharType="end"/>
        </w:r>
      </w:hyperlink>
    </w:p>
    <w:p w14:paraId="76012B57" w14:textId="2324B173"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79" w:history="1">
        <w:r w:rsidR="00E36EF2" w:rsidRPr="00E36EF2">
          <w:rPr>
            <w:rStyle w:val="Hyperlink"/>
            <w:noProof/>
            <w:color w:val="auto"/>
            <w:lang w:val="fr-FR"/>
          </w:rPr>
          <w:t>Annexe 5 : Déclaration des paiements sociaux</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_Toc153484079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108</w:t>
        </w:r>
        <w:r w:rsidR="00E36EF2" w:rsidRPr="00E36EF2">
          <w:rPr>
            <w:noProof/>
            <w:webHidden/>
            <w:color w:val="auto"/>
          </w:rPr>
          <w:fldChar w:fldCharType="end"/>
        </w:r>
      </w:hyperlink>
    </w:p>
    <w:p w14:paraId="25E89C26" w14:textId="263F68DB"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80" w:history="1">
        <w:r w:rsidR="00E36EF2" w:rsidRPr="00E36EF2">
          <w:rPr>
            <w:rStyle w:val="Hyperlink"/>
            <w:noProof/>
            <w:color w:val="auto"/>
            <w:lang w:val="fr-FR"/>
          </w:rPr>
          <w:t>Annexe 6 : Fiches de conciliation des sociétés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_Toc153484080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109</w:t>
        </w:r>
        <w:r w:rsidR="00E36EF2" w:rsidRPr="00E36EF2">
          <w:rPr>
            <w:noProof/>
            <w:webHidden/>
            <w:color w:val="auto"/>
          </w:rPr>
          <w:fldChar w:fldCharType="end"/>
        </w:r>
      </w:hyperlink>
    </w:p>
    <w:p w14:paraId="67BB14E0" w14:textId="08E1F971"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81" w:history="1">
        <w:r w:rsidR="00E36EF2" w:rsidRPr="00E36EF2">
          <w:rPr>
            <w:rStyle w:val="Hyperlink"/>
            <w:noProof/>
            <w:color w:val="auto"/>
            <w:lang w:val="fr-FR"/>
          </w:rPr>
          <w:t>Annexe 7 : Définition des flux de paiement</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_Toc153484081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122</w:t>
        </w:r>
        <w:r w:rsidR="00E36EF2" w:rsidRPr="00E36EF2">
          <w:rPr>
            <w:noProof/>
            <w:webHidden/>
            <w:color w:val="auto"/>
          </w:rPr>
          <w:fldChar w:fldCharType="end"/>
        </w:r>
      </w:hyperlink>
    </w:p>
    <w:p w14:paraId="0F1CC2A0" w14:textId="0A42CF61"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82" w:history="1">
        <w:r w:rsidR="00E36EF2" w:rsidRPr="00E36EF2">
          <w:rPr>
            <w:rStyle w:val="Hyperlink"/>
            <w:noProof/>
            <w:color w:val="auto"/>
            <w:lang w:val="fr-FR"/>
          </w:rPr>
          <w:t>Annexe 8 : Dossier de demande de licences ou agréments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_Toc153484082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125</w:t>
        </w:r>
        <w:r w:rsidR="00E36EF2" w:rsidRPr="00E36EF2">
          <w:rPr>
            <w:noProof/>
            <w:webHidden/>
            <w:color w:val="auto"/>
          </w:rPr>
          <w:fldChar w:fldCharType="end"/>
        </w:r>
      </w:hyperlink>
    </w:p>
    <w:p w14:paraId="5D632128" w14:textId="35951EF3" w:rsidR="00E36EF2" w:rsidRPr="00E36EF2" w:rsidRDefault="00000000">
      <w:pPr>
        <w:pStyle w:val="TOC3"/>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83" w:history="1">
        <w:r w:rsidR="00E36EF2" w:rsidRPr="00E36EF2">
          <w:rPr>
            <w:rStyle w:val="Hyperlink"/>
            <w:rFonts w:eastAsiaTheme="majorEastAsia" w:cstheme="majorBidi"/>
            <w:bCs/>
            <w:noProof/>
            <w:color w:val="auto"/>
            <w:lang w:val="fr-FR" w:bidi="ar-TN"/>
          </w:rPr>
          <w:t>Annexe 8.1 Liste des pièces et informations à fournir en vue de l’obtention des permis et des autorisations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_Toc153484083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125</w:t>
        </w:r>
        <w:r w:rsidR="00E36EF2" w:rsidRPr="00E36EF2">
          <w:rPr>
            <w:noProof/>
            <w:webHidden/>
            <w:color w:val="auto"/>
          </w:rPr>
          <w:fldChar w:fldCharType="end"/>
        </w:r>
      </w:hyperlink>
    </w:p>
    <w:p w14:paraId="3EFBDBBD" w14:textId="67F05E92" w:rsidR="00E36EF2" w:rsidRPr="00E36EF2" w:rsidRDefault="00000000">
      <w:pPr>
        <w:pStyle w:val="TOC3"/>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84" w:history="1">
        <w:r w:rsidR="00E36EF2" w:rsidRPr="00E36EF2">
          <w:rPr>
            <w:rStyle w:val="Hyperlink"/>
            <w:rFonts w:eastAsiaTheme="majorEastAsia" w:cstheme="majorBidi"/>
            <w:bCs/>
            <w:noProof/>
            <w:color w:val="auto"/>
            <w:lang w:val="fr-FR" w:bidi="ar-TN"/>
          </w:rPr>
          <w:t>Annexe 8.2 Liste des pièces et informations à fournir en vue de l’obtention de l’agrément de production, d’exploitation et de commercialisation des eaux conditionnées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_Toc153484084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134</w:t>
        </w:r>
        <w:r w:rsidR="00E36EF2" w:rsidRPr="00E36EF2">
          <w:rPr>
            <w:noProof/>
            <w:webHidden/>
            <w:color w:val="auto"/>
          </w:rPr>
          <w:fldChar w:fldCharType="end"/>
        </w:r>
      </w:hyperlink>
    </w:p>
    <w:p w14:paraId="5F29C430" w14:textId="0460E0CB"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85" w:history="1">
        <w:r w:rsidR="00E36EF2" w:rsidRPr="00E36EF2">
          <w:rPr>
            <w:rStyle w:val="Hyperlink"/>
            <w:noProof/>
            <w:color w:val="auto"/>
            <w:lang w:val="fr-FR"/>
          </w:rPr>
          <w:t>Annexe 9 : Schémas d’illustration de la procédure d’octroi des permis miniers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_Toc153484085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135</w:t>
        </w:r>
        <w:r w:rsidR="00E36EF2" w:rsidRPr="00E36EF2">
          <w:rPr>
            <w:noProof/>
            <w:webHidden/>
            <w:color w:val="auto"/>
          </w:rPr>
          <w:fldChar w:fldCharType="end"/>
        </w:r>
      </w:hyperlink>
    </w:p>
    <w:p w14:paraId="6058602B" w14:textId="636B8E41" w:rsidR="00E36EF2" w:rsidRPr="00E36EF2" w:rsidRDefault="00000000">
      <w:pPr>
        <w:pStyle w:val="TOC3"/>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86" w:history="1">
        <w:r w:rsidR="00E36EF2" w:rsidRPr="00E36EF2">
          <w:rPr>
            <w:rStyle w:val="Hyperlink"/>
            <w:rFonts w:eastAsiaTheme="majorEastAsia" w:cstheme="majorBidi"/>
            <w:bCs/>
            <w:noProof/>
            <w:color w:val="auto"/>
            <w:lang w:val="fr-FR" w:bidi="ar-TN"/>
          </w:rPr>
          <w:t>Annexe 9.1 : Schéma d’illustration de la procédure d’octroi des permis de recherche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_Toc153484086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135</w:t>
        </w:r>
        <w:r w:rsidR="00E36EF2" w:rsidRPr="00E36EF2">
          <w:rPr>
            <w:noProof/>
            <w:webHidden/>
            <w:color w:val="auto"/>
          </w:rPr>
          <w:fldChar w:fldCharType="end"/>
        </w:r>
      </w:hyperlink>
    </w:p>
    <w:p w14:paraId="396E3FB1" w14:textId="1D6EBFC6" w:rsidR="00E36EF2" w:rsidRPr="00E36EF2" w:rsidRDefault="00000000">
      <w:pPr>
        <w:pStyle w:val="TOC3"/>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87" w:history="1">
        <w:r w:rsidR="00E36EF2" w:rsidRPr="00E36EF2">
          <w:rPr>
            <w:rStyle w:val="Hyperlink"/>
            <w:rFonts w:eastAsiaTheme="majorEastAsia" w:cstheme="majorBidi"/>
            <w:bCs/>
            <w:noProof/>
            <w:color w:val="auto"/>
            <w:lang w:val="fr-FR" w:bidi="ar-TN"/>
          </w:rPr>
          <w:t>Annexe 9.2 : Schéma d’illustration de la procédure d’octroi des permis d’exploitation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_Toc153484087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137</w:t>
        </w:r>
        <w:r w:rsidR="00E36EF2" w:rsidRPr="00E36EF2">
          <w:rPr>
            <w:noProof/>
            <w:webHidden/>
            <w:color w:val="auto"/>
          </w:rPr>
          <w:fldChar w:fldCharType="end"/>
        </w:r>
      </w:hyperlink>
    </w:p>
    <w:p w14:paraId="558E3C9F" w14:textId="7EB68870"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88" w:history="1">
        <w:r w:rsidR="00E36EF2" w:rsidRPr="00E36EF2">
          <w:rPr>
            <w:rStyle w:val="Hyperlink"/>
            <w:noProof/>
            <w:color w:val="auto"/>
            <w:lang w:val="fr-FR"/>
          </w:rPr>
          <w:t>Annexe 10 : Suivi des mesures correctives issues de la deuxième validation du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_Toc153484088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139</w:t>
        </w:r>
        <w:r w:rsidR="00E36EF2" w:rsidRPr="00E36EF2">
          <w:rPr>
            <w:noProof/>
            <w:webHidden/>
            <w:color w:val="auto"/>
          </w:rPr>
          <w:fldChar w:fldCharType="end"/>
        </w:r>
      </w:hyperlink>
    </w:p>
    <w:p w14:paraId="4CB87900" w14:textId="792E5584" w:rsidR="00E36EF2" w:rsidRPr="00E36EF2" w:rsidRDefault="00000000">
      <w:pPr>
        <w:pStyle w:val="TOC2"/>
        <w:rPr>
          <w:rFonts w:asciiTheme="minorHAnsi" w:eastAsiaTheme="minorEastAsia" w:hAnsiTheme="minorHAnsi" w:cstheme="minorBidi"/>
          <w:noProof/>
          <w:color w:val="auto"/>
          <w:kern w:val="2"/>
          <w:sz w:val="24"/>
          <w:lang w:val="fr-FR" w:eastAsia="fr-FR"/>
          <w14:ligatures w14:val="standardContextual"/>
        </w:rPr>
      </w:pPr>
      <w:hyperlink w:anchor="_Toc153484089" w:history="1">
        <w:r w:rsidR="00E36EF2" w:rsidRPr="00E36EF2">
          <w:rPr>
            <w:rStyle w:val="Hyperlink"/>
            <w:noProof/>
            <w:color w:val="auto"/>
            <w:lang w:val="fr-FR"/>
          </w:rPr>
          <w:t>Annexe 11 : Personnels contactés lors de la mission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_Toc153484089 \h </w:instrText>
        </w:r>
        <w:r w:rsidR="00E36EF2" w:rsidRPr="00E36EF2">
          <w:rPr>
            <w:noProof/>
            <w:webHidden/>
            <w:color w:val="auto"/>
          </w:rPr>
        </w:r>
        <w:r w:rsidR="00E36EF2" w:rsidRPr="00E36EF2">
          <w:rPr>
            <w:noProof/>
            <w:webHidden/>
            <w:color w:val="auto"/>
          </w:rPr>
          <w:fldChar w:fldCharType="separate"/>
        </w:r>
        <w:r w:rsidR="00847354">
          <w:rPr>
            <w:noProof/>
            <w:webHidden/>
            <w:color w:val="auto"/>
          </w:rPr>
          <w:t>142</w:t>
        </w:r>
        <w:r w:rsidR="00E36EF2" w:rsidRPr="00E36EF2">
          <w:rPr>
            <w:noProof/>
            <w:webHidden/>
            <w:color w:val="auto"/>
          </w:rPr>
          <w:fldChar w:fldCharType="end"/>
        </w:r>
      </w:hyperlink>
    </w:p>
    <w:p w14:paraId="5AF68B62" w14:textId="5C06DBA6" w:rsidR="00AF2DC0" w:rsidRPr="006E1517" w:rsidRDefault="006D0548" w:rsidP="00AF2DC0">
      <w:pPr>
        <w:ind w:right="480"/>
        <w:rPr>
          <w:bCs/>
          <w:sz w:val="20"/>
          <w:szCs w:val="20"/>
          <w:lang w:val="fr-FR"/>
        </w:rPr>
      </w:pPr>
      <w:r>
        <w:rPr>
          <w:bCs/>
          <w:color w:val="4472C4" w:themeColor="accent1"/>
          <w:sz w:val="20"/>
          <w:szCs w:val="20"/>
          <w:lang w:val="fr-FR"/>
        </w:rPr>
        <w:fldChar w:fldCharType="end"/>
      </w:r>
    </w:p>
    <w:p w14:paraId="3F4E1F25" w14:textId="77777777" w:rsidR="00AF2DC0" w:rsidRPr="004D5DFB" w:rsidRDefault="00AF2DC0" w:rsidP="00AF2DC0">
      <w:pPr>
        <w:ind w:right="480"/>
        <w:rPr>
          <w:sz w:val="20"/>
          <w:szCs w:val="20"/>
          <w:lang w:val="fr-FR"/>
        </w:rPr>
        <w:sectPr w:rsidR="00AF2DC0" w:rsidRPr="004D5DFB" w:rsidSect="001179F8">
          <w:headerReference w:type="default" r:id="rId12"/>
          <w:type w:val="continuous"/>
          <w:pgSz w:w="11906" w:h="16838" w:code="9"/>
          <w:pgMar w:top="1440" w:right="1440" w:bottom="1440" w:left="1440" w:header="851" w:footer="709" w:gutter="0"/>
          <w:pgNumType w:start="0"/>
          <w:cols w:space="708"/>
          <w:docGrid w:linePitch="360"/>
        </w:sectPr>
      </w:pPr>
    </w:p>
    <w:p w14:paraId="330DA18A" w14:textId="77777777" w:rsidR="00AF2DC0" w:rsidRPr="004D5DFB" w:rsidRDefault="00AF2DC0" w:rsidP="00AF2DC0">
      <w:pPr>
        <w:spacing w:after="0" w:line="240" w:lineRule="auto"/>
        <w:rPr>
          <w:lang w:val="fr-FR"/>
        </w:rPr>
      </w:pPr>
    </w:p>
    <w:p w14:paraId="2CFAEF78" w14:textId="77777777" w:rsidR="00AF2DC0" w:rsidRPr="004D5DFB" w:rsidRDefault="00AF2DC0" w:rsidP="00AF2DC0">
      <w:pPr>
        <w:spacing w:after="600" w:line="240" w:lineRule="auto"/>
        <w:ind w:right="482"/>
        <w:jc w:val="both"/>
        <w:rPr>
          <w:b/>
          <w:bCs/>
          <w:color w:val="4472C4" w:themeColor="accent1"/>
          <w:sz w:val="40"/>
          <w:szCs w:val="40"/>
          <w:lang w:val="fr-FR"/>
        </w:rPr>
      </w:pPr>
      <w:r w:rsidRPr="004D5DFB">
        <w:rPr>
          <w:b/>
          <w:bCs/>
          <w:color w:val="4472C4" w:themeColor="accent1"/>
          <w:sz w:val="40"/>
          <w:szCs w:val="40"/>
          <w:lang w:val="fr-FR"/>
        </w:rPr>
        <w:t>LISTE DES TABLEAUX</w:t>
      </w:r>
    </w:p>
    <w:p w14:paraId="5FA8143E" w14:textId="2981A0F7" w:rsidR="00E36EF2" w:rsidRPr="00343E27" w:rsidRDefault="00AF2DC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r w:rsidRPr="00A670D3">
        <w:rPr>
          <w:color w:val="auto"/>
          <w:sz w:val="20"/>
          <w:szCs w:val="20"/>
          <w:lang w:val="fr-FR"/>
        </w:rPr>
        <w:fldChar w:fldCharType="begin"/>
      </w:r>
      <w:r w:rsidRPr="00A670D3">
        <w:rPr>
          <w:color w:val="auto"/>
          <w:sz w:val="20"/>
          <w:szCs w:val="20"/>
          <w:lang w:val="fr-FR"/>
        </w:rPr>
        <w:instrText xml:space="preserve"> TOC \h \z \c "Tableau" </w:instrText>
      </w:r>
      <w:r w:rsidRPr="00A670D3">
        <w:rPr>
          <w:color w:val="auto"/>
          <w:sz w:val="20"/>
          <w:szCs w:val="20"/>
          <w:lang w:val="fr-FR"/>
        </w:rPr>
        <w:fldChar w:fldCharType="separate"/>
      </w:r>
      <w:hyperlink w:anchor="_Toc153484090" w:history="1">
        <w:r w:rsidR="00E36EF2" w:rsidRPr="00343E27">
          <w:rPr>
            <w:rStyle w:val="Hyperlink"/>
            <w:rFonts w:eastAsiaTheme="majorEastAsia"/>
            <w:b/>
            <w:bCs/>
            <w:noProof/>
            <w:color w:val="auto"/>
            <w:kern w:val="0"/>
            <w:lang w:val="fr-FR" w:eastAsia="en-US"/>
          </w:rPr>
          <w:t>Tableau 1 : Organes de mise en œuvre de l’ITIE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_Toc153484090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11</w:t>
        </w:r>
        <w:r w:rsidR="00E36EF2" w:rsidRPr="00343E27">
          <w:rPr>
            <w:noProof/>
            <w:webHidden/>
            <w:color w:val="auto"/>
          </w:rPr>
          <w:fldChar w:fldCharType="end"/>
        </w:r>
      </w:hyperlink>
    </w:p>
    <w:p w14:paraId="4E1D66B7" w14:textId="0A4E3A3C"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1" w:history="1">
        <w:r w:rsidR="00E36EF2" w:rsidRPr="00343E27">
          <w:rPr>
            <w:rStyle w:val="Hyperlink"/>
            <w:rFonts w:eastAsiaTheme="majorEastAsia"/>
            <w:b/>
            <w:bCs/>
            <w:noProof/>
            <w:color w:val="auto"/>
            <w:kern w:val="0"/>
            <w:lang w:val="fr-FR" w:eastAsia="en-US"/>
          </w:rPr>
          <w:t>Tableau 2 : Définition des indices de gouvernance de la Banque Mondiale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_Toc153484091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12</w:t>
        </w:r>
        <w:r w:rsidR="00E36EF2" w:rsidRPr="00343E27">
          <w:rPr>
            <w:noProof/>
            <w:webHidden/>
            <w:color w:val="auto"/>
          </w:rPr>
          <w:fldChar w:fldCharType="end"/>
        </w:r>
      </w:hyperlink>
    </w:p>
    <w:p w14:paraId="58FA4C4D" w14:textId="4A760F57"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2" w:history="1">
        <w:r w:rsidR="00E36EF2" w:rsidRPr="00343E27">
          <w:rPr>
            <w:rStyle w:val="Hyperlink"/>
            <w:rFonts w:eastAsiaTheme="majorEastAsia"/>
            <w:b/>
            <w:bCs/>
            <w:noProof/>
            <w:color w:val="auto"/>
            <w:kern w:val="0"/>
            <w:lang w:val="fr-FR" w:eastAsia="en-US"/>
          </w:rPr>
          <w:t>Tableau 3 : Classement du Togo en matière de bonne gouvernance entre 2019 et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_Toc153484092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13</w:t>
        </w:r>
        <w:r w:rsidR="00E36EF2" w:rsidRPr="00343E27">
          <w:rPr>
            <w:noProof/>
            <w:webHidden/>
            <w:color w:val="auto"/>
          </w:rPr>
          <w:fldChar w:fldCharType="end"/>
        </w:r>
      </w:hyperlink>
    </w:p>
    <w:p w14:paraId="154E0D4D" w14:textId="1C7A9F66"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3" w:history="1">
        <w:r w:rsidR="00E36EF2" w:rsidRPr="00343E27">
          <w:rPr>
            <w:rStyle w:val="Hyperlink"/>
            <w:rFonts w:eastAsiaTheme="majorEastAsia"/>
            <w:b/>
            <w:bCs/>
            <w:noProof/>
            <w:color w:val="auto"/>
            <w:kern w:val="0"/>
            <w:lang w:val="fr-FR" w:eastAsia="en-US"/>
          </w:rPr>
          <w:t>Tableau 4 : Evolution des revenus par secteur</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_Toc153484093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16</w:t>
        </w:r>
        <w:r w:rsidR="00E36EF2" w:rsidRPr="00343E27">
          <w:rPr>
            <w:noProof/>
            <w:webHidden/>
            <w:color w:val="auto"/>
          </w:rPr>
          <w:fldChar w:fldCharType="end"/>
        </w:r>
      </w:hyperlink>
    </w:p>
    <w:p w14:paraId="6E6108F4" w14:textId="21DEC4C0"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4" w:history="1">
        <w:r w:rsidR="00E36EF2" w:rsidRPr="00343E27">
          <w:rPr>
            <w:rStyle w:val="Hyperlink"/>
            <w:rFonts w:eastAsiaTheme="majorEastAsia"/>
            <w:b/>
            <w:bCs/>
            <w:noProof/>
            <w:color w:val="auto"/>
            <w:kern w:val="0"/>
            <w:lang w:val="fr-FR" w:eastAsia="en-US"/>
          </w:rPr>
          <w:t>Tableau 5 : Répartition des revenus par Régie Financière au cours de l’exercice 2021 comparée à 2020</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_Toc153484094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16</w:t>
        </w:r>
        <w:r w:rsidR="00E36EF2" w:rsidRPr="00343E27">
          <w:rPr>
            <w:noProof/>
            <w:webHidden/>
            <w:color w:val="auto"/>
          </w:rPr>
          <w:fldChar w:fldCharType="end"/>
        </w:r>
      </w:hyperlink>
    </w:p>
    <w:p w14:paraId="1BA16B82" w14:textId="6F22346D"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5" w:history="1">
        <w:r w:rsidR="00E36EF2" w:rsidRPr="00343E27">
          <w:rPr>
            <w:rStyle w:val="Hyperlink"/>
            <w:rFonts w:eastAsiaTheme="majorEastAsia"/>
            <w:b/>
            <w:bCs/>
            <w:noProof/>
            <w:color w:val="auto"/>
            <w:kern w:val="0"/>
            <w:lang w:val="fr-FR" w:eastAsia="en-US"/>
          </w:rPr>
          <w:t>Tableau 6 : Sommaire des valeurs de la production en milliards de FCFA</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_Toc153484095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17</w:t>
        </w:r>
        <w:r w:rsidR="00E36EF2" w:rsidRPr="00343E27">
          <w:rPr>
            <w:noProof/>
            <w:webHidden/>
            <w:color w:val="auto"/>
          </w:rPr>
          <w:fldChar w:fldCharType="end"/>
        </w:r>
      </w:hyperlink>
    </w:p>
    <w:p w14:paraId="1AA61F3D" w14:textId="19DEEB31"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6" w:history="1">
        <w:r w:rsidR="00E36EF2" w:rsidRPr="00343E27">
          <w:rPr>
            <w:rStyle w:val="Hyperlink"/>
            <w:rFonts w:eastAsiaTheme="majorEastAsia"/>
            <w:b/>
            <w:bCs/>
            <w:noProof/>
            <w:color w:val="auto"/>
            <w:kern w:val="0"/>
            <w:lang w:val="fr-FR" w:eastAsia="en-US"/>
          </w:rPr>
          <w:t>Tableau 7 : Sommaire des valeurs des exportations en milliards de FCFA</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_Toc153484096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18</w:t>
        </w:r>
        <w:r w:rsidR="00E36EF2" w:rsidRPr="00343E27">
          <w:rPr>
            <w:noProof/>
            <w:webHidden/>
            <w:color w:val="auto"/>
          </w:rPr>
          <w:fldChar w:fldCharType="end"/>
        </w:r>
      </w:hyperlink>
    </w:p>
    <w:p w14:paraId="720925CC" w14:textId="2783698E"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7" w:history="1">
        <w:r w:rsidR="00E36EF2" w:rsidRPr="00343E27">
          <w:rPr>
            <w:rStyle w:val="Hyperlink"/>
            <w:rFonts w:eastAsiaTheme="majorEastAsia"/>
            <w:b/>
            <w:bCs/>
            <w:noProof/>
            <w:color w:val="auto"/>
            <w:kern w:val="0"/>
            <w:lang w:val="fr-FR" w:eastAsia="en-US"/>
          </w:rPr>
          <w:t>Tableau 8 : Périmètre des sociétés extractives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_Toc153484097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19</w:t>
        </w:r>
        <w:r w:rsidR="00E36EF2" w:rsidRPr="00343E27">
          <w:rPr>
            <w:noProof/>
            <w:webHidden/>
            <w:color w:val="auto"/>
          </w:rPr>
          <w:fldChar w:fldCharType="end"/>
        </w:r>
      </w:hyperlink>
    </w:p>
    <w:p w14:paraId="63FBFD9E" w14:textId="6843FEF8"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8" w:history="1">
        <w:r w:rsidR="00E36EF2" w:rsidRPr="00343E27">
          <w:rPr>
            <w:rStyle w:val="Hyperlink"/>
            <w:rFonts w:eastAsiaTheme="majorEastAsia"/>
            <w:b/>
            <w:bCs/>
            <w:noProof/>
            <w:color w:val="auto"/>
            <w:kern w:val="0"/>
            <w:lang w:val="fr-FR" w:eastAsia="en-US"/>
          </w:rPr>
          <w:t>Tableau 9 : Périmètre des administrations gouvernementales et autres administrations publiques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_Toc153484098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20</w:t>
        </w:r>
        <w:r w:rsidR="00E36EF2" w:rsidRPr="00343E27">
          <w:rPr>
            <w:noProof/>
            <w:webHidden/>
            <w:color w:val="auto"/>
          </w:rPr>
          <w:fldChar w:fldCharType="end"/>
        </w:r>
      </w:hyperlink>
    </w:p>
    <w:p w14:paraId="553D6FA3" w14:textId="7AFB2464"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099" w:history="1">
        <w:r w:rsidR="00E36EF2" w:rsidRPr="00343E27">
          <w:rPr>
            <w:rStyle w:val="Hyperlink"/>
            <w:rFonts w:eastAsiaTheme="majorEastAsia"/>
            <w:b/>
            <w:bCs/>
            <w:noProof/>
            <w:color w:val="auto"/>
            <w:kern w:val="0"/>
            <w:lang w:val="fr-FR" w:eastAsia="en-US"/>
          </w:rPr>
          <w:t>Tableau 10 : Le sommaire des résultats de réconciliation en milliards de FCFA</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_Toc153484099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20</w:t>
        </w:r>
        <w:r w:rsidR="00E36EF2" w:rsidRPr="00343E27">
          <w:rPr>
            <w:noProof/>
            <w:webHidden/>
            <w:color w:val="auto"/>
          </w:rPr>
          <w:fldChar w:fldCharType="end"/>
        </w:r>
      </w:hyperlink>
    </w:p>
    <w:p w14:paraId="30F0A6DE" w14:textId="6D12EA35"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0" w:history="1">
        <w:r w:rsidR="00E36EF2" w:rsidRPr="00343E27">
          <w:rPr>
            <w:rStyle w:val="Hyperlink"/>
            <w:rFonts w:eastAsiaTheme="majorEastAsia"/>
            <w:b/>
            <w:bCs/>
            <w:noProof/>
            <w:color w:val="auto"/>
            <w:kern w:val="0"/>
            <w:lang w:val="fr-FR" w:eastAsia="en-US"/>
          </w:rPr>
          <w:t>Tableau 11 : Les sociétés extractives n’ayant pas conformé avec la procédure convenue pour la fiabilisation des données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_Toc153484100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21</w:t>
        </w:r>
        <w:r w:rsidR="00E36EF2" w:rsidRPr="00343E27">
          <w:rPr>
            <w:noProof/>
            <w:webHidden/>
            <w:color w:val="auto"/>
          </w:rPr>
          <w:fldChar w:fldCharType="end"/>
        </w:r>
      </w:hyperlink>
    </w:p>
    <w:p w14:paraId="1B3E66A5" w14:textId="3BDF9AE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1" w:history="1">
        <w:r w:rsidR="00E36EF2" w:rsidRPr="00343E27">
          <w:rPr>
            <w:rStyle w:val="Hyperlink"/>
            <w:rFonts w:eastAsiaTheme="majorEastAsia"/>
            <w:b/>
            <w:bCs/>
            <w:noProof/>
            <w:color w:val="auto"/>
            <w:kern w:val="0"/>
            <w:lang w:val="fr-FR" w:eastAsia="en-US"/>
          </w:rPr>
          <w:t>Tableau 12 : Recommandation rapport ITIE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_Toc153484101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22</w:t>
        </w:r>
        <w:r w:rsidR="00E36EF2" w:rsidRPr="00343E27">
          <w:rPr>
            <w:noProof/>
            <w:webHidden/>
            <w:color w:val="auto"/>
          </w:rPr>
          <w:fldChar w:fldCharType="end"/>
        </w:r>
      </w:hyperlink>
    </w:p>
    <w:p w14:paraId="43F4932B" w14:textId="11ED0C8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2" w:history="1">
        <w:r w:rsidR="00E36EF2" w:rsidRPr="00343E27">
          <w:rPr>
            <w:rStyle w:val="Hyperlink"/>
            <w:rFonts w:eastAsiaTheme="majorEastAsia"/>
            <w:b/>
            <w:bCs/>
            <w:noProof/>
            <w:color w:val="auto"/>
            <w:kern w:val="0"/>
            <w:lang w:val="fr-FR" w:eastAsia="en-US"/>
          </w:rPr>
          <w:t>Tableau 13 : Couverture de l’exercice de réconciliation de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_Toc153484102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27</w:t>
        </w:r>
        <w:r w:rsidR="00E36EF2" w:rsidRPr="00343E27">
          <w:rPr>
            <w:noProof/>
            <w:webHidden/>
            <w:color w:val="auto"/>
          </w:rPr>
          <w:fldChar w:fldCharType="end"/>
        </w:r>
      </w:hyperlink>
    </w:p>
    <w:p w14:paraId="18BEC08D" w14:textId="731241F0"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3" w:history="1">
        <w:r w:rsidR="00E36EF2" w:rsidRPr="00343E27">
          <w:rPr>
            <w:rStyle w:val="Hyperlink"/>
            <w:rFonts w:eastAsiaTheme="majorEastAsia"/>
            <w:b/>
            <w:bCs/>
            <w:noProof/>
            <w:color w:val="auto"/>
            <w:kern w:val="0"/>
            <w:lang w:val="fr-FR" w:eastAsia="en-US"/>
          </w:rPr>
          <w:t>Tableau 14 : Approche et seuils de détermination du périmètre de rapprochement</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_Toc153484103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27</w:t>
        </w:r>
        <w:r w:rsidR="00E36EF2" w:rsidRPr="00343E27">
          <w:rPr>
            <w:noProof/>
            <w:webHidden/>
            <w:color w:val="auto"/>
          </w:rPr>
          <w:fldChar w:fldCharType="end"/>
        </w:r>
      </w:hyperlink>
    </w:p>
    <w:p w14:paraId="68ED9239" w14:textId="0FD0D576"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4" w:history="1">
        <w:r w:rsidR="00E36EF2" w:rsidRPr="00343E27">
          <w:rPr>
            <w:rStyle w:val="Hyperlink"/>
            <w:rFonts w:eastAsiaTheme="majorEastAsia"/>
            <w:b/>
            <w:bCs/>
            <w:noProof/>
            <w:color w:val="auto"/>
            <w:kern w:val="0"/>
            <w:lang w:val="fr-FR" w:eastAsia="en-US"/>
          </w:rPr>
          <w:t>Tableau 15 : Détermination des sociétés incluses dans le périmètre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_Toc153484104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27</w:t>
        </w:r>
        <w:r w:rsidR="00E36EF2" w:rsidRPr="00343E27">
          <w:rPr>
            <w:noProof/>
            <w:webHidden/>
            <w:color w:val="auto"/>
          </w:rPr>
          <w:fldChar w:fldCharType="end"/>
        </w:r>
      </w:hyperlink>
    </w:p>
    <w:p w14:paraId="7D0F8CF7" w14:textId="790D8DF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5" w:history="1">
        <w:r w:rsidR="00E36EF2" w:rsidRPr="00343E27">
          <w:rPr>
            <w:rStyle w:val="Hyperlink"/>
            <w:rFonts w:eastAsiaTheme="majorEastAsia"/>
            <w:b/>
            <w:bCs/>
            <w:noProof/>
            <w:color w:val="auto"/>
            <w:kern w:val="0"/>
            <w:lang w:val="fr-FR" w:eastAsia="en-US"/>
          </w:rPr>
          <w:t>Tableau 16 : Périmètre des sociétés extractives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_Toc153484105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28</w:t>
        </w:r>
        <w:r w:rsidR="00E36EF2" w:rsidRPr="00343E27">
          <w:rPr>
            <w:noProof/>
            <w:webHidden/>
            <w:color w:val="auto"/>
          </w:rPr>
          <w:fldChar w:fldCharType="end"/>
        </w:r>
      </w:hyperlink>
    </w:p>
    <w:p w14:paraId="589FCE06" w14:textId="38231ADD"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6" w:history="1">
        <w:r w:rsidR="00E36EF2" w:rsidRPr="00343E27">
          <w:rPr>
            <w:rStyle w:val="Hyperlink"/>
            <w:rFonts w:eastAsiaTheme="majorEastAsia"/>
            <w:b/>
            <w:bCs/>
            <w:noProof/>
            <w:color w:val="auto"/>
            <w:kern w:val="0"/>
            <w:lang w:val="fr-FR" w:eastAsia="en-US"/>
          </w:rPr>
          <w:t>Tableau 17 : Périmètre des flux de paiement validé par le CP-ITIE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_Toc153484106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28</w:t>
        </w:r>
        <w:r w:rsidR="00E36EF2" w:rsidRPr="00343E27">
          <w:rPr>
            <w:noProof/>
            <w:webHidden/>
            <w:color w:val="auto"/>
          </w:rPr>
          <w:fldChar w:fldCharType="end"/>
        </w:r>
      </w:hyperlink>
    </w:p>
    <w:p w14:paraId="05AFA469" w14:textId="30114DE9"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7" w:history="1">
        <w:r w:rsidR="00E36EF2" w:rsidRPr="00343E27">
          <w:rPr>
            <w:rStyle w:val="Hyperlink"/>
            <w:rFonts w:eastAsiaTheme="majorEastAsia"/>
            <w:b/>
            <w:bCs/>
            <w:noProof/>
            <w:color w:val="auto"/>
            <w:kern w:val="0"/>
            <w:lang w:val="fr-FR" w:eastAsia="en-US"/>
          </w:rPr>
          <w:t>Tableau 18 : Périmètre des administrations gouvernementales et autres administrations publiques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_Toc153484107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29</w:t>
        </w:r>
        <w:r w:rsidR="00E36EF2" w:rsidRPr="00343E27">
          <w:rPr>
            <w:noProof/>
            <w:webHidden/>
            <w:color w:val="auto"/>
          </w:rPr>
          <w:fldChar w:fldCharType="end"/>
        </w:r>
      </w:hyperlink>
    </w:p>
    <w:p w14:paraId="3E42F6A8" w14:textId="09BAE751"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8" w:history="1">
        <w:r w:rsidR="00E36EF2" w:rsidRPr="00343E27">
          <w:rPr>
            <w:rStyle w:val="Hyperlink"/>
            <w:rFonts w:eastAsiaTheme="majorEastAsia"/>
            <w:b/>
            <w:bCs/>
            <w:noProof/>
            <w:color w:val="auto"/>
            <w:kern w:val="0"/>
            <w:lang w:val="fr-FR" w:eastAsia="en-US"/>
          </w:rPr>
          <w:t>Tableau 19 : Evolution du secteur minier au Togo</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_Toc153484108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35</w:t>
        </w:r>
        <w:r w:rsidR="00E36EF2" w:rsidRPr="00343E27">
          <w:rPr>
            <w:noProof/>
            <w:webHidden/>
            <w:color w:val="auto"/>
          </w:rPr>
          <w:fldChar w:fldCharType="end"/>
        </w:r>
      </w:hyperlink>
    </w:p>
    <w:p w14:paraId="29FD72CF" w14:textId="1C4C2C34"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09" w:history="1">
        <w:r w:rsidR="00E36EF2" w:rsidRPr="00343E27">
          <w:rPr>
            <w:rStyle w:val="Hyperlink"/>
            <w:rFonts w:eastAsiaTheme="majorEastAsia"/>
            <w:b/>
            <w:bCs/>
            <w:noProof/>
            <w:color w:val="auto"/>
            <w:kern w:val="0"/>
            <w:lang w:val="fr-FR" w:eastAsia="en-US"/>
          </w:rPr>
          <w:t>Tableau 20 : Les réserves des minerais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_Toc153484109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36</w:t>
        </w:r>
        <w:r w:rsidR="00E36EF2" w:rsidRPr="00343E27">
          <w:rPr>
            <w:noProof/>
            <w:webHidden/>
            <w:color w:val="auto"/>
          </w:rPr>
          <w:fldChar w:fldCharType="end"/>
        </w:r>
      </w:hyperlink>
    </w:p>
    <w:p w14:paraId="7B2A38A0" w14:textId="485F6DB8"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0" w:history="1">
        <w:r w:rsidR="00E36EF2" w:rsidRPr="00343E27">
          <w:rPr>
            <w:rStyle w:val="Hyperlink"/>
            <w:rFonts w:eastAsiaTheme="majorEastAsia"/>
            <w:b/>
            <w:bCs/>
            <w:noProof/>
            <w:color w:val="auto"/>
            <w:kern w:val="0"/>
            <w:lang w:val="fr-FR" w:eastAsia="en-US"/>
          </w:rPr>
          <w:t>Tableau 21 : Situation actuelle des permis et des autorisations dans le SCM</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_Toc153484110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42</w:t>
        </w:r>
        <w:r w:rsidR="00E36EF2" w:rsidRPr="00343E27">
          <w:rPr>
            <w:noProof/>
            <w:webHidden/>
            <w:color w:val="auto"/>
          </w:rPr>
          <w:fldChar w:fldCharType="end"/>
        </w:r>
      </w:hyperlink>
    </w:p>
    <w:p w14:paraId="1DCB52A1" w14:textId="1451E495"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1" w:history="1">
        <w:r w:rsidR="00E36EF2" w:rsidRPr="00343E27">
          <w:rPr>
            <w:rStyle w:val="Hyperlink"/>
            <w:rFonts w:eastAsiaTheme="majorEastAsia"/>
            <w:b/>
            <w:bCs/>
            <w:noProof/>
            <w:color w:val="auto"/>
            <w:kern w:val="0"/>
            <w:lang w:val="fr-FR" w:eastAsia="en-US"/>
          </w:rPr>
          <w:t>Tableau 22 : Convention d’investissements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_Toc153484111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45</w:t>
        </w:r>
        <w:r w:rsidR="00E36EF2" w:rsidRPr="00343E27">
          <w:rPr>
            <w:noProof/>
            <w:webHidden/>
            <w:color w:val="auto"/>
          </w:rPr>
          <w:fldChar w:fldCharType="end"/>
        </w:r>
      </w:hyperlink>
    </w:p>
    <w:p w14:paraId="1C2DB1BF" w14:textId="316D6520"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2" w:history="1">
        <w:r w:rsidR="00E36EF2" w:rsidRPr="00343E27">
          <w:rPr>
            <w:rStyle w:val="Hyperlink"/>
            <w:rFonts w:eastAsiaTheme="majorEastAsia"/>
            <w:b/>
            <w:bCs/>
            <w:noProof/>
            <w:color w:val="auto"/>
            <w:kern w:val="0"/>
            <w:lang w:val="fr-FR" w:eastAsia="en-US"/>
          </w:rPr>
          <w:t>Tableau 23 : Permis d’exploitation octroyés en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_Toc153484112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46</w:t>
        </w:r>
        <w:r w:rsidR="00E36EF2" w:rsidRPr="00343E27">
          <w:rPr>
            <w:noProof/>
            <w:webHidden/>
            <w:color w:val="auto"/>
          </w:rPr>
          <w:fldChar w:fldCharType="end"/>
        </w:r>
      </w:hyperlink>
    </w:p>
    <w:p w14:paraId="2008BC43" w14:textId="7B868FE4"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3" w:history="1">
        <w:r w:rsidR="00E36EF2" w:rsidRPr="00343E27">
          <w:rPr>
            <w:rStyle w:val="Hyperlink"/>
            <w:rFonts w:eastAsiaTheme="majorEastAsia"/>
            <w:b/>
            <w:bCs/>
            <w:noProof/>
            <w:color w:val="auto"/>
            <w:kern w:val="0"/>
            <w:lang w:val="fr-FR" w:eastAsia="en-US"/>
          </w:rPr>
          <w:t>Tableau 24 : Autorisation artisanale en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_Toc153484113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46</w:t>
        </w:r>
        <w:r w:rsidR="00E36EF2" w:rsidRPr="00343E27">
          <w:rPr>
            <w:noProof/>
            <w:webHidden/>
            <w:color w:val="auto"/>
          </w:rPr>
          <w:fldChar w:fldCharType="end"/>
        </w:r>
      </w:hyperlink>
    </w:p>
    <w:p w14:paraId="0A2B21F2" w14:textId="017B42B2"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4" w:history="1">
        <w:r w:rsidR="00E36EF2" w:rsidRPr="00343E27">
          <w:rPr>
            <w:rStyle w:val="Hyperlink"/>
            <w:rFonts w:eastAsiaTheme="majorEastAsia"/>
            <w:b/>
            <w:bCs/>
            <w:noProof/>
            <w:color w:val="auto"/>
            <w:kern w:val="0"/>
            <w:lang w:val="fr-FR" w:eastAsia="en-US"/>
          </w:rPr>
          <w:t>Tableau 25 : Les régimes d’activité de l’utilisation du domaine public de l’eau</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_Toc153484114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50</w:t>
        </w:r>
        <w:r w:rsidR="00E36EF2" w:rsidRPr="00343E27">
          <w:rPr>
            <w:noProof/>
            <w:webHidden/>
            <w:color w:val="auto"/>
          </w:rPr>
          <w:fldChar w:fldCharType="end"/>
        </w:r>
      </w:hyperlink>
    </w:p>
    <w:p w14:paraId="33C1FEF5" w14:textId="34E50DFF"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5" w:history="1">
        <w:r w:rsidR="00E36EF2" w:rsidRPr="00343E27">
          <w:rPr>
            <w:rStyle w:val="Hyperlink"/>
            <w:rFonts w:eastAsiaTheme="majorEastAsia"/>
            <w:b/>
            <w:bCs/>
            <w:noProof/>
            <w:color w:val="auto"/>
            <w:kern w:val="0"/>
            <w:lang w:val="fr-FR" w:eastAsia="en-US"/>
          </w:rPr>
          <w:t>Tableau 26 : Participations de l’Etat togolais dans le capital des sociétés minières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_Toc153484115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51</w:t>
        </w:r>
        <w:r w:rsidR="00E36EF2" w:rsidRPr="00343E27">
          <w:rPr>
            <w:noProof/>
            <w:webHidden/>
            <w:color w:val="auto"/>
          </w:rPr>
          <w:fldChar w:fldCharType="end"/>
        </w:r>
      </w:hyperlink>
    </w:p>
    <w:p w14:paraId="345EBFC4" w14:textId="67C98FFD"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6" w:history="1">
        <w:r w:rsidR="00E36EF2" w:rsidRPr="00343E27">
          <w:rPr>
            <w:rStyle w:val="Hyperlink"/>
            <w:rFonts w:eastAsiaTheme="majorEastAsia"/>
            <w:b/>
            <w:bCs/>
            <w:noProof/>
            <w:color w:val="auto"/>
            <w:kern w:val="0"/>
            <w:lang w:val="fr-FR" w:eastAsia="en-US"/>
          </w:rPr>
          <w:t>Tableau 27 : Liste des autorisations pour les activités artisanales actives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_Toc153484116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58</w:t>
        </w:r>
        <w:r w:rsidR="00E36EF2" w:rsidRPr="00343E27">
          <w:rPr>
            <w:noProof/>
            <w:webHidden/>
            <w:color w:val="auto"/>
          </w:rPr>
          <w:fldChar w:fldCharType="end"/>
        </w:r>
      </w:hyperlink>
    </w:p>
    <w:p w14:paraId="31EF95F9" w14:textId="0568D282"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7" w:history="1">
        <w:r w:rsidR="00E36EF2" w:rsidRPr="00343E27">
          <w:rPr>
            <w:rStyle w:val="Hyperlink"/>
            <w:rFonts w:eastAsiaTheme="majorEastAsia"/>
            <w:b/>
            <w:bCs/>
            <w:noProof/>
            <w:color w:val="auto"/>
            <w:kern w:val="0"/>
            <w:lang w:val="fr-FR" w:eastAsia="en-US"/>
          </w:rPr>
          <w:t>Tableau 28 : Evolution des exportations des produits miniers et pétroliers (en millions de FCFA)</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_Toc153484117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60</w:t>
        </w:r>
        <w:r w:rsidR="00E36EF2" w:rsidRPr="00343E27">
          <w:rPr>
            <w:noProof/>
            <w:webHidden/>
            <w:color w:val="auto"/>
          </w:rPr>
          <w:fldChar w:fldCharType="end"/>
        </w:r>
      </w:hyperlink>
    </w:p>
    <w:p w14:paraId="4F594E25" w14:textId="0CEC641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8" w:history="1">
        <w:r w:rsidR="00E36EF2" w:rsidRPr="00343E27">
          <w:rPr>
            <w:rStyle w:val="Hyperlink"/>
            <w:rFonts w:eastAsiaTheme="majorEastAsia"/>
            <w:b/>
            <w:bCs/>
            <w:noProof/>
            <w:color w:val="auto"/>
            <w:kern w:val="0"/>
            <w:lang w:val="fr-FR" w:eastAsia="en-US"/>
          </w:rPr>
          <w:t>Tableau 29 : Principaux acteurs du secteur des hydrocarbures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_Toc153484118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61</w:t>
        </w:r>
        <w:r w:rsidR="00E36EF2" w:rsidRPr="00343E27">
          <w:rPr>
            <w:noProof/>
            <w:webHidden/>
            <w:color w:val="auto"/>
          </w:rPr>
          <w:fldChar w:fldCharType="end"/>
        </w:r>
      </w:hyperlink>
    </w:p>
    <w:p w14:paraId="3017AF5E" w14:textId="2D55B57F"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19" w:history="1">
        <w:r w:rsidR="00E36EF2" w:rsidRPr="00343E27">
          <w:rPr>
            <w:rStyle w:val="Hyperlink"/>
            <w:rFonts w:eastAsiaTheme="majorEastAsia"/>
            <w:b/>
            <w:bCs/>
            <w:noProof/>
            <w:color w:val="auto"/>
            <w:kern w:val="0"/>
            <w:lang w:val="fr-FR" w:eastAsia="en-US"/>
          </w:rPr>
          <w:t>Tableau 30 : Structures d’exploitation et de supervision du Gazoduc</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_Toc153484119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66</w:t>
        </w:r>
        <w:r w:rsidR="00E36EF2" w:rsidRPr="00343E27">
          <w:rPr>
            <w:noProof/>
            <w:webHidden/>
            <w:color w:val="auto"/>
          </w:rPr>
          <w:fldChar w:fldCharType="end"/>
        </w:r>
      </w:hyperlink>
    </w:p>
    <w:p w14:paraId="17AF7F65" w14:textId="1775CC66"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0" w:history="1">
        <w:r w:rsidR="00E36EF2" w:rsidRPr="00343E27">
          <w:rPr>
            <w:rStyle w:val="Hyperlink"/>
            <w:rFonts w:eastAsiaTheme="majorEastAsia"/>
            <w:b/>
            <w:bCs/>
            <w:noProof/>
            <w:color w:val="auto"/>
            <w:kern w:val="0"/>
            <w:lang w:val="fr-FR" w:eastAsia="en-US"/>
          </w:rPr>
          <w:t>Tableau 31 : Processus budgétaire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_Toc153484120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68</w:t>
        </w:r>
        <w:r w:rsidR="00E36EF2" w:rsidRPr="00343E27">
          <w:rPr>
            <w:noProof/>
            <w:webHidden/>
            <w:color w:val="auto"/>
          </w:rPr>
          <w:fldChar w:fldCharType="end"/>
        </w:r>
      </w:hyperlink>
    </w:p>
    <w:p w14:paraId="42B6FBCA" w14:textId="319C38C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1" w:history="1">
        <w:r w:rsidR="00E36EF2" w:rsidRPr="00343E27">
          <w:rPr>
            <w:rStyle w:val="Hyperlink"/>
            <w:rFonts w:eastAsiaTheme="majorEastAsia"/>
            <w:b/>
            <w:bCs/>
            <w:noProof/>
            <w:color w:val="auto"/>
            <w:kern w:val="0"/>
            <w:lang w:val="fr-FR" w:eastAsia="en-US"/>
          </w:rPr>
          <w:t>Tableau 32 : Clés de réparation des taxes collectées par le CI</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_Toc153484121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70</w:t>
        </w:r>
        <w:r w:rsidR="00E36EF2" w:rsidRPr="00343E27">
          <w:rPr>
            <w:noProof/>
            <w:webHidden/>
            <w:color w:val="auto"/>
          </w:rPr>
          <w:fldChar w:fldCharType="end"/>
        </w:r>
      </w:hyperlink>
    </w:p>
    <w:p w14:paraId="00E653C5" w14:textId="6DC1C0C3"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2" w:history="1">
        <w:r w:rsidR="00E36EF2" w:rsidRPr="00343E27">
          <w:rPr>
            <w:rStyle w:val="Hyperlink"/>
            <w:rFonts w:eastAsiaTheme="majorEastAsia"/>
            <w:b/>
            <w:bCs/>
            <w:noProof/>
            <w:color w:val="auto"/>
            <w:kern w:val="0"/>
            <w:lang w:val="fr-FR" w:eastAsia="en-US"/>
          </w:rPr>
          <w:t>Tableau 33 : Recettes perçues par commune et par taxe auprès de la CI en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_Toc153484122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71</w:t>
        </w:r>
        <w:r w:rsidR="00E36EF2" w:rsidRPr="00343E27">
          <w:rPr>
            <w:noProof/>
            <w:webHidden/>
            <w:color w:val="auto"/>
          </w:rPr>
          <w:fldChar w:fldCharType="end"/>
        </w:r>
      </w:hyperlink>
    </w:p>
    <w:p w14:paraId="1F2868D0" w14:textId="3211D6E7"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3" w:history="1">
        <w:r w:rsidR="00E36EF2" w:rsidRPr="00343E27">
          <w:rPr>
            <w:rStyle w:val="Hyperlink"/>
            <w:rFonts w:eastAsiaTheme="majorEastAsia"/>
            <w:b/>
            <w:bCs/>
            <w:noProof/>
            <w:color w:val="auto"/>
            <w:kern w:val="0"/>
            <w:lang w:val="fr-FR" w:eastAsia="en-US"/>
          </w:rPr>
          <w:t>Tableau 34 : Recettes perçues par commune et par taxe auprès des sociétés en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_Toc153484123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72</w:t>
        </w:r>
        <w:r w:rsidR="00E36EF2" w:rsidRPr="00343E27">
          <w:rPr>
            <w:noProof/>
            <w:webHidden/>
            <w:color w:val="auto"/>
          </w:rPr>
          <w:fldChar w:fldCharType="end"/>
        </w:r>
      </w:hyperlink>
    </w:p>
    <w:p w14:paraId="6C49A889" w14:textId="2D27F89B"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4" w:history="1">
        <w:r w:rsidR="00E36EF2" w:rsidRPr="00343E27">
          <w:rPr>
            <w:rStyle w:val="Hyperlink"/>
            <w:rFonts w:eastAsiaTheme="majorEastAsia"/>
            <w:b/>
            <w:bCs/>
            <w:noProof/>
            <w:color w:val="auto"/>
            <w:kern w:val="0"/>
            <w:lang w:val="fr-FR" w:eastAsia="en-US"/>
          </w:rPr>
          <w:t>Tableau 35 : Nature des prélèvement effectués par le CDDI</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_Toc153484124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73</w:t>
        </w:r>
        <w:r w:rsidR="00E36EF2" w:rsidRPr="00343E27">
          <w:rPr>
            <w:noProof/>
            <w:webHidden/>
            <w:color w:val="auto"/>
          </w:rPr>
          <w:fldChar w:fldCharType="end"/>
        </w:r>
      </w:hyperlink>
    </w:p>
    <w:p w14:paraId="60D38538" w14:textId="4E271BED"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5" w:history="1">
        <w:r w:rsidR="00E36EF2" w:rsidRPr="00343E27">
          <w:rPr>
            <w:rStyle w:val="Hyperlink"/>
            <w:rFonts w:eastAsiaTheme="majorEastAsia"/>
            <w:b/>
            <w:bCs/>
            <w:noProof/>
            <w:color w:val="auto"/>
            <w:kern w:val="0"/>
            <w:lang w:val="fr-FR" w:eastAsia="en-US"/>
          </w:rPr>
          <w:t>Tableau 36 : Contribution du secteur extractif dans les revenus de l’État en 2021 par rapport à 2020</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_Toc153484125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73</w:t>
        </w:r>
        <w:r w:rsidR="00E36EF2" w:rsidRPr="00343E27">
          <w:rPr>
            <w:noProof/>
            <w:webHidden/>
            <w:color w:val="auto"/>
          </w:rPr>
          <w:fldChar w:fldCharType="end"/>
        </w:r>
      </w:hyperlink>
    </w:p>
    <w:p w14:paraId="2DAA97BA" w14:textId="0DCB9B7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6" w:history="1">
        <w:r w:rsidR="00E36EF2" w:rsidRPr="00343E27">
          <w:rPr>
            <w:rStyle w:val="Hyperlink"/>
            <w:rFonts w:eastAsiaTheme="majorEastAsia"/>
            <w:b/>
            <w:bCs/>
            <w:noProof/>
            <w:color w:val="auto"/>
            <w:kern w:val="0"/>
            <w:lang w:val="fr-FR" w:eastAsia="en-US"/>
          </w:rPr>
          <w:t>Tableau 37 : Contribution du secteur extractif dans le PIB en 2021 comparé à 2020</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_Toc153484126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73</w:t>
        </w:r>
        <w:r w:rsidR="00E36EF2" w:rsidRPr="00343E27">
          <w:rPr>
            <w:noProof/>
            <w:webHidden/>
            <w:color w:val="auto"/>
          </w:rPr>
          <w:fldChar w:fldCharType="end"/>
        </w:r>
      </w:hyperlink>
    </w:p>
    <w:p w14:paraId="048B8102" w14:textId="5D80DD2C"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7" w:history="1">
        <w:r w:rsidR="00E36EF2" w:rsidRPr="00343E27">
          <w:rPr>
            <w:rStyle w:val="Hyperlink"/>
            <w:rFonts w:eastAsiaTheme="majorEastAsia"/>
            <w:b/>
            <w:bCs/>
            <w:noProof/>
            <w:color w:val="auto"/>
            <w:kern w:val="0"/>
            <w:lang w:val="fr-FR" w:eastAsia="en-US"/>
          </w:rPr>
          <w:t>Tableau 38 : Contribution du secteur extractif dans les exportations en 2021 par rapport à 2020</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_Toc153484127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74</w:t>
        </w:r>
        <w:r w:rsidR="00E36EF2" w:rsidRPr="00343E27">
          <w:rPr>
            <w:noProof/>
            <w:webHidden/>
            <w:color w:val="auto"/>
          </w:rPr>
          <w:fldChar w:fldCharType="end"/>
        </w:r>
      </w:hyperlink>
    </w:p>
    <w:p w14:paraId="76E0D34F" w14:textId="45D47141"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8" w:history="1">
        <w:r w:rsidR="00E36EF2" w:rsidRPr="00343E27">
          <w:rPr>
            <w:rStyle w:val="Hyperlink"/>
            <w:rFonts w:eastAsiaTheme="majorEastAsia"/>
            <w:b/>
            <w:bCs/>
            <w:noProof/>
            <w:color w:val="auto"/>
            <w:kern w:val="0"/>
            <w:lang w:val="fr-FR" w:eastAsia="en-US"/>
          </w:rPr>
          <w:t>Tableau 39 : Répartition des travailleurs nouvellement immatriculés à la CNSS selon la branche d’activités de l’entreprise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_Toc153484128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74</w:t>
        </w:r>
        <w:r w:rsidR="00E36EF2" w:rsidRPr="00343E27">
          <w:rPr>
            <w:noProof/>
            <w:webHidden/>
            <w:color w:val="auto"/>
          </w:rPr>
          <w:fldChar w:fldCharType="end"/>
        </w:r>
      </w:hyperlink>
    </w:p>
    <w:p w14:paraId="2A1776A3" w14:textId="45DD147D"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29" w:history="1">
        <w:r w:rsidR="00E36EF2" w:rsidRPr="00343E27">
          <w:rPr>
            <w:rStyle w:val="Hyperlink"/>
            <w:rFonts w:eastAsiaTheme="majorEastAsia"/>
            <w:b/>
            <w:bCs/>
            <w:noProof/>
            <w:color w:val="auto"/>
            <w:kern w:val="0"/>
            <w:lang w:val="fr-FR" w:eastAsia="en-US"/>
          </w:rPr>
          <w:t>Tableau 40 : Evaluation du Cadre de Contrôle et d’Audit (CCA) au Togo</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_Toc153484129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77</w:t>
        </w:r>
        <w:r w:rsidR="00E36EF2" w:rsidRPr="00343E27">
          <w:rPr>
            <w:noProof/>
            <w:webHidden/>
            <w:color w:val="auto"/>
          </w:rPr>
          <w:fldChar w:fldCharType="end"/>
        </w:r>
      </w:hyperlink>
    </w:p>
    <w:p w14:paraId="612F0548" w14:textId="213D7500"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0" w:history="1">
        <w:r w:rsidR="00E36EF2" w:rsidRPr="00343E27">
          <w:rPr>
            <w:rStyle w:val="Hyperlink"/>
            <w:rFonts w:eastAsiaTheme="majorEastAsia"/>
            <w:b/>
            <w:bCs/>
            <w:noProof/>
            <w:color w:val="auto"/>
            <w:kern w:val="0"/>
            <w:lang w:val="fr-FR" w:eastAsia="en-US"/>
          </w:rPr>
          <w:t>Tableau 41 : Rapprochement des paiements en numéraire désagrégés par société</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_Toc153484130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82</w:t>
        </w:r>
        <w:r w:rsidR="00E36EF2" w:rsidRPr="00343E27">
          <w:rPr>
            <w:noProof/>
            <w:webHidden/>
            <w:color w:val="auto"/>
          </w:rPr>
          <w:fldChar w:fldCharType="end"/>
        </w:r>
      </w:hyperlink>
    </w:p>
    <w:p w14:paraId="63EA9297" w14:textId="1731C400"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1" w:history="1">
        <w:r w:rsidR="00E36EF2" w:rsidRPr="00343E27">
          <w:rPr>
            <w:rStyle w:val="Hyperlink"/>
            <w:rFonts w:eastAsiaTheme="majorEastAsia"/>
            <w:b/>
            <w:bCs/>
            <w:noProof/>
            <w:color w:val="auto"/>
            <w:kern w:val="0"/>
            <w:lang w:val="fr-FR" w:eastAsia="en-US"/>
          </w:rPr>
          <w:t>Tableau 42 : Rapprochements des paiements en numéraire désagrégés par flux</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_Toc153484131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83</w:t>
        </w:r>
        <w:r w:rsidR="00E36EF2" w:rsidRPr="00343E27">
          <w:rPr>
            <w:noProof/>
            <w:webHidden/>
            <w:color w:val="auto"/>
          </w:rPr>
          <w:fldChar w:fldCharType="end"/>
        </w:r>
      </w:hyperlink>
    </w:p>
    <w:p w14:paraId="3906993A" w14:textId="035C8ABE"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2" w:history="1">
        <w:r w:rsidR="00E36EF2" w:rsidRPr="00343E27">
          <w:rPr>
            <w:rStyle w:val="Hyperlink"/>
            <w:rFonts w:eastAsiaTheme="majorEastAsia"/>
            <w:b/>
            <w:bCs/>
            <w:noProof/>
            <w:color w:val="auto"/>
            <w:kern w:val="0"/>
            <w:lang w:val="fr-FR" w:eastAsia="en-US"/>
          </w:rPr>
          <w:t>Tableau 43 : Sommaire des ajustements des déclarations des sociétés extractives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_Toc153484132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85</w:t>
        </w:r>
        <w:r w:rsidR="00E36EF2" w:rsidRPr="00343E27">
          <w:rPr>
            <w:noProof/>
            <w:webHidden/>
            <w:color w:val="auto"/>
          </w:rPr>
          <w:fldChar w:fldCharType="end"/>
        </w:r>
      </w:hyperlink>
    </w:p>
    <w:p w14:paraId="4D310EE6" w14:textId="02358A05"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3" w:history="1">
        <w:r w:rsidR="00E36EF2" w:rsidRPr="00343E27">
          <w:rPr>
            <w:rStyle w:val="Hyperlink"/>
            <w:rFonts w:eastAsiaTheme="majorEastAsia"/>
            <w:b/>
            <w:bCs/>
            <w:noProof/>
            <w:color w:val="auto"/>
            <w:kern w:val="0"/>
            <w:lang w:val="fr-FR" w:eastAsia="en-US"/>
          </w:rPr>
          <w:t>Tableau 44 : Ecarts résiduels par origine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_Toc153484133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85</w:t>
        </w:r>
        <w:r w:rsidR="00E36EF2" w:rsidRPr="00343E27">
          <w:rPr>
            <w:noProof/>
            <w:webHidden/>
            <w:color w:val="auto"/>
          </w:rPr>
          <w:fldChar w:fldCharType="end"/>
        </w:r>
      </w:hyperlink>
    </w:p>
    <w:p w14:paraId="6E157CAC" w14:textId="2657372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4" w:history="1">
        <w:r w:rsidR="00E36EF2" w:rsidRPr="00343E27">
          <w:rPr>
            <w:rStyle w:val="Hyperlink"/>
            <w:rFonts w:eastAsiaTheme="majorEastAsia"/>
            <w:b/>
            <w:bCs/>
            <w:noProof/>
            <w:color w:val="auto"/>
            <w:kern w:val="0"/>
            <w:lang w:val="fr-FR" w:eastAsia="en-US"/>
          </w:rPr>
          <w:t>Tableau 45 : Ecarts résultants des quittances rapportées par l'Etat non confirmées par l'Entreprise Extractive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_Toc153484134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85</w:t>
        </w:r>
        <w:r w:rsidR="00E36EF2" w:rsidRPr="00343E27">
          <w:rPr>
            <w:noProof/>
            <w:webHidden/>
            <w:color w:val="auto"/>
          </w:rPr>
          <w:fldChar w:fldCharType="end"/>
        </w:r>
      </w:hyperlink>
    </w:p>
    <w:p w14:paraId="495CBAA2" w14:textId="4D50AB02"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5" w:history="1">
        <w:r w:rsidR="00E36EF2" w:rsidRPr="00343E27">
          <w:rPr>
            <w:rStyle w:val="Hyperlink"/>
            <w:rFonts w:eastAsiaTheme="majorEastAsia"/>
            <w:b/>
            <w:bCs/>
            <w:noProof/>
            <w:color w:val="auto"/>
            <w:kern w:val="0"/>
            <w:lang w:val="fr-FR" w:eastAsia="en-US"/>
          </w:rPr>
          <w:t>Tableau 46 : Ecarts résultants des taxes reportées par l'entreprise extractive non confirmée par l'Etat</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_Toc153484135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86</w:t>
        </w:r>
        <w:r w:rsidR="00E36EF2" w:rsidRPr="00343E27">
          <w:rPr>
            <w:noProof/>
            <w:webHidden/>
            <w:color w:val="auto"/>
          </w:rPr>
          <w:fldChar w:fldCharType="end"/>
        </w:r>
      </w:hyperlink>
    </w:p>
    <w:p w14:paraId="0570C547" w14:textId="38F7AACC"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6" w:history="1">
        <w:r w:rsidR="00E36EF2" w:rsidRPr="00343E27">
          <w:rPr>
            <w:rStyle w:val="Hyperlink"/>
            <w:rFonts w:eastAsiaTheme="majorEastAsia"/>
            <w:b/>
            <w:bCs/>
            <w:noProof/>
            <w:color w:val="auto"/>
            <w:kern w:val="0"/>
            <w:lang w:val="fr-FR" w:eastAsia="en-US"/>
          </w:rPr>
          <w:t>Tableau 47 : Différences non rapprochées désagrégéés par société</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_Toc153484136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86</w:t>
        </w:r>
        <w:r w:rsidR="00E36EF2" w:rsidRPr="00343E27">
          <w:rPr>
            <w:noProof/>
            <w:webHidden/>
            <w:color w:val="auto"/>
          </w:rPr>
          <w:fldChar w:fldCharType="end"/>
        </w:r>
      </w:hyperlink>
    </w:p>
    <w:p w14:paraId="524CE1E6" w14:textId="55BB4A58"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7" w:history="1">
        <w:r w:rsidR="00E36EF2" w:rsidRPr="00343E27">
          <w:rPr>
            <w:rStyle w:val="Hyperlink"/>
            <w:rFonts w:eastAsiaTheme="majorEastAsia"/>
            <w:b/>
            <w:bCs/>
            <w:noProof/>
            <w:color w:val="auto"/>
            <w:kern w:val="0"/>
            <w:lang w:val="fr-FR" w:eastAsia="en-US"/>
          </w:rPr>
          <w:t>Tableau 48 : Résumé des revenus réconciliés et déclaration unilatérale pour 2021</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_Toc153484137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87</w:t>
        </w:r>
        <w:r w:rsidR="00E36EF2" w:rsidRPr="00343E27">
          <w:rPr>
            <w:noProof/>
            <w:webHidden/>
            <w:color w:val="auto"/>
          </w:rPr>
          <w:fldChar w:fldCharType="end"/>
        </w:r>
      </w:hyperlink>
    </w:p>
    <w:p w14:paraId="6A831BBB" w14:textId="1DAEA9FA"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8" w:history="1">
        <w:r w:rsidR="00E36EF2" w:rsidRPr="00343E27">
          <w:rPr>
            <w:rStyle w:val="Hyperlink"/>
            <w:rFonts w:eastAsiaTheme="majorEastAsia"/>
            <w:b/>
            <w:bCs/>
            <w:noProof/>
            <w:color w:val="auto"/>
            <w:kern w:val="0"/>
            <w:lang w:val="fr-FR" w:eastAsia="en-US"/>
          </w:rPr>
          <w:t>Tableau 49 : Analyse des revenus totaux –contribution par secteur</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_Toc153484138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88</w:t>
        </w:r>
        <w:r w:rsidR="00E36EF2" w:rsidRPr="00343E27">
          <w:rPr>
            <w:noProof/>
            <w:webHidden/>
            <w:color w:val="auto"/>
          </w:rPr>
          <w:fldChar w:fldCharType="end"/>
        </w:r>
      </w:hyperlink>
    </w:p>
    <w:p w14:paraId="42CBB358" w14:textId="4710614C"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39" w:history="1">
        <w:r w:rsidR="00E36EF2" w:rsidRPr="00343E27">
          <w:rPr>
            <w:rStyle w:val="Hyperlink"/>
            <w:rFonts w:eastAsiaTheme="majorEastAsia"/>
            <w:b/>
            <w:bCs/>
            <w:noProof/>
            <w:color w:val="auto"/>
            <w:kern w:val="0"/>
            <w:lang w:val="fr-FR" w:eastAsia="en-US"/>
          </w:rPr>
          <w:t>Tableau 50 : Analyse des revenus totaux – contribution par société extractive</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_Toc153484139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88</w:t>
        </w:r>
        <w:r w:rsidR="00E36EF2" w:rsidRPr="00343E27">
          <w:rPr>
            <w:noProof/>
            <w:webHidden/>
            <w:color w:val="auto"/>
          </w:rPr>
          <w:fldChar w:fldCharType="end"/>
        </w:r>
      </w:hyperlink>
    </w:p>
    <w:p w14:paraId="1BAC0BB7" w14:textId="4F875309" w:rsidR="00E36EF2" w:rsidRPr="00343E27"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0" w:history="1">
        <w:r w:rsidR="00E36EF2" w:rsidRPr="00343E27">
          <w:rPr>
            <w:rStyle w:val="Hyperlink"/>
            <w:rFonts w:eastAsiaTheme="majorEastAsia"/>
            <w:b/>
            <w:bCs/>
            <w:noProof/>
            <w:color w:val="auto"/>
            <w:kern w:val="0"/>
            <w:lang w:val="fr-FR" w:eastAsia="en-US"/>
          </w:rPr>
          <w:t>Tableau 51 : Analyse des revenus totaux par régies financières</w:t>
        </w:r>
        <w:r w:rsidR="00E36EF2" w:rsidRPr="00343E27">
          <w:rPr>
            <w:noProof/>
            <w:webHidden/>
            <w:color w:val="auto"/>
          </w:rPr>
          <w:tab/>
        </w:r>
        <w:r w:rsidR="00E36EF2" w:rsidRPr="00343E27">
          <w:rPr>
            <w:noProof/>
            <w:webHidden/>
            <w:color w:val="auto"/>
          </w:rPr>
          <w:fldChar w:fldCharType="begin"/>
        </w:r>
        <w:r w:rsidR="00E36EF2" w:rsidRPr="00343E27">
          <w:rPr>
            <w:noProof/>
            <w:webHidden/>
            <w:color w:val="auto"/>
          </w:rPr>
          <w:instrText xml:space="preserve"> PAGEREF _Toc153484140 \h </w:instrText>
        </w:r>
        <w:r w:rsidR="00E36EF2" w:rsidRPr="00343E27">
          <w:rPr>
            <w:noProof/>
            <w:webHidden/>
            <w:color w:val="auto"/>
          </w:rPr>
        </w:r>
        <w:r w:rsidR="00E36EF2" w:rsidRPr="00343E27">
          <w:rPr>
            <w:noProof/>
            <w:webHidden/>
            <w:color w:val="auto"/>
          </w:rPr>
          <w:fldChar w:fldCharType="separate"/>
        </w:r>
        <w:r w:rsidR="00DD4143">
          <w:rPr>
            <w:noProof/>
            <w:webHidden/>
            <w:color w:val="auto"/>
          </w:rPr>
          <w:t>90</w:t>
        </w:r>
        <w:r w:rsidR="00E36EF2" w:rsidRPr="00343E27">
          <w:rPr>
            <w:noProof/>
            <w:webHidden/>
            <w:color w:val="auto"/>
          </w:rPr>
          <w:fldChar w:fldCharType="end"/>
        </w:r>
      </w:hyperlink>
    </w:p>
    <w:p w14:paraId="324A2FAB" w14:textId="4F758B50"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1" w:history="1">
        <w:r w:rsidR="00E36EF2" w:rsidRPr="00E36EF2">
          <w:rPr>
            <w:rStyle w:val="Hyperlink"/>
            <w:rFonts w:eastAsiaTheme="majorEastAsia"/>
            <w:b/>
            <w:bCs/>
            <w:noProof/>
            <w:color w:val="auto"/>
            <w:kern w:val="0"/>
            <w:lang w:val="fr-FR" w:eastAsia="en-US"/>
          </w:rPr>
          <w:t>Tableau 52 : Détail des dépenses sociales des sociétés minières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_Toc153484141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91</w:t>
        </w:r>
        <w:r w:rsidR="00E36EF2" w:rsidRPr="00E36EF2">
          <w:rPr>
            <w:noProof/>
            <w:webHidden/>
            <w:color w:val="auto"/>
          </w:rPr>
          <w:fldChar w:fldCharType="end"/>
        </w:r>
      </w:hyperlink>
    </w:p>
    <w:p w14:paraId="631371D6" w14:textId="01D9DC7E"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2" w:history="1">
        <w:r w:rsidR="00E36EF2" w:rsidRPr="00E36EF2">
          <w:rPr>
            <w:rStyle w:val="Hyperlink"/>
            <w:rFonts w:eastAsiaTheme="majorEastAsia"/>
            <w:b/>
            <w:bCs/>
            <w:noProof/>
            <w:color w:val="auto"/>
            <w:kern w:val="0"/>
            <w:lang w:val="fr-FR" w:eastAsia="en-US"/>
          </w:rPr>
          <w:t>Tableau 53 : Détail des déclarations unilatérales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_Toc153484142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91</w:t>
        </w:r>
        <w:r w:rsidR="00E36EF2" w:rsidRPr="00E36EF2">
          <w:rPr>
            <w:noProof/>
            <w:webHidden/>
            <w:color w:val="auto"/>
          </w:rPr>
          <w:fldChar w:fldCharType="end"/>
        </w:r>
      </w:hyperlink>
    </w:p>
    <w:p w14:paraId="7C02F9DA" w14:textId="146F4E34"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3" w:history="1">
        <w:r w:rsidR="00E36EF2" w:rsidRPr="00E36EF2">
          <w:rPr>
            <w:rStyle w:val="Hyperlink"/>
            <w:rFonts w:eastAsiaTheme="majorEastAsia"/>
            <w:b/>
            <w:bCs/>
            <w:noProof/>
            <w:color w:val="auto"/>
            <w:kern w:val="0"/>
            <w:lang w:val="fr-FR" w:eastAsia="en-US"/>
          </w:rPr>
          <w:t>Tableau 54 : Production du secteur extractif de 2021</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_Toc153484143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92</w:t>
        </w:r>
        <w:r w:rsidR="00E36EF2" w:rsidRPr="00E36EF2">
          <w:rPr>
            <w:noProof/>
            <w:webHidden/>
            <w:color w:val="auto"/>
          </w:rPr>
          <w:fldChar w:fldCharType="end"/>
        </w:r>
      </w:hyperlink>
    </w:p>
    <w:p w14:paraId="19381B9B" w14:textId="68E42D2B"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4" w:history="1">
        <w:r w:rsidR="00E36EF2" w:rsidRPr="00E36EF2">
          <w:rPr>
            <w:rStyle w:val="Hyperlink"/>
            <w:rFonts w:eastAsiaTheme="majorEastAsia"/>
            <w:b/>
            <w:bCs/>
            <w:noProof/>
            <w:color w:val="auto"/>
            <w:kern w:val="0"/>
            <w:lang w:val="fr-FR" w:eastAsia="en-US"/>
          </w:rPr>
          <w:t>Tableau 55 : Sommaire des valeurs de la production</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_Toc153484144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92</w:t>
        </w:r>
        <w:r w:rsidR="00E36EF2" w:rsidRPr="00E36EF2">
          <w:rPr>
            <w:noProof/>
            <w:webHidden/>
            <w:color w:val="auto"/>
          </w:rPr>
          <w:fldChar w:fldCharType="end"/>
        </w:r>
      </w:hyperlink>
    </w:p>
    <w:p w14:paraId="1887C315" w14:textId="34AE117E"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5" w:history="1">
        <w:r w:rsidR="00E36EF2" w:rsidRPr="00E36EF2">
          <w:rPr>
            <w:rStyle w:val="Hyperlink"/>
            <w:rFonts w:eastAsiaTheme="majorEastAsia"/>
            <w:b/>
            <w:bCs/>
            <w:noProof/>
            <w:color w:val="auto"/>
            <w:kern w:val="0"/>
            <w:lang w:val="fr-FR" w:eastAsia="en-US"/>
          </w:rPr>
          <w:t>Tableau 56 : Production des produits minéraux de la République Togolaise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_Toc153484145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93</w:t>
        </w:r>
        <w:r w:rsidR="00E36EF2" w:rsidRPr="00E36EF2">
          <w:rPr>
            <w:noProof/>
            <w:webHidden/>
            <w:color w:val="auto"/>
          </w:rPr>
          <w:fldChar w:fldCharType="end"/>
        </w:r>
      </w:hyperlink>
    </w:p>
    <w:p w14:paraId="2B53B1D4" w14:textId="38F088DB"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6" w:history="1">
        <w:r w:rsidR="00E36EF2" w:rsidRPr="00E36EF2">
          <w:rPr>
            <w:rStyle w:val="Hyperlink"/>
            <w:rFonts w:eastAsiaTheme="majorEastAsia"/>
            <w:b/>
            <w:bCs/>
            <w:noProof/>
            <w:color w:val="auto"/>
            <w:kern w:val="0"/>
            <w:lang w:val="fr-FR" w:eastAsia="en-US"/>
          </w:rPr>
          <w:t>Tableau 57 : Exportations du secteur extractif de 2021</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_Toc153484146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93</w:t>
        </w:r>
        <w:r w:rsidR="00E36EF2" w:rsidRPr="00E36EF2">
          <w:rPr>
            <w:noProof/>
            <w:webHidden/>
            <w:color w:val="auto"/>
          </w:rPr>
          <w:fldChar w:fldCharType="end"/>
        </w:r>
      </w:hyperlink>
    </w:p>
    <w:p w14:paraId="44D9EA82" w14:textId="01F0B1E5"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7" w:history="1">
        <w:r w:rsidR="00E36EF2" w:rsidRPr="00E36EF2">
          <w:rPr>
            <w:rStyle w:val="Hyperlink"/>
            <w:rFonts w:eastAsiaTheme="majorEastAsia"/>
            <w:b/>
            <w:bCs/>
            <w:noProof/>
            <w:color w:val="auto"/>
            <w:kern w:val="0"/>
            <w:lang w:val="fr-FR" w:eastAsia="en-US"/>
          </w:rPr>
          <w:t>Tableau 58 : Sommaire des valeurs des exportations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_Toc153484147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93</w:t>
        </w:r>
        <w:r w:rsidR="00E36EF2" w:rsidRPr="00E36EF2">
          <w:rPr>
            <w:noProof/>
            <w:webHidden/>
            <w:color w:val="auto"/>
          </w:rPr>
          <w:fldChar w:fldCharType="end"/>
        </w:r>
      </w:hyperlink>
    </w:p>
    <w:p w14:paraId="7706448E" w14:textId="3FE2031F"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48" w:history="1">
        <w:r w:rsidR="00E36EF2" w:rsidRPr="00E36EF2">
          <w:rPr>
            <w:rStyle w:val="Hyperlink"/>
            <w:rFonts w:eastAsiaTheme="majorEastAsia"/>
            <w:b/>
            <w:bCs/>
            <w:noProof/>
            <w:color w:val="auto"/>
            <w:kern w:val="0"/>
            <w:lang w:val="fr-FR" w:eastAsia="en-US"/>
          </w:rPr>
          <w:t>Tableau 59 : Suivi des recommandations des rapports antérieurs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_Toc153484148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97</w:t>
        </w:r>
        <w:r w:rsidR="00E36EF2" w:rsidRPr="00E36EF2">
          <w:rPr>
            <w:noProof/>
            <w:webHidden/>
            <w:color w:val="auto"/>
          </w:rPr>
          <w:fldChar w:fldCharType="end"/>
        </w:r>
      </w:hyperlink>
    </w:p>
    <w:p w14:paraId="32CC89CC" w14:textId="4680F8CB" w:rsidR="00AF2DC0" w:rsidRPr="004204BC" w:rsidRDefault="00AF2DC0" w:rsidP="004204BC">
      <w:pPr>
        <w:spacing w:before="60" w:after="60" w:line="360" w:lineRule="auto"/>
        <w:ind w:right="480"/>
        <w:jc w:val="both"/>
        <w:rPr>
          <w:sz w:val="20"/>
          <w:szCs w:val="20"/>
          <w:lang w:val="fr-FR"/>
        </w:rPr>
      </w:pPr>
      <w:r w:rsidRPr="00A670D3">
        <w:rPr>
          <w:color w:val="auto"/>
          <w:sz w:val="20"/>
          <w:szCs w:val="20"/>
          <w:lang w:val="fr-FR"/>
        </w:rPr>
        <w:fldChar w:fldCharType="end"/>
      </w:r>
      <w:r w:rsidRPr="004204BC">
        <w:rPr>
          <w:sz w:val="20"/>
          <w:szCs w:val="20"/>
          <w:lang w:val="fr-FR"/>
        </w:rPr>
        <w:br w:type="page"/>
      </w:r>
    </w:p>
    <w:p w14:paraId="6BCF1A3E" w14:textId="77777777" w:rsidR="00AF2DC0" w:rsidRPr="004D5DFB" w:rsidRDefault="00AF2DC0" w:rsidP="00AF2DC0">
      <w:pPr>
        <w:spacing w:after="600" w:line="240" w:lineRule="auto"/>
        <w:ind w:right="482"/>
        <w:rPr>
          <w:b/>
          <w:bCs/>
          <w:color w:val="4472C4" w:themeColor="accent1"/>
          <w:sz w:val="40"/>
          <w:szCs w:val="40"/>
          <w:lang w:val="fr-FR"/>
        </w:rPr>
      </w:pPr>
      <w:r w:rsidRPr="004D5DFB">
        <w:rPr>
          <w:b/>
          <w:bCs/>
          <w:color w:val="4472C4" w:themeColor="accent1"/>
          <w:sz w:val="40"/>
          <w:szCs w:val="40"/>
          <w:lang w:val="fr-FR"/>
        </w:rPr>
        <w:lastRenderedPageBreak/>
        <w:t>LISTE DES FIGURES</w:t>
      </w:r>
    </w:p>
    <w:p w14:paraId="133BAB31" w14:textId="48A3939E" w:rsidR="00E36EF2" w:rsidRPr="00E36EF2" w:rsidRDefault="00AF2DC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r w:rsidRPr="00E36EF2">
        <w:rPr>
          <w:color w:val="auto"/>
          <w:szCs w:val="18"/>
          <w:lang w:val="fr-FR"/>
        </w:rPr>
        <w:fldChar w:fldCharType="begin"/>
      </w:r>
      <w:r w:rsidRPr="00E36EF2">
        <w:rPr>
          <w:color w:val="auto"/>
          <w:szCs w:val="18"/>
          <w:lang w:val="fr-FR"/>
        </w:rPr>
        <w:instrText xml:space="preserve"> TOC \h \z \c "Figure" </w:instrText>
      </w:r>
      <w:r w:rsidRPr="00E36EF2">
        <w:rPr>
          <w:color w:val="auto"/>
          <w:szCs w:val="18"/>
          <w:lang w:val="fr-FR"/>
        </w:rPr>
        <w:fldChar w:fldCharType="separate"/>
      </w:r>
      <w:hyperlink w:anchor="_Toc153484149" w:history="1">
        <w:r w:rsidR="00E36EF2" w:rsidRPr="00E36EF2">
          <w:rPr>
            <w:rStyle w:val="Hyperlink"/>
            <w:rFonts w:eastAsiaTheme="majorEastAsia"/>
            <w:noProof/>
            <w:color w:val="auto"/>
            <w:u w:val="none"/>
            <w:lang w:val="fr-FR"/>
          </w:rPr>
          <w:t>Figure 1: Au Conseil d’Administration international de l’ITIE, le mercredi 22 mai 2013, la présidente de l’ITIE, Clare Short, a félicité le Togo « pays conforme de l’ITIE »</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_Toc153484149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w:t>
        </w:r>
        <w:r w:rsidR="00E36EF2" w:rsidRPr="00E36EF2">
          <w:rPr>
            <w:noProof/>
            <w:webHidden/>
            <w:color w:val="auto"/>
          </w:rPr>
          <w:fldChar w:fldCharType="end"/>
        </w:r>
      </w:hyperlink>
    </w:p>
    <w:p w14:paraId="7323258E" w14:textId="5C184ECE"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0" w:history="1">
        <w:r w:rsidR="00E36EF2" w:rsidRPr="00E36EF2">
          <w:rPr>
            <w:rStyle w:val="Hyperlink"/>
            <w:rFonts w:eastAsiaTheme="majorEastAsia"/>
            <w:iCs/>
            <w:noProof/>
            <w:color w:val="auto"/>
            <w:u w:val="none"/>
            <w:lang w:val="fr-FR" w:eastAsia="fr-FR"/>
          </w:rPr>
          <w:t xml:space="preserve">Figure 2: </w:t>
        </w:r>
        <w:r w:rsidR="00E36EF2" w:rsidRPr="00E36EF2">
          <w:rPr>
            <w:rStyle w:val="Hyperlink"/>
            <w:rFonts w:eastAsiaTheme="majorEastAsia"/>
            <w:iCs/>
            <w:noProof/>
            <w:color w:val="auto"/>
            <w:u w:val="none"/>
            <w:lang w:val="fr-FR"/>
          </w:rPr>
          <w:t>Mission du Secrétariat international de l’ITIE accueillie à Lomé le 05 septembre 2019 au titre de la 2ème validation du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_Toc153484150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10</w:t>
        </w:r>
        <w:r w:rsidR="00E36EF2" w:rsidRPr="00E36EF2">
          <w:rPr>
            <w:noProof/>
            <w:webHidden/>
            <w:color w:val="auto"/>
          </w:rPr>
          <w:fldChar w:fldCharType="end"/>
        </w:r>
      </w:hyperlink>
    </w:p>
    <w:p w14:paraId="26649F9D" w14:textId="6CA75620"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1" w:history="1">
        <w:r w:rsidR="00E36EF2" w:rsidRPr="00E36EF2">
          <w:rPr>
            <w:rStyle w:val="Hyperlink"/>
            <w:rFonts w:eastAsiaTheme="majorEastAsia"/>
            <w:iCs/>
            <w:noProof/>
            <w:color w:val="auto"/>
            <w:u w:val="none"/>
            <w:lang w:val="fr-FR" w:eastAsia="fr-FR"/>
          </w:rPr>
          <w:t>Figure 3: Indicateurs de bonne gouvernance du Togo entre 2019 et 2021</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_Toc153484151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14</w:t>
        </w:r>
        <w:r w:rsidR="00E36EF2" w:rsidRPr="00E36EF2">
          <w:rPr>
            <w:noProof/>
            <w:webHidden/>
            <w:color w:val="auto"/>
          </w:rPr>
          <w:fldChar w:fldCharType="end"/>
        </w:r>
      </w:hyperlink>
    </w:p>
    <w:p w14:paraId="7D4C1A94" w14:textId="172D4CA2"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2" w:history="1">
        <w:r w:rsidR="00E36EF2" w:rsidRPr="00E36EF2">
          <w:rPr>
            <w:rStyle w:val="Hyperlink"/>
            <w:rFonts w:eastAsiaTheme="majorEastAsia"/>
            <w:noProof/>
            <w:color w:val="auto"/>
            <w:u w:val="none"/>
            <w:lang w:val="fr-FR"/>
          </w:rPr>
          <w:t xml:space="preserve">Figure 4: </w:t>
        </w:r>
        <w:r w:rsidR="00E36EF2" w:rsidRPr="00E36EF2">
          <w:rPr>
            <w:rStyle w:val="Hyperlink"/>
            <w:rFonts w:eastAsiaTheme="majorEastAsia"/>
            <w:noProof/>
            <w:color w:val="auto"/>
            <w:u w:val="none"/>
            <w:lang w:val="fr-FR" w:eastAsia="fr-FR"/>
          </w:rPr>
          <w:t>Affectation des revenus extractifs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_Toc153484152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17</w:t>
        </w:r>
        <w:r w:rsidR="00E36EF2" w:rsidRPr="00E36EF2">
          <w:rPr>
            <w:noProof/>
            <w:webHidden/>
            <w:color w:val="auto"/>
          </w:rPr>
          <w:fldChar w:fldCharType="end"/>
        </w:r>
      </w:hyperlink>
    </w:p>
    <w:p w14:paraId="6BA4AA15" w14:textId="4CAA022E"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3" w:history="1">
        <w:r w:rsidR="00E36EF2" w:rsidRPr="00E36EF2">
          <w:rPr>
            <w:rStyle w:val="Hyperlink"/>
            <w:rFonts w:eastAsiaTheme="majorEastAsia"/>
            <w:noProof/>
            <w:color w:val="auto"/>
            <w:u w:val="none"/>
            <w:lang w:val="fr-FR"/>
          </w:rPr>
          <w:t>Figure 5: Contribution à la production par substance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_Toc153484153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17</w:t>
        </w:r>
        <w:r w:rsidR="00E36EF2" w:rsidRPr="00E36EF2">
          <w:rPr>
            <w:noProof/>
            <w:webHidden/>
            <w:color w:val="auto"/>
          </w:rPr>
          <w:fldChar w:fldCharType="end"/>
        </w:r>
      </w:hyperlink>
    </w:p>
    <w:p w14:paraId="271DCD75" w14:textId="10808188"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4" w:history="1">
        <w:r w:rsidR="00E36EF2" w:rsidRPr="00E36EF2">
          <w:rPr>
            <w:rStyle w:val="Hyperlink"/>
            <w:rFonts w:eastAsiaTheme="majorEastAsia"/>
            <w:noProof/>
            <w:color w:val="auto"/>
            <w:u w:val="none"/>
            <w:lang w:val="fr-FR"/>
          </w:rPr>
          <w:t>Figure 6: Contribution à l’export par substance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_Toc153484154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18</w:t>
        </w:r>
        <w:r w:rsidR="00E36EF2" w:rsidRPr="00E36EF2">
          <w:rPr>
            <w:noProof/>
            <w:webHidden/>
            <w:color w:val="auto"/>
          </w:rPr>
          <w:fldChar w:fldCharType="end"/>
        </w:r>
      </w:hyperlink>
    </w:p>
    <w:p w14:paraId="3D5FD5A6" w14:textId="7113EADE"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5" w:history="1">
        <w:r w:rsidR="00E36EF2" w:rsidRPr="00E36EF2">
          <w:rPr>
            <w:rStyle w:val="Hyperlink"/>
            <w:rFonts w:eastAsiaTheme="majorEastAsia"/>
            <w:noProof/>
            <w:color w:val="auto"/>
            <w:u w:val="none"/>
            <w:lang w:val="fr-FR"/>
          </w:rPr>
          <w:t>Figure 7: Contribution du secteur extractif dans l’économie en 2021</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_Toc153484155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18</w:t>
        </w:r>
        <w:r w:rsidR="00E36EF2" w:rsidRPr="00E36EF2">
          <w:rPr>
            <w:noProof/>
            <w:webHidden/>
            <w:color w:val="auto"/>
          </w:rPr>
          <w:fldChar w:fldCharType="end"/>
        </w:r>
      </w:hyperlink>
    </w:p>
    <w:p w14:paraId="20941A79" w14:textId="69BB5EE9"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6" w:history="1">
        <w:r w:rsidR="00E36EF2" w:rsidRPr="00E36EF2">
          <w:rPr>
            <w:rStyle w:val="Hyperlink"/>
            <w:rFonts w:eastAsiaTheme="majorEastAsia"/>
            <w:noProof/>
            <w:color w:val="auto"/>
            <w:u w:val="none"/>
            <w:lang w:val="fr-FR"/>
          </w:rPr>
          <w:t>Figure 8: Ressources minérales du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_Toc153484156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36</w:t>
        </w:r>
        <w:r w:rsidR="00E36EF2" w:rsidRPr="00E36EF2">
          <w:rPr>
            <w:noProof/>
            <w:webHidden/>
            <w:color w:val="auto"/>
          </w:rPr>
          <w:fldChar w:fldCharType="end"/>
        </w:r>
      </w:hyperlink>
    </w:p>
    <w:p w14:paraId="6CC84D46" w14:textId="10C05E6F"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7" w:history="1">
        <w:r w:rsidR="00E36EF2" w:rsidRPr="00E36EF2">
          <w:rPr>
            <w:rStyle w:val="Hyperlink"/>
            <w:rFonts w:eastAsiaTheme="majorEastAsia"/>
            <w:noProof/>
            <w:color w:val="auto"/>
            <w:u w:val="none"/>
            <w:lang w:val="fr-FR"/>
          </w:rPr>
          <w:t>Figure 9: Principales taxes applicables aux sociétés extractives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_Toc153484157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37</w:t>
        </w:r>
        <w:r w:rsidR="00E36EF2" w:rsidRPr="00E36EF2">
          <w:rPr>
            <w:noProof/>
            <w:webHidden/>
            <w:color w:val="auto"/>
          </w:rPr>
          <w:fldChar w:fldCharType="end"/>
        </w:r>
      </w:hyperlink>
    </w:p>
    <w:p w14:paraId="5B4974E8" w14:textId="1D152254"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8" w:history="1">
        <w:r w:rsidR="00E36EF2" w:rsidRPr="00E36EF2">
          <w:rPr>
            <w:rStyle w:val="Hyperlink"/>
            <w:rFonts w:eastAsiaTheme="majorEastAsia"/>
            <w:noProof/>
            <w:color w:val="auto"/>
            <w:u w:val="none"/>
            <w:lang w:val="fr-FR"/>
          </w:rPr>
          <w:t>Figure 10: Segmentation du rattachement des entreprises selon le critère du chiffre d’affaires</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_Toc153484158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39</w:t>
        </w:r>
        <w:r w:rsidR="00E36EF2" w:rsidRPr="00E36EF2">
          <w:rPr>
            <w:noProof/>
            <w:webHidden/>
            <w:color w:val="auto"/>
          </w:rPr>
          <w:fldChar w:fldCharType="end"/>
        </w:r>
      </w:hyperlink>
    </w:p>
    <w:p w14:paraId="2C16D980" w14:textId="05739036"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59" w:history="1">
        <w:r w:rsidR="00E36EF2" w:rsidRPr="00E36EF2">
          <w:rPr>
            <w:rStyle w:val="Hyperlink"/>
            <w:rFonts w:eastAsiaTheme="majorEastAsia"/>
            <w:noProof/>
            <w:color w:val="auto"/>
            <w:u w:val="none"/>
            <w:lang w:val="fr-FR"/>
          </w:rPr>
          <w:t>Figure 11: Typologie des titres miniers au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_Toc153484159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41</w:t>
        </w:r>
        <w:r w:rsidR="00E36EF2" w:rsidRPr="00E36EF2">
          <w:rPr>
            <w:noProof/>
            <w:webHidden/>
            <w:color w:val="auto"/>
          </w:rPr>
          <w:fldChar w:fldCharType="end"/>
        </w:r>
      </w:hyperlink>
    </w:p>
    <w:p w14:paraId="03A2C897" w14:textId="11A98F70"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0" w:history="1">
        <w:r w:rsidR="00E36EF2" w:rsidRPr="00E36EF2">
          <w:rPr>
            <w:rStyle w:val="Hyperlink"/>
            <w:rFonts w:eastAsiaTheme="majorEastAsia"/>
            <w:noProof/>
            <w:color w:val="auto"/>
            <w:u w:val="none"/>
            <w:lang w:val="fr-FR"/>
          </w:rPr>
          <w:t>Figure 12: Description des composants logiciels du SIGM</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_Toc153484160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44</w:t>
        </w:r>
        <w:r w:rsidR="00E36EF2" w:rsidRPr="00E36EF2">
          <w:rPr>
            <w:noProof/>
            <w:webHidden/>
            <w:color w:val="auto"/>
          </w:rPr>
          <w:fldChar w:fldCharType="end"/>
        </w:r>
      </w:hyperlink>
    </w:p>
    <w:p w14:paraId="16F5E81A" w14:textId="1144A2AF"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1" w:history="1">
        <w:r w:rsidR="00E36EF2" w:rsidRPr="00E36EF2">
          <w:rPr>
            <w:rStyle w:val="Hyperlink"/>
            <w:rFonts w:eastAsiaTheme="majorEastAsia"/>
            <w:noProof/>
            <w:color w:val="auto"/>
            <w:u w:val="none"/>
            <w:lang w:val="fr-FR"/>
          </w:rPr>
          <w:t>Figure 13: Procédure d’octroi des permis miniers selon le code minier en vigueur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_Toc153484161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47</w:t>
        </w:r>
        <w:r w:rsidR="00E36EF2" w:rsidRPr="00E36EF2">
          <w:rPr>
            <w:noProof/>
            <w:webHidden/>
            <w:color w:val="auto"/>
          </w:rPr>
          <w:fldChar w:fldCharType="end"/>
        </w:r>
      </w:hyperlink>
    </w:p>
    <w:p w14:paraId="72D5FD77" w14:textId="5B1CCA05"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2" w:history="1">
        <w:r w:rsidR="00E36EF2" w:rsidRPr="00E36EF2">
          <w:rPr>
            <w:rStyle w:val="Hyperlink"/>
            <w:rFonts w:eastAsiaTheme="majorEastAsia"/>
            <w:noProof/>
            <w:color w:val="auto"/>
            <w:u w:val="none"/>
            <w:lang w:val="fr-FR"/>
          </w:rPr>
          <w:t>Figure 14: Critères techniques et financiers d’octroi sur le plan pratique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_Toc153484162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49</w:t>
        </w:r>
        <w:r w:rsidR="00E36EF2" w:rsidRPr="00E36EF2">
          <w:rPr>
            <w:noProof/>
            <w:webHidden/>
            <w:color w:val="auto"/>
          </w:rPr>
          <w:fldChar w:fldCharType="end"/>
        </w:r>
      </w:hyperlink>
    </w:p>
    <w:p w14:paraId="1669BE23" w14:textId="7435D173"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3" w:history="1">
        <w:r w:rsidR="00E36EF2" w:rsidRPr="00E36EF2">
          <w:rPr>
            <w:rStyle w:val="Hyperlink"/>
            <w:rFonts w:eastAsiaTheme="majorEastAsia"/>
            <w:noProof/>
            <w:color w:val="auto"/>
            <w:u w:val="none"/>
            <w:lang w:val="fr-FR"/>
          </w:rPr>
          <w:t>Figure 15: Transactions sur les titres miniers selon le code minier en vigueur</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_Toc153484163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49</w:t>
        </w:r>
        <w:r w:rsidR="00E36EF2" w:rsidRPr="00E36EF2">
          <w:rPr>
            <w:noProof/>
            <w:webHidden/>
            <w:color w:val="auto"/>
          </w:rPr>
          <w:fldChar w:fldCharType="end"/>
        </w:r>
      </w:hyperlink>
    </w:p>
    <w:p w14:paraId="71AFFA96" w14:textId="5B192FF2"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4" w:history="1">
        <w:r w:rsidR="00E36EF2" w:rsidRPr="00E36EF2">
          <w:rPr>
            <w:rStyle w:val="Hyperlink"/>
            <w:rFonts w:eastAsiaTheme="majorEastAsia"/>
            <w:noProof/>
            <w:color w:val="auto"/>
            <w:u w:val="none"/>
            <w:lang w:val="fr-FR"/>
          </w:rPr>
          <w:t>Figure 16: Principaux projet minier au Togo en 2021</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_Toc153484164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55</w:t>
        </w:r>
        <w:r w:rsidR="00E36EF2" w:rsidRPr="00E36EF2">
          <w:rPr>
            <w:noProof/>
            <w:webHidden/>
            <w:color w:val="auto"/>
          </w:rPr>
          <w:fldChar w:fldCharType="end"/>
        </w:r>
      </w:hyperlink>
    </w:p>
    <w:p w14:paraId="072D3D57" w14:textId="77E77557"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5" w:history="1">
        <w:r w:rsidR="00E36EF2" w:rsidRPr="00E36EF2">
          <w:rPr>
            <w:rStyle w:val="Hyperlink"/>
            <w:rFonts w:eastAsiaTheme="majorEastAsia"/>
            <w:noProof/>
            <w:color w:val="auto"/>
            <w:u w:val="none"/>
            <w:lang w:val="fr-FR"/>
          </w:rPr>
          <w:t>Figure 17: Type des titres pétroliers au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_Toc153484165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62</w:t>
        </w:r>
        <w:r w:rsidR="00E36EF2" w:rsidRPr="00E36EF2">
          <w:rPr>
            <w:noProof/>
            <w:webHidden/>
            <w:color w:val="auto"/>
          </w:rPr>
          <w:fldChar w:fldCharType="end"/>
        </w:r>
      </w:hyperlink>
    </w:p>
    <w:p w14:paraId="6D96D4FF" w14:textId="20470DA4"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6" w:history="1">
        <w:r w:rsidR="00E36EF2" w:rsidRPr="00E36EF2">
          <w:rPr>
            <w:rStyle w:val="Hyperlink"/>
            <w:rFonts w:eastAsiaTheme="majorEastAsia"/>
            <w:noProof/>
            <w:color w:val="auto"/>
            <w:u w:val="none"/>
            <w:lang w:val="fr-FR"/>
          </w:rPr>
          <w:t>Figure 18: Modalité d’octroi des titres pétroliers au Togo</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_Toc153484166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64</w:t>
        </w:r>
        <w:r w:rsidR="00E36EF2" w:rsidRPr="00E36EF2">
          <w:rPr>
            <w:noProof/>
            <w:webHidden/>
            <w:color w:val="auto"/>
          </w:rPr>
          <w:fldChar w:fldCharType="end"/>
        </w:r>
      </w:hyperlink>
    </w:p>
    <w:p w14:paraId="4E7622C9" w14:textId="0193F318"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7" w:history="1">
        <w:r w:rsidR="00E36EF2" w:rsidRPr="00E36EF2">
          <w:rPr>
            <w:rStyle w:val="Hyperlink"/>
            <w:rFonts w:eastAsiaTheme="majorEastAsia"/>
            <w:noProof/>
            <w:color w:val="auto"/>
            <w:u w:val="none"/>
            <w:lang w:val="fr-FR"/>
          </w:rPr>
          <w:t>Figure 19: Carte du gazoduc</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_Toc153484167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65</w:t>
        </w:r>
        <w:r w:rsidR="00E36EF2" w:rsidRPr="00E36EF2">
          <w:rPr>
            <w:noProof/>
            <w:webHidden/>
            <w:color w:val="auto"/>
          </w:rPr>
          <w:fldChar w:fldCharType="end"/>
        </w:r>
      </w:hyperlink>
    </w:p>
    <w:p w14:paraId="25216571" w14:textId="21BE80FC"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8" w:history="1">
        <w:r w:rsidR="00E36EF2" w:rsidRPr="00E36EF2">
          <w:rPr>
            <w:rStyle w:val="Hyperlink"/>
            <w:rFonts w:eastAsiaTheme="majorEastAsia"/>
            <w:noProof/>
            <w:color w:val="auto"/>
            <w:u w:val="none"/>
            <w:lang w:val="fr-FR"/>
          </w:rPr>
          <w:t>Figure 20: Schéma du circuit des flux de paiements provenant du secteur extractif</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_Toc153484168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69</w:t>
        </w:r>
        <w:r w:rsidR="00E36EF2" w:rsidRPr="00E36EF2">
          <w:rPr>
            <w:noProof/>
            <w:webHidden/>
            <w:color w:val="auto"/>
          </w:rPr>
          <w:fldChar w:fldCharType="end"/>
        </w:r>
      </w:hyperlink>
    </w:p>
    <w:p w14:paraId="0D3D7386" w14:textId="1DE459FF"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69" w:history="1">
        <w:r w:rsidR="00E36EF2" w:rsidRPr="00E36EF2">
          <w:rPr>
            <w:rStyle w:val="Hyperlink"/>
            <w:rFonts w:eastAsiaTheme="majorEastAsia"/>
            <w:noProof/>
            <w:color w:val="auto"/>
            <w:u w:val="none"/>
            <w:lang w:val="fr-FR"/>
          </w:rPr>
          <w:t>Figure 21: Contribution à la production par substance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_Toc153484169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92</w:t>
        </w:r>
        <w:r w:rsidR="00E36EF2" w:rsidRPr="00E36EF2">
          <w:rPr>
            <w:noProof/>
            <w:webHidden/>
            <w:color w:val="auto"/>
          </w:rPr>
          <w:fldChar w:fldCharType="end"/>
        </w:r>
      </w:hyperlink>
    </w:p>
    <w:p w14:paraId="09859C7F" w14:textId="010A349C" w:rsidR="00E36EF2" w:rsidRPr="00E36EF2" w:rsidRDefault="00000000">
      <w:pPr>
        <w:pStyle w:val="TableofFigures"/>
        <w:tabs>
          <w:tab w:val="right" w:leader="dot" w:pos="9016"/>
        </w:tabs>
        <w:rPr>
          <w:rFonts w:asciiTheme="minorHAnsi" w:eastAsiaTheme="minorEastAsia" w:hAnsiTheme="minorHAnsi" w:cstheme="minorBidi"/>
          <w:noProof/>
          <w:color w:val="auto"/>
          <w:kern w:val="2"/>
          <w:sz w:val="24"/>
          <w:lang w:val="fr-FR" w:eastAsia="fr-FR"/>
          <w14:ligatures w14:val="standardContextual"/>
        </w:rPr>
      </w:pPr>
      <w:hyperlink w:anchor="_Toc153484170" w:history="1">
        <w:r w:rsidR="00E36EF2" w:rsidRPr="00E36EF2">
          <w:rPr>
            <w:rStyle w:val="Hyperlink"/>
            <w:rFonts w:eastAsiaTheme="majorEastAsia"/>
            <w:noProof/>
            <w:color w:val="auto"/>
            <w:u w:val="none"/>
            <w:lang w:val="fr-FR"/>
          </w:rPr>
          <w:t>Figure 22: Contribution à l’export par substance</w:t>
        </w:r>
        <w:r w:rsidR="00E36EF2" w:rsidRPr="00E36EF2">
          <w:rPr>
            <w:noProof/>
            <w:webHidden/>
            <w:color w:val="auto"/>
          </w:rPr>
          <w:tab/>
        </w:r>
        <w:r w:rsidR="00E36EF2" w:rsidRPr="00E36EF2">
          <w:rPr>
            <w:noProof/>
            <w:webHidden/>
            <w:color w:val="auto"/>
          </w:rPr>
          <w:fldChar w:fldCharType="begin"/>
        </w:r>
        <w:r w:rsidR="00E36EF2" w:rsidRPr="00E36EF2">
          <w:rPr>
            <w:noProof/>
            <w:webHidden/>
            <w:color w:val="auto"/>
          </w:rPr>
          <w:instrText xml:space="preserve"> PAGEREF _Toc153484170 \h </w:instrText>
        </w:r>
        <w:r w:rsidR="00E36EF2" w:rsidRPr="00E36EF2">
          <w:rPr>
            <w:noProof/>
            <w:webHidden/>
            <w:color w:val="auto"/>
          </w:rPr>
        </w:r>
        <w:r w:rsidR="00E36EF2" w:rsidRPr="00E36EF2">
          <w:rPr>
            <w:noProof/>
            <w:webHidden/>
            <w:color w:val="auto"/>
          </w:rPr>
          <w:fldChar w:fldCharType="separate"/>
        </w:r>
        <w:r w:rsidR="00DD4143">
          <w:rPr>
            <w:noProof/>
            <w:webHidden/>
            <w:color w:val="auto"/>
          </w:rPr>
          <w:t>94</w:t>
        </w:r>
        <w:r w:rsidR="00E36EF2" w:rsidRPr="00E36EF2">
          <w:rPr>
            <w:noProof/>
            <w:webHidden/>
            <w:color w:val="auto"/>
          </w:rPr>
          <w:fldChar w:fldCharType="end"/>
        </w:r>
      </w:hyperlink>
    </w:p>
    <w:p w14:paraId="44B5913F" w14:textId="65D16C2E" w:rsidR="00AF2DC0" w:rsidRPr="00E36EF2" w:rsidRDefault="00AF2DC0" w:rsidP="00AF2DC0">
      <w:pPr>
        <w:spacing w:before="60" w:after="60" w:line="240" w:lineRule="auto"/>
        <w:ind w:right="480"/>
        <w:rPr>
          <w:color w:val="auto"/>
          <w:szCs w:val="18"/>
          <w:lang w:val="fr-FR"/>
        </w:rPr>
      </w:pPr>
      <w:r w:rsidRPr="00E36EF2">
        <w:rPr>
          <w:color w:val="auto"/>
          <w:szCs w:val="18"/>
          <w:lang w:val="fr-FR"/>
        </w:rPr>
        <w:fldChar w:fldCharType="end"/>
      </w:r>
      <w:r w:rsidRPr="00E36EF2">
        <w:rPr>
          <w:color w:val="auto"/>
          <w:szCs w:val="18"/>
          <w:lang w:val="fr-FR"/>
        </w:rPr>
        <w:br w:type="page"/>
      </w:r>
    </w:p>
    <w:p w14:paraId="0491F5EE" w14:textId="77777777" w:rsidR="00AF2DC0" w:rsidRDefault="00AF2DC0" w:rsidP="00AF2DC0">
      <w:pPr>
        <w:pStyle w:val="Heading1"/>
        <w:rPr>
          <w:lang w:val="fr-FR"/>
        </w:rPr>
        <w:sectPr w:rsidR="00AF2DC0" w:rsidSect="001179F8">
          <w:footerReference w:type="default" r:id="rId13"/>
          <w:pgSz w:w="11906" w:h="16838" w:code="9"/>
          <w:pgMar w:top="1440" w:right="1440" w:bottom="1134" w:left="1440" w:header="851" w:footer="750" w:gutter="0"/>
          <w:cols w:space="708"/>
          <w:docGrid w:linePitch="360"/>
        </w:sectPr>
      </w:pPr>
      <w:bookmarkStart w:id="2" w:name="_Toc132855299"/>
    </w:p>
    <w:p w14:paraId="1C3AD8A0" w14:textId="77777777" w:rsidR="00AF2DC0" w:rsidRDefault="00AF2DC0" w:rsidP="007E625F">
      <w:pPr>
        <w:spacing w:after="240" w:line="240" w:lineRule="auto"/>
        <w:ind w:right="482"/>
        <w:jc w:val="center"/>
        <w:rPr>
          <w:b/>
          <w:bCs/>
          <w:color w:val="4472C4" w:themeColor="accent1"/>
          <w:sz w:val="40"/>
          <w:szCs w:val="40"/>
          <w:lang w:val="fr-FR"/>
        </w:rPr>
      </w:pPr>
      <w:r w:rsidRPr="00C3733A">
        <w:rPr>
          <w:b/>
          <w:bCs/>
          <w:color w:val="4472C4" w:themeColor="accent1"/>
          <w:sz w:val="40"/>
          <w:szCs w:val="40"/>
          <w:lang w:val="fr-FR"/>
        </w:rPr>
        <w:lastRenderedPageBreak/>
        <w:t xml:space="preserve">Liste des </w:t>
      </w:r>
      <w:r w:rsidRPr="0072122E">
        <w:rPr>
          <w:b/>
          <w:bCs/>
          <w:color w:val="4472C4" w:themeColor="accent1"/>
          <w:sz w:val="40"/>
          <w:szCs w:val="40"/>
          <w:lang w:val="fr-FR"/>
        </w:rPr>
        <w:t>abréviations</w:t>
      </w:r>
    </w:p>
    <w:tbl>
      <w:tblPr>
        <w:tblStyle w:val="Tramemoyenne1-Accent11"/>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672"/>
        <w:gridCol w:w="7334"/>
      </w:tblGrid>
      <w:tr w:rsidR="007E625F" w:rsidRPr="007E625F" w14:paraId="60CE458E" w14:textId="77777777" w:rsidTr="007E625F">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1F3864" w:themeFill="accent1" w:themeFillShade="80"/>
            <w:vAlign w:val="center"/>
            <w:hideMark/>
          </w:tcPr>
          <w:p w14:paraId="07263BBC" w14:textId="53392D75" w:rsidR="007E625F" w:rsidRPr="007E625F" w:rsidRDefault="007E625F" w:rsidP="00E71695">
            <w:pPr>
              <w:spacing w:after="0" w:line="240" w:lineRule="auto"/>
              <w:rPr>
                <w:rFonts w:cs="Calibri"/>
                <w:b w:val="0"/>
                <w:bCs w:val="0"/>
                <w:color w:val="FFFFFF"/>
                <w:kern w:val="0"/>
                <w:szCs w:val="18"/>
              </w:rPr>
            </w:pPr>
            <w:r w:rsidRPr="007E625F">
              <w:rPr>
                <w:rFonts w:cs="Calibri"/>
                <w:color w:val="FFFFFF"/>
                <w:kern w:val="0"/>
                <w:szCs w:val="18"/>
              </w:rPr>
              <w:t>Liste des abréviations</w:t>
            </w:r>
          </w:p>
        </w:tc>
      </w:tr>
      <w:tr w:rsidR="007E625F" w:rsidRPr="005C5DD4" w14:paraId="51DF4695"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6ECCDF6"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ACCT</w:t>
            </w:r>
          </w:p>
        </w:tc>
        <w:tc>
          <w:tcPr>
            <w:tcW w:w="4072" w:type="pct"/>
            <w:noWrap/>
            <w:vAlign w:val="center"/>
            <w:hideMark/>
          </w:tcPr>
          <w:p w14:paraId="05A624D2"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Agent Comptable Central du Trésor</w:t>
            </w:r>
          </w:p>
        </w:tc>
      </w:tr>
      <w:tr w:rsidR="007E625F" w:rsidRPr="005C5DD4" w14:paraId="44071CE1"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7DA3A81A"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ANGE</w:t>
            </w:r>
          </w:p>
        </w:tc>
        <w:tc>
          <w:tcPr>
            <w:tcW w:w="4072" w:type="pct"/>
            <w:noWrap/>
            <w:vAlign w:val="center"/>
            <w:hideMark/>
          </w:tcPr>
          <w:p w14:paraId="0A74F5D2"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Agence Nationale de Gestion de l'Environnement</w:t>
            </w:r>
          </w:p>
        </w:tc>
      </w:tr>
      <w:tr w:rsidR="007E625F" w:rsidRPr="005C5DD4" w14:paraId="1FA3D072"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5FEBC84A"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 xml:space="preserve">BCEAO </w:t>
            </w:r>
          </w:p>
        </w:tc>
        <w:tc>
          <w:tcPr>
            <w:tcW w:w="4072" w:type="pct"/>
            <w:noWrap/>
            <w:vAlign w:val="center"/>
            <w:hideMark/>
          </w:tcPr>
          <w:p w14:paraId="736FB5F1"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Banque Centrale des États de l'Afrique de l'Ouest</w:t>
            </w:r>
          </w:p>
        </w:tc>
      </w:tr>
      <w:tr w:rsidR="007E625F" w:rsidRPr="003D712B" w14:paraId="298A86A5"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6A805C7C"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BIC</w:t>
            </w:r>
          </w:p>
        </w:tc>
        <w:tc>
          <w:tcPr>
            <w:tcW w:w="4072" w:type="pct"/>
            <w:noWrap/>
            <w:vAlign w:val="center"/>
            <w:hideMark/>
          </w:tcPr>
          <w:p w14:paraId="5968EE4B"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Bénéfices Industriels et Commerciaux</w:t>
            </w:r>
          </w:p>
        </w:tc>
      </w:tr>
      <w:tr w:rsidR="007E625F" w:rsidRPr="003D712B" w14:paraId="199A3B98"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25C21C9"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BNC</w:t>
            </w:r>
          </w:p>
        </w:tc>
        <w:tc>
          <w:tcPr>
            <w:tcW w:w="4072" w:type="pct"/>
            <w:noWrap/>
            <w:vAlign w:val="center"/>
            <w:hideMark/>
          </w:tcPr>
          <w:p w14:paraId="6388FE8C"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Bénéfices Non Commerciaux</w:t>
            </w:r>
          </w:p>
        </w:tc>
      </w:tr>
      <w:tr w:rsidR="007E625F" w:rsidRPr="003D712B" w14:paraId="4872221C"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CECFDED"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BTP</w:t>
            </w:r>
          </w:p>
        </w:tc>
        <w:tc>
          <w:tcPr>
            <w:tcW w:w="4072" w:type="pct"/>
            <w:noWrap/>
            <w:vAlign w:val="center"/>
            <w:hideMark/>
          </w:tcPr>
          <w:p w14:paraId="3AD6406B"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Bâtiments et Travaux Publics</w:t>
            </w:r>
          </w:p>
        </w:tc>
      </w:tr>
      <w:tr w:rsidR="007E625F" w:rsidRPr="003D712B" w14:paraId="75259788"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5D9372D2"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CAC</w:t>
            </w:r>
          </w:p>
        </w:tc>
        <w:tc>
          <w:tcPr>
            <w:tcW w:w="4072" w:type="pct"/>
            <w:noWrap/>
            <w:vAlign w:val="center"/>
            <w:hideMark/>
          </w:tcPr>
          <w:p w14:paraId="7CA8DCA5"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Commissaire aux Comptes</w:t>
            </w:r>
          </w:p>
        </w:tc>
      </w:tr>
      <w:tr w:rsidR="007E625F" w:rsidRPr="005C5DD4" w14:paraId="33172AA8"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tcPr>
          <w:p w14:paraId="3E332455"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CCA</w:t>
            </w:r>
          </w:p>
        </w:tc>
        <w:tc>
          <w:tcPr>
            <w:tcW w:w="4072" w:type="pct"/>
            <w:noWrap/>
            <w:vAlign w:val="center"/>
          </w:tcPr>
          <w:p w14:paraId="4B05A852"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Cadre de Contrôle et d’Audit</w:t>
            </w:r>
          </w:p>
        </w:tc>
      </w:tr>
      <w:tr w:rsidR="007E625F" w:rsidRPr="005C5DD4" w14:paraId="4689CB1C"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ACC32D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CCIT</w:t>
            </w:r>
          </w:p>
        </w:tc>
        <w:tc>
          <w:tcPr>
            <w:tcW w:w="4072" w:type="pct"/>
            <w:noWrap/>
            <w:vAlign w:val="center"/>
            <w:hideMark/>
          </w:tcPr>
          <w:p w14:paraId="26C74AB5"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Chambre de Commerce et d'Industrie du Togo</w:t>
            </w:r>
          </w:p>
        </w:tc>
      </w:tr>
      <w:tr w:rsidR="007E625F" w:rsidRPr="005C5DD4" w14:paraId="332058F6"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2F41C45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CDDI</w:t>
            </w:r>
          </w:p>
        </w:tc>
        <w:tc>
          <w:tcPr>
            <w:tcW w:w="4072" w:type="pct"/>
            <w:noWrap/>
            <w:vAlign w:val="center"/>
            <w:hideMark/>
          </w:tcPr>
          <w:p w14:paraId="09162F46"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Commissariat des Douanes et Droits Indirects</w:t>
            </w:r>
          </w:p>
        </w:tc>
      </w:tr>
      <w:tr w:rsidR="007E625F" w:rsidRPr="005C5DD4" w14:paraId="01D7D843"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7B01A89C"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CEDEAO</w:t>
            </w:r>
          </w:p>
        </w:tc>
        <w:tc>
          <w:tcPr>
            <w:tcW w:w="4072" w:type="pct"/>
            <w:noWrap/>
            <w:vAlign w:val="center"/>
            <w:hideMark/>
          </w:tcPr>
          <w:p w14:paraId="09AE614F"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Communauté Economique des États de l’Afrique de l’Ouest</w:t>
            </w:r>
          </w:p>
        </w:tc>
      </w:tr>
      <w:tr w:rsidR="007E625F" w:rsidRPr="003D712B" w14:paraId="290DCCB7"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50903D8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CGI</w:t>
            </w:r>
          </w:p>
        </w:tc>
        <w:tc>
          <w:tcPr>
            <w:tcW w:w="4072" w:type="pct"/>
            <w:noWrap/>
            <w:vAlign w:val="center"/>
            <w:hideMark/>
          </w:tcPr>
          <w:p w14:paraId="48957747"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Code général des Impôts</w:t>
            </w:r>
          </w:p>
        </w:tc>
      </w:tr>
      <w:tr w:rsidR="007E625F" w:rsidRPr="003D712B" w14:paraId="151A5D1C"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1734DDE"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CI</w:t>
            </w:r>
          </w:p>
        </w:tc>
        <w:tc>
          <w:tcPr>
            <w:tcW w:w="4072" w:type="pct"/>
            <w:noWrap/>
            <w:vAlign w:val="center"/>
            <w:hideMark/>
          </w:tcPr>
          <w:p w14:paraId="0F7EF8C5"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Commissariat des Impôts</w:t>
            </w:r>
          </w:p>
        </w:tc>
      </w:tr>
      <w:tr w:rsidR="007E625F" w:rsidRPr="003D712B" w14:paraId="3210D976"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2F72AFD9"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CM</w:t>
            </w:r>
          </w:p>
        </w:tc>
        <w:tc>
          <w:tcPr>
            <w:tcW w:w="4072" w:type="pct"/>
            <w:noWrap/>
            <w:vAlign w:val="center"/>
            <w:hideMark/>
          </w:tcPr>
          <w:p w14:paraId="5DD0E5E8"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Conseil des Ministres</w:t>
            </w:r>
          </w:p>
        </w:tc>
      </w:tr>
      <w:tr w:rsidR="007E625F" w:rsidRPr="005C5DD4" w14:paraId="6401BB2F"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B735816"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CNSS</w:t>
            </w:r>
          </w:p>
        </w:tc>
        <w:tc>
          <w:tcPr>
            <w:tcW w:w="4072" w:type="pct"/>
            <w:noWrap/>
            <w:vAlign w:val="center"/>
            <w:hideMark/>
          </w:tcPr>
          <w:p w14:paraId="23072421"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Caisse Nationale de Sécurité Sociale</w:t>
            </w:r>
          </w:p>
        </w:tc>
      </w:tr>
      <w:tr w:rsidR="007E625F" w:rsidRPr="005C5DD4" w14:paraId="600B0796"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3176F8EE"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CP-ITIE</w:t>
            </w:r>
          </w:p>
        </w:tc>
        <w:tc>
          <w:tcPr>
            <w:tcW w:w="4072" w:type="pct"/>
            <w:noWrap/>
            <w:vAlign w:val="center"/>
            <w:hideMark/>
          </w:tcPr>
          <w:p w14:paraId="3C3889CB"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Comité de Pilotage de l'ITIE Togo</w:t>
            </w:r>
          </w:p>
        </w:tc>
      </w:tr>
      <w:tr w:rsidR="00770BF6" w:rsidRPr="005C5DD4" w14:paraId="6E12C311"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tcPr>
          <w:p w14:paraId="59D4FEA9" w14:textId="736769E4" w:rsidR="00770BF6" w:rsidRPr="003D712B" w:rsidRDefault="00770BF6" w:rsidP="00770BF6">
            <w:pPr>
              <w:spacing w:after="0" w:line="240" w:lineRule="auto"/>
              <w:rPr>
                <w:rFonts w:cs="Calibri"/>
                <w:color w:val="000000"/>
                <w:kern w:val="0"/>
                <w:sz w:val="16"/>
                <w:szCs w:val="16"/>
              </w:rPr>
            </w:pPr>
            <w:r w:rsidRPr="003D712B">
              <w:rPr>
                <w:rFonts w:cs="Calibri"/>
                <w:color w:val="000000"/>
                <w:kern w:val="0"/>
                <w:sz w:val="16"/>
                <w:szCs w:val="16"/>
              </w:rPr>
              <w:t>DCIG</w:t>
            </w:r>
          </w:p>
        </w:tc>
        <w:tc>
          <w:tcPr>
            <w:tcW w:w="4072" w:type="pct"/>
            <w:noWrap/>
            <w:vAlign w:val="center"/>
          </w:tcPr>
          <w:p w14:paraId="5B3A7E79" w14:textId="61565367" w:rsidR="00770BF6" w:rsidRPr="003D712B" w:rsidRDefault="00770BF6" w:rsidP="00770BF6">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des Centres des Impôts du Golfe</w:t>
            </w:r>
          </w:p>
        </w:tc>
      </w:tr>
      <w:tr w:rsidR="007E625F" w:rsidRPr="003D712B" w14:paraId="145F186C"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222EF357"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DD</w:t>
            </w:r>
          </w:p>
        </w:tc>
        <w:tc>
          <w:tcPr>
            <w:tcW w:w="4072" w:type="pct"/>
            <w:noWrap/>
            <w:vAlign w:val="center"/>
            <w:hideMark/>
          </w:tcPr>
          <w:p w14:paraId="7E3A0F04"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Droits de Douanes</w:t>
            </w:r>
          </w:p>
        </w:tc>
      </w:tr>
      <w:tr w:rsidR="007E625F" w:rsidRPr="003D712B" w14:paraId="5230EAB7"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F38A667"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DE</w:t>
            </w:r>
          </w:p>
        </w:tc>
        <w:tc>
          <w:tcPr>
            <w:tcW w:w="4072" w:type="pct"/>
            <w:noWrap/>
            <w:vAlign w:val="center"/>
            <w:hideMark/>
          </w:tcPr>
          <w:p w14:paraId="5B54759D"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Droit d'Enregistrement</w:t>
            </w:r>
          </w:p>
        </w:tc>
      </w:tr>
      <w:tr w:rsidR="007E625F" w:rsidRPr="003D712B" w14:paraId="52659CE7"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39A950C9"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DGE</w:t>
            </w:r>
          </w:p>
        </w:tc>
        <w:tc>
          <w:tcPr>
            <w:tcW w:w="4072" w:type="pct"/>
            <w:noWrap/>
            <w:vAlign w:val="center"/>
            <w:hideMark/>
          </w:tcPr>
          <w:p w14:paraId="2F8D14D9"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des Grandes Entreprises</w:t>
            </w:r>
          </w:p>
        </w:tc>
      </w:tr>
      <w:tr w:rsidR="007E625F" w:rsidRPr="003D712B" w14:paraId="7F0FA958"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F411C1E"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DH</w:t>
            </w:r>
          </w:p>
        </w:tc>
        <w:tc>
          <w:tcPr>
            <w:tcW w:w="4072" w:type="pct"/>
            <w:noWrap/>
            <w:vAlign w:val="center"/>
            <w:hideMark/>
          </w:tcPr>
          <w:p w14:paraId="1FE06858"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des Hydrocarbures</w:t>
            </w:r>
          </w:p>
        </w:tc>
      </w:tr>
      <w:tr w:rsidR="007E625F" w:rsidRPr="005C5DD4" w14:paraId="5A0F9EE4"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6E089B6"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DGMG</w:t>
            </w:r>
          </w:p>
        </w:tc>
        <w:tc>
          <w:tcPr>
            <w:tcW w:w="4072" w:type="pct"/>
            <w:noWrap/>
            <w:vAlign w:val="center"/>
            <w:hideMark/>
          </w:tcPr>
          <w:p w14:paraId="3F0FBE98"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Direction Générale des Mines et de la Géologie </w:t>
            </w:r>
          </w:p>
        </w:tc>
      </w:tr>
      <w:tr w:rsidR="007E625F" w:rsidRPr="005C5DD4" w14:paraId="50DE10CA"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244F6A3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DGSCN</w:t>
            </w:r>
          </w:p>
        </w:tc>
        <w:tc>
          <w:tcPr>
            <w:tcW w:w="4072" w:type="pct"/>
            <w:noWrap/>
            <w:vAlign w:val="center"/>
            <w:hideMark/>
          </w:tcPr>
          <w:p w14:paraId="15AAB492"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Direction Générale de la Statistique et de la Comptabilité Nationale </w:t>
            </w:r>
          </w:p>
        </w:tc>
      </w:tr>
      <w:tr w:rsidR="007E625F" w:rsidRPr="005C5DD4" w14:paraId="060BB7F4"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723707B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DGTCP</w:t>
            </w:r>
          </w:p>
        </w:tc>
        <w:tc>
          <w:tcPr>
            <w:tcW w:w="4072" w:type="pct"/>
            <w:noWrap/>
            <w:vAlign w:val="center"/>
            <w:hideMark/>
          </w:tcPr>
          <w:p w14:paraId="44302517"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Générale du Trésor et de la Comptabilité Publique</w:t>
            </w:r>
          </w:p>
        </w:tc>
      </w:tr>
      <w:tr w:rsidR="007E625F" w:rsidRPr="005C5DD4" w14:paraId="018F0F63"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0A9CC1E4"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DGTLS</w:t>
            </w:r>
          </w:p>
        </w:tc>
        <w:tc>
          <w:tcPr>
            <w:tcW w:w="4072" w:type="pct"/>
            <w:noWrap/>
            <w:vAlign w:val="center"/>
            <w:hideMark/>
          </w:tcPr>
          <w:p w14:paraId="3AC70EC9"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Générale du Travail et des Lois Sociales</w:t>
            </w:r>
          </w:p>
        </w:tc>
      </w:tr>
      <w:tr w:rsidR="00AB465C" w:rsidRPr="0081692B" w14:paraId="47FEA2C8"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684DFEB0" w14:textId="3236A358" w:rsidR="00AB465C" w:rsidRPr="003D712B" w:rsidRDefault="00AB465C" w:rsidP="00AB465C">
            <w:pPr>
              <w:spacing w:after="0" w:line="240" w:lineRule="auto"/>
              <w:rPr>
                <w:rFonts w:cs="Calibri"/>
                <w:color w:val="000000"/>
                <w:kern w:val="0"/>
                <w:sz w:val="16"/>
                <w:szCs w:val="16"/>
              </w:rPr>
            </w:pPr>
            <w:r w:rsidRPr="003D712B">
              <w:rPr>
                <w:rFonts w:cs="Calibri"/>
                <w:color w:val="000000"/>
                <w:kern w:val="0"/>
                <w:sz w:val="16"/>
                <w:szCs w:val="16"/>
              </w:rPr>
              <w:t>DH</w:t>
            </w:r>
          </w:p>
        </w:tc>
        <w:tc>
          <w:tcPr>
            <w:tcW w:w="4072" w:type="pct"/>
            <w:noWrap/>
            <w:vAlign w:val="center"/>
            <w:hideMark/>
          </w:tcPr>
          <w:p w14:paraId="133088D9" w14:textId="752530D8" w:rsidR="00AB465C" w:rsidRPr="003D712B" w:rsidRDefault="00AB465C" w:rsidP="00AB465C">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des Hydrocarbures</w:t>
            </w:r>
          </w:p>
        </w:tc>
      </w:tr>
      <w:tr w:rsidR="007E625F" w:rsidRPr="003D712B" w14:paraId="6D576BD5"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0EB7A41B"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DME</w:t>
            </w:r>
          </w:p>
        </w:tc>
        <w:tc>
          <w:tcPr>
            <w:tcW w:w="4072" w:type="pct"/>
            <w:noWrap/>
            <w:vAlign w:val="center"/>
            <w:hideMark/>
          </w:tcPr>
          <w:p w14:paraId="361F644B"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des moyennes Entreprises</w:t>
            </w:r>
          </w:p>
        </w:tc>
      </w:tr>
      <w:tr w:rsidR="007E625F" w:rsidRPr="005C5DD4" w14:paraId="30A8A50F"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DD0BB5F"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DOFR</w:t>
            </w:r>
          </w:p>
        </w:tc>
        <w:tc>
          <w:tcPr>
            <w:tcW w:w="4072" w:type="pct"/>
            <w:noWrap/>
            <w:vAlign w:val="center"/>
            <w:hideMark/>
          </w:tcPr>
          <w:p w14:paraId="5BB1020D"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Direction des Opérations Fiscales et Régionales</w:t>
            </w:r>
          </w:p>
        </w:tc>
      </w:tr>
      <w:tr w:rsidR="007E625F" w:rsidRPr="003D712B" w14:paraId="599BDEF0"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50D0FF59"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DT</w:t>
            </w:r>
          </w:p>
        </w:tc>
        <w:tc>
          <w:tcPr>
            <w:tcW w:w="4072" w:type="pct"/>
            <w:noWrap/>
            <w:vAlign w:val="center"/>
            <w:hideMark/>
          </w:tcPr>
          <w:p w14:paraId="7CE0DD6F"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Droit de Timbre</w:t>
            </w:r>
          </w:p>
        </w:tc>
      </w:tr>
      <w:tr w:rsidR="007E625F" w:rsidRPr="003D712B" w14:paraId="1EB11511"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BC48184"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EF</w:t>
            </w:r>
          </w:p>
        </w:tc>
        <w:tc>
          <w:tcPr>
            <w:tcW w:w="4072" w:type="pct"/>
            <w:noWrap/>
            <w:vAlign w:val="center"/>
            <w:hideMark/>
          </w:tcPr>
          <w:p w14:paraId="4CA9871C"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États Financiers</w:t>
            </w:r>
          </w:p>
        </w:tc>
      </w:tr>
      <w:tr w:rsidR="007E625F" w:rsidRPr="005C5DD4" w14:paraId="0F55E164"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0A81E321"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EMAPE</w:t>
            </w:r>
          </w:p>
        </w:tc>
        <w:tc>
          <w:tcPr>
            <w:tcW w:w="4072" w:type="pct"/>
            <w:noWrap/>
            <w:vAlign w:val="center"/>
            <w:hideMark/>
          </w:tcPr>
          <w:p w14:paraId="33F31413"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Exploitation Minière Artisanale et à Petite échelle</w:t>
            </w:r>
          </w:p>
        </w:tc>
      </w:tr>
      <w:tr w:rsidR="007E625F" w:rsidRPr="003D712B" w14:paraId="66443385"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6CB46D8D"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FD</w:t>
            </w:r>
          </w:p>
        </w:tc>
        <w:tc>
          <w:tcPr>
            <w:tcW w:w="4072" w:type="pct"/>
            <w:noWrap/>
            <w:vAlign w:val="center"/>
            <w:hideMark/>
          </w:tcPr>
          <w:p w14:paraId="60DBAB36"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Formulaire de Déclaration</w:t>
            </w:r>
          </w:p>
        </w:tc>
      </w:tr>
      <w:tr w:rsidR="007E625F" w:rsidRPr="005C5DD4" w14:paraId="408FFBF5" w14:textId="77777777" w:rsidTr="0068648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5FAE89E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GAO</w:t>
            </w:r>
          </w:p>
        </w:tc>
        <w:tc>
          <w:tcPr>
            <w:tcW w:w="0" w:type="pct"/>
            <w:noWrap/>
            <w:vAlign w:val="center"/>
            <w:hideMark/>
          </w:tcPr>
          <w:p w14:paraId="45ED6D89"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Gazoduc de l'Afrique de l'Ouest</w:t>
            </w:r>
          </w:p>
        </w:tc>
      </w:tr>
      <w:tr w:rsidR="007E625F" w:rsidRPr="003D712B" w14:paraId="2EB8A460" w14:textId="77777777" w:rsidTr="0068648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shd w:val="clear" w:color="auto" w:fill="auto"/>
            <w:vAlign w:val="center"/>
            <w:hideMark/>
          </w:tcPr>
          <w:p w14:paraId="6EC1C203"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IFAC</w:t>
            </w:r>
          </w:p>
        </w:tc>
        <w:tc>
          <w:tcPr>
            <w:tcW w:w="0" w:type="pct"/>
            <w:shd w:val="clear" w:color="auto" w:fill="auto"/>
            <w:noWrap/>
            <w:vAlign w:val="center"/>
            <w:hideMark/>
          </w:tcPr>
          <w:p w14:paraId="1A3CEF65"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International Fédération of Accountants</w:t>
            </w:r>
          </w:p>
        </w:tc>
      </w:tr>
      <w:tr w:rsidR="007E625F" w:rsidRPr="003D712B" w14:paraId="234F148A" w14:textId="77777777" w:rsidTr="0068648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7C86B091"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IFU</w:t>
            </w:r>
          </w:p>
        </w:tc>
        <w:tc>
          <w:tcPr>
            <w:tcW w:w="0" w:type="pct"/>
            <w:noWrap/>
            <w:vAlign w:val="center"/>
            <w:hideMark/>
          </w:tcPr>
          <w:p w14:paraId="5630A5A2"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Identification Fiscale Unique </w:t>
            </w:r>
          </w:p>
        </w:tc>
      </w:tr>
      <w:tr w:rsidR="007E625F" w:rsidRPr="003D712B" w14:paraId="2AC1C3C4" w14:textId="77777777" w:rsidTr="0068648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shd w:val="clear" w:color="auto" w:fill="auto"/>
            <w:vAlign w:val="center"/>
            <w:hideMark/>
          </w:tcPr>
          <w:p w14:paraId="2BD3C00F"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IGF</w:t>
            </w:r>
          </w:p>
        </w:tc>
        <w:tc>
          <w:tcPr>
            <w:tcW w:w="0" w:type="pct"/>
            <w:shd w:val="clear" w:color="auto" w:fill="auto"/>
            <w:noWrap/>
            <w:vAlign w:val="center"/>
            <w:hideMark/>
          </w:tcPr>
          <w:p w14:paraId="757BD5B0"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Inspection Générale des Finances</w:t>
            </w:r>
          </w:p>
        </w:tc>
      </w:tr>
      <w:tr w:rsidR="007E625F" w:rsidRPr="003D712B" w14:paraId="3B81EC2F" w14:textId="77777777" w:rsidTr="0068648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667FEF5F"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IGE </w:t>
            </w:r>
          </w:p>
        </w:tc>
        <w:tc>
          <w:tcPr>
            <w:tcW w:w="0" w:type="pct"/>
            <w:noWrap/>
            <w:vAlign w:val="center"/>
            <w:hideMark/>
          </w:tcPr>
          <w:p w14:paraId="550F000E"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Inspection Générale d’État</w:t>
            </w:r>
          </w:p>
        </w:tc>
      </w:tr>
      <w:tr w:rsidR="007E625F" w:rsidRPr="003D712B" w14:paraId="3202EFFC" w14:textId="77777777" w:rsidTr="0068648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shd w:val="clear" w:color="auto" w:fill="auto"/>
            <w:vAlign w:val="center"/>
            <w:hideMark/>
          </w:tcPr>
          <w:p w14:paraId="024E8B6A"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IMF</w:t>
            </w:r>
          </w:p>
        </w:tc>
        <w:tc>
          <w:tcPr>
            <w:tcW w:w="0" w:type="pct"/>
            <w:shd w:val="clear" w:color="auto" w:fill="auto"/>
            <w:noWrap/>
            <w:vAlign w:val="center"/>
            <w:hideMark/>
          </w:tcPr>
          <w:p w14:paraId="1A4707CC"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Impôt Minimum Forfaitaire </w:t>
            </w:r>
          </w:p>
        </w:tc>
      </w:tr>
      <w:tr w:rsidR="007E625F" w:rsidRPr="005C5DD4" w14:paraId="1B2ABFED" w14:textId="77777777" w:rsidTr="0068648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35BD5CFB"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INSEED</w:t>
            </w:r>
          </w:p>
        </w:tc>
        <w:tc>
          <w:tcPr>
            <w:tcW w:w="0" w:type="pct"/>
            <w:noWrap/>
            <w:vAlign w:val="center"/>
            <w:hideMark/>
          </w:tcPr>
          <w:p w14:paraId="3CA4D922"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Institut National de la Statistique et des études économique et Démographique</w:t>
            </w:r>
          </w:p>
        </w:tc>
      </w:tr>
      <w:tr w:rsidR="007E625F" w:rsidRPr="005C5DD4" w14:paraId="031A03E5" w14:textId="77777777" w:rsidTr="0068648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shd w:val="clear" w:color="auto" w:fill="auto"/>
            <w:vAlign w:val="center"/>
            <w:hideMark/>
          </w:tcPr>
          <w:p w14:paraId="5211A104"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IRCM</w:t>
            </w:r>
          </w:p>
        </w:tc>
        <w:tc>
          <w:tcPr>
            <w:tcW w:w="0" w:type="pct"/>
            <w:shd w:val="clear" w:color="auto" w:fill="auto"/>
            <w:noWrap/>
            <w:vAlign w:val="center"/>
            <w:hideMark/>
          </w:tcPr>
          <w:p w14:paraId="095AFFF5"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Impôt sur le Revenu des Capitaux Mobiliers</w:t>
            </w:r>
          </w:p>
        </w:tc>
      </w:tr>
      <w:tr w:rsidR="007E625F" w:rsidRPr="005C5DD4" w14:paraId="7A70940C" w14:textId="77777777" w:rsidTr="0068648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181409E9"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IRPP</w:t>
            </w:r>
          </w:p>
        </w:tc>
        <w:tc>
          <w:tcPr>
            <w:tcW w:w="0" w:type="pct"/>
            <w:noWrap/>
            <w:vAlign w:val="center"/>
            <w:hideMark/>
          </w:tcPr>
          <w:p w14:paraId="53CCFF72"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Impôt sur le Revenu des Personnes Physiques</w:t>
            </w:r>
          </w:p>
        </w:tc>
      </w:tr>
      <w:tr w:rsidR="007E625F" w:rsidRPr="003D712B" w14:paraId="1363237B" w14:textId="77777777" w:rsidTr="0068648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shd w:val="clear" w:color="auto" w:fill="auto"/>
            <w:vAlign w:val="center"/>
            <w:hideMark/>
          </w:tcPr>
          <w:p w14:paraId="4BEC962E"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IS</w:t>
            </w:r>
          </w:p>
        </w:tc>
        <w:tc>
          <w:tcPr>
            <w:tcW w:w="0" w:type="pct"/>
            <w:shd w:val="clear" w:color="auto" w:fill="auto"/>
            <w:noWrap/>
            <w:vAlign w:val="center"/>
            <w:hideMark/>
          </w:tcPr>
          <w:p w14:paraId="4E4A4C6F"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Impôt sur les Sociétés</w:t>
            </w:r>
          </w:p>
        </w:tc>
      </w:tr>
      <w:tr w:rsidR="007E625F" w:rsidRPr="003D712B" w14:paraId="769ED309" w14:textId="77777777" w:rsidTr="0068648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5D54E166"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ISRS</w:t>
            </w:r>
          </w:p>
        </w:tc>
        <w:tc>
          <w:tcPr>
            <w:tcW w:w="0" w:type="pct"/>
            <w:noWrap/>
            <w:vAlign w:val="center"/>
            <w:hideMark/>
          </w:tcPr>
          <w:p w14:paraId="1C57FD58"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lang w:val="en-US"/>
              </w:rPr>
            </w:pPr>
            <w:r w:rsidRPr="003D712B">
              <w:rPr>
                <w:rFonts w:cs="Calibri"/>
                <w:color w:val="000000"/>
                <w:kern w:val="0"/>
                <w:sz w:val="16"/>
                <w:szCs w:val="16"/>
                <w:lang w:val="en-US"/>
              </w:rPr>
              <w:t>International Standard on Related Services</w:t>
            </w:r>
          </w:p>
        </w:tc>
      </w:tr>
      <w:tr w:rsidR="007E625F" w:rsidRPr="005C5DD4" w14:paraId="33379B6A" w14:textId="77777777" w:rsidTr="0068648D">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shd w:val="clear" w:color="auto" w:fill="auto"/>
            <w:vAlign w:val="center"/>
            <w:hideMark/>
          </w:tcPr>
          <w:p w14:paraId="4612F7B5"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ISSAI</w:t>
            </w:r>
          </w:p>
        </w:tc>
        <w:tc>
          <w:tcPr>
            <w:tcW w:w="0" w:type="pct"/>
            <w:shd w:val="clear" w:color="auto" w:fill="auto"/>
            <w:noWrap/>
            <w:vAlign w:val="center"/>
            <w:hideMark/>
          </w:tcPr>
          <w:p w14:paraId="60B5A2E8"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Normes internationales des Institutions Supérieures de Contrôle des Finances Publiques</w:t>
            </w:r>
          </w:p>
        </w:tc>
      </w:tr>
      <w:tr w:rsidR="007E625F" w:rsidRPr="005C5DD4" w14:paraId="330F5BB6" w14:textId="77777777" w:rsidTr="0068648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7751F205"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ITIE</w:t>
            </w:r>
          </w:p>
        </w:tc>
        <w:tc>
          <w:tcPr>
            <w:tcW w:w="0" w:type="pct"/>
            <w:noWrap/>
            <w:vAlign w:val="center"/>
            <w:hideMark/>
          </w:tcPr>
          <w:p w14:paraId="1DBE92B8"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Initiative pour la Transparence dans les Industries Extractives</w:t>
            </w:r>
          </w:p>
        </w:tc>
      </w:tr>
      <w:tr w:rsidR="007E625F" w:rsidRPr="003D712B" w14:paraId="4D1F7C19"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6F3E17CD"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lastRenderedPageBreak/>
              <w:t>KFCFA</w:t>
            </w:r>
          </w:p>
        </w:tc>
        <w:tc>
          <w:tcPr>
            <w:tcW w:w="4072" w:type="pct"/>
            <w:noWrap/>
            <w:vAlign w:val="center"/>
            <w:hideMark/>
          </w:tcPr>
          <w:p w14:paraId="3C2406A3"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Millier de FCFA </w:t>
            </w:r>
          </w:p>
        </w:tc>
      </w:tr>
      <w:tr w:rsidR="007E625F" w:rsidRPr="005C5DD4" w14:paraId="43CCE7EF"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BE89F9A"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MDPREM</w:t>
            </w:r>
          </w:p>
        </w:tc>
        <w:tc>
          <w:tcPr>
            <w:tcW w:w="4072" w:type="pct"/>
            <w:noWrap/>
            <w:vAlign w:val="center"/>
            <w:hideMark/>
          </w:tcPr>
          <w:p w14:paraId="363FAC97" w14:textId="247C33B9"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Ministère délégué auprès du Président de la République chargé de l’Energie et des Mines</w:t>
            </w:r>
          </w:p>
        </w:tc>
      </w:tr>
      <w:tr w:rsidR="007E625F" w:rsidRPr="003D712B" w14:paraId="6CE56521"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26EA95D1"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NC</w:t>
            </w:r>
          </w:p>
        </w:tc>
        <w:tc>
          <w:tcPr>
            <w:tcW w:w="4072" w:type="pct"/>
            <w:noWrap/>
            <w:vAlign w:val="center"/>
            <w:hideMark/>
          </w:tcPr>
          <w:p w14:paraId="10822C2D"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Non-Communiqué</w:t>
            </w:r>
          </w:p>
        </w:tc>
      </w:tr>
      <w:tr w:rsidR="007E625F" w:rsidRPr="005C5DD4" w14:paraId="1ECFA0F2"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37659854"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OHADA</w:t>
            </w:r>
          </w:p>
        </w:tc>
        <w:tc>
          <w:tcPr>
            <w:tcW w:w="4072" w:type="pct"/>
            <w:noWrap/>
            <w:vAlign w:val="center"/>
            <w:hideMark/>
          </w:tcPr>
          <w:p w14:paraId="4F919360"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Organisation pour l'Harmonisation en Afrique du Droit des Affaires</w:t>
            </w:r>
          </w:p>
        </w:tc>
      </w:tr>
      <w:tr w:rsidR="007E625F" w:rsidRPr="003D712B" w14:paraId="31EFCEAC"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E5E19F1"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OTR</w:t>
            </w:r>
          </w:p>
        </w:tc>
        <w:tc>
          <w:tcPr>
            <w:tcW w:w="4072" w:type="pct"/>
            <w:noWrap/>
            <w:vAlign w:val="center"/>
            <w:hideMark/>
          </w:tcPr>
          <w:p w14:paraId="1B15E49B"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Office Togolais des Recettes</w:t>
            </w:r>
          </w:p>
        </w:tc>
      </w:tr>
      <w:tr w:rsidR="007E625F" w:rsidRPr="003D712B" w14:paraId="7B31EF66"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57D87772"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PC</w:t>
            </w:r>
          </w:p>
        </w:tc>
        <w:tc>
          <w:tcPr>
            <w:tcW w:w="4072" w:type="pct"/>
            <w:noWrap/>
            <w:vAlign w:val="center"/>
            <w:hideMark/>
          </w:tcPr>
          <w:p w14:paraId="266B3DE3"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Prélèvement Communautaire</w:t>
            </w:r>
          </w:p>
        </w:tc>
      </w:tr>
      <w:tr w:rsidR="007E625F" w:rsidRPr="003D712B" w14:paraId="65113F4F"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5BA1643"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PCS</w:t>
            </w:r>
          </w:p>
        </w:tc>
        <w:tc>
          <w:tcPr>
            <w:tcW w:w="4072" w:type="pct"/>
            <w:noWrap/>
            <w:vAlign w:val="center"/>
            <w:hideMark/>
          </w:tcPr>
          <w:p w14:paraId="0EF4EC13"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Prélèvement Communautaire de Solidarité</w:t>
            </w:r>
          </w:p>
        </w:tc>
      </w:tr>
      <w:tr w:rsidR="007E625F" w:rsidRPr="005C5DD4" w14:paraId="74F084F5"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61B6B28F"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PDGM</w:t>
            </w:r>
          </w:p>
        </w:tc>
        <w:tc>
          <w:tcPr>
            <w:tcW w:w="4072" w:type="pct"/>
            <w:noWrap/>
            <w:vAlign w:val="center"/>
            <w:hideMark/>
          </w:tcPr>
          <w:p w14:paraId="38ECF144"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Projet du Développement et de la Gouvernance Minière</w:t>
            </w:r>
          </w:p>
        </w:tc>
      </w:tr>
      <w:tr w:rsidR="007E625F" w:rsidRPr="003D712B" w14:paraId="4EEDD6C5"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A29A13E"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RI</w:t>
            </w:r>
          </w:p>
        </w:tc>
        <w:tc>
          <w:tcPr>
            <w:tcW w:w="4072" w:type="pct"/>
            <w:noWrap/>
            <w:vAlign w:val="center"/>
            <w:hideMark/>
          </w:tcPr>
          <w:p w14:paraId="3A1B9347"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Redevance Informatique</w:t>
            </w:r>
          </w:p>
        </w:tc>
      </w:tr>
      <w:tr w:rsidR="007E625F" w:rsidRPr="003D712B" w14:paraId="62D14D40"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5552474"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RS</w:t>
            </w:r>
          </w:p>
        </w:tc>
        <w:tc>
          <w:tcPr>
            <w:tcW w:w="4072" w:type="pct"/>
            <w:noWrap/>
            <w:vAlign w:val="center"/>
            <w:hideMark/>
          </w:tcPr>
          <w:p w14:paraId="7E64244B"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Redevances Statistiques</w:t>
            </w:r>
          </w:p>
        </w:tc>
      </w:tr>
      <w:tr w:rsidR="007E625F" w:rsidRPr="003D712B" w14:paraId="07438963"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28D81C5"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RSL</w:t>
            </w:r>
          </w:p>
        </w:tc>
        <w:tc>
          <w:tcPr>
            <w:tcW w:w="4072" w:type="pct"/>
            <w:noWrap/>
            <w:vAlign w:val="center"/>
            <w:hideMark/>
          </w:tcPr>
          <w:p w14:paraId="59B81D29"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Retenue sur Loyer</w:t>
            </w:r>
          </w:p>
        </w:tc>
      </w:tr>
      <w:tr w:rsidR="007E625F" w:rsidRPr="005C5DD4" w14:paraId="350CA6BC"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4FA4620"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RSPS</w:t>
            </w:r>
          </w:p>
        </w:tc>
        <w:tc>
          <w:tcPr>
            <w:tcW w:w="4072" w:type="pct"/>
            <w:noWrap/>
            <w:vAlign w:val="center"/>
            <w:hideMark/>
          </w:tcPr>
          <w:p w14:paraId="50610514"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Retenue sur Prestation de Services</w:t>
            </w:r>
          </w:p>
        </w:tc>
      </w:tr>
      <w:tr w:rsidR="007E625F" w:rsidRPr="005C5DD4" w14:paraId="28288D01"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165454D"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SAFER</w:t>
            </w:r>
          </w:p>
        </w:tc>
        <w:tc>
          <w:tcPr>
            <w:tcW w:w="4072" w:type="pct"/>
            <w:noWrap/>
            <w:vAlign w:val="center"/>
            <w:hideMark/>
          </w:tcPr>
          <w:p w14:paraId="65206DFE"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Société Autonome de Financement de l'Entretien Routier</w:t>
            </w:r>
          </w:p>
        </w:tc>
      </w:tr>
      <w:tr w:rsidR="007E625F" w:rsidRPr="003D712B" w14:paraId="65A6CDEE"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tcPr>
          <w:p w14:paraId="36B63023"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SCM</w:t>
            </w:r>
          </w:p>
        </w:tc>
        <w:tc>
          <w:tcPr>
            <w:tcW w:w="4072" w:type="pct"/>
            <w:noWrap/>
            <w:vAlign w:val="center"/>
          </w:tcPr>
          <w:p w14:paraId="06618137"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Système du Cadastre Miner</w:t>
            </w:r>
          </w:p>
        </w:tc>
      </w:tr>
      <w:tr w:rsidR="007E625F" w:rsidRPr="005C5DD4" w14:paraId="33137A78"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tcPr>
          <w:p w14:paraId="4B371115"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SIGM</w:t>
            </w:r>
          </w:p>
        </w:tc>
        <w:tc>
          <w:tcPr>
            <w:tcW w:w="4072" w:type="pct"/>
            <w:noWrap/>
            <w:vAlign w:val="center"/>
          </w:tcPr>
          <w:p w14:paraId="1A972281"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Système d'Informations Géologique et Minière</w:t>
            </w:r>
          </w:p>
        </w:tc>
      </w:tr>
      <w:tr w:rsidR="007E625F" w:rsidRPr="005C5DD4" w14:paraId="42140097"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0D4E0BA3"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SNCTPC</w:t>
            </w:r>
          </w:p>
        </w:tc>
        <w:tc>
          <w:tcPr>
            <w:tcW w:w="4072" w:type="pct"/>
            <w:noWrap/>
            <w:vAlign w:val="center"/>
            <w:hideMark/>
          </w:tcPr>
          <w:p w14:paraId="06212EFB"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Société nationale chinoise des travaux de ponts et chaussées</w:t>
            </w:r>
          </w:p>
        </w:tc>
      </w:tr>
      <w:tr w:rsidR="007E625F" w:rsidRPr="003D712B" w14:paraId="23EB047B"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4677D8B"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TCS</w:t>
            </w:r>
          </w:p>
        </w:tc>
        <w:tc>
          <w:tcPr>
            <w:tcW w:w="4072" w:type="pct"/>
            <w:noWrap/>
            <w:vAlign w:val="center"/>
            <w:hideMark/>
          </w:tcPr>
          <w:p w14:paraId="61480B6B"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Taxe Complémentaire sur Salaires</w:t>
            </w:r>
          </w:p>
        </w:tc>
      </w:tr>
      <w:tr w:rsidR="007E625F" w:rsidRPr="003D712B" w14:paraId="156D323E"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0A1798C9" w14:textId="77777777" w:rsidR="007E625F" w:rsidRPr="003D712B" w:rsidRDefault="007E625F" w:rsidP="00E71695">
            <w:pPr>
              <w:spacing w:after="0" w:line="240" w:lineRule="auto"/>
              <w:rPr>
                <w:rFonts w:cs="Calibri"/>
                <w:color w:val="000000"/>
                <w:kern w:val="0"/>
                <w:sz w:val="16"/>
                <w:szCs w:val="16"/>
              </w:rPr>
            </w:pPr>
            <w:proofErr w:type="spellStart"/>
            <w:r w:rsidRPr="003D712B">
              <w:rPr>
                <w:rFonts w:cs="Calibri"/>
                <w:color w:val="000000"/>
                <w:kern w:val="0"/>
                <w:sz w:val="16"/>
                <w:szCs w:val="16"/>
              </w:rPr>
              <w:t>TdE</w:t>
            </w:r>
            <w:proofErr w:type="spellEnd"/>
          </w:p>
        </w:tc>
        <w:tc>
          <w:tcPr>
            <w:tcW w:w="4072" w:type="pct"/>
            <w:noWrap/>
            <w:vAlign w:val="center"/>
            <w:hideMark/>
          </w:tcPr>
          <w:p w14:paraId="464D100A"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Togolaise des Eaux</w:t>
            </w:r>
          </w:p>
        </w:tc>
      </w:tr>
      <w:tr w:rsidR="007E625F" w:rsidRPr="003D712B" w14:paraId="66513AAF"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92D2980"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TEO</w:t>
            </w:r>
          </w:p>
        </w:tc>
        <w:tc>
          <w:tcPr>
            <w:tcW w:w="4072" w:type="pct"/>
            <w:noWrap/>
            <w:vAlign w:val="center"/>
            <w:hideMark/>
          </w:tcPr>
          <w:p w14:paraId="749DD715"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Taxe d'Enlèvement d'Ordure </w:t>
            </w:r>
          </w:p>
        </w:tc>
      </w:tr>
      <w:tr w:rsidR="007E625F" w:rsidRPr="003D712B" w14:paraId="1BCDA107"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554547BB"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TF</w:t>
            </w:r>
          </w:p>
        </w:tc>
        <w:tc>
          <w:tcPr>
            <w:tcW w:w="4072" w:type="pct"/>
            <w:noWrap/>
            <w:vAlign w:val="center"/>
            <w:hideMark/>
          </w:tcPr>
          <w:p w14:paraId="5DDDA9F2"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Taxe Foncière</w:t>
            </w:r>
          </w:p>
        </w:tc>
      </w:tr>
      <w:tr w:rsidR="007E625F" w:rsidRPr="005C5DD4" w14:paraId="74D92349"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3AA7438A"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TOFE</w:t>
            </w:r>
          </w:p>
        </w:tc>
        <w:tc>
          <w:tcPr>
            <w:tcW w:w="4072" w:type="pct"/>
            <w:noWrap/>
            <w:vAlign w:val="center"/>
            <w:hideMark/>
          </w:tcPr>
          <w:p w14:paraId="3DD6CF3D"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Tableau des Opérations Financières de L'État</w:t>
            </w:r>
          </w:p>
        </w:tc>
      </w:tr>
      <w:tr w:rsidR="007E625F" w:rsidRPr="003D712B" w14:paraId="5428BB5D"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92B9657"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TP</w:t>
            </w:r>
          </w:p>
        </w:tc>
        <w:tc>
          <w:tcPr>
            <w:tcW w:w="4072" w:type="pct"/>
            <w:noWrap/>
            <w:vAlign w:val="center"/>
            <w:hideMark/>
          </w:tcPr>
          <w:p w14:paraId="283353F6"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Taxe professionnelle</w:t>
            </w:r>
          </w:p>
        </w:tc>
      </w:tr>
      <w:tr w:rsidR="007E625F" w:rsidRPr="003D712B" w14:paraId="0CA44C5A"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39A8C510"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TS</w:t>
            </w:r>
          </w:p>
        </w:tc>
        <w:tc>
          <w:tcPr>
            <w:tcW w:w="4072" w:type="pct"/>
            <w:noWrap/>
            <w:vAlign w:val="center"/>
            <w:hideMark/>
          </w:tcPr>
          <w:p w14:paraId="1A9CCE55"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Taxe sur Salaires</w:t>
            </w:r>
          </w:p>
        </w:tc>
      </w:tr>
      <w:tr w:rsidR="007E625F" w:rsidRPr="005C5DD4" w14:paraId="3533C39A"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611D863"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TSFCB</w:t>
            </w:r>
          </w:p>
        </w:tc>
        <w:tc>
          <w:tcPr>
            <w:tcW w:w="4072" w:type="pct"/>
            <w:noWrap/>
            <w:vAlign w:val="center"/>
            <w:hideMark/>
          </w:tcPr>
          <w:p w14:paraId="45A71093"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Taxe Spéciale sur Fabrication et Commercialisation des Boissons </w:t>
            </w:r>
          </w:p>
        </w:tc>
      </w:tr>
      <w:tr w:rsidR="007E625F" w:rsidRPr="005C5DD4" w14:paraId="68CAE37D"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1DE3A983"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TVA</w:t>
            </w:r>
          </w:p>
        </w:tc>
        <w:tc>
          <w:tcPr>
            <w:tcW w:w="4072" w:type="pct"/>
            <w:noWrap/>
            <w:vAlign w:val="center"/>
            <w:hideMark/>
          </w:tcPr>
          <w:p w14:paraId="41EAD3C4"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Taxe sur la Valeur Ajoutée</w:t>
            </w:r>
          </w:p>
        </w:tc>
      </w:tr>
      <w:tr w:rsidR="007E625F" w:rsidRPr="005C5DD4" w14:paraId="25F39D25" w14:textId="77777777" w:rsidTr="007E625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4A8611B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UEMOA</w:t>
            </w:r>
          </w:p>
        </w:tc>
        <w:tc>
          <w:tcPr>
            <w:tcW w:w="4072" w:type="pct"/>
            <w:noWrap/>
            <w:vAlign w:val="center"/>
            <w:hideMark/>
          </w:tcPr>
          <w:p w14:paraId="14629B7C" w14:textId="77777777" w:rsidR="007E625F" w:rsidRPr="003D712B" w:rsidRDefault="007E625F"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Union économique et monétaire ouest-africaine</w:t>
            </w:r>
          </w:p>
        </w:tc>
      </w:tr>
      <w:tr w:rsidR="007E625F" w:rsidRPr="003D712B" w14:paraId="051D606E" w14:textId="77777777" w:rsidTr="007E625F">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28" w:type="pct"/>
            <w:vAlign w:val="center"/>
            <w:hideMark/>
          </w:tcPr>
          <w:p w14:paraId="0DE057A8" w14:textId="77777777" w:rsidR="007E625F" w:rsidRPr="003D712B" w:rsidRDefault="007E625F" w:rsidP="00E71695">
            <w:pPr>
              <w:spacing w:after="0" w:line="240" w:lineRule="auto"/>
              <w:rPr>
                <w:rFonts w:cs="Calibri"/>
                <w:color w:val="000000"/>
                <w:kern w:val="0"/>
                <w:sz w:val="16"/>
                <w:szCs w:val="16"/>
              </w:rPr>
            </w:pPr>
            <w:r w:rsidRPr="003D712B">
              <w:rPr>
                <w:rFonts w:cs="Calibri"/>
                <w:color w:val="000000"/>
                <w:kern w:val="0"/>
                <w:sz w:val="16"/>
                <w:szCs w:val="16"/>
              </w:rPr>
              <w:t>VD</w:t>
            </w:r>
          </w:p>
        </w:tc>
        <w:tc>
          <w:tcPr>
            <w:tcW w:w="4072" w:type="pct"/>
            <w:noWrap/>
            <w:vAlign w:val="center"/>
            <w:hideMark/>
          </w:tcPr>
          <w:p w14:paraId="728F78E2" w14:textId="77777777" w:rsidR="007E625F" w:rsidRPr="003D712B" w:rsidRDefault="007E625F"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Valeur en Douane </w:t>
            </w:r>
          </w:p>
        </w:tc>
      </w:tr>
    </w:tbl>
    <w:p w14:paraId="6E946F58" w14:textId="77777777" w:rsidR="007E625F" w:rsidRPr="00C3733A" w:rsidRDefault="007E625F" w:rsidP="00AF2DC0">
      <w:pPr>
        <w:spacing w:after="600" w:line="240" w:lineRule="auto"/>
        <w:ind w:right="482"/>
        <w:rPr>
          <w:sz w:val="40"/>
          <w:szCs w:val="40"/>
          <w:lang w:val="fr-FR"/>
        </w:rPr>
        <w:sectPr w:rsidR="007E625F" w:rsidRPr="00C3733A" w:rsidSect="001179F8">
          <w:pgSz w:w="11906" w:h="16838" w:code="9"/>
          <w:pgMar w:top="1440" w:right="1440" w:bottom="1134" w:left="1440" w:header="851" w:footer="750" w:gutter="0"/>
          <w:cols w:space="708"/>
          <w:docGrid w:linePitch="360"/>
        </w:sectPr>
      </w:pPr>
    </w:p>
    <w:p w14:paraId="4F807289" w14:textId="7129F653" w:rsidR="00AF2DC0" w:rsidRPr="004D5DFB" w:rsidRDefault="00AF2DC0" w:rsidP="00AF2DC0">
      <w:pPr>
        <w:pStyle w:val="Heading1"/>
        <w:rPr>
          <w:lang w:val="fr-FR"/>
        </w:rPr>
      </w:pPr>
      <w:bookmarkStart w:id="3" w:name="_Toc145075572"/>
      <w:bookmarkStart w:id="4" w:name="_Toc153483957"/>
      <w:r>
        <w:rPr>
          <w:lang w:val="fr-FR"/>
        </w:rPr>
        <w:lastRenderedPageBreak/>
        <w:t>L’INITIATIVE</w:t>
      </w:r>
      <w:r w:rsidRPr="004D5DFB">
        <w:rPr>
          <w:lang w:val="fr-FR"/>
        </w:rPr>
        <w:t xml:space="preserve"> </w:t>
      </w:r>
      <w:bookmarkEnd w:id="2"/>
      <w:r w:rsidRPr="004D5DFB">
        <w:rPr>
          <w:lang w:val="fr-FR"/>
        </w:rPr>
        <w:t xml:space="preserve">ITIE </w:t>
      </w:r>
      <w:r w:rsidR="00293209">
        <w:rPr>
          <w:lang w:val="fr-FR"/>
        </w:rPr>
        <w:t>en</w:t>
      </w:r>
      <w:r>
        <w:rPr>
          <w:lang w:val="fr-FR"/>
        </w:rPr>
        <w:t xml:space="preserve"> REPUBLIQUE TOGOLAISE</w:t>
      </w:r>
      <w:bookmarkEnd w:id="3"/>
      <w:bookmarkEnd w:id="4"/>
    </w:p>
    <w:p w14:paraId="0DB6DD72" w14:textId="1AAA5C54" w:rsidR="00AF2DC0" w:rsidRPr="00BE79BD" w:rsidRDefault="00F77316" w:rsidP="00232E1C">
      <w:pPr>
        <w:pStyle w:val="Heading2"/>
        <w:numPr>
          <w:ilvl w:val="1"/>
          <w:numId w:val="39"/>
        </w:numPr>
        <w:rPr>
          <w:lang w:val="fr-FR" w:eastAsia="fr-FR"/>
        </w:rPr>
      </w:pPr>
      <w:bookmarkStart w:id="5" w:name="_Toc145075573"/>
      <w:bookmarkStart w:id="6" w:name="_Toc153483958"/>
      <w:r w:rsidRPr="00BE79BD">
        <w:rPr>
          <w:lang w:val="fr-FR" w:eastAsia="fr-FR"/>
        </w:rPr>
        <w:t xml:space="preserve">L'Initiative pour la Transparence dans les Industries Extractives (ITIE) </w:t>
      </w:r>
      <w:r w:rsidR="00450D35">
        <w:rPr>
          <w:lang w:val="fr-FR" w:eastAsia="fr-FR"/>
        </w:rPr>
        <w:t>en</w:t>
      </w:r>
      <w:r w:rsidRPr="00BE79BD">
        <w:rPr>
          <w:lang w:val="fr-FR" w:eastAsia="fr-FR"/>
        </w:rPr>
        <w:t xml:space="preserve"> </w:t>
      </w:r>
      <w:r w:rsidR="00450D35">
        <w:rPr>
          <w:lang w:val="fr-FR" w:eastAsia="fr-FR"/>
        </w:rPr>
        <w:t>R</w:t>
      </w:r>
      <w:r w:rsidRPr="00BE79BD">
        <w:rPr>
          <w:lang w:val="fr-FR" w:eastAsia="fr-FR"/>
        </w:rPr>
        <w:t xml:space="preserve">épublique </w:t>
      </w:r>
      <w:r w:rsidR="00450D35">
        <w:rPr>
          <w:lang w:val="fr-FR" w:eastAsia="fr-FR"/>
        </w:rPr>
        <w:t>T</w:t>
      </w:r>
      <w:r w:rsidRPr="00BE79BD">
        <w:rPr>
          <w:lang w:val="fr-FR" w:eastAsia="fr-FR"/>
        </w:rPr>
        <w:t>ogolaise</w:t>
      </w:r>
      <w:bookmarkEnd w:id="5"/>
      <w:bookmarkEnd w:id="6"/>
    </w:p>
    <w:p w14:paraId="7027294C" w14:textId="238BBE45" w:rsidR="00F35243" w:rsidRPr="0001207A" w:rsidRDefault="00F35243" w:rsidP="00552F3E">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t>Adhésion initiale :</w:t>
      </w:r>
      <w:r w:rsidR="00E64E6F" w:rsidRPr="00E64E6F">
        <w:rPr>
          <w:color w:val="auto"/>
          <w:sz w:val="20"/>
          <w:szCs w:val="20"/>
          <w:lang w:val="fr-FR" w:eastAsia="fr-FR"/>
        </w:rPr>
        <w:t xml:space="preserve"> </w:t>
      </w:r>
      <w:r w:rsidRPr="0001207A">
        <w:rPr>
          <w:color w:val="auto"/>
          <w:sz w:val="20"/>
          <w:szCs w:val="20"/>
          <w:lang w:val="fr-FR" w:eastAsia="fr-FR"/>
        </w:rPr>
        <w:t>L</w:t>
      </w:r>
      <w:r w:rsidR="00552F3E">
        <w:rPr>
          <w:color w:val="auto"/>
          <w:sz w:val="20"/>
          <w:szCs w:val="20"/>
          <w:lang w:val="fr-FR" w:eastAsia="fr-FR"/>
        </w:rPr>
        <w:t>e gouvernement a pris l</w:t>
      </w:r>
      <w:r w:rsidRPr="0001207A">
        <w:rPr>
          <w:color w:val="auto"/>
          <w:sz w:val="20"/>
          <w:szCs w:val="20"/>
          <w:lang w:val="fr-FR" w:eastAsia="fr-FR"/>
        </w:rPr>
        <w:t>’engagement en décembre 2009 de mettre en œuvre l’ITIE.</w:t>
      </w:r>
      <w:r w:rsidR="00E64E6F" w:rsidRPr="00E64E6F">
        <w:rPr>
          <w:color w:val="auto"/>
          <w:sz w:val="20"/>
          <w:szCs w:val="20"/>
          <w:lang w:val="fr-FR" w:eastAsia="fr-FR"/>
        </w:rPr>
        <w:t xml:space="preserve"> </w:t>
      </w:r>
      <w:r w:rsidRPr="0001207A">
        <w:rPr>
          <w:color w:val="auto"/>
          <w:sz w:val="20"/>
          <w:szCs w:val="20"/>
          <w:lang w:val="fr-FR" w:eastAsia="fr-FR"/>
        </w:rPr>
        <w:t>Un Groupe multipartite a été créé en mars 2010</w:t>
      </w:r>
      <w:r w:rsidR="00E64E6F" w:rsidRPr="00E64E6F">
        <w:rPr>
          <w:color w:val="auto"/>
          <w:sz w:val="20"/>
          <w:szCs w:val="20"/>
          <w:lang w:val="fr-FR" w:eastAsia="fr-FR"/>
        </w:rPr>
        <w:t>.</w:t>
      </w:r>
      <w:r w:rsidR="00E64E6F">
        <w:rPr>
          <w:color w:val="auto"/>
          <w:sz w:val="20"/>
          <w:szCs w:val="20"/>
          <w:lang w:val="fr-FR" w:eastAsia="fr-FR"/>
        </w:rPr>
        <w:t xml:space="preserve"> </w:t>
      </w:r>
      <w:r w:rsidRPr="0001207A">
        <w:rPr>
          <w:color w:val="auto"/>
          <w:sz w:val="20"/>
          <w:szCs w:val="20"/>
          <w:lang w:val="fr-FR" w:eastAsia="fr-FR"/>
        </w:rPr>
        <w:t>Le pays a été admis en tant que candidat à l’ITIE en octobre 2010,</w:t>
      </w:r>
    </w:p>
    <w:p w14:paraId="57DC9CF9" w14:textId="0F7A9C05" w:rsidR="00F35243" w:rsidRPr="00613EAB" w:rsidRDefault="00F35243" w:rsidP="00232E1C">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t>Validation préliminaire : Le Togo a entrepris une première étape de mise en œuvre de l'ITIE en se soumettant à une validation préliminaire pour évaluer son engagement envers les principes et les critères de l'ITIE.</w:t>
      </w:r>
      <w:r w:rsidR="008255E3">
        <w:rPr>
          <w:color w:val="auto"/>
          <w:sz w:val="20"/>
          <w:szCs w:val="20"/>
          <w:lang w:val="fr-FR" w:eastAsia="fr-FR"/>
        </w:rPr>
        <w:t xml:space="preserve"> </w:t>
      </w:r>
      <w:r w:rsidR="00A77F75">
        <w:rPr>
          <w:color w:val="auto"/>
          <w:sz w:val="20"/>
          <w:szCs w:val="20"/>
          <w:lang w:val="fr-FR" w:eastAsia="fr-FR"/>
        </w:rPr>
        <w:t>En avril 2013 le premier rapport de validation a été publié</w:t>
      </w:r>
      <w:r w:rsidR="00A77F75">
        <w:rPr>
          <w:rStyle w:val="FootnoteReference"/>
          <w:color w:val="auto"/>
          <w:sz w:val="20"/>
          <w:szCs w:val="20"/>
          <w:lang w:val="fr-FR" w:eastAsia="fr-FR"/>
        </w:rPr>
        <w:footnoteReference w:id="2"/>
      </w:r>
      <w:r w:rsidR="0007015C">
        <w:rPr>
          <w:color w:val="auto"/>
          <w:sz w:val="20"/>
          <w:szCs w:val="20"/>
          <w:lang w:val="fr-FR" w:eastAsia="fr-FR"/>
        </w:rPr>
        <w:t xml:space="preserve"> par un validateur</w:t>
      </w:r>
      <w:r w:rsidR="0007015C" w:rsidRPr="0001207A">
        <w:rPr>
          <w:color w:val="auto"/>
          <w:sz w:val="20"/>
          <w:szCs w:val="20"/>
          <w:lang w:val="fr-FR" w:eastAsia="fr-FR"/>
        </w:rPr>
        <w:t xml:space="preserve"> accrédité par le Conseil d’administration de l’ITIE</w:t>
      </w:r>
      <w:r w:rsidR="00A77F75">
        <w:rPr>
          <w:color w:val="auto"/>
          <w:sz w:val="20"/>
          <w:szCs w:val="20"/>
          <w:lang w:val="fr-FR" w:eastAsia="fr-FR"/>
        </w:rPr>
        <w:t>.</w:t>
      </w:r>
    </w:p>
    <w:p w14:paraId="612987F3" w14:textId="77777777" w:rsidR="008C535D" w:rsidRPr="0001207A" w:rsidRDefault="008C535D" w:rsidP="008C535D">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t xml:space="preserve">Statut de conformité : Le pays a travaillé pour atteindre le statut de conformité avec les normes de l'ITIE, ce qui signifie qu'il respecte les exigences en matière de transparence et de redevabilité dans le secteur extractif. </w:t>
      </w:r>
      <w:r>
        <w:rPr>
          <w:color w:val="auto"/>
          <w:sz w:val="20"/>
          <w:szCs w:val="20"/>
          <w:lang w:val="fr-FR" w:eastAsia="fr-FR"/>
        </w:rPr>
        <w:t>Le Togo</w:t>
      </w:r>
      <w:r w:rsidRPr="0001207A">
        <w:rPr>
          <w:color w:val="auto"/>
          <w:sz w:val="20"/>
          <w:szCs w:val="20"/>
          <w:lang w:val="fr-FR" w:eastAsia="fr-FR"/>
        </w:rPr>
        <w:t xml:space="preserve"> a obtenu le statut </w:t>
      </w:r>
      <w:r>
        <w:rPr>
          <w:color w:val="auto"/>
          <w:sz w:val="20"/>
          <w:szCs w:val="20"/>
          <w:lang w:val="fr-FR" w:eastAsia="fr-FR"/>
        </w:rPr>
        <w:t>«</w:t>
      </w:r>
      <w:r w:rsidRPr="0001207A">
        <w:rPr>
          <w:color w:val="auto"/>
          <w:sz w:val="20"/>
          <w:szCs w:val="20"/>
          <w:lang w:val="fr-FR" w:eastAsia="fr-FR"/>
        </w:rPr>
        <w:t xml:space="preserve"> pays conforme</w:t>
      </w:r>
      <w:r>
        <w:rPr>
          <w:color w:val="auto"/>
          <w:sz w:val="20"/>
          <w:szCs w:val="20"/>
          <w:lang w:val="fr-FR" w:eastAsia="fr-FR"/>
        </w:rPr>
        <w:t xml:space="preserve"> »</w:t>
      </w:r>
      <w:r w:rsidRPr="0001207A">
        <w:rPr>
          <w:color w:val="auto"/>
          <w:sz w:val="20"/>
          <w:szCs w:val="20"/>
          <w:lang w:val="fr-FR" w:eastAsia="fr-FR"/>
        </w:rPr>
        <w:t xml:space="preserve"> le 22 mai 2013</w:t>
      </w:r>
      <w:r>
        <w:rPr>
          <w:color w:val="auto"/>
          <w:sz w:val="20"/>
          <w:szCs w:val="20"/>
          <w:lang w:val="fr-FR" w:eastAsia="fr-FR"/>
        </w:rPr>
        <w:t>.</w:t>
      </w:r>
    </w:p>
    <w:p w14:paraId="47BAA608" w14:textId="2EB2C443" w:rsidR="00D3030D" w:rsidRPr="004F40A1" w:rsidRDefault="00D3030D" w:rsidP="0001207A">
      <w:pPr>
        <w:pStyle w:val="Caption"/>
        <w:spacing w:after="0"/>
        <w:ind w:left="567" w:firstLine="142"/>
        <w:jc w:val="center"/>
        <w:rPr>
          <w:rFonts w:ascii="Trebuchet MS" w:hAnsi="Trebuchet MS"/>
          <w:sz w:val="18"/>
          <w:szCs w:val="18"/>
          <w:u w:val="single"/>
          <w:lang w:val="fr-FR"/>
        </w:rPr>
      </w:pPr>
      <w:bookmarkStart w:id="7" w:name="_Toc153484149"/>
      <w:r w:rsidRPr="004F40A1">
        <w:rPr>
          <w:rFonts w:ascii="Trebuchet MS" w:hAnsi="Trebuchet MS"/>
          <w:sz w:val="18"/>
          <w:szCs w:val="18"/>
          <w:u w:val="single"/>
          <w:lang w:val="fr-FR"/>
        </w:rPr>
        <w:t xml:space="preserve">Figure </w:t>
      </w:r>
      <w:r w:rsidRPr="004F40A1">
        <w:rPr>
          <w:rFonts w:ascii="Trebuchet MS" w:hAnsi="Trebuchet MS"/>
          <w:sz w:val="18"/>
          <w:szCs w:val="18"/>
          <w:u w:val="single"/>
          <w:lang w:val="fr-FR"/>
        </w:rPr>
        <w:fldChar w:fldCharType="begin"/>
      </w:r>
      <w:r w:rsidRPr="004F40A1">
        <w:rPr>
          <w:rFonts w:ascii="Trebuchet MS" w:hAnsi="Trebuchet MS"/>
          <w:sz w:val="18"/>
          <w:szCs w:val="18"/>
          <w:u w:val="single"/>
          <w:lang w:val="fr-FR"/>
        </w:rPr>
        <w:instrText xml:space="preserve"> SEQ Figure \* ARABIC </w:instrText>
      </w:r>
      <w:r w:rsidRPr="004F40A1">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w:t>
      </w:r>
      <w:r w:rsidRPr="004F40A1">
        <w:rPr>
          <w:rFonts w:ascii="Trebuchet MS" w:hAnsi="Trebuchet MS"/>
          <w:sz w:val="18"/>
          <w:szCs w:val="18"/>
          <w:u w:val="single"/>
          <w:lang w:val="fr-FR"/>
        </w:rPr>
        <w:fldChar w:fldCharType="end"/>
      </w:r>
      <w:r w:rsidRPr="004F40A1">
        <w:rPr>
          <w:rFonts w:ascii="Trebuchet MS" w:hAnsi="Trebuchet MS"/>
          <w:sz w:val="18"/>
          <w:szCs w:val="18"/>
          <w:u w:val="single"/>
          <w:lang w:val="fr-FR"/>
        </w:rPr>
        <w:t xml:space="preserve">: </w:t>
      </w:r>
      <w:r w:rsidR="00690617" w:rsidRPr="004F40A1">
        <w:rPr>
          <w:rFonts w:ascii="Trebuchet MS" w:hAnsi="Trebuchet MS"/>
          <w:sz w:val="18"/>
          <w:szCs w:val="18"/>
          <w:u w:val="single"/>
          <w:lang w:val="fr-FR"/>
        </w:rPr>
        <w:t xml:space="preserve">Au Conseil d’Administration international de l’ITIE, le mercredi 22 mai 2013, la présidente de l’ITIE, </w:t>
      </w:r>
      <w:proofErr w:type="spellStart"/>
      <w:r w:rsidR="00690617" w:rsidRPr="004F40A1">
        <w:rPr>
          <w:rFonts w:ascii="Trebuchet MS" w:hAnsi="Trebuchet MS"/>
          <w:sz w:val="18"/>
          <w:szCs w:val="18"/>
          <w:u w:val="single"/>
          <w:lang w:val="fr-FR"/>
        </w:rPr>
        <w:t>Clare</w:t>
      </w:r>
      <w:proofErr w:type="spellEnd"/>
      <w:r w:rsidR="00690617" w:rsidRPr="004F40A1">
        <w:rPr>
          <w:rFonts w:ascii="Trebuchet MS" w:hAnsi="Trebuchet MS"/>
          <w:sz w:val="18"/>
          <w:szCs w:val="18"/>
          <w:u w:val="single"/>
          <w:lang w:val="fr-FR"/>
        </w:rPr>
        <w:t xml:space="preserve"> Short, a félicité le Togo « pays conforme de l’ITIE »</w:t>
      </w:r>
      <w:r w:rsidR="00690617" w:rsidRPr="004F40A1">
        <w:rPr>
          <w:vertAlign w:val="superscript"/>
        </w:rPr>
        <w:footnoteReference w:id="3"/>
      </w:r>
      <w:bookmarkEnd w:id="7"/>
    </w:p>
    <w:p w14:paraId="7FDE2CC8" w14:textId="118EB43D" w:rsidR="00940268" w:rsidRPr="0001207A" w:rsidRDefault="00940268" w:rsidP="00940268">
      <w:pPr>
        <w:spacing w:before="240"/>
        <w:jc w:val="right"/>
        <w:rPr>
          <w:color w:val="auto"/>
          <w:sz w:val="20"/>
          <w:szCs w:val="20"/>
          <w:lang w:val="fr-FR" w:eastAsia="fr-FR"/>
        </w:rPr>
      </w:pPr>
      <w:r w:rsidRPr="00940268">
        <w:rPr>
          <w:noProof/>
          <w:color w:val="auto"/>
          <w:sz w:val="20"/>
          <w:szCs w:val="20"/>
          <w:lang w:val="fr-FR" w:eastAsia="fr-FR"/>
        </w:rPr>
        <w:drawing>
          <wp:inline distT="0" distB="0" distL="0" distR="0" wp14:anchorId="546F7A61" wp14:editId="02DFEA33">
            <wp:extent cx="5243624" cy="3219471"/>
            <wp:effectExtent l="0" t="0" r="0" b="0"/>
            <wp:docPr id="883704021" name="Image 88370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04021" name=""/>
                    <pic:cNvPicPr/>
                  </pic:nvPicPr>
                  <pic:blipFill>
                    <a:blip r:embed="rId14"/>
                    <a:stretch>
                      <a:fillRect/>
                    </a:stretch>
                  </pic:blipFill>
                  <pic:spPr>
                    <a:xfrm>
                      <a:off x="0" y="0"/>
                      <a:ext cx="5296087" cy="3251682"/>
                    </a:xfrm>
                    <a:prstGeom prst="rect">
                      <a:avLst/>
                    </a:prstGeom>
                  </pic:spPr>
                </pic:pic>
              </a:graphicData>
            </a:graphic>
          </wp:inline>
        </w:drawing>
      </w:r>
    </w:p>
    <w:p w14:paraId="2D7EE2A7" w14:textId="5435CE4C" w:rsidR="008C535D" w:rsidRPr="0001207A" w:rsidRDefault="008C535D" w:rsidP="008C535D">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t>Rapports ITIE : Le pays a commencé à publier des rapports ITIE réguliers, détaillant les revenus générés par l'exploitation des ressources naturelles, les paiements des entreprises extractives et leur utilisation</w:t>
      </w:r>
      <w:r>
        <w:rPr>
          <w:color w:val="auto"/>
          <w:sz w:val="20"/>
          <w:szCs w:val="20"/>
          <w:lang w:val="fr-FR" w:eastAsia="fr-FR"/>
        </w:rPr>
        <w:t>, 1</w:t>
      </w:r>
      <w:r w:rsidR="00A77F75">
        <w:rPr>
          <w:color w:val="auto"/>
          <w:sz w:val="20"/>
          <w:szCs w:val="20"/>
          <w:lang w:val="fr-FR" w:eastAsia="fr-FR"/>
        </w:rPr>
        <w:t>1</w:t>
      </w:r>
      <w:r>
        <w:rPr>
          <w:color w:val="auto"/>
          <w:sz w:val="20"/>
          <w:szCs w:val="20"/>
          <w:lang w:val="fr-FR" w:eastAsia="fr-FR"/>
        </w:rPr>
        <w:t xml:space="preserve"> rapports ont été publié dont le dernier relatif à l’année 2020 a été publié le 05 juin 2023.</w:t>
      </w:r>
    </w:p>
    <w:p w14:paraId="77C9DC02" w14:textId="0705D06C" w:rsidR="008C535D" w:rsidRPr="0001207A" w:rsidRDefault="008C535D" w:rsidP="008C535D">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t xml:space="preserve">Mise en œuvre progressive : Le Togo a progressivement </w:t>
      </w:r>
      <w:r>
        <w:rPr>
          <w:color w:val="auto"/>
          <w:sz w:val="20"/>
          <w:szCs w:val="20"/>
          <w:lang w:val="fr-FR" w:eastAsia="fr-FR"/>
        </w:rPr>
        <w:t>renforcé</w:t>
      </w:r>
      <w:r w:rsidRPr="0001207A">
        <w:rPr>
          <w:color w:val="auto"/>
          <w:sz w:val="20"/>
          <w:szCs w:val="20"/>
          <w:lang w:val="fr-FR" w:eastAsia="fr-FR"/>
        </w:rPr>
        <w:t xml:space="preserve"> la mise en œuvre de l'ITIE en renforçant ses capacités institutionnelles pour collecter, auditer et publier les données liées aux industries extractives.</w:t>
      </w:r>
      <w:r w:rsidRPr="00420A7C">
        <w:rPr>
          <w:color w:val="auto"/>
          <w:sz w:val="20"/>
          <w:szCs w:val="20"/>
          <w:lang w:val="fr-FR"/>
        </w:rPr>
        <w:t xml:space="preserve"> </w:t>
      </w:r>
      <w:r w:rsidRPr="003D712B">
        <w:rPr>
          <w:color w:val="auto"/>
          <w:sz w:val="20"/>
          <w:szCs w:val="20"/>
          <w:lang w:val="fr-FR"/>
        </w:rPr>
        <w:t>Le 9 mai</w:t>
      </w:r>
      <w:r w:rsidRPr="003D712B">
        <w:rPr>
          <w:rFonts w:ascii="Arial" w:hAnsi="Arial" w:cs="Arial"/>
          <w:color w:val="auto"/>
          <w:sz w:val="20"/>
          <w:szCs w:val="20"/>
          <w:lang w:val="fr-FR"/>
        </w:rPr>
        <w:t> </w:t>
      </w:r>
      <w:r w:rsidRPr="003D712B">
        <w:rPr>
          <w:color w:val="auto"/>
          <w:sz w:val="20"/>
          <w:szCs w:val="20"/>
          <w:lang w:val="fr-FR"/>
        </w:rPr>
        <w:t xml:space="preserve">2018, </w:t>
      </w:r>
      <w:r>
        <w:rPr>
          <w:color w:val="auto"/>
          <w:sz w:val="20"/>
          <w:szCs w:val="20"/>
          <w:lang w:val="fr-FR"/>
        </w:rPr>
        <w:t>l</w:t>
      </w:r>
      <w:r w:rsidRPr="003D712B">
        <w:rPr>
          <w:color w:val="auto"/>
          <w:sz w:val="20"/>
          <w:szCs w:val="20"/>
          <w:lang w:val="fr-FR"/>
        </w:rPr>
        <w:t xml:space="preserve">e Conseil d’Administration de l’ITIE a établi que le Togo avait réalisé des progrès significatifs dans la mise en œuvre de la Norme </w:t>
      </w:r>
      <w:r w:rsidR="00AB0F5D" w:rsidRPr="003D712B">
        <w:rPr>
          <w:color w:val="auto"/>
          <w:sz w:val="20"/>
          <w:szCs w:val="20"/>
          <w:lang w:val="fr-FR"/>
        </w:rPr>
        <w:t>ITIE</w:t>
      </w:r>
      <w:r w:rsidR="00AB0F5D" w:rsidRPr="003D712B">
        <w:rPr>
          <w:rFonts w:ascii="Arial" w:hAnsi="Arial" w:cs="Arial"/>
          <w:color w:val="auto"/>
          <w:sz w:val="20"/>
          <w:szCs w:val="20"/>
          <w:lang w:val="fr-FR"/>
        </w:rPr>
        <w:t>.</w:t>
      </w:r>
    </w:p>
    <w:p w14:paraId="72218E55" w14:textId="77777777" w:rsidR="008255E3" w:rsidRPr="0001207A" w:rsidRDefault="008255E3" w:rsidP="00232E1C">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lastRenderedPageBreak/>
        <w:t>Utilisation des données : L'ITIE au Togo a contribué à une meilleure gestion des ressources naturelles en permettant au gouvernement et à la société civile d'utiliser les données pour surveiller les revenus, l'allocation budgétaire et l'impact social des industries extractives.</w:t>
      </w:r>
    </w:p>
    <w:p w14:paraId="0C5E5781" w14:textId="77777777" w:rsidR="008255E3" w:rsidRPr="0001207A" w:rsidRDefault="008255E3" w:rsidP="00232E1C">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t>Lutte contre la corruption : L'adhésion à l'ITIE a renforcé les efforts du Togo dans la lutte contre la corruption et la promotion de la bonne gouvernance dans le secteur extractif.</w:t>
      </w:r>
    </w:p>
    <w:p w14:paraId="1A4FB6D3" w14:textId="4DF6ACC8" w:rsidR="008255E3" w:rsidRPr="0001207A" w:rsidRDefault="008255E3" w:rsidP="00232E1C">
      <w:pPr>
        <w:pStyle w:val="ListParagraph"/>
        <w:numPr>
          <w:ilvl w:val="0"/>
          <w:numId w:val="34"/>
        </w:numPr>
        <w:spacing w:before="240"/>
        <w:jc w:val="both"/>
        <w:rPr>
          <w:color w:val="auto"/>
          <w:sz w:val="20"/>
          <w:szCs w:val="20"/>
          <w:lang w:val="fr-FR" w:eastAsia="fr-FR"/>
        </w:rPr>
      </w:pPr>
      <w:r w:rsidRPr="0001207A">
        <w:rPr>
          <w:color w:val="auto"/>
          <w:sz w:val="20"/>
          <w:szCs w:val="20"/>
          <w:lang w:val="fr-FR" w:eastAsia="fr-FR"/>
        </w:rPr>
        <w:t>Engagement continu : Le Togo continue de travailler sur l'amélioration de la transparence et de la responsabilité dans les industries extractives grâce à son adhésion à l'ITIE, contribuant ainsi au développement durable du pays.</w:t>
      </w:r>
      <w:r w:rsidR="00420A7C" w:rsidRPr="00420A7C">
        <w:rPr>
          <w:rFonts w:asciiTheme="majorHAnsi" w:hAnsiTheme="majorHAnsi"/>
          <w:color w:val="auto"/>
          <w:sz w:val="20"/>
          <w:szCs w:val="20"/>
          <w:lang w:val="fr-FR"/>
        </w:rPr>
        <w:t xml:space="preserve"> </w:t>
      </w:r>
      <w:r w:rsidR="00420A7C" w:rsidRPr="003D712B">
        <w:rPr>
          <w:color w:val="auto"/>
          <w:sz w:val="20"/>
          <w:szCs w:val="20"/>
          <w:lang w:val="fr-FR"/>
        </w:rPr>
        <w:t>Le 11 septembre 2020, le Conseil d’Administration de l’ITIE a décidé que le Togo a pleinement mis en œuvre cinq des sept mesures correctives prescrites lors de la première validation du pays</w:t>
      </w:r>
      <w:r w:rsidR="00A721B5">
        <w:rPr>
          <w:color w:val="auto"/>
          <w:sz w:val="20"/>
          <w:szCs w:val="20"/>
          <w:lang w:val="fr-FR"/>
        </w:rPr>
        <w:t>.</w:t>
      </w:r>
    </w:p>
    <w:p w14:paraId="0CC10054" w14:textId="41D89BA6" w:rsidR="00420A7C" w:rsidRDefault="00420A7C" w:rsidP="00232E1C">
      <w:pPr>
        <w:pStyle w:val="Heading2"/>
        <w:numPr>
          <w:ilvl w:val="1"/>
          <w:numId w:val="32"/>
        </w:numPr>
        <w:rPr>
          <w:lang w:val="fr-FR" w:eastAsia="fr-FR"/>
        </w:rPr>
      </w:pPr>
      <w:bookmarkStart w:id="8" w:name="_Toc145075574"/>
      <w:bookmarkStart w:id="9" w:name="_Toc153483959"/>
      <w:r w:rsidRPr="00420A7C">
        <w:rPr>
          <w:lang w:val="fr-FR" w:eastAsia="fr-FR"/>
        </w:rPr>
        <w:t>Contexte de l'ITIE au Togo</w:t>
      </w:r>
      <w:bookmarkEnd w:id="8"/>
      <w:bookmarkEnd w:id="9"/>
    </w:p>
    <w:p w14:paraId="0FEB130E" w14:textId="3A43F4E3" w:rsidR="00D76FE5" w:rsidRDefault="00420A7C" w:rsidP="00D76FE5">
      <w:pPr>
        <w:pStyle w:val="BodyText"/>
        <w:spacing w:before="120"/>
        <w:jc w:val="both"/>
        <w:rPr>
          <w:color w:val="auto"/>
          <w:sz w:val="20"/>
          <w:szCs w:val="20"/>
          <w:lang w:val="fr-FR"/>
        </w:rPr>
      </w:pPr>
      <w:r w:rsidRPr="00D76FE5">
        <w:rPr>
          <w:color w:val="auto"/>
          <w:sz w:val="20"/>
          <w:szCs w:val="20"/>
          <w:lang w:val="fr-FR"/>
        </w:rPr>
        <w:t>Le Togo a mis en place des organes de mises en œuvre de l'ITIE composé de représentants du gouvernement, de l'industrie et de la société civile pour superviser le processus</w:t>
      </w:r>
      <w:r w:rsidR="00D76FE5">
        <w:rPr>
          <w:color w:val="auto"/>
          <w:sz w:val="20"/>
          <w:szCs w:val="20"/>
          <w:lang w:val="fr-FR"/>
        </w:rPr>
        <w:t>.</w:t>
      </w:r>
    </w:p>
    <w:p w14:paraId="42E6E36F" w14:textId="77777777" w:rsidR="00DC708F" w:rsidRDefault="00D76FE5" w:rsidP="00D76FE5">
      <w:pPr>
        <w:pStyle w:val="BodyText"/>
        <w:spacing w:before="120"/>
        <w:jc w:val="both"/>
        <w:rPr>
          <w:color w:val="auto"/>
          <w:sz w:val="20"/>
          <w:szCs w:val="20"/>
          <w:lang w:val="fr-FR"/>
        </w:rPr>
      </w:pPr>
      <w:r w:rsidRPr="00D76FE5">
        <w:rPr>
          <w:color w:val="auto"/>
          <w:sz w:val="20"/>
          <w:szCs w:val="20"/>
          <w:lang w:val="fr-FR"/>
        </w:rPr>
        <w:t>Le Togo a publié 11 rapports ITIE,</w:t>
      </w:r>
      <w:r w:rsidRPr="003D712B">
        <w:rPr>
          <w:color w:val="auto"/>
          <w:sz w:val="20"/>
          <w:szCs w:val="20"/>
          <w:lang w:val="fr-FR"/>
        </w:rPr>
        <w:t xml:space="preserve"> </w:t>
      </w:r>
      <w:r>
        <w:rPr>
          <w:color w:val="auto"/>
          <w:sz w:val="20"/>
          <w:szCs w:val="20"/>
          <w:lang w:val="fr-FR"/>
        </w:rPr>
        <w:t>ce présent rapport est le</w:t>
      </w:r>
      <w:r w:rsidRPr="003D712B">
        <w:rPr>
          <w:color w:val="auto"/>
          <w:sz w:val="20"/>
          <w:szCs w:val="20"/>
          <w:lang w:val="fr-FR"/>
        </w:rPr>
        <w:t xml:space="preserve"> douzième rapport ITIE qui couvre les revenus du secteur extractif au titre de l’année 2021.</w:t>
      </w:r>
      <w:r>
        <w:rPr>
          <w:color w:val="auto"/>
          <w:sz w:val="20"/>
          <w:szCs w:val="20"/>
          <w:lang w:val="fr-FR"/>
        </w:rPr>
        <w:t xml:space="preserve"> </w:t>
      </w:r>
    </w:p>
    <w:p w14:paraId="0C6E9FD9" w14:textId="1A0EBFF5" w:rsidR="00420A7C" w:rsidRDefault="00D76FE5" w:rsidP="00D76FE5">
      <w:pPr>
        <w:pStyle w:val="BodyText"/>
        <w:spacing w:before="120"/>
        <w:jc w:val="both"/>
        <w:rPr>
          <w:color w:val="auto"/>
          <w:sz w:val="20"/>
          <w:szCs w:val="20"/>
          <w:lang w:val="fr-FR"/>
        </w:rPr>
      </w:pPr>
      <w:r>
        <w:rPr>
          <w:color w:val="auto"/>
          <w:sz w:val="20"/>
          <w:szCs w:val="20"/>
          <w:lang w:val="fr-FR"/>
        </w:rPr>
        <w:t>La république a été soumis à deux validation :</w:t>
      </w:r>
    </w:p>
    <w:p w14:paraId="23E3A535" w14:textId="0DD0362C" w:rsidR="00D76FE5" w:rsidRDefault="00D76FE5" w:rsidP="00232E1C">
      <w:pPr>
        <w:pStyle w:val="ListParagraph"/>
        <w:numPr>
          <w:ilvl w:val="0"/>
          <w:numId w:val="35"/>
        </w:numPr>
        <w:spacing w:before="120"/>
        <w:jc w:val="both"/>
        <w:rPr>
          <w:color w:val="auto"/>
          <w:sz w:val="20"/>
          <w:szCs w:val="20"/>
          <w:lang w:val="fr-FR"/>
        </w:rPr>
      </w:pPr>
      <w:r>
        <w:rPr>
          <w:color w:val="auto"/>
          <w:sz w:val="20"/>
          <w:szCs w:val="20"/>
          <w:lang w:val="fr-FR"/>
        </w:rPr>
        <w:t>L</w:t>
      </w:r>
      <w:r w:rsidRPr="00D76FE5">
        <w:rPr>
          <w:color w:val="auto"/>
          <w:sz w:val="20"/>
          <w:szCs w:val="20"/>
          <w:lang w:val="fr-FR"/>
        </w:rPr>
        <w:t>e 9 mai</w:t>
      </w:r>
      <w:r w:rsidRPr="00D76FE5">
        <w:rPr>
          <w:rFonts w:ascii="Arial" w:hAnsi="Arial" w:cs="Arial"/>
          <w:color w:val="auto"/>
          <w:sz w:val="20"/>
          <w:szCs w:val="20"/>
          <w:lang w:val="fr-FR"/>
        </w:rPr>
        <w:t> </w:t>
      </w:r>
      <w:r w:rsidRPr="00D76FE5">
        <w:rPr>
          <w:color w:val="auto"/>
          <w:sz w:val="20"/>
          <w:szCs w:val="20"/>
          <w:lang w:val="fr-FR"/>
        </w:rPr>
        <w:t>2018</w:t>
      </w:r>
      <w:r w:rsidR="00DC708F">
        <w:rPr>
          <w:rStyle w:val="FootnoteReference"/>
          <w:color w:val="auto"/>
          <w:sz w:val="20"/>
          <w:szCs w:val="20"/>
          <w:lang w:val="fr-FR"/>
        </w:rPr>
        <w:footnoteReference w:id="4"/>
      </w:r>
      <w:r w:rsidRPr="00D76FE5">
        <w:rPr>
          <w:color w:val="auto"/>
          <w:sz w:val="20"/>
          <w:szCs w:val="20"/>
          <w:lang w:val="fr-FR"/>
        </w:rPr>
        <w:t>, le Conseil d’Administration de l’ITIE a établi que le Togo avait réalisé des progrès significatifs dans la mise en œuvre de la Norme ITIE</w:t>
      </w:r>
      <w:r w:rsidRPr="00D76FE5">
        <w:rPr>
          <w:rFonts w:ascii="Arial" w:hAnsi="Arial" w:cs="Arial"/>
          <w:color w:val="auto"/>
          <w:sz w:val="20"/>
          <w:szCs w:val="20"/>
          <w:lang w:val="fr-FR"/>
        </w:rPr>
        <w:t xml:space="preserve">  </w:t>
      </w:r>
      <w:r w:rsidRPr="00D76FE5">
        <w:rPr>
          <w:color w:val="auto"/>
          <w:sz w:val="20"/>
          <w:szCs w:val="20"/>
          <w:lang w:val="fr-FR"/>
        </w:rPr>
        <w:t>2016, avec sept mesures correctives qui ont été définies par le Conseil d’Administration.</w:t>
      </w:r>
    </w:p>
    <w:p w14:paraId="5CE6E916" w14:textId="29B9F937" w:rsidR="00D76FE5" w:rsidRDefault="00D76FE5" w:rsidP="00232E1C">
      <w:pPr>
        <w:pStyle w:val="ListParagraph"/>
        <w:numPr>
          <w:ilvl w:val="0"/>
          <w:numId w:val="35"/>
        </w:numPr>
        <w:spacing w:before="120"/>
        <w:jc w:val="both"/>
        <w:rPr>
          <w:color w:val="auto"/>
          <w:sz w:val="20"/>
          <w:szCs w:val="20"/>
          <w:lang w:val="fr-FR"/>
        </w:rPr>
      </w:pPr>
      <w:r w:rsidRPr="00D76FE5">
        <w:rPr>
          <w:color w:val="auto"/>
          <w:sz w:val="20"/>
          <w:szCs w:val="20"/>
          <w:lang w:val="fr-FR"/>
        </w:rPr>
        <w:t>Le 11 septembre 2020</w:t>
      </w:r>
      <w:r w:rsidR="00DC708F">
        <w:rPr>
          <w:rStyle w:val="FootnoteReference"/>
          <w:color w:val="auto"/>
          <w:sz w:val="20"/>
          <w:szCs w:val="20"/>
          <w:lang w:val="fr-FR"/>
        </w:rPr>
        <w:footnoteReference w:id="5"/>
      </w:r>
      <w:r w:rsidRPr="00D76FE5">
        <w:rPr>
          <w:color w:val="auto"/>
          <w:sz w:val="20"/>
          <w:szCs w:val="20"/>
          <w:lang w:val="fr-FR"/>
        </w:rPr>
        <w:t xml:space="preserve">, le Conseil d’Administration de l’ITIE a décidé que le Togo a pleinement mis en œuvre cinq des sept mesures correctives prescrites lors de la première validation du pays. </w:t>
      </w:r>
    </w:p>
    <w:p w14:paraId="31B7994C" w14:textId="77777777" w:rsidR="00D76FE5" w:rsidRPr="003D712B" w:rsidRDefault="00D76FE5" w:rsidP="00D76FE5">
      <w:pPr>
        <w:spacing w:before="120"/>
        <w:jc w:val="both"/>
        <w:rPr>
          <w:color w:val="auto"/>
          <w:sz w:val="20"/>
          <w:szCs w:val="20"/>
          <w:lang w:val="fr-FR"/>
        </w:rPr>
      </w:pPr>
      <w:r w:rsidRPr="003D712B">
        <w:rPr>
          <w:color w:val="auto"/>
          <w:sz w:val="20"/>
          <w:szCs w:val="20"/>
          <w:lang w:val="fr-FR"/>
        </w:rPr>
        <w:t>Le suivi des mesures correctives issues de la deuxième validation du Togo est présenté au niveau de l’Annexe 10 du présent rapport.</w:t>
      </w:r>
    </w:p>
    <w:p w14:paraId="2110C707" w14:textId="09CC771D" w:rsidR="00D76FE5" w:rsidRDefault="00D76FE5" w:rsidP="00D76FE5">
      <w:pPr>
        <w:pStyle w:val="BodyText"/>
        <w:spacing w:before="120"/>
        <w:jc w:val="both"/>
        <w:rPr>
          <w:color w:val="auto"/>
          <w:sz w:val="20"/>
          <w:szCs w:val="20"/>
          <w:lang w:val="fr-FR"/>
        </w:rPr>
      </w:pPr>
      <w:r>
        <w:rPr>
          <w:color w:val="auto"/>
          <w:sz w:val="20"/>
          <w:szCs w:val="20"/>
          <w:lang w:val="fr-FR"/>
        </w:rPr>
        <w:t>Une</w:t>
      </w:r>
      <w:r w:rsidRPr="003D712B">
        <w:rPr>
          <w:color w:val="auto"/>
          <w:sz w:val="20"/>
          <w:szCs w:val="20"/>
          <w:lang w:val="fr-FR"/>
        </w:rPr>
        <w:t xml:space="preserve"> troisième validation du Togo par rapport à la Norme ITIE 2019 commencera le 1</w:t>
      </w:r>
      <w:r w:rsidRPr="003D712B">
        <w:rPr>
          <w:color w:val="auto"/>
          <w:sz w:val="20"/>
          <w:szCs w:val="20"/>
          <w:vertAlign w:val="superscript"/>
          <w:lang w:val="fr-FR"/>
        </w:rPr>
        <w:t>er</w:t>
      </w:r>
      <w:r w:rsidRPr="003D712B">
        <w:rPr>
          <w:color w:val="auto"/>
          <w:sz w:val="20"/>
          <w:szCs w:val="20"/>
          <w:lang w:val="fr-FR"/>
        </w:rPr>
        <w:t xml:space="preserve"> janvier 2024</w:t>
      </w:r>
      <w:r>
        <w:rPr>
          <w:color w:val="auto"/>
          <w:sz w:val="20"/>
          <w:szCs w:val="20"/>
          <w:lang w:val="fr-FR"/>
        </w:rPr>
        <w:t>.</w:t>
      </w:r>
    </w:p>
    <w:p w14:paraId="18441DD0" w14:textId="5539589E" w:rsidR="00D3030D" w:rsidRPr="00D3030D" w:rsidRDefault="00D3030D" w:rsidP="00D3030D">
      <w:pPr>
        <w:pStyle w:val="Caption"/>
        <w:jc w:val="center"/>
        <w:rPr>
          <w:rFonts w:ascii="Trebuchet MS" w:hAnsi="Trebuchet MS"/>
          <w:bCs w:val="0"/>
          <w:iCs/>
          <w:sz w:val="18"/>
          <w:szCs w:val="18"/>
          <w:u w:val="single"/>
          <w:lang w:val="fr-FR" w:eastAsia="fr-FR"/>
        </w:rPr>
      </w:pPr>
      <w:bookmarkStart w:id="10" w:name="_Toc144353457"/>
      <w:bookmarkStart w:id="11" w:name="_Toc153484150"/>
      <w:r w:rsidRPr="00D3030D">
        <w:rPr>
          <w:rFonts w:ascii="Trebuchet MS" w:hAnsi="Trebuchet MS"/>
          <w:bCs w:val="0"/>
          <w:iCs/>
          <w:sz w:val="18"/>
          <w:szCs w:val="18"/>
          <w:u w:val="single"/>
          <w:lang w:val="fr-FR" w:eastAsia="fr-FR"/>
        </w:rPr>
        <w:t xml:space="preserve">Figure </w:t>
      </w:r>
      <w:r w:rsidRPr="00D3030D">
        <w:rPr>
          <w:rFonts w:ascii="Trebuchet MS" w:hAnsi="Trebuchet MS"/>
          <w:bCs w:val="0"/>
          <w:iCs/>
          <w:sz w:val="18"/>
          <w:szCs w:val="18"/>
          <w:u w:val="single"/>
          <w:lang w:val="fr-FR" w:eastAsia="fr-FR"/>
        </w:rPr>
        <w:fldChar w:fldCharType="begin"/>
      </w:r>
      <w:r w:rsidRPr="00D3030D">
        <w:rPr>
          <w:rFonts w:ascii="Trebuchet MS" w:hAnsi="Trebuchet MS"/>
          <w:bCs w:val="0"/>
          <w:iCs/>
          <w:sz w:val="18"/>
          <w:szCs w:val="18"/>
          <w:u w:val="single"/>
          <w:lang w:val="fr-FR" w:eastAsia="fr-FR"/>
        </w:rPr>
        <w:instrText xml:space="preserve"> SEQ Figure \* ARABIC </w:instrText>
      </w:r>
      <w:r w:rsidRPr="00D3030D">
        <w:rPr>
          <w:rFonts w:ascii="Trebuchet MS" w:hAnsi="Trebuchet MS"/>
          <w:bCs w:val="0"/>
          <w:iCs/>
          <w:sz w:val="18"/>
          <w:szCs w:val="18"/>
          <w:u w:val="single"/>
          <w:lang w:val="fr-FR" w:eastAsia="fr-FR"/>
        </w:rPr>
        <w:fldChar w:fldCharType="separate"/>
      </w:r>
      <w:r w:rsidR="00DD4143">
        <w:rPr>
          <w:rFonts w:ascii="Trebuchet MS" w:hAnsi="Trebuchet MS"/>
          <w:bCs w:val="0"/>
          <w:iCs/>
          <w:noProof/>
          <w:sz w:val="18"/>
          <w:szCs w:val="18"/>
          <w:u w:val="single"/>
          <w:lang w:val="fr-FR" w:eastAsia="fr-FR"/>
        </w:rPr>
        <w:t>2</w:t>
      </w:r>
      <w:r w:rsidRPr="00D3030D">
        <w:rPr>
          <w:rFonts w:ascii="Trebuchet MS" w:hAnsi="Trebuchet MS"/>
          <w:bCs w:val="0"/>
          <w:iCs/>
          <w:sz w:val="18"/>
          <w:szCs w:val="18"/>
          <w:u w:val="single"/>
          <w:lang w:val="fr-FR" w:eastAsia="fr-FR"/>
        </w:rPr>
        <w:fldChar w:fldCharType="end"/>
      </w:r>
      <w:r w:rsidRPr="00D3030D">
        <w:rPr>
          <w:rFonts w:ascii="Trebuchet MS" w:hAnsi="Trebuchet MS"/>
          <w:bCs w:val="0"/>
          <w:iCs/>
          <w:sz w:val="18"/>
          <w:szCs w:val="18"/>
          <w:u w:val="single"/>
          <w:lang w:val="fr-FR" w:eastAsia="fr-FR"/>
        </w:rPr>
        <w:t xml:space="preserve">: </w:t>
      </w:r>
      <w:bookmarkEnd w:id="10"/>
      <w:r w:rsidR="00EE3900" w:rsidRPr="00EE3900">
        <w:rPr>
          <w:rFonts w:ascii="Trebuchet MS" w:hAnsi="Trebuchet MS"/>
          <w:iCs/>
          <w:sz w:val="18"/>
          <w:szCs w:val="18"/>
          <w:u w:val="single"/>
          <w:lang w:val="fr-FR"/>
        </w:rPr>
        <w:t>Mission du Secrétariat international de l’ITIE accueilli</w:t>
      </w:r>
      <w:r w:rsidR="00293209">
        <w:rPr>
          <w:rFonts w:ascii="Trebuchet MS" w:hAnsi="Trebuchet MS"/>
          <w:iCs/>
          <w:sz w:val="18"/>
          <w:szCs w:val="18"/>
          <w:u w:val="single"/>
          <w:lang w:val="fr-FR"/>
        </w:rPr>
        <w:t>e</w:t>
      </w:r>
      <w:r w:rsidR="00EE3900" w:rsidRPr="00EE3900">
        <w:rPr>
          <w:rFonts w:ascii="Trebuchet MS" w:hAnsi="Trebuchet MS"/>
          <w:iCs/>
          <w:sz w:val="18"/>
          <w:szCs w:val="18"/>
          <w:u w:val="single"/>
          <w:lang w:val="fr-FR"/>
        </w:rPr>
        <w:t xml:space="preserve"> à Lomé le 05 septembre 2019 au titre de la 2ème validation</w:t>
      </w:r>
      <w:r w:rsidR="00EE3900">
        <w:rPr>
          <w:rFonts w:ascii="Trebuchet MS" w:hAnsi="Trebuchet MS"/>
          <w:iCs/>
          <w:sz w:val="18"/>
          <w:szCs w:val="18"/>
          <w:u w:val="single"/>
          <w:lang w:val="fr-FR"/>
        </w:rPr>
        <w:t xml:space="preserve"> du Togo</w:t>
      </w:r>
      <w:r w:rsidR="00EE3900">
        <w:rPr>
          <w:rStyle w:val="FootnoteReference"/>
          <w:rFonts w:ascii="Trebuchet MS" w:hAnsi="Trebuchet MS"/>
          <w:bCs w:val="0"/>
          <w:iCs/>
          <w:sz w:val="18"/>
          <w:szCs w:val="18"/>
          <w:u w:val="single"/>
          <w:lang w:val="fr-FR" w:eastAsia="fr-FR"/>
        </w:rPr>
        <w:footnoteReference w:id="6"/>
      </w:r>
      <w:bookmarkEnd w:id="11"/>
    </w:p>
    <w:p w14:paraId="09870857" w14:textId="5F3BD5AB" w:rsidR="0012146C" w:rsidRDefault="006C52E6" w:rsidP="00690617">
      <w:pPr>
        <w:pStyle w:val="BodyText"/>
        <w:spacing w:before="120"/>
        <w:jc w:val="center"/>
        <w:rPr>
          <w:lang w:val="fr-FR" w:eastAsia="fr-FR"/>
        </w:rPr>
      </w:pPr>
      <w:r w:rsidRPr="006C52E6">
        <w:rPr>
          <w:noProof/>
          <w:lang w:val="fr-FR" w:eastAsia="fr-FR"/>
        </w:rPr>
        <w:drawing>
          <wp:inline distT="0" distB="0" distL="0" distR="0" wp14:anchorId="1580DA5D" wp14:editId="0FA1AAED">
            <wp:extent cx="6297421" cy="2824681"/>
            <wp:effectExtent l="0" t="0" r="8255" b="0"/>
            <wp:docPr id="594350475" name="Image 594350475" descr="Une image contenant intérieur, habits, personn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50475" name="Image 1" descr="Une image contenant intérieur, habits, personne, homme&#10;&#10;Description générée automatiquement"/>
                    <pic:cNvPicPr/>
                  </pic:nvPicPr>
                  <pic:blipFill>
                    <a:blip r:embed="rId15"/>
                    <a:stretch>
                      <a:fillRect/>
                    </a:stretch>
                  </pic:blipFill>
                  <pic:spPr>
                    <a:xfrm>
                      <a:off x="0" y="0"/>
                      <a:ext cx="6369713" cy="2857107"/>
                    </a:xfrm>
                    <a:prstGeom prst="rect">
                      <a:avLst/>
                    </a:prstGeom>
                  </pic:spPr>
                </pic:pic>
              </a:graphicData>
            </a:graphic>
          </wp:inline>
        </w:drawing>
      </w:r>
    </w:p>
    <w:p w14:paraId="57E7BBD3" w14:textId="77777777" w:rsidR="0068648D" w:rsidRDefault="0068648D" w:rsidP="00690617">
      <w:pPr>
        <w:pStyle w:val="BodyText"/>
        <w:spacing w:before="120"/>
        <w:jc w:val="center"/>
        <w:rPr>
          <w:lang w:val="fr-FR" w:eastAsia="fr-FR"/>
        </w:rPr>
      </w:pPr>
    </w:p>
    <w:p w14:paraId="33FB343B" w14:textId="77777777" w:rsidR="0068648D" w:rsidRPr="00C62D8D" w:rsidRDefault="0068648D" w:rsidP="00C62D8D">
      <w:pPr>
        <w:pStyle w:val="BodyText"/>
        <w:spacing w:before="120" w:after="0"/>
        <w:jc w:val="center"/>
        <w:rPr>
          <w:sz w:val="4"/>
          <w:szCs w:val="10"/>
          <w:lang w:val="fr-FR" w:eastAsia="fr-FR"/>
        </w:rPr>
      </w:pPr>
    </w:p>
    <w:p w14:paraId="1EE631AF" w14:textId="1F0682EF" w:rsidR="00690617" w:rsidRDefault="00690617" w:rsidP="00232E1C">
      <w:pPr>
        <w:pStyle w:val="Heading2"/>
        <w:numPr>
          <w:ilvl w:val="1"/>
          <w:numId w:val="32"/>
        </w:numPr>
        <w:rPr>
          <w:lang w:val="fr-FR" w:eastAsia="fr-FR"/>
        </w:rPr>
      </w:pPr>
      <w:bookmarkStart w:id="12" w:name="_Toc145075575"/>
      <w:bookmarkStart w:id="13" w:name="_Toc153483960"/>
      <w:r w:rsidRPr="00690617">
        <w:rPr>
          <w:lang w:val="fr-FR" w:eastAsia="fr-FR"/>
        </w:rPr>
        <w:lastRenderedPageBreak/>
        <w:t>Mécanismes de gouvernance de l'ITIE</w:t>
      </w:r>
      <w:r>
        <w:rPr>
          <w:lang w:val="fr-FR" w:eastAsia="fr-FR"/>
        </w:rPr>
        <w:t xml:space="preserve"> </w:t>
      </w:r>
      <w:r w:rsidR="0044749B">
        <w:rPr>
          <w:lang w:val="fr-FR" w:eastAsia="fr-FR"/>
        </w:rPr>
        <w:t>en</w:t>
      </w:r>
      <w:r>
        <w:rPr>
          <w:lang w:val="fr-FR" w:eastAsia="fr-FR"/>
        </w:rPr>
        <w:t xml:space="preserve"> </w:t>
      </w:r>
      <w:r w:rsidR="003B0C84">
        <w:rPr>
          <w:lang w:val="fr-FR" w:eastAsia="fr-FR"/>
        </w:rPr>
        <w:t>R</w:t>
      </w:r>
      <w:r>
        <w:rPr>
          <w:lang w:val="fr-FR" w:eastAsia="fr-FR"/>
        </w:rPr>
        <w:t xml:space="preserve">épublique </w:t>
      </w:r>
      <w:r w:rsidR="00C83EBD">
        <w:rPr>
          <w:lang w:val="fr-FR" w:eastAsia="fr-FR"/>
        </w:rPr>
        <w:t>T</w:t>
      </w:r>
      <w:r>
        <w:rPr>
          <w:lang w:val="fr-FR" w:eastAsia="fr-FR"/>
        </w:rPr>
        <w:t>ogolaise</w:t>
      </w:r>
      <w:bookmarkEnd w:id="12"/>
      <w:bookmarkEnd w:id="13"/>
    </w:p>
    <w:p w14:paraId="2992B5D3" w14:textId="3D7EC2F1" w:rsidR="007D678E" w:rsidRPr="00BE79BD" w:rsidRDefault="007D678E" w:rsidP="00BE79BD">
      <w:pPr>
        <w:pStyle w:val="Heading3"/>
        <w:rPr>
          <w:color w:val="00B0F0"/>
        </w:rPr>
      </w:pPr>
      <w:bookmarkStart w:id="14" w:name="_Toc153483961"/>
      <w:r w:rsidRPr="00BE79BD">
        <w:rPr>
          <w:color w:val="00B0F0"/>
        </w:rPr>
        <w:t>Principaux acteurs et rôles de l'Initiative ITIE au Togo</w:t>
      </w:r>
      <w:bookmarkEnd w:id="14"/>
    </w:p>
    <w:p w14:paraId="127FD1BE" w14:textId="7A3EDA4E" w:rsidR="00690617" w:rsidRDefault="00690617" w:rsidP="00690617">
      <w:pPr>
        <w:jc w:val="both"/>
        <w:rPr>
          <w:color w:val="auto"/>
          <w:sz w:val="20"/>
          <w:szCs w:val="20"/>
          <w:lang w:val="fr-FR"/>
        </w:rPr>
      </w:pPr>
      <w:r w:rsidRPr="00690617">
        <w:rPr>
          <w:color w:val="auto"/>
          <w:sz w:val="20"/>
          <w:szCs w:val="20"/>
          <w:lang w:val="fr-FR"/>
        </w:rPr>
        <w:t xml:space="preserve">Les principaux acteurs de l’ITIE </w:t>
      </w:r>
      <w:r w:rsidR="00FC7E9D">
        <w:rPr>
          <w:color w:val="auto"/>
          <w:sz w:val="20"/>
          <w:szCs w:val="20"/>
          <w:lang w:val="fr-FR"/>
        </w:rPr>
        <w:t>en</w:t>
      </w:r>
      <w:r w:rsidRPr="00690617">
        <w:rPr>
          <w:color w:val="auto"/>
          <w:sz w:val="20"/>
          <w:szCs w:val="20"/>
          <w:lang w:val="fr-FR"/>
        </w:rPr>
        <w:t xml:space="preserve"> </w:t>
      </w:r>
      <w:r w:rsidR="00FC7E9D">
        <w:rPr>
          <w:color w:val="auto"/>
          <w:sz w:val="20"/>
          <w:szCs w:val="20"/>
          <w:lang w:val="fr-FR"/>
        </w:rPr>
        <w:t>R</w:t>
      </w:r>
      <w:r w:rsidRPr="00690617">
        <w:rPr>
          <w:color w:val="auto"/>
          <w:sz w:val="20"/>
          <w:szCs w:val="20"/>
          <w:lang w:val="fr-FR"/>
        </w:rPr>
        <w:t xml:space="preserve">épublique </w:t>
      </w:r>
      <w:r w:rsidR="00FC7E9D">
        <w:rPr>
          <w:color w:val="auto"/>
          <w:sz w:val="20"/>
          <w:szCs w:val="20"/>
          <w:lang w:val="fr-FR"/>
        </w:rPr>
        <w:t>T</w:t>
      </w:r>
      <w:r w:rsidRPr="00690617">
        <w:rPr>
          <w:color w:val="auto"/>
          <w:sz w:val="20"/>
          <w:szCs w:val="20"/>
          <w:lang w:val="fr-FR"/>
        </w:rPr>
        <w:t>ogolaise ont été déterminé</w:t>
      </w:r>
      <w:r w:rsidR="00634CF4">
        <w:rPr>
          <w:color w:val="auto"/>
          <w:sz w:val="20"/>
          <w:szCs w:val="20"/>
          <w:lang w:val="fr-FR"/>
        </w:rPr>
        <w:t>s</w:t>
      </w:r>
      <w:r w:rsidRPr="00690617">
        <w:rPr>
          <w:color w:val="auto"/>
          <w:sz w:val="20"/>
          <w:szCs w:val="20"/>
          <w:lang w:val="fr-FR"/>
        </w:rPr>
        <w:t xml:space="preserve"> par le décret n°2010-024/PR du 30 mars 2010 portant création, attribution</w:t>
      </w:r>
      <w:r w:rsidR="00634CF4">
        <w:rPr>
          <w:color w:val="auto"/>
          <w:sz w:val="20"/>
          <w:szCs w:val="20"/>
          <w:lang w:val="fr-FR"/>
        </w:rPr>
        <w:t>s</w:t>
      </w:r>
      <w:r w:rsidRPr="00690617">
        <w:rPr>
          <w:color w:val="auto"/>
          <w:sz w:val="20"/>
          <w:szCs w:val="20"/>
          <w:lang w:val="fr-FR"/>
        </w:rPr>
        <w:t xml:space="preserve">, composition, organisation et fonctionnement des organes de mise en œuvre de l’ITIE au Togo </w:t>
      </w:r>
      <w:r w:rsidR="00811413">
        <w:rPr>
          <w:color w:val="auto"/>
          <w:sz w:val="20"/>
          <w:szCs w:val="20"/>
          <w:lang w:val="fr-FR"/>
        </w:rPr>
        <w:t xml:space="preserve">qui </w:t>
      </w:r>
      <w:r w:rsidRPr="00690617">
        <w:rPr>
          <w:color w:val="auto"/>
          <w:sz w:val="20"/>
          <w:szCs w:val="20"/>
          <w:lang w:val="fr-FR"/>
        </w:rPr>
        <w:t>a été mis en place et prévoit la création de :</w:t>
      </w:r>
    </w:p>
    <w:p w14:paraId="3D5BDF2D" w14:textId="35586BC4" w:rsidR="00690617" w:rsidRPr="00690617" w:rsidRDefault="00641555" w:rsidP="00641555">
      <w:pPr>
        <w:spacing w:before="120" w:line="240" w:lineRule="auto"/>
        <w:jc w:val="center"/>
        <w:rPr>
          <w:b/>
          <w:bCs/>
          <w:color w:val="auto"/>
          <w:kern w:val="0"/>
          <w:szCs w:val="18"/>
          <w:u w:val="single"/>
          <w:lang w:val="fr-FR" w:eastAsia="en-US"/>
        </w:rPr>
      </w:pPr>
      <w:bookmarkStart w:id="15" w:name="_Toc153484090"/>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690617">
        <w:rPr>
          <w:b/>
          <w:bCs/>
          <w:color w:val="auto"/>
          <w:kern w:val="0"/>
          <w:szCs w:val="18"/>
          <w:u w:val="single"/>
          <w:lang w:val="fr-FR" w:eastAsia="en-US"/>
        </w:rPr>
        <w:t>Organes de mise en œuvre de l’ITIE</w:t>
      </w:r>
      <w:bookmarkEnd w:id="15"/>
    </w:p>
    <w:tbl>
      <w:tblPr>
        <w:tblStyle w:val="Tramemoyenne1-Accent11"/>
        <w:tblW w:w="5011" w:type="pct"/>
        <w:jc w:val="center"/>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66"/>
        <w:gridCol w:w="3413"/>
        <w:gridCol w:w="4393"/>
      </w:tblGrid>
      <w:tr w:rsidR="006C52E6" w:rsidRPr="00690617" w14:paraId="643BFFDF" w14:textId="77777777" w:rsidTr="007D678E">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698" w:type="pct"/>
            <w:shd w:val="clear" w:color="auto" w:fill="244062"/>
            <w:vAlign w:val="center"/>
            <w:hideMark/>
          </w:tcPr>
          <w:p w14:paraId="35325340" w14:textId="77777777" w:rsidR="00690617" w:rsidRPr="00690617" w:rsidRDefault="00690617" w:rsidP="00690617">
            <w:pPr>
              <w:spacing w:after="0" w:line="240" w:lineRule="auto"/>
              <w:rPr>
                <w:rFonts w:cs="Calibri"/>
                <w:b w:val="0"/>
                <w:bCs w:val="0"/>
                <w:color w:val="FFFFFF"/>
                <w:kern w:val="0"/>
                <w:sz w:val="16"/>
                <w:szCs w:val="16"/>
              </w:rPr>
            </w:pPr>
            <w:r w:rsidRPr="00690617">
              <w:rPr>
                <w:rFonts w:cs="Calibri"/>
                <w:color w:val="FFFFFF"/>
                <w:kern w:val="0"/>
                <w:sz w:val="16"/>
                <w:szCs w:val="16"/>
              </w:rPr>
              <w:t>Organe</w:t>
            </w:r>
          </w:p>
        </w:tc>
        <w:tc>
          <w:tcPr>
            <w:tcW w:w="1881" w:type="pct"/>
            <w:shd w:val="clear" w:color="auto" w:fill="244062"/>
            <w:noWrap/>
            <w:vAlign w:val="center"/>
            <w:hideMark/>
          </w:tcPr>
          <w:p w14:paraId="66B09EFB" w14:textId="77777777" w:rsidR="00690617" w:rsidRPr="00690617" w:rsidRDefault="00690617" w:rsidP="00690617">
            <w:pPr>
              <w:spacing w:after="0" w:line="240" w:lineRule="auto"/>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690617">
              <w:rPr>
                <w:rFonts w:cs="Calibri"/>
                <w:color w:val="FFFFFF"/>
                <w:kern w:val="0"/>
                <w:sz w:val="16"/>
                <w:szCs w:val="16"/>
              </w:rPr>
              <w:t>Responsabilité/Mandat</w:t>
            </w:r>
          </w:p>
        </w:tc>
        <w:tc>
          <w:tcPr>
            <w:tcW w:w="2421" w:type="pct"/>
            <w:shd w:val="clear" w:color="auto" w:fill="244062"/>
            <w:vAlign w:val="center"/>
          </w:tcPr>
          <w:p w14:paraId="20CFF022" w14:textId="77777777" w:rsidR="00690617" w:rsidRPr="00690617" w:rsidRDefault="00690617" w:rsidP="00690617">
            <w:pPr>
              <w:spacing w:after="0" w:line="240" w:lineRule="auto"/>
              <w:cnfStyle w:val="100000000000" w:firstRow="1" w:lastRow="0" w:firstColumn="0" w:lastColumn="0" w:oddVBand="0" w:evenVBand="0" w:oddHBand="0" w:evenHBand="0" w:firstRowFirstColumn="0" w:firstRowLastColumn="0" w:lastRowFirstColumn="0" w:lastRowLastColumn="0"/>
              <w:rPr>
                <w:rFonts w:cs="Calibri"/>
                <w:color w:val="FFFFFF"/>
                <w:kern w:val="0"/>
                <w:sz w:val="16"/>
                <w:szCs w:val="16"/>
              </w:rPr>
            </w:pPr>
            <w:r w:rsidRPr="00690617">
              <w:rPr>
                <w:rFonts w:cs="Calibri"/>
                <w:color w:val="FFFFFF"/>
                <w:kern w:val="0"/>
                <w:sz w:val="16"/>
                <w:szCs w:val="16"/>
              </w:rPr>
              <w:t>Composition</w:t>
            </w:r>
          </w:p>
        </w:tc>
      </w:tr>
      <w:tr w:rsidR="006C52E6" w:rsidRPr="005C5DD4" w14:paraId="46BE0D3E" w14:textId="77777777" w:rsidTr="007D678E">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698" w:type="pct"/>
            <w:shd w:val="clear" w:color="auto" w:fill="B8CCE4"/>
            <w:noWrap/>
            <w:vAlign w:val="center"/>
          </w:tcPr>
          <w:p w14:paraId="6CD3FEB4" w14:textId="77777777" w:rsidR="00690617" w:rsidRPr="00690617" w:rsidRDefault="00690617" w:rsidP="006C52E6">
            <w:pPr>
              <w:spacing w:after="0" w:line="240" w:lineRule="auto"/>
              <w:rPr>
                <w:rFonts w:cs="Calibri"/>
                <w:color w:val="000000"/>
                <w:kern w:val="0"/>
                <w:sz w:val="16"/>
                <w:szCs w:val="16"/>
              </w:rPr>
            </w:pPr>
            <w:r w:rsidRPr="00690617">
              <w:rPr>
                <w:rFonts w:cs="Calibri"/>
                <w:color w:val="000000"/>
                <w:kern w:val="0"/>
                <w:sz w:val="16"/>
                <w:szCs w:val="16"/>
              </w:rPr>
              <w:t>Conseil National de Supervision</w:t>
            </w:r>
          </w:p>
        </w:tc>
        <w:tc>
          <w:tcPr>
            <w:tcW w:w="1881" w:type="pct"/>
            <w:shd w:val="clear" w:color="auto" w:fill="B8CCE4"/>
            <w:noWrap/>
          </w:tcPr>
          <w:p w14:paraId="1BDF206D"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Définir les grandes orientations politiques et Stratégiques de I'’</w:t>
            </w:r>
            <w:proofErr w:type="gramStart"/>
            <w:r w:rsidRPr="00690617">
              <w:rPr>
                <w:rFonts w:cs="Calibri"/>
                <w:color w:val="000000"/>
                <w:kern w:val="0"/>
                <w:sz w:val="16"/>
                <w:szCs w:val="16"/>
              </w:rPr>
              <w:t>ITIE;</w:t>
            </w:r>
            <w:proofErr w:type="gramEnd"/>
          </w:p>
          <w:p w14:paraId="59EBB1C4"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Superviser le processus d'élaboration et de mise en œuvre de </w:t>
            </w:r>
            <w:proofErr w:type="gramStart"/>
            <w:r w:rsidRPr="00690617">
              <w:rPr>
                <w:rFonts w:cs="Calibri"/>
                <w:color w:val="000000"/>
                <w:kern w:val="0"/>
                <w:sz w:val="16"/>
                <w:szCs w:val="16"/>
              </w:rPr>
              <w:t>I'ITIE;</w:t>
            </w:r>
            <w:proofErr w:type="gramEnd"/>
          </w:p>
          <w:p w14:paraId="420F8093"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Suivre l'état d'avancement de la mise en œuvre de </w:t>
            </w:r>
            <w:proofErr w:type="gramStart"/>
            <w:r w:rsidRPr="00690617">
              <w:rPr>
                <w:rFonts w:cs="Calibri"/>
                <w:color w:val="000000"/>
                <w:kern w:val="0"/>
                <w:sz w:val="16"/>
                <w:szCs w:val="16"/>
              </w:rPr>
              <w:t>I'ITIE;</w:t>
            </w:r>
            <w:proofErr w:type="gramEnd"/>
          </w:p>
          <w:p w14:paraId="67C44F1B"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S’assurer delà participation de tous les acteurs au processus d'élaboration et de mise en œuvre de I'ITIE ;</w:t>
            </w:r>
          </w:p>
          <w:p w14:paraId="711BB87D" w14:textId="77EEA20B"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Évaluer I ‘impact de la mise en </w:t>
            </w:r>
            <w:r w:rsidR="006C52E6" w:rsidRPr="00690617">
              <w:rPr>
                <w:rFonts w:cs="Calibri"/>
                <w:color w:val="000000"/>
                <w:kern w:val="0"/>
                <w:sz w:val="16"/>
                <w:szCs w:val="16"/>
              </w:rPr>
              <w:t>œuvre</w:t>
            </w:r>
            <w:r w:rsidRPr="00690617">
              <w:rPr>
                <w:rFonts w:cs="Calibri"/>
                <w:color w:val="000000"/>
                <w:kern w:val="0"/>
                <w:sz w:val="16"/>
                <w:szCs w:val="16"/>
              </w:rPr>
              <w:t xml:space="preserve"> de I'ITIE sur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w:t>
            </w:r>
            <w:r w:rsidR="006C52E6" w:rsidRPr="00690617">
              <w:rPr>
                <w:rFonts w:cs="Calibri"/>
                <w:color w:val="000000"/>
                <w:kern w:val="0"/>
                <w:sz w:val="16"/>
                <w:szCs w:val="16"/>
              </w:rPr>
              <w:t>développement durable</w:t>
            </w:r>
            <w:r w:rsidRPr="00690617">
              <w:rPr>
                <w:rFonts w:cs="Calibri"/>
                <w:color w:val="000000"/>
                <w:kern w:val="0"/>
                <w:sz w:val="16"/>
                <w:szCs w:val="16"/>
              </w:rPr>
              <w:t xml:space="preserve"> et la réduction de la pauvreté</w:t>
            </w:r>
            <w:r w:rsidR="006C52E6">
              <w:rPr>
                <w:rFonts w:cs="Calibri"/>
                <w:color w:val="000000"/>
                <w:kern w:val="0"/>
                <w:sz w:val="16"/>
                <w:szCs w:val="16"/>
              </w:rPr>
              <w:t xml:space="preserve"> </w:t>
            </w:r>
            <w:r w:rsidRPr="00690617">
              <w:rPr>
                <w:rFonts w:cs="Calibri"/>
                <w:color w:val="000000"/>
                <w:kern w:val="0"/>
                <w:sz w:val="16"/>
                <w:szCs w:val="16"/>
              </w:rPr>
              <w:t>;</w:t>
            </w:r>
          </w:p>
          <w:p w14:paraId="4F819303" w14:textId="77777777" w:rsidR="00690617" w:rsidRPr="00690617" w:rsidRDefault="00690617" w:rsidP="00232E1C">
            <w:pPr>
              <w:numPr>
                <w:ilvl w:val="1"/>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Résoudre les éventuels blocages de la mise en œuvre de l'ITIE</w:t>
            </w:r>
          </w:p>
        </w:tc>
        <w:tc>
          <w:tcPr>
            <w:tcW w:w="2421" w:type="pct"/>
            <w:shd w:val="clear" w:color="auto" w:fill="B8CCE4"/>
          </w:tcPr>
          <w:p w14:paraId="38F1C0D1"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Président :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Premier Ministre ;</w:t>
            </w:r>
          </w:p>
          <w:p w14:paraId="2D7EECE4"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Vice-Président :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Ministre chargé de l'Economie et des Finances ;</w:t>
            </w:r>
          </w:p>
          <w:p w14:paraId="7952ADEF"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Membres :</w:t>
            </w:r>
          </w:p>
          <w:p w14:paraId="73E7921F" w14:textId="77777777"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Ministre chargé des Mines et de l’Energie ;</w:t>
            </w:r>
          </w:p>
          <w:p w14:paraId="15DDA979" w14:textId="77777777"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Ministre charge de l’Environnement ;</w:t>
            </w:r>
          </w:p>
          <w:p w14:paraId="73BB4452" w14:textId="77777777"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Ministre du Commerce ;</w:t>
            </w:r>
          </w:p>
          <w:p w14:paraId="0E18FABF" w14:textId="592B539F" w:rsidR="00690617" w:rsidRPr="00690617" w:rsidRDefault="00690617" w:rsidP="006C52E6">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Ministre charge de l'Administration territoriale, de la</w:t>
            </w:r>
            <w:r w:rsidR="006C52E6">
              <w:rPr>
                <w:rFonts w:cs="Calibri"/>
                <w:color w:val="000000"/>
                <w:kern w:val="0"/>
                <w:sz w:val="16"/>
                <w:szCs w:val="16"/>
              </w:rPr>
              <w:t xml:space="preserve"> d</w:t>
            </w:r>
            <w:r w:rsidRPr="00690617">
              <w:rPr>
                <w:rFonts w:cs="Calibri"/>
                <w:color w:val="000000"/>
                <w:kern w:val="0"/>
                <w:sz w:val="16"/>
                <w:szCs w:val="16"/>
              </w:rPr>
              <w:t>écentralisation et des Collectivités locales ;</w:t>
            </w:r>
          </w:p>
          <w:p w14:paraId="6F583259" w14:textId="77777777"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Ministre charge de l’industrie ;</w:t>
            </w:r>
          </w:p>
          <w:p w14:paraId="25906CAE" w14:textId="77777777"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Directeur National de la BCEAO ;</w:t>
            </w:r>
          </w:p>
          <w:p w14:paraId="30A61BDD" w14:textId="77777777"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cinq (5) représentants des sociétés minières :</w:t>
            </w:r>
          </w:p>
          <w:p w14:paraId="6F87C027" w14:textId="55055FE4"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Président des associations des journalistes du Togo</w:t>
            </w:r>
            <w:r>
              <w:rPr>
                <w:rFonts w:cs="Calibri"/>
                <w:color w:val="000000"/>
                <w:kern w:val="0"/>
                <w:sz w:val="16"/>
                <w:szCs w:val="16"/>
              </w:rPr>
              <w:t> ;</w:t>
            </w:r>
          </w:p>
          <w:p w14:paraId="45E39453" w14:textId="77777777" w:rsidR="00690617" w:rsidRPr="00690617" w:rsidRDefault="00690617" w:rsidP="00690617">
            <w:pPr>
              <w:spacing w:after="0" w:line="240" w:lineRule="auto"/>
              <w:ind w:left="187"/>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représentant des organisations de la société civile.</w:t>
            </w:r>
          </w:p>
        </w:tc>
      </w:tr>
      <w:tr w:rsidR="00A721B5" w:rsidRPr="005C5DD4" w14:paraId="7F092218" w14:textId="77777777" w:rsidTr="007D678E">
        <w:trPr>
          <w:cnfStyle w:val="000000010000" w:firstRow="0" w:lastRow="0" w:firstColumn="0" w:lastColumn="0" w:oddVBand="0" w:evenVBand="0" w:oddHBand="0" w:evenHBand="1"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698" w:type="pct"/>
            <w:noWrap/>
            <w:vAlign w:val="center"/>
            <w:hideMark/>
          </w:tcPr>
          <w:p w14:paraId="040EDC3E" w14:textId="77777777" w:rsidR="00690617" w:rsidRPr="00690617" w:rsidRDefault="00690617" w:rsidP="006C52E6">
            <w:pPr>
              <w:spacing w:after="0" w:line="240" w:lineRule="auto"/>
              <w:rPr>
                <w:rFonts w:cs="Calibri"/>
                <w:color w:val="000000"/>
                <w:kern w:val="0"/>
                <w:sz w:val="16"/>
                <w:szCs w:val="16"/>
              </w:rPr>
            </w:pPr>
            <w:r w:rsidRPr="00690617">
              <w:rPr>
                <w:rFonts w:cs="Calibri"/>
                <w:color w:val="000000"/>
                <w:kern w:val="0"/>
                <w:sz w:val="16"/>
                <w:szCs w:val="16"/>
              </w:rPr>
              <w:t>Comité de Pilotage</w:t>
            </w:r>
          </w:p>
        </w:tc>
        <w:tc>
          <w:tcPr>
            <w:tcW w:w="1881" w:type="pct"/>
            <w:noWrap/>
            <w:hideMark/>
          </w:tcPr>
          <w:p w14:paraId="4923EC66" w14:textId="06227015" w:rsidR="00690617" w:rsidRPr="00690617" w:rsidRDefault="00690617" w:rsidP="00690617">
            <w:pPr>
              <w:spacing w:after="0" w:line="240" w:lineRule="auto"/>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Mise en œuvre et </w:t>
            </w:r>
            <w:r w:rsidR="006C52E6">
              <w:rPr>
                <w:rFonts w:cs="Calibri"/>
                <w:color w:val="000000"/>
                <w:kern w:val="0"/>
                <w:sz w:val="16"/>
                <w:szCs w:val="16"/>
              </w:rPr>
              <w:t>le</w:t>
            </w:r>
            <w:r w:rsidRPr="00690617">
              <w:rPr>
                <w:rFonts w:cs="Calibri"/>
                <w:color w:val="000000"/>
                <w:kern w:val="0"/>
                <w:sz w:val="16"/>
                <w:szCs w:val="16"/>
              </w:rPr>
              <w:t xml:space="preserve"> suivi selon une démarche participative, de I'ITIE au Togo, en vue de garantir une contribution optimale des recettes générées par I ‘exploitation des ressources minérales au développèrent économique du pays et à la réduction de la pauvreté.</w:t>
            </w:r>
          </w:p>
        </w:tc>
        <w:tc>
          <w:tcPr>
            <w:tcW w:w="2421" w:type="pct"/>
          </w:tcPr>
          <w:p w14:paraId="0230CF8A" w14:textId="10470BCB" w:rsidR="00690617" w:rsidRPr="00690617" w:rsidRDefault="006C52E6" w:rsidP="00232E1C">
            <w:pPr>
              <w:numPr>
                <w:ilvl w:val="0"/>
                <w:numId w:val="36"/>
              </w:numPr>
              <w:spacing w:after="0" w:line="240" w:lineRule="auto"/>
              <w:ind w:left="187" w:hanging="142"/>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Président :</w:t>
            </w:r>
            <w:r w:rsidR="00690617" w:rsidRPr="00690617">
              <w:rPr>
                <w:rFonts w:cs="Calibri"/>
                <w:color w:val="000000"/>
                <w:kern w:val="0"/>
                <w:sz w:val="16"/>
                <w:szCs w:val="16"/>
              </w:rPr>
              <w:t xml:space="preserve"> </w:t>
            </w:r>
            <w:proofErr w:type="spellStart"/>
            <w:r w:rsidR="00690617" w:rsidRPr="00690617">
              <w:rPr>
                <w:rFonts w:cs="Calibri"/>
                <w:color w:val="000000"/>
                <w:kern w:val="0"/>
                <w:sz w:val="16"/>
                <w:szCs w:val="16"/>
              </w:rPr>
              <w:t>Ie</w:t>
            </w:r>
            <w:proofErr w:type="spellEnd"/>
            <w:r w:rsidR="00690617" w:rsidRPr="00690617">
              <w:rPr>
                <w:rFonts w:cs="Calibri"/>
                <w:color w:val="000000"/>
                <w:kern w:val="0"/>
                <w:sz w:val="16"/>
                <w:szCs w:val="16"/>
              </w:rPr>
              <w:t xml:space="preserve"> </w:t>
            </w:r>
            <w:proofErr w:type="gramStart"/>
            <w:r w:rsidR="00690617" w:rsidRPr="00690617">
              <w:rPr>
                <w:rFonts w:cs="Calibri"/>
                <w:color w:val="000000"/>
                <w:kern w:val="0"/>
                <w:sz w:val="16"/>
                <w:szCs w:val="16"/>
              </w:rPr>
              <w:t>Ministre</w:t>
            </w:r>
            <w:proofErr w:type="gramEnd"/>
            <w:r w:rsidR="00690617" w:rsidRPr="00690617">
              <w:rPr>
                <w:rFonts w:cs="Calibri"/>
                <w:color w:val="000000"/>
                <w:kern w:val="0"/>
                <w:sz w:val="16"/>
                <w:szCs w:val="16"/>
              </w:rPr>
              <w:t xml:space="preserve"> des Mines et de l'Energie ;</w:t>
            </w:r>
          </w:p>
          <w:p w14:paraId="25968361" w14:textId="4C7D96D7" w:rsidR="00690617" w:rsidRPr="00690617" w:rsidRDefault="00690617" w:rsidP="00232E1C">
            <w:pPr>
              <w:numPr>
                <w:ilvl w:val="0"/>
                <w:numId w:val="36"/>
              </w:numPr>
              <w:spacing w:after="0" w:line="240" w:lineRule="auto"/>
              <w:ind w:left="187" w:hanging="142"/>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Vice-</w:t>
            </w:r>
            <w:r w:rsidR="006C52E6" w:rsidRPr="00690617">
              <w:rPr>
                <w:rFonts w:cs="Calibri"/>
                <w:color w:val="000000"/>
                <w:kern w:val="0"/>
                <w:sz w:val="16"/>
                <w:szCs w:val="16"/>
              </w:rPr>
              <w:t>président :</w:t>
            </w: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Secrétaire General du Ministère de l'Economie et des </w:t>
            </w:r>
            <w:proofErr w:type="gramStart"/>
            <w:r w:rsidRPr="00690617">
              <w:rPr>
                <w:rFonts w:cs="Calibri"/>
                <w:color w:val="000000"/>
                <w:kern w:val="0"/>
                <w:sz w:val="16"/>
                <w:szCs w:val="16"/>
              </w:rPr>
              <w:t>Finances;</w:t>
            </w:r>
            <w:proofErr w:type="gramEnd"/>
          </w:p>
          <w:p w14:paraId="1A3AD418" w14:textId="77777777" w:rsidR="00690617" w:rsidRPr="00690617" w:rsidRDefault="00690617" w:rsidP="00232E1C">
            <w:pPr>
              <w:numPr>
                <w:ilvl w:val="0"/>
                <w:numId w:val="36"/>
              </w:numPr>
              <w:spacing w:after="0" w:line="240" w:lineRule="auto"/>
              <w:ind w:left="187" w:hanging="142"/>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Membres :</w:t>
            </w:r>
          </w:p>
          <w:p w14:paraId="5DE75B82"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Secrétaire Permanent pour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suivi des réformes économiques et des </w:t>
            </w:r>
            <w:proofErr w:type="gramStart"/>
            <w:r w:rsidRPr="00690617">
              <w:rPr>
                <w:rFonts w:cs="Calibri"/>
                <w:color w:val="000000"/>
                <w:kern w:val="0"/>
                <w:sz w:val="16"/>
                <w:szCs w:val="16"/>
              </w:rPr>
              <w:t>programmes;</w:t>
            </w:r>
            <w:proofErr w:type="gramEnd"/>
            <w:r w:rsidRPr="00690617">
              <w:rPr>
                <w:rFonts w:cs="Calibri"/>
                <w:color w:val="000000"/>
                <w:kern w:val="0"/>
                <w:sz w:val="16"/>
                <w:szCs w:val="16"/>
              </w:rPr>
              <w:t xml:space="preserve"> </w:t>
            </w:r>
          </w:p>
          <w:p w14:paraId="0FAE6C50"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Directeur Général des Douanes ;</w:t>
            </w:r>
          </w:p>
          <w:p w14:paraId="317DE39F"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Directeur Général des impôts ;</w:t>
            </w:r>
          </w:p>
          <w:p w14:paraId="45922B32"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Directeur Général des Mines et de la </w:t>
            </w:r>
            <w:proofErr w:type="gramStart"/>
            <w:r w:rsidRPr="00690617">
              <w:rPr>
                <w:rFonts w:cs="Calibri"/>
                <w:color w:val="000000"/>
                <w:kern w:val="0"/>
                <w:sz w:val="16"/>
                <w:szCs w:val="16"/>
              </w:rPr>
              <w:t>Géologie;</w:t>
            </w:r>
            <w:proofErr w:type="gramEnd"/>
          </w:p>
          <w:p w14:paraId="138FEE3D"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w:t>
            </w:r>
            <w:proofErr w:type="spellStart"/>
            <w:r w:rsidRPr="00690617">
              <w:rPr>
                <w:rFonts w:cs="Calibri"/>
                <w:color w:val="000000"/>
                <w:kern w:val="0"/>
                <w:sz w:val="16"/>
                <w:szCs w:val="16"/>
              </w:rPr>
              <w:t>Ie</w:t>
            </w:r>
            <w:proofErr w:type="spellEnd"/>
            <w:r w:rsidRPr="00690617">
              <w:rPr>
                <w:rFonts w:cs="Calibri"/>
                <w:color w:val="000000"/>
                <w:kern w:val="0"/>
                <w:sz w:val="16"/>
                <w:szCs w:val="16"/>
              </w:rPr>
              <w:t xml:space="preserve"> Directeur Général de I ‘Industrie ;</w:t>
            </w:r>
          </w:p>
          <w:p w14:paraId="13B3622B"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-un représentant du Ministère chargé de l'Administration Territoriale, de la Décentralisation et des Collectivités </w:t>
            </w:r>
            <w:proofErr w:type="gramStart"/>
            <w:r w:rsidRPr="00690617">
              <w:rPr>
                <w:rFonts w:cs="Calibri"/>
                <w:color w:val="000000"/>
                <w:kern w:val="0"/>
                <w:sz w:val="16"/>
                <w:szCs w:val="16"/>
              </w:rPr>
              <w:t>locales;</w:t>
            </w:r>
            <w:proofErr w:type="gramEnd"/>
          </w:p>
          <w:p w14:paraId="63C9D473"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deux (2) représentants de l'Assemblée </w:t>
            </w:r>
            <w:proofErr w:type="gramStart"/>
            <w:r w:rsidRPr="00690617">
              <w:rPr>
                <w:rFonts w:cs="Calibri"/>
                <w:color w:val="000000"/>
                <w:kern w:val="0"/>
                <w:sz w:val="16"/>
                <w:szCs w:val="16"/>
              </w:rPr>
              <w:t>Nationale</w:t>
            </w:r>
            <w:proofErr w:type="gramEnd"/>
            <w:r w:rsidRPr="00690617">
              <w:rPr>
                <w:rFonts w:cs="Calibri"/>
                <w:color w:val="000000"/>
                <w:kern w:val="0"/>
                <w:sz w:val="16"/>
                <w:szCs w:val="16"/>
              </w:rPr>
              <w:t xml:space="preserve"> ;</w:t>
            </w:r>
          </w:p>
          <w:p w14:paraId="50E82EE5"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un représentant de la BCEAO ;</w:t>
            </w:r>
          </w:p>
          <w:p w14:paraId="765BEF57"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un représentant de l'Association professionnelle des banques et établissements financiers du </w:t>
            </w:r>
            <w:proofErr w:type="gramStart"/>
            <w:r w:rsidRPr="00690617">
              <w:rPr>
                <w:rFonts w:cs="Calibri"/>
                <w:color w:val="000000"/>
                <w:kern w:val="0"/>
                <w:sz w:val="16"/>
                <w:szCs w:val="16"/>
              </w:rPr>
              <w:t>Togo;</w:t>
            </w:r>
            <w:proofErr w:type="gramEnd"/>
          </w:p>
          <w:p w14:paraId="3FF9C8E1"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un représentant du Ministre charge du </w:t>
            </w:r>
            <w:proofErr w:type="gramStart"/>
            <w:r w:rsidRPr="00690617">
              <w:rPr>
                <w:rFonts w:cs="Calibri"/>
                <w:color w:val="000000"/>
                <w:kern w:val="0"/>
                <w:sz w:val="16"/>
                <w:szCs w:val="16"/>
              </w:rPr>
              <w:t>Commerce;</w:t>
            </w:r>
            <w:proofErr w:type="gramEnd"/>
          </w:p>
          <w:p w14:paraId="6C9C2558"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cinq (5) représentants des sociétés minières et pétrolières en phase d'exploitation ;</w:t>
            </w:r>
          </w:p>
          <w:p w14:paraId="3D51975B"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un représentant du groupement professionnel des industries extractives</w:t>
            </w:r>
            <w:proofErr w:type="gramStart"/>
            <w:r w:rsidRPr="00690617">
              <w:rPr>
                <w:rFonts w:cs="Calibri"/>
                <w:color w:val="000000"/>
                <w:kern w:val="0"/>
                <w:sz w:val="16"/>
                <w:szCs w:val="16"/>
              </w:rPr>
              <w:t>.;</w:t>
            </w:r>
            <w:proofErr w:type="gramEnd"/>
          </w:p>
          <w:p w14:paraId="7E285798"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quatre (4) représentants des organisations de la société </w:t>
            </w:r>
            <w:proofErr w:type="gramStart"/>
            <w:r w:rsidRPr="00690617">
              <w:rPr>
                <w:rFonts w:cs="Calibri"/>
                <w:color w:val="000000"/>
                <w:kern w:val="0"/>
                <w:sz w:val="16"/>
                <w:szCs w:val="16"/>
              </w:rPr>
              <w:t>civile;</w:t>
            </w:r>
            <w:proofErr w:type="gramEnd"/>
          </w:p>
          <w:p w14:paraId="6CB564BE"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 un (1) représentant des media </w:t>
            </w:r>
            <w:proofErr w:type="gramStart"/>
            <w:r w:rsidRPr="00690617">
              <w:rPr>
                <w:rFonts w:cs="Calibri"/>
                <w:color w:val="000000"/>
                <w:kern w:val="0"/>
                <w:sz w:val="16"/>
                <w:szCs w:val="16"/>
              </w:rPr>
              <w:t>public;</w:t>
            </w:r>
            <w:proofErr w:type="gramEnd"/>
          </w:p>
          <w:p w14:paraId="05E6B70D" w14:textId="77777777" w:rsidR="00690617" w:rsidRPr="00690617" w:rsidRDefault="00690617" w:rsidP="00690617">
            <w:pPr>
              <w:spacing w:after="0" w:line="240" w:lineRule="auto"/>
              <w:ind w:left="187"/>
              <w:contextualSpacing/>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690617">
              <w:rPr>
                <w:rFonts w:cs="Calibri"/>
                <w:color w:val="000000"/>
                <w:kern w:val="0"/>
                <w:sz w:val="16"/>
                <w:szCs w:val="16"/>
              </w:rPr>
              <w:t>- un (1) représentant des media prives</w:t>
            </w:r>
          </w:p>
        </w:tc>
      </w:tr>
      <w:tr w:rsidR="006C52E6" w:rsidRPr="005C5DD4" w14:paraId="70F7447A" w14:textId="77777777" w:rsidTr="007D678E">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698" w:type="pct"/>
            <w:tcBorders>
              <w:bottom w:val="single" w:sz="12" w:space="0" w:color="0070C0"/>
            </w:tcBorders>
            <w:shd w:val="clear" w:color="auto" w:fill="B8CCE4"/>
            <w:noWrap/>
            <w:vAlign w:val="center"/>
          </w:tcPr>
          <w:p w14:paraId="1C6DF1A6" w14:textId="77777777" w:rsidR="00690617" w:rsidRPr="00690617" w:rsidRDefault="00690617" w:rsidP="006C52E6">
            <w:pPr>
              <w:spacing w:after="0" w:line="240" w:lineRule="auto"/>
              <w:rPr>
                <w:rFonts w:cs="Calibri"/>
                <w:color w:val="000000"/>
                <w:kern w:val="0"/>
                <w:sz w:val="16"/>
                <w:szCs w:val="16"/>
              </w:rPr>
            </w:pPr>
            <w:r w:rsidRPr="00690617">
              <w:rPr>
                <w:rFonts w:cs="Calibri"/>
                <w:color w:val="000000"/>
                <w:kern w:val="0"/>
                <w:sz w:val="16"/>
                <w:szCs w:val="16"/>
              </w:rPr>
              <w:t>Secrétariat Technique</w:t>
            </w:r>
          </w:p>
        </w:tc>
        <w:tc>
          <w:tcPr>
            <w:tcW w:w="1881" w:type="pct"/>
            <w:tcBorders>
              <w:bottom w:val="single" w:sz="12" w:space="0" w:color="0070C0"/>
            </w:tcBorders>
            <w:shd w:val="clear" w:color="auto" w:fill="B8CCE4"/>
            <w:noWrap/>
          </w:tcPr>
          <w:p w14:paraId="40DC3BC1" w14:textId="5CF7A6A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Elaboration du projet de plan d'actions pour la mise en œuvre des principes de "ITIE et </w:t>
            </w:r>
            <w:r w:rsidR="006C52E6">
              <w:rPr>
                <w:rFonts w:cs="Calibri"/>
                <w:color w:val="000000"/>
                <w:kern w:val="0"/>
                <w:sz w:val="16"/>
                <w:szCs w:val="16"/>
              </w:rPr>
              <w:t>le</w:t>
            </w:r>
            <w:r w:rsidRPr="00690617">
              <w:rPr>
                <w:rFonts w:cs="Calibri"/>
                <w:color w:val="000000"/>
                <w:kern w:val="0"/>
                <w:sz w:val="16"/>
                <w:szCs w:val="16"/>
              </w:rPr>
              <w:t xml:space="preserve"> suivi de son exécution ;</w:t>
            </w:r>
          </w:p>
          <w:p w14:paraId="5BED3BC5" w14:textId="285C954C"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 xml:space="preserve">Centralisation, en relation avec les représentants de l'administration et des industries extractives, des données relatives respectivement aux paiements déclarés par ces industries et aux recettes enregistrées dans la comptabilité de l'Etat </w:t>
            </w:r>
          </w:p>
          <w:p w14:paraId="371ADA8B"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Organisation des réunions du comité de pilotage et l‘assistance aux groupes de travail ; et</w:t>
            </w:r>
          </w:p>
          <w:p w14:paraId="1C3EE881" w14:textId="77777777" w:rsidR="00690617" w:rsidRPr="00690617" w:rsidRDefault="00690617" w:rsidP="00232E1C">
            <w:pPr>
              <w:numPr>
                <w:ilvl w:val="0"/>
                <w:numId w:val="36"/>
              </w:numPr>
              <w:spacing w:after="0" w:line="240" w:lineRule="auto"/>
              <w:ind w:left="187" w:hanging="142"/>
              <w:contextualSpacing/>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690617">
              <w:rPr>
                <w:rFonts w:cs="Calibri"/>
                <w:color w:val="000000"/>
                <w:kern w:val="0"/>
                <w:sz w:val="16"/>
                <w:szCs w:val="16"/>
              </w:rPr>
              <w:t>Elaboration des projets de rapport sur l'état d'avancement de la mise en œuvre de I'ITIE au Togo.</w:t>
            </w:r>
          </w:p>
        </w:tc>
        <w:tc>
          <w:tcPr>
            <w:tcW w:w="2421" w:type="pct"/>
            <w:tcBorders>
              <w:bottom w:val="single" w:sz="12" w:space="0" w:color="0070C0"/>
            </w:tcBorders>
            <w:shd w:val="clear" w:color="auto" w:fill="B8CCE4"/>
          </w:tcPr>
          <w:p w14:paraId="0398932A" w14:textId="5D4B43BE" w:rsidR="00EE3900" w:rsidRPr="00EE3900" w:rsidRDefault="00EE3900" w:rsidP="00EE3900">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EE3900">
              <w:rPr>
                <w:rFonts w:cs="Calibri"/>
                <w:color w:val="000000"/>
                <w:kern w:val="0"/>
                <w:sz w:val="16"/>
                <w:szCs w:val="16"/>
              </w:rPr>
              <w:t>Outre la Comptabilité et le secrétariat du Coordonnateur, le Secrétariat technique comprend les cellules ci-après :</w:t>
            </w:r>
          </w:p>
          <w:p w14:paraId="2C571ACA" w14:textId="77777777" w:rsidR="00EE3900" w:rsidRDefault="00EE3900" w:rsidP="00232E1C">
            <w:pPr>
              <w:pStyle w:val="ListParagraph"/>
              <w:numPr>
                <w:ilvl w:val="0"/>
                <w:numId w:val="34"/>
              </w:num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EE3900">
              <w:rPr>
                <w:rFonts w:cs="Calibri"/>
                <w:color w:val="000000"/>
                <w:kern w:val="0"/>
                <w:sz w:val="16"/>
                <w:szCs w:val="16"/>
              </w:rPr>
              <w:t>Cellule Administration et renforcement de capacités ;</w:t>
            </w:r>
          </w:p>
          <w:p w14:paraId="43C1BF82" w14:textId="77777777" w:rsidR="00EE3900" w:rsidRDefault="00EE3900" w:rsidP="00232E1C">
            <w:pPr>
              <w:pStyle w:val="ListParagraph"/>
              <w:numPr>
                <w:ilvl w:val="0"/>
                <w:numId w:val="34"/>
              </w:num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EE3900">
              <w:rPr>
                <w:rFonts w:cs="Calibri"/>
                <w:color w:val="000000"/>
                <w:kern w:val="0"/>
                <w:sz w:val="16"/>
                <w:szCs w:val="16"/>
              </w:rPr>
              <w:t>Cellule Information et communication ;</w:t>
            </w:r>
          </w:p>
          <w:p w14:paraId="346A66D2" w14:textId="727669B2" w:rsidR="00690617" w:rsidRPr="00690617" w:rsidRDefault="00EE3900" w:rsidP="00232E1C">
            <w:pPr>
              <w:pStyle w:val="ListParagraph"/>
              <w:numPr>
                <w:ilvl w:val="0"/>
                <w:numId w:val="34"/>
              </w:num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EE3900">
              <w:rPr>
                <w:rFonts w:cs="Calibri"/>
                <w:color w:val="000000"/>
                <w:kern w:val="0"/>
                <w:sz w:val="16"/>
                <w:szCs w:val="16"/>
              </w:rPr>
              <w:t>Cellule Collecte et traitement de données.</w:t>
            </w:r>
          </w:p>
        </w:tc>
      </w:tr>
    </w:tbl>
    <w:p w14:paraId="4B0BB044" w14:textId="7498D898" w:rsidR="007D5BE5" w:rsidRDefault="007D5BE5" w:rsidP="00CF6ADC">
      <w:pPr>
        <w:jc w:val="both"/>
        <w:rPr>
          <w:color w:val="auto"/>
          <w:szCs w:val="18"/>
          <w:lang w:val="fr-FR"/>
        </w:rPr>
      </w:pPr>
      <w:r w:rsidRPr="007D5BE5">
        <w:rPr>
          <w:color w:val="auto"/>
          <w:szCs w:val="18"/>
          <w:lang w:val="fr-FR"/>
        </w:rPr>
        <w:t>Source :</w:t>
      </w:r>
      <w:r w:rsidR="00613EAB">
        <w:rPr>
          <w:color w:val="auto"/>
          <w:szCs w:val="18"/>
          <w:lang w:val="fr-FR"/>
        </w:rPr>
        <w:t xml:space="preserve"> ITIE Togo</w:t>
      </w:r>
      <w:r w:rsidR="00CF6ADC">
        <w:rPr>
          <w:rStyle w:val="FootnoteReference"/>
          <w:color w:val="auto"/>
          <w:szCs w:val="18"/>
          <w:lang w:val="fr-FR"/>
        </w:rPr>
        <w:footnoteReference w:id="7"/>
      </w:r>
    </w:p>
    <w:p w14:paraId="6BAAA442" w14:textId="77777777" w:rsidR="00613EAB" w:rsidRPr="007D5BE5" w:rsidRDefault="00613EAB" w:rsidP="00690617">
      <w:pPr>
        <w:jc w:val="both"/>
        <w:rPr>
          <w:color w:val="auto"/>
          <w:szCs w:val="18"/>
          <w:lang w:val="fr-FR"/>
        </w:rPr>
      </w:pPr>
    </w:p>
    <w:p w14:paraId="110F881F" w14:textId="74AE47B4" w:rsidR="00690617" w:rsidRPr="00BE79BD" w:rsidRDefault="007D678E" w:rsidP="00BE79BD">
      <w:pPr>
        <w:pStyle w:val="Heading3"/>
        <w:rPr>
          <w:color w:val="00B0F0"/>
        </w:rPr>
      </w:pPr>
      <w:bookmarkStart w:id="16" w:name="_Toc153483962"/>
      <w:r w:rsidRPr="00BE79BD">
        <w:rPr>
          <w:color w:val="00B0F0"/>
        </w:rPr>
        <w:t>Plan d'action national (PAN)</w:t>
      </w:r>
      <w:r w:rsidR="00C94702">
        <w:rPr>
          <w:color w:val="00B0F0"/>
        </w:rPr>
        <w:t xml:space="preserve"> de l’ITIE-Togo</w:t>
      </w:r>
      <w:bookmarkEnd w:id="16"/>
    </w:p>
    <w:p w14:paraId="3D60A70D" w14:textId="21D948E6" w:rsidR="00AE67CC" w:rsidRDefault="007D5BE5" w:rsidP="007D5BE5">
      <w:pPr>
        <w:spacing w:before="120"/>
        <w:jc w:val="both"/>
        <w:rPr>
          <w:color w:val="auto"/>
          <w:sz w:val="20"/>
          <w:szCs w:val="20"/>
          <w:lang w:val="fr-FR"/>
        </w:rPr>
      </w:pPr>
      <w:r w:rsidRPr="007D5BE5">
        <w:rPr>
          <w:color w:val="auto"/>
          <w:sz w:val="20"/>
          <w:szCs w:val="20"/>
          <w:lang w:val="fr-FR"/>
        </w:rPr>
        <w:t>Le plan d’action 2021-2025</w:t>
      </w:r>
      <w:r w:rsidR="00AE67CC">
        <w:rPr>
          <w:color w:val="auto"/>
          <w:sz w:val="20"/>
          <w:szCs w:val="20"/>
          <w:lang w:val="fr-FR"/>
        </w:rPr>
        <w:t>,</w:t>
      </w:r>
      <w:r w:rsidRPr="007D5BE5">
        <w:rPr>
          <w:color w:val="auto"/>
          <w:sz w:val="20"/>
          <w:szCs w:val="20"/>
          <w:lang w:val="fr-FR"/>
        </w:rPr>
        <w:t xml:space="preserve"> </w:t>
      </w:r>
      <w:r w:rsidR="00AE67CC">
        <w:rPr>
          <w:color w:val="auto"/>
          <w:sz w:val="20"/>
          <w:szCs w:val="20"/>
          <w:lang w:val="fr-FR"/>
        </w:rPr>
        <w:t xml:space="preserve">qui </w:t>
      </w:r>
      <w:r w:rsidR="00AE67CC" w:rsidRPr="00AE67CC">
        <w:rPr>
          <w:color w:val="auto"/>
          <w:sz w:val="20"/>
          <w:szCs w:val="20"/>
          <w:lang w:val="fr-FR"/>
        </w:rPr>
        <w:t>a</w:t>
      </w:r>
      <w:r w:rsidR="00AE67CC">
        <w:rPr>
          <w:color w:val="auto"/>
          <w:sz w:val="20"/>
          <w:szCs w:val="20"/>
          <w:lang w:val="fr-FR"/>
        </w:rPr>
        <w:t xml:space="preserve"> été</w:t>
      </w:r>
      <w:r w:rsidR="00AE67CC" w:rsidRPr="00AE67CC">
        <w:rPr>
          <w:color w:val="auto"/>
          <w:sz w:val="20"/>
          <w:szCs w:val="20"/>
          <w:lang w:val="fr-FR"/>
        </w:rPr>
        <w:t xml:space="preserve"> adopté</w:t>
      </w:r>
      <w:r w:rsidR="00A721B5">
        <w:rPr>
          <w:color w:val="auto"/>
          <w:sz w:val="20"/>
          <w:szCs w:val="20"/>
          <w:lang w:val="fr-FR"/>
        </w:rPr>
        <w:t xml:space="preserve"> par le comité de pilotage</w:t>
      </w:r>
      <w:r w:rsidR="00AE67CC" w:rsidRPr="00AE67CC">
        <w:rPr>
          <w:color w:val="auto"/>
          <w:sz w:val="20"/>
          <w:szCs w:val="20"/>
          <w:lang w:val="fr-FR"/>
        </w:rPr>
        <w:t xml:space="preserve"> le 16 septembre 2021 au deuxième jour de sa 38ème réunion ordinaire</w:t>
      </w:r>
      <w:r w:rsidR="00AE67CC">
        <w:rPr>
          <w:color w:val="auto"/>
          <w:sz w:val="20"/>
          <w:szCs w:val="20"/>
          <w:lang w:val="fr-FR"/>
        </w:rPr>
        <w:t xml:space="preserve"> et publié </w:t>
      </w:r>
      <w:r w:rsidR="00AE67CC">
        <w:rPr>
          <w:rStyle w:val="FootnoteReference"/>
          <w:color w:val="auto"/>
          <w:sz w:val="20"/>
          <w:szCs w:val="20"/>
          <w:lang w:val="fr-FR"/>
        </w:rPr>
        <w:footnoteReference w:id="8"/>
      </w:r>
      <w:r w:rsidR="00AE67CC">
        <w:rPr>
          <w:color w:val="auto"/>
          <w:sz w:val="20"/>
          <w:szCs w:val="20"/>
          <w:lang w:val="fr-FR"/>
        </w:rPr>
        <w:t>sur le site web de l’ITIE Togo,</w:t>
      </w:r>
      <w:r>
        <w:rPr>
          <w:color w:val="auto"/>
          <w:sz w:val="20"/>
          <w:szCs w:val="20"/>
          <w:lang w:val="fr-FR"/>
        </w:rPr>
        <w:t xml:space="preserve"> </w:t>
      </w:r>
      <w:r w:rsidRPr="007D5BE5">
        <w:rPr>
          <w:color w:val="auto"/>
          <w:sz w:val="20"/>
          <w:szCs w:val="20"/>
          <w:lang w:val="fr-FR"/>
        </w:rPr>
        <w:t>s’inscrit dans le cadre du suivi des mesures correctives issues de la deuxième validation du Togo, pour de meilleurs progrès lors de la troisième validation du Togo</w:t>
      </w:r>
      <w:r>
        <w:rPr>
          <w:color w:val="auto"/>
          <w:sz w:val="20"/>
          <w:szCs w:val="20"/>
          <w:lang w:val="fr-FR"/>
        </w:rPr>
        <w:t xml:space="preserve"> </w:t>
      </w:r>
      <w:r w:rsidRPr="007D5BE5">
        <w:rPr>
          <w:color w:val="auto"/>
          <w:sz w:val="20"/>
          <w:szCs w:val="20"/>
          <w:lang w:val="fr-FR"/>
        </w:rPr>
        <w:t xml:space="preserve">qui se fera par rapport à la Norme ITIE 2019 à partir du </w:t>
      </w:r>
      <w:r w:rsidRPr="003D712B">
        <w:rPr>
          <w:color w:val="auto"/>
          <w:sz w:val="20"/>
          <w:szCs w:val="20"/>
          <w:lang w:val="fr-FR"/>
        </w:rPr>
        <w:t>1</w:t>
      </w:r>
      <w:r w:rsidRPr="003D712B">
        <w:rPr>
          <w:color w:val="auto"/>
          <w:sz w:val="20"/>
          <w:szCs w:val="20"/>
          <w:vertAlign w:val="superscript"/>
          <w:lang w:val="fr-FR"/>
        </w:rPr>
        <w:t>er</w:t>
      </w:r>
      <w:r w:rsidRPr="003D712B">
        <w:rPr>
          <w:color w:val="auto"/>
          <w:sz w:val="20"/>
          <w:szCs w:val="20"/>
          <w:lang w:val="fr-FR"/>
        </w:rPr>
        <w:t xml:space="preserve"> janvier 2024</w:t>
      </w:r>
      <w:r w:rsidRPr="007D5BE5">
        <w:rPr>
          <w:color w:val="auto"/>
          <w:sz w:val="20"/>
          <w:szCs w:val="20"/>
          <w:lang w:val="fr-FR"/>
        </w:rPr>
        <w:t xml:space="preserve">. </w:t>
      </w:r>
    </w:p>
    <w:p w14:paraId="78EDAA1A" w14:textId="78F3D5DE" w:rsidR="007D5BE5" w:rsidRDefault="007D5BE5" w:rsidP="007D5BE5">
      <w:pPr>
        <w:spacing w:before="120"/>
        <w:jc w:val="both"/>
        <w:rPr>
          <w:lang w:val="fr-FR"/>
        </w:rPr>
      </w:pPr>
      <w:r w:rsidRPr="007D5BE5">
        <w:rPr>
          <w:color w:val="auto"/>
          <w:sz w:val="20"/>
          <w:szCs w:val="20"/>
          <w:lang w:val="fr-FR"/>
        </w:rPr>
        <w:t>Les exigences 1.4 et 1.5</w:t>
      </w:r>
      <w:r>
        <w:rPr>
          <w:color w:val="auto"/>
          <w:sz w:val="20"/>
          <w:szCs w:val="20"/>
          <w:lang w:val="fr-FR"/>
        </w:rPr>
        <w:t xml:space="preserve"> </w:t>
      </w:r>
      <w:r w:rsidRPr="007D5BE5">
        <w:rPr>
          <w:color w:val="auto"/>
          <w:sz w:val="20"/>
          <w:szCs w:val="20"/>
          <w:lang w:val="fr-FR"/>
        </w:rPr>
        <w:t>sont les seules considérées comme ayant un niveau de progrès significatif tandis que toutes les</w:t>
      </w:r>
      <w:r>
        <w:rPr>
          <w:color w:val="auto"/>
          <w:sz w:val="20"/>
          <w:szCs w:val="20"/>
          <w:lang w:val="fr-FR"/>
        </w:rPr>
        <w:t xml:space="preserve"> </w:t>
      </w:r>
      <w:r w:rsidRPr="007D5BE5">
        <w:rPr>
          <w:color w:val="auto"/>
          <w:sz w:val="20"/>
          <w:szCs w:val="20"/>
          <w:lang w:val="fr-FR"/>
        </w:rPr>
        <w:t>autres ont atteint un niveau de progrès satisfaisant et parfois même au-delà. De ce fait, le Togo a</w:t>
      </w:r>
      <w:r>
        <w:rPr>
          <w:color w:val="auto"/>
          <w:sz w:val="20"/>
          <w:szCs w:val="20"/>
          <w:lang w:val="fr-FR"/>
        </w:rPr>
        <w:t xml:space="preserve"> </w:t>
      </w:r>
      <w:r w:rsidRPr="007D5BE5">
        <w:rPr>
          <w:color w:val="auto"/>
          <w:sz w:val="20"/>
          <w:szCs w:val="20"/>
          <w:lang w:val="fr-FR"/>
        </w:rPr>
        <w:t>accompli globalement des progrès significatifs dans la mise en œuvre de la Norme ITIE, avec</w:t>
      </w:r>
      <w:r>
        <w:rPr>
          <w:color w:val="auto"/>
          <w:sz w:val="20"/>
          <w:szCs w:val="20"/>
          <w:lang w:val="fr-FR"/>
        </w:rPr>
        <w:t xml:space="preserve"> </w:t>
      </w:r>
      <w:r w:rsidRPr="007D5BE5">
        <w:rPr>
          <w:color w:val="auto"/>
          <w:sz w:val="20"/>
          <w:szCs w:val="20"/>
          <w:lang w:val="fr-FR"/>
        </w:rPr>
        <w:t>des améliorations substantielles concernant les deux exigences</w:t>
      </w:r>
      <w:r>
        <w:rPr>
          <w:color w:val="auto"/>
          <w:sz w:val="20"/>
          <w:szCs w:val="20"/>
          <w:lang w:val="fr-FR"/>
        </w:rPr>
        <w:t xml:space="preserve"> </w:t>
      </w:r>
      <w:r w:rsidRPr="007D5BE5">
        <w:rPr>
          <w:color w:val="auto"/>
          <w:sz w:val="20"/>
          <w:szCs w:val="20"/>
          <w:lang w:val="fr-FR"/>
        </w:rPr>
        <w:t>individuelles restantes</w:t>
      </w:r>
      <w:r w:rsidRPr="007D5BE5">
        <w:rPr>
          <w:lang w:val="fr-FR"/>
        </w:rPr>
        <w:t>.</w:t>
      </w:r>
    </w:p>
    <w:p w14:paraId="74B0B556" w14:textId="4AB99119" w:rsidR="00A721B5" w:rsidRPr="00A721B5" w:rsidRDefault="00A721B5" w:rsidP="00BE79BD">
      <w:pPr>
        <w:pStyle w:val="Heading3"/>
        <w:rPr>
          <w:color w:val="00B0F0"/>
        </w:rPr>
      </w:pPr>
      <w:bookmarkStart w:id="17" w:name="_Toc153483963"/>
      <w:r w:rsidRPr="00A721B5">
        <w:rPr>
          <w:color w:val="00B0F0"/>
        </w:rPr>
        <w:t>Indice de gouvernance</w:t>
      </w:r>
      <w:bookmarkEnd w:id="17"/>
      <w:r w:rsidRPr="00A721B5">
        <w:rPr>
          <w:color w:val="00B0F0"/>
        </w:rPr>
        <w:t xml:space="preserve"> </w:t>
      </w:r>
    </w:p>
    <w:p w14:paraId="3A299037" w14:textId="04F7687C" w:rsidR="00A721B5" w:rsidRDefault="00A721B5" w:rsidP="00A721B5">
      <w:pPr>
        <w:spacing w:before="120"/>
        <w:jc w:val="both"/>
        <w:rPr>
          <w:color w:val="auto"/>
          <w:sz w:val="20"/>
          <w:szCs w:val="20"/>
          <w:lang w:val="fr-FR"/>
        </w:rPr>
      </w:pPr>
      <w:r w:rsidRPr="00A721B5">
        <w:rPr>
          <w:color w:val="auto"/>
          <w:sz w:val="20"/>
          <w:szCs w:val="20"/>
          <w:lang w:val="fr-FR"/>
        </w:rPr>
        <w:t>En 2020, la Banque Mondiale avait publié les indicateurs de gouvernance dans le monde (WGI) mis à jour en 2020</w:t>
      </w:r>
      <w:r w:rsidRPr="00A721B5">
        <w:rPr>
          <w:color w:val="auto"/>
          <w:sz w:val="20"/>
          <w:szCs w:val="20"/>
          <w:vertAlign w:val="superscript"/>
          <w:lang w:val="fr-FR"/>
        </w:rPr>
        <w:footnoteReference w:id="9"/>
      </w:r>
      <w:r w:rsidRPr="00A721B5">
        <w:rPr>
          <w:color w:val="auto"/>
          <w:sz w:val="20"/>
          <w:szCs w:val="20"/>
          <w:lang w:val="fr-FR"/>
        </w:rPr>
        <w:t xml:space="preserve">. Les WGI sont produits par Daniel Kaufmann Président du Natural Resource </w:t>
      </w:r>
      <w:proofErr w:type="spellStart"/>
      <w:r w:rsidRPr="00A721B5">
        <w:rPr>
          <w:color w:val="auto"/>
          <w:sz w:val="20"/>
          <w:szCs w:val="20"/>
          <w:lang w:val="fr-FR"/>
        </w:rPr>
        <w:t>Governance</w:t>
      </w:r>
      <w:proofErr w:type="spellEnd"/>
      <w:r w:rsidRPr="00A721B5">
        <w:rPr>
          <w:color w:val="auto"/>
          <w:sz w:val="20"/>
          <w:szCs w:val="20"/>
          <w:lang w:val="fr-FR"/>
        </w:rPr>
        <w:t xml:space="preserve"> Institute (NRGI) et Brookings Institution et </w:t>
      </w:r>
      <w:proofErr w:type="spellStart"/>
      <w:r w:rsidRPr="00A721B5">
        <w:rPr>
          <w:color w:val="auto"/>
          <w:sz w:val="20"/>
          <w:szCs w:val="20"/>
          <w:lang w:val="fr-FR"/>
        </w:rPr>
        <w:t>Aart</w:t>
      </w:r>
      <w:proofErr w:type="spellEnd"/>
      <w:r w:rsidRPr="00A721B5">
        <w:rPr>
          <w:color w:val="auto"/>
          <w:sz w:val="20"/>
          <w:szCs w:val="20"/>
          <w:lang w:val="fr-FR"/>
        </w:rPr>
        <w:t xml:space="preserve"> </w:t>
      </w:r>
      <w:proofErr w:type="spellStart"/>
      <w:r w:rsidRPr="00A721B5">
        <w:rPr>
          <w:color w:val="auto"/>
          <w:sz w:val="20"/>
          <w:szCs w:val="20"/>
          <w:lang w:val="fr-FR"/>
        </w:rPr>
        <w:t>Kraay</w:t>
      </w:r>
      <w:proofErr w:type="spellEnd"/>
      <w:r w:rsidRPr="00A721B5">
        <w:rPr>
          <w:color w:val="auto"/>
          <w:sz w:val="20"/>
          <w:szCs w:val="20"/>
          <w:lang w:val="fr-FR"/>
        </w:rPr>
        <w:t xml:space="preserve"> du groupe de recherche en développement de la Banque Mondiale. Les indicateurs sont un ensemble de données de recherche résumant les points de vue sur la qualité de la gouvernance fournis par de nombreuses entreprises, citoyens et experts interrogés dans les pays industriels et en développement. Ces données sont recueillies auprès de plusieurs instituts d'enquête, groupes de réflexion, organisations non gouvernementales, organisations internationales et entreprises du secteur privé. Les WGI ne reflètent pas les opinions officielles du Natural Resource </w:t>
      </w:r>
      <w:proofErr w:type="spellStart"/>
      <w:r w:rsidRPr="00A721B5">
        <w:rPr>
          <w:color w:val="auto"/>
          <w:sz w:val="20"/>
          <w:szCs w:val="20"/>
          <w:lang w:val="fr-FR"/>
        </w:rPr>
        <w:t>Governance</w:t>
      </w:r>
      <w:proofErr w:type="spellEnd"/>
      <w:r w:rsidRPr="00A721B5">
        <w:rPr>
          <w:color w:val="auto"/>
          <w:sz w:val="20"/>
          <w:szCs w:val="20"/>
          <w:lang w:val="fr-FR"/>
        </w:rPr>
        <w:t xml:space="preserve"> Institute, de la Brookings Institution, de la Banque Mondiale, de ses directeurs exécutifs ou des pays qu'ils représentent. Les indices de gouvernance de la Banque Mondiale sont définis comme suit :</w:t>
      </w:r>
    </w:p>
    <w:p w14:paraId="678E5E14" w14:textId="1F32A58C" w:rsidR="00A721B5" w:rsidRDefault="00641555" w:rsidP="00A721B5">
      <w:pPr>
        <w:spacing w:before="120" w:line="240" w:lineRule="auto"/>
        <w:jc w:val="center"/>
        <w:rPr>
          <w:b/>
          <w:bCs/>
          <w:color w:val="auto"/>
          <w:kern w:val="0"/>
          <w:szCs w:val="18"/>
          <w:u w:val="single"/>
          <w:lang w:val="fr-FR" w:eastAsia="en-US"/>
        </w:rPr>
      </w:pPr>
      <w:bookmarkStart w:id="18" w:name="_Toc153484091"/>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A721B5">
        <w:rPr>
          <w:b/>
          <w:bCs/>
          <w:color w:val="auto"/>
          <w:kern w:val="0"/>
          <w:szCs w:val="18"/>
          <w:u w:val="single"/>
          <w:lang w:val="fr-FR" w:eastAsia="en-US"/>
        </w:rPr>
        <w:t>Définition des indices de gouvernance de la Banque Mondiale</w:t>
      </w:r>
      <w:bookmarkEnd w:id="18"/>
    </w:p>
    <w:tbl>
      <w:tblPr>
        <w:tblW w:w="5000" w:type="pct"/>
        <w:tblLook w:val="04A0" w:firstRow="1" w:lastRow="0" w:firstColumn="1" w:lastColumn="0" w:noHBand="0" w:noVBand="1"/>
      </w:tblPr>
      <w:tblGrid>
        <w:gridCol w:w="470"/>
        <w:gridCol w:w="3039"/>
        <w:gridCol w:w="5563"/>
      </w:tblGrid>
      <w:tr w:rsidR="00A721B5" w:rsidRPr="00151A02" w14:paraId="2CEF312D" w14:textId="77777777" w:rsidTr="00A721B5">
        <w:trPr>
          <w:trHeight w:val="227"/>
          <w:tblHeader/>
        </w:trPr>
        <w:tc>
          <w:tcPr>
            <w:tcW w:w="259" w:type="pct"/>
            <w:tcBorders>
              <w:top w:val="nil"/>
              <w:left w:val="nil"/>
              <w:bottom w:val="nil"/>
              <w:right w:val="nil"/>
            </w:tcBorders>
            <w:shd w:val="clear" w:color="000000" w:fill="1F4E78"/>
            <w:noWrap/>
            <w:vAlign w:val="center"/>
            <w:hideMark/>
          </w:tcPr>
          <w:p w14:paraId="5BBC05C6" w14:textId="77777777" w:rsidR="00A721B5" w:rsidRPr="00151A02" w:rsidRDefault="00A721B5" w:rsidP="00E71695">
            <w:pPr>
              <w:spacing w:after="0" w:line="240" w:lineRule="auto"/>
              <w:rPr>
                <w:rFonts w:cs="Calibri"/>
                <w:b/>
                <w:bCs/>
                <w:color w:val="FFFFFF"/>
                <w:kern w:val="0"/>
                <w:szCs w:val="18"/>
                <w:lang w:val="fr-FR"/>
              </w:rPr>
            </w:pPr>
            <w:r w:rsidRPr="00151A02">
              <w:rPr>
                <w:rFonts w:cs="Calibri"/>
                <w:b/>
                <w:bCs/>
                <w:color w:val="FFFFFF"/>
                <w:kern w:val="0"/>
                <w:szCs w:val="18"/>
                <w:lang w:val="fr-FR"/>
              </w:rPr>
              <w:t>N°</w:t>
            </w:r>
          </w:p>
        </w:tc>
        <w:tc>
          <w:tcPr>
            <w:tcW w:w="1675" w:type="pct"/>
            <w:tcBorders>
              <w:top w:val="nil"/>
              <w:left w:val="nil"/>
              <w:bottom w:val="nil"/>
              <w:right w:val="nil"/>
            </w:tcBorders>
            <w:shd w:val="clear" w:color="000000" w:fill="1F4E78"/>
            <w:noWrap/>
            <w:vAlign w:val="center"/>
            <w:hideMark/>
          </w:tcPr>
          <w:p w14:paraId="573654F8" w14:textId="77777777" w:rsidR="00A721B5" w:rsidRPr="00151A02" w:rsidRDefault="00A721B5" w:rsidP="00E71695">
            <w:pPr>
              <w:spacing w:after="0" w:line="240" w:lineRule="auto"/>
              <w:rPr>
                <w:rFonts w:cs="Calibri"/>
                <w:b/>
                <w:bCs/>
                <w:color w:val="FFFFFF"/>
                <w:kern w:val="0"/>
                <w:szCs w:val="18"/>
                <w:lang w:val="fr-FR"/>
              </w:rPr>
            </w:pPr>
            <w:r w:rsidRPr="00151A02">
              <w:rPr>
                <w:rFonts w:cs="Calibri"/>
                <w:b/>
                <w:bCs/>
                <w:color w:val="FFFFFF"/>
                <w:kern w:val="0"/>
                <w:szCs w:val="18"/>
                <w:lang w:val="fr-FR"/>
              </w:rPr>
              <w:t>Indice</w:t>
            </w:r>
          </w:p>
        </w:tc>
        <w:tc>
          <w:tcPr>
            <w:tcW w:w="3067" w:type="pct"/>
            <w:tcBorders>
              <w:top w:val="nil"/>
              <w:left w:val="nil"/>
              <w:bottom w:val="nil"/>
              <w:right w:val="nil"/>
            </w:tcBorders>
            <w:shd w:val="clear" w:color="000000" w:fill="1F4E78"/>
            <w:vAlign w:val="center"/>
            <w:hideMark/>
          </w:tcPr>
          <w:p w14:paraId="5A669857" w14:textId="77777777" w:rsidR="00A721B5" w:rsidRPr="00151A02" w:rsidRDefault="00A721B5" w:rsidP="00E71695">
            <w:pPr>
              <w:spacing w:after="0" w:line="240" w:lineRule="auto"/>
              <w:rPr>
                <w:rFonts w:cs="Calibri"/>
                <w:b/>
                <w:bCs/>
                <w:color w:val="FFFFFF"/>
                <w:kern w:val="0"/>
                <w:szCs w:val="18"/>
                <w:lang w:val="fr-FR"/>
              </w:rPr>
            </w:pPr>
            <w:r w:rsidRPr="00151A02">
              <w:rPr>
                <w:rFonts w:cs="Calibri"/>
                <w:b/>
                <w:bCs/>
                <w:color w:val="FFFFFF"/>
                <w:kern w:val="0"/>
                <w:szCs w:val="18"/>
                <w:lang w:val="fr-FR"/>
              </w:rPr>
              <w:t>Description</w:t>
            </w:r>
          </w:p>
        </w:tc>
      </w:tr>
      <w:tr w:rsidR="00A721B5" w:rsidRPr="005C5DD4" w14:paraId="5D0B6DA5" w14:textId="77777777" w:rsidTr="00A721B5">
        <w:trPr>
          <w:trHeight w:val="227"/>
        </w:trPr>
        <w:tc>
          <w:tcPr>
            <w:tcW w:w="259" w:type="pct"/>
            <w:tcBorders>
              <w:top w:val="nil"/>
              <w:left w:val="nil"/>
              <w:bottom w:val="nil"/>
              <w:right w:val="nil"/>
            </w:tcBorders>
            <w:shd w:val="clear" w:color="auto" w:fill="B8CCE4"/>
            <w:noWrap/>
            <w:vAlign w:val="center"/>
            <w:hideMark/>
          </w:tcPr>
          <w:p w14:paraId="6F3E5094" w14:textId="77777777" w:rsidR="00A721B5" w:rsidRPr="00151A02" w:rsidRDefault="00A721B5" w:rsidP="00E71695">
            <w:pPr>
              <w:spacing w:after="0" w:line="240" w:lineRule="auto"/>
              <w:jc w:val="right"/>
              <w:rPr>
                <w:rFonts w:cs="Calibri"/>
                <w:color w:val="000000"/>
                <w:kern w:val="0"/>
                <w:szCs w:val="18"/>
                <w:lang w:val="fr-FR"/>
              </w:rPr>
            </w:pPr>
            <w:r w:rsidRPr="00151A02">
              <w:rPr>
                <w:rFonts w:cs="Calibri"/>
                <w:color w:val="000000"/>
                <w:kern w:val="0"/>
                <w:szCs w:val="18"/>
                <w:lang w:val="fr-FR"/>
              </w:rPr>
              <w:t>1</w:t>
            </w:r>
          </w:p>
        </w:tc>
        <w:tc>
          <w:tcPr>
            <w:tcW w:w="1675" w:type="pct"/>
            <w:tcBorders>
              <w:top w:val="nil"/>
              <w:left w:val="nil"/>
              <w:bottom w:val="nil"/>
              <w:right w:val="nil"/>
            </w:tcBorders>
            <w:shd w:val="clear" w:color="auto" w:fill="B8CCE4"/>
            <w:noWrap/>
            <w:vAlign w:val="center"/>
            <w:hideMark/>
          </w:tcPr>
          <w:p w14:paraId="44A637AD" w14:textId="77777777" w:rsidR="00A721B5" w:rsidRPr="00151A02" w:rsidRDefault="00A721B5" w:rsidP="00E71695">
            <w:pPr>
              <w:spacing w:after="0" w:line="240" w:lineRule="auto"/>
              <w:rPr>
                <w:rFonts w:cs="Calibri"/>
                <w:color w:val="000000"/>
                <w:kern w:val="0"/>
                <w:szCs w:val="18"/>
                <w:lang w:val="fr-FR"/>
              </w:rPr>
            </w:pPr>
            <w:r w:rsidRPr="00151A02">
              <w:rPr>
                <w:rFonts w:cs="Calibri"/>
                <w:color w:val="000000"/>
                <w:kern w:val="0"/>
                <w:szCs w:val="18"/>
                <w:lang w:val="fr-FR"/>
              </w:rPr>
              <w:t>Voix et responsabilité</w:t>
            </w:r>
          </w:p>
        </w:tc>
        <w:tc>
          <w:tcPr>
            <w:tcW w:w="3067" w:type="pct"/>
            <w:tcBorders>
              <w:top w:val="nil"/>
              <w:left w:val="nil"/>
              <w:bottom w:val="nil"/>
              <w:right w:val="nil"/>
            </w:tcBorders>
            <w:shd w:val="clear" w:color="auto" w:fill="B8CCE4"/>
            <w:vAlign w:val="center"/>
            <w:hideMark/>
          </w:tcPr>
          <w:p w14:paraId="37B2AFB4" w14:textId="77777777" w:rsidR="00A721B5" w:rsidRPr="00151A02" w:rsidRDefault="00A721B5" w:rsidP="00E71695">
            <w:pPr>
              <w:spacing w:after="0" w:line="240" w:lineRule="auto"/>
              <w:jc w:val="both"/>
              <w:rPr>
                <w:rFonts w:cs="Calibri"/>
                <w:color w:val="000000"/>
                <w:kern w:val="0"/>
                <w:szCs w:val="18"/>
                <w:lang w:val="fr-FR"/>
              </w:rPr>
            </w:pPr>
            <w:r w:rsidRPr="00151A02">
              <w:rPr>
                <w:rFonts w:cs="Calibri"/>
                <w:color w:val="000000"/>
                <w:kern w:val="0"/>
                <w:szCs w:val="18"/>
                <w:lang w:val="fr-FR"/>
              </w:rPr>
              <w:t>Mesure à quel point les citoyens d'un pays peuvent participer à la sélection de leurs gouvernants, ainsi que la liberté d'expression, d'association et de presse.</w:t>
            </w:r>
          </w:p>
        </w:tc>
      </w:tr>
      <w:tr w:rsidR="00A721B5" w:rsidRPr="005C5DD4" w14:paraId="29D7CB66" w14:textId="77777777" w:rsidTr="00A721B5">
        <w:trPr>
          <w:trHeight w:val="227"/>
        </w:trPr>
        <w:tc>
          <w:tcPr>
            <w:tcW w:w="259" w:type="pct"/>
            <w:tcBorders>
              <w:top w:val="nil"/>
              <w:left w:val="nil"/>
              <w:bottom w:val="nil"/>
              <w:right w:val="nil"/>
            </w:tcBorders>
            <w:shd w:val="clear" w:color="auto" w:fill="auto"/>
            <w:noWrap/>
            <w:vAlign w:val="center"/>
            <w:hideMark/>
          </w:tcPr>
          <w:p w14:paraId="1A7A4A4E" w14:textId="77777777" w:rsidR="00A721B5" w:rsidRPr="00151A02" w:rsidRDefault="00A721B5" w:rsidP="00E71695">
            <w:pPr>
              <w:spacing w:after="0" w:line="240" w:lineRule="auto"/>
              <w:jc w:val="right"/>
              <w:rPr>
                <w:rFonts w:cs="Calibri"/>
                <w:color w:val="000000"/>
                <w:kern w:val="0"/>
                <w:szCs w:val="18"/>
                <w:lang w:val="fr-FR"/>
              </w:rPr>
            </w:pPr>
            <w:r w:rsidRPr="00151A02">
              <w:rPr>
                <w:rFonts w:cs="Calibri"/>
                <w:color w:val="000000"/>
                <w:kern w:val="0"/>
                <w:szCs w:val="18"/>
                <w:lang w:val="fr-FR"/>
              </w:rPr>
              <w:t>2</w:t>
            </w:r>
          </w:p>
        </w:tc>
        <w:tc>
          <w:tcPr>
            <w:tcW w:w="1675" w:type="pct"/>
            <w:tcBorders>
              <w:top w:val="nil"/>
              <w:left w:val="nil"/>
              <w:bottom w:val="nil"/>
              <w:right w:val="nil"/>
            </w:tcBorders>
            <w:shd w:val="clear" w:color="auto" w:fill="auto"/>
            <w:vAlign w:val="center"/>
            <w:hideMark/>
          </w:tcPr>
          <w:p w14:paraId="6081535F" w14:textId="77777777" w:rsidR="00A721B5" w:rsidRPr="00151A02" w:rsidRDefault="00A721B5" w:rsidP="00E71695">
            <w:pPr>
              <w:spacing w:after="0" w:line="240" w:lineRule="auto"/>
              <w:rPr>
                <w:rFonts w:cs="Calibri"/>
                <w:color w:val="000000"/>
                <w:kern w:val="0"/>
                <w:szCs w:val="18"/>
                <w:lang w:val="fr-FR"/>
              </w:rPr>
            </w:pPr>
            <w:r w:rsidRPr="00151A02">
              <w:rPr>
                <w:rFonts w:cs="Calibri"/>
                <w:color w:val="000000"/>
                <w:kern w:val="0"/>
                <w:szCs w:val="18"/>
                <w:lang w:val="fr-FR"/>
              </w:rPr>
              <w:t>Stabilité politique et absence de violence/terrorisme</w:t>
            </w:r>
          </w:p>
        </w:tc>
        <w:tc>
          <w:tcPr>
            <w:tcW w:w="3067" w:type="pct"/>
            <w:tcBorders>
              <w:top w:val="nil"/>
              <w:left w:val="nil"/>
              <w:bottom w:val="nil"/>
              <w:right w:val="nil"/>
            </w:tcBorders>
            <w:shd w:val="clear" w:color="auto" w:fill="auto"/>
            <w:vAlign w:val="center"/>
            <w:hideMark/>
          </w:tcPr>
          <w:p w14:paraId="5C6856D3" w14:textId="77777777" w:rsidR="00A721B5" w:rsidRPr="00151A02" w:rsidRDefault="00A721B5" w:rsidP="00E71695">
            <w:pPr>
              <w:spacing w:after="0" w:line="240" w:lineRule="auto"/>
              <w:jc w:val="both"/>
              <w:rPr>
                <w:rFonts w:cs="Calibri"/>
                <w:color w:val="000000"/>
                <w:kern w:val="0"/>
                <w:szCs w:val="18"/>
                <w:lang w:val="fr-FR"/>
              </w:rPr>
            </w:pPr>
            <w:r w:rsidRPr="00151A02">
              <w:rPr>
                <w:rFonts w:cs="Calibri"/>
                <w:color w:val="000000"/>
                <w:kern w:val="0"/>
                <w:szCs w:val="18"/>
                <w:lang w:val="fr-FR"/>
              </w:rPr>
              <w:t>Mesure la probabilité d'une déstabilisation ou d'un renversement de gouvernement par des moyens inconstitutionnels ou violents, y compris le terrorisme.</w:t>
            </w:r>
          </w:p>
        </w:tc>
      </w:tr>
      <w:tr w:rsidR="00A721B5" w:rsidRPr="005C5DD4" w14:paraId="2BE7B584" w14:textId="77777777" w:rsidTr="00726D27">
        <w:trPr>
          <w:trHeight w:val="227"/>
        </w:trPr>
        <w:tc>
          <w:tcPr>
            <w:tcW w:w="259" w:type="pct"/>
            <w:tcBorders>
              <w:top w:val="nil"/>
              <w:left w:val="nil"/>
              <w:bottom w:val="nil"/>
              <w:right w:val="nil"/>
            </w:tcBorders>
            <w:shd w:val="clear" w:color="auto" w:fill="B8CCE4"/>
            <w:noWrap/>
            <w:vAlign w:val="center"/>
            <w:hideMark/>
          </w:tcPr>
          <w:p w14:paraId="56A2CD5D" w14:textId="77777777" w:rsidR="00A721B5" w:rsidRPr="00151A02" w:rsidRDefault="00A721B5" w:rsidP="00E71695">
            <w:pPr>
              <w:spacing w:after="0" w:line="240" w:lineRule="auto"/>
              <w:jc w:val="right"/>
              <w:rPr>
                <w:rFonts w:cs="Calibri"/>
                <w:color w:val="000000"/>
                <w:kern w:val="0"/>
                <w:szCs w:val="18"/>
                <w:lang w:val="fr-FR"/>
              </w:rPr>
            </w:pPr>
            <w:r w:rsidRPr="00151A02">
              <w:rPr>
                <w:rFonts w:cs="Calibri"/>
                <w:color w:val="000000"/>
                <w:kern w:val="0"/>
                <w:szCs w:val="18"/>
                <w:lang w:val="fr-FR"/>
              </w:rPr>
              <w:t>3</w:t>
            </w:r>
          </w:p>
        </w:tc>
        <w:tc>
          <w:tcPr>
            <w:tcW w:w="1675" w:type="pct"/>
            <w:tcBorders>
              <w:top w:val="nil"/>
              <w:left w:val="nil"/>
              <w:bottom w:val="nil"/>
              <w:right w:val="nil"/>
            </w:tcBorders>
            <w:shd w:val="clear" w:color="auto" w:fill="B8CCE4"/>
            <w:noWrap/>
            <w:vAlign w:val="center"/>
            <w:hideMark/>
          </w:tcPr>
          <w:p w14:paraId="3EAD434D" w14:textId="77777777" w:rsidR="00A721B5" w:rsidRPr="00151A02" w:rsidRDefault="00A721B5" w:rsidP="00E71695">
            <w:pPr>
              <w:spacing w:after="0" w:line="240" w:lineRule="auto"/>
              <w:rPr>
                <w:rFonts w:cs="Calibri"/>
                <w:color w:val="000000"/>
                <w:kern w:val="0"/>
                <w:szCs w:val="18"/>
                <w:lang w:val="fr-FR"/>
              </w:rPr>
            </w:pPr>
            <w:r w:rsidRPr="00151A02">
              <w:rPr>
                <w:rFonts w:cs="Calibri"/>
                <w:color w:val="000000"/>
                <w:kern w:val="0"/>
                <w:szCs w:val="18"/>
                <w:lang w:val="fr-FR"/>
              </w:rPr>
              <w:t>Efficacité du gouvernement</w:t>
            </w:r>
          </w:p>
        </w:tc>
        <w:tc>
          <w:tcPr>
            <w:tcW w:w="3067" w:type="pct"/>
            <w:tcBorders>
              <w:top w:val="nil"/>
              <w:left w:val="nil"/>
              <w:bottom w:val="nil"/>
              <w:right w:val="nil"/>
            </w:tcBorders>
            <w:shd w:val="clear" w:color="auto" w:fill="B8CCE4"/>
            <w:vAlign w:val="center"/>
            <w:hideMark/>
          </w:tcPr>
          <w:p w14:paraId="17FBA4A3" w14:textId="77777777" w:rsidR="00A721B5" w:rsidRPr="00151A02" w:rsidRDefault="00A721B5" w:rsidP="00E71695">
            <w:pPr>
              <w:spacing w:after="0" w:line="240" w:lineRule="auto"/>
              <w:jc w:val="both"/>
              <w:rPr>
                <w:rFonts w:cs="Calibri"/>
                <w:color w:val="000000"/>
                <w:kern w:val="0"/>
                <w:szCs w:val="18"/>
                <w:lang w:val="fr-FR"/>
              </w:rPr>
            </w:pPr>
            <w:r w:rsidRPr="00151A02">
              <w:rPr>
                <w:rFonts w:cs="Calibri"/>
                <w:color w:val="000000"/>
                <w:kern w:val="0"/>
                <w:szCs w:val="18"/>
                <w:lang w:val="fr-FR"/>
              </w:rPr>
              <w:t>Mesure la qualité des services publics, les performances de la fonction publique et son niveau d'indépendance vis-à-vis des pressions politiques.</w:t>
            </w:r>
          </w:p>
        </w:tc>
      </w:tr>
      <w:tr w:rsidR="00A721B5" w:rsidRPr="005C5DD4" w14:paraId="01BB4B44" w14:textId="77777777" w:rsidTr="00A721B5">
        <w:trPr>
          <w:trHeight w:val="227"/>
        </w:trPr>
        <w:tc>
          <w:tcPr>
            <w:tcW w:w="259" w:type="pct"/>
            <w:tcBorders>
              <w:top w:val="nil"/>
              <w:left w:val="nil"/>
              <w:bottom w:val="nil"/>
              <w:right w:val="nil"/>
            </w:tcBorders>
            <w:shd w:val="clear" w:color="auto" w:fill="auto"/>
            <w:noWrap/>
            <w:vAlign w:val="center"/>
            <w:hideMark/>
          </w:tcPr>
          <w:p w14:paraId="732B5A8C" w14:textId="77777777" w:rsidR="00A721B5" w:rsidRPr="00151A02" w:rsidRDefault="00A721B5" w:rsidP="00E71695">
            <w:pPr>
              <w:spacing w:after="0" w:line="240" w:lineRule="auto"/>
              <w:jc w:val="right"/>
              <w:rPr>
                <w:rFonts w:cs="Calibri"/>
                <w:color w:val="000000"/>
                <w:kern w:val="0"/>
                <w:szCs w:val="18"/>
                <w:lang w:val="fr-FR"/>
              </w:rPr>
            </w:pPr>
            <w:r w:rsidRPr="00151A02">
              <w:rPr>
                <w:rFonts w:cs="Calibri"/>
                <w:color w:val="000000"/>
                <w:kern w:val="0"/>
                <w:szCs w:val="18"/>
                <w:lang w:val="fr-FR"/>
              </w:rPr>
              <w:t>4</w:t>
            </w:r>
          </w:p>
        </w:tc>
        <w:tc>
          <w:tcPr>
            <w:tcW w:w="1675" w:type="pct"/>
            <w:tcBorders>
              <w:top w:val="nil"/>
              <w:left w:val="nil"/>
              <w:bottom w:val="nil"/>
              <w:right w:val="nil"/>
            </w:tcBorders>
            <w:shd w:val="clear" w:color="auto" w:fill="auto"/>
            <w:noWrap/>
            <w:vAlign w:val="center"/>
            <w:hideMark/>
          </w:tcPr>
          <w:p w14:paraId="613DA5A4" w14:textId="77777777" w:rsidR="00A721B5" w:rsidRPr="00151A02" w:rsidRDefault="00A721B5" w:rsidP="00E71695">
            <w:pPr>
              <w:spacing w:after="0" w:line="240" w:lineRule="auto"/>
              <w:rPr>
                <w:rFonts w:cs="Calibri"/>
                <w:color w:val="000000"/>
                <w:kern w:val="0"/>
                <w:szCs w:val="18"/>
                <w:lang w:val="fr-FR"/>
              </w:rPr>
            </w:pPr>
            <w:r w:rsidRPr="00151A02">
              <w:rPr>
                <w:rFonts w:cs="Calibri"/>
                <w:color w:val="000000"/>
                <w:kern w:val="0"/>
                <w:szCs w:val="18"/>
                <w:lang w:val="fr-FR"/>
              </w:rPr>
              <w:t>Qualité de la réglementation</w:t>
            </w:r>
          </w:p>
        </w:tc>
        <w:tc>
          <w:tcPr>
            <w:tcW w:w="3067" w:type="pct"/>
            <w:tcBorders>
              <w:top w:val="nil"/>
              <w:left w:val="nil"/>
              <w:bottom w:val="nil"/>
              <w:right w:val="nil"/>
            </w:tcBorders>
            <w:shd w:val="clear" w:color="auto" w:fill="auto"/>
            <w:vAlign w:val="center"/>
            <w:hideMark/>
          </w:tcPr>
          <w:p w14:paraId="15087D4A" w14:textId="77777777" w:rsidR="00A721B5" w:rsidRPr="00151A02" w:rsidRDefault="00A721B5" w:rsidP="00E71695">
            <w:pPr>
              <w:spacing w:after="0" w:line="240" w:lineRule="auto"/>
              <w:jc w:val="both"/>
              <w:rPr>
                <w:rFonts w:cs="Calibri"/>
                <w:color w:val="000000"/>
                <w:kern w:val="0"/>
                <w:szCs w:val="18"/>
                <w:lang w:val="fr-FR"/>
              </w:rPr>
            </w:pPr>
            <w:r w:rsidRPr="00151A02">
              <w:rPr>
                <w:rFonts w:cs="Calibri"/>
                <w:color w:val="000000"/>
                <w:kern w:val="0"/>
                <w:szCs w:val="18"/>
                <w:lang w:val="fr-FR"/>
              </w:rPr>
              <w:t>Mesure la capacité des pouvoirs publics à élaborer et appliquer de bonnes politiques et réglementations favorables au développement du secteur privé.</w:t>
            </w:r>
          </w:p>
        </w:tc>
      </w:tr>
      <w:tr w:rsidR="00A721B5" w:rsidRPr="005C5DD4" w14:paraId="5B31BBF3" w14:textId="77777777" w:rsidTr="00A721B5">
        <w:trPr>
          <w:trHeight w:val="227"/>
        </w:trPr>
        <w:tc>
          <w:tcPr>
            <w:tcW w:w="259" w:type="pct"/>
            <w:tcBorders>
              <w:top w:val="nil"/>
              <w:left w:val="nil"/>
              <w:bottom w:val="nil"/>
              <w:right w:val="nil"/>
            </w:tcBorders>
            <w:shd w:val="clear" w:color="auto" w:fill="B8CCE4"/>
            <w:noWrap/>
            <w:vAlign w:val="center"/>
            <w:hideMark/>
          </w:tcPr>
          <w:p w14:paraId="094318D8" w14:textId="77777777" w:rsidR="00A721B5" w:rsidRPr="00151A02" w:rsidRDefault="00A721B5" w:rsidP="00E71695">
            <w:pPr>
              <w:spacing w:after="0" w:line="240" w:lineRule="auto"/>
              <w:jc w:val="right"/>
              <w:rPr>
                <w:rFonts w:cs="Calibri"/>
                <w:color w:val="000000"/>
                <w:kern w:val="0"/>
                <w:szCs w:val="18"/>
                <w:lang w:val="fr-FR"/>
              </w:rPr>
            </w:pPr>
            <w:r w:rsidRPr="00151A02">
              <w:rPr>
                <w:rFonts w:cs="Calibri"/>
                <w:color w:val="000000"/>
                <w:kern w:val="0"/>
                <w:szCs w:val="18"/>
                <w:lang w:val="fr-FR"/>
              </w:rPr>
              <w:t>5</w:t>
            </w:r>
          </w:p>
        </w:tc>
        <w:tc>
          <w:tcPr>
            <w:tcW w:w="1675" w:type="pct"/>
            <w:tcBorders>
              <w:top w:val="nil"/>
              <w:left w:val="nil"/>
              <w:bottom w:val="nil"/>
              <w:right w:val="nil"/>
            </w:tcBorders>
            <w:shd w:val="clear" w:color="auto" w:fill="B8CCE4"/>
            <w:noWrap/>
            <w:vAlign w:val="center"/>
            <w:hideMark/>
          </w:tcPr>
          <w:p w14:paraId="6E1CBF3B" w14:textId="77777777" w:rsidR="00A721B5" w:rsidRPr="00151A02" w:rsidRDefault="00A721B5" w:rsidP="00E71695">
            <w:pPr>
              <w:spacing w:after="0" w:line="240" w:lineRule="auto"/>
              <w:rPr>
                <w:rFonts w:cs="Calibri"/>
                <w:color w:val="000000"/>
                <w:kern w:val="0"/>
                <w:szCs w:val="18"/>
                <w:lang w:val="fr-FR"/>
              </w:rPr>
            </w:pPr>
            <w:r w:rsidRPr="00151A02">
              <w:rPr>
                <w:rFonts w:cs="Calibri"/>
                <w:color w:val="000000"/>
                <w:kern w:val="0"/>
                <w:szCs w:val="18"/>
                <w:lang w:val="fr-FR"/>
              </w:rPr>
              <w:t>État de droit</w:t>
            </w:r>
          </w:p>
        </w:tc>
        <w:tc>
          <w:tcPr>
            <w:tcW w:w="3067" w:type="pct"/>
            <w:tcBorders>
              <w:top w:val="nil"/>
              <w:left w:val="nil"/>
              <w:bottom w:val="nil"/>
              <w:right w:val="nil"/>
            </w:tcBorders>
            <w:shd w:val="clear" w:color="auto" w:fill="B8CCE4"/>
            <w:vAlign w:val="center"/>
            <w:hideMark/>
          </w:tcPr>
          <w:p w14:paraId="5FE12412" w14:textId="77777777" w:rsidR="00A721B5" w:rsidRPr="00151A02" w:rsidRDefault="00A721B5" w:rsidP="00E71695">
            <w:pPr>
              <w:spacing w:after="0" w:line="240" w:lineRule="auto"/>
              <w:jc w:val="both"/>
              <w:rPr>
                <w:rFonts w:cs="Calibri"/>
                <w:color w:val="000000"/>
                <w:kern w:val="0"/>
                <w:szCs w:val="18"/>
                <w:lang w:val="fr-FR"/>
              </w:rPr>
            </w:pPr>
            <w:r w:rsidRPr="00151A02">
              <w:rPr>
                <w:rFonts w:cs="Calibri"/>
                <w:color w:val="000000"/>
                <w:kern w:val="0"/>
                <w:szCs w:val="18"/>
                <w:lang w:val="fr-FR"/>
              </w:rPr>
              <w:t xml:space="preserve">Mesure le degré de confiance </w:t>
            </w:r>
            <w:proofErr w:type="spellStart"/>
            <w:r w:rsidRPr="00151A02">
              <w:rPr>
                <w:rFonts w:cs="Calibri"/>
                <w:color w:val="000000"/>
                <w:kern w:val="0"/>
                <w:szCs w:val="18"/>
                <w:lang w:val="fr-FR"/>
              </w:rPr>
              <w:t>qu</w:t>
            </w:r>
            <w:proofErr w:type="spellEnd"/>
            <w:r w:rsidRPr="00151A02">
              <w:rPr>
                <w:rFonts w:cs="Calibri"/>
                <w:color w:val="000000"/>
                <w:kern w:val="0"/>
                <w:szCs w:val="18"/>
                <w:lang w:val="fr-FR"/>
              </w:rPr>
              <w:t xml:space="preserve"> 'ont les citoyens dans les règles conçues par la société et la manière dont ils s'y conforment et, en particulier, le respect des contrats, les compétences de la police et des tribunaux, ainsi que la perception de la criminalité et de la violence.</w:t>
            </w:r>
          </w:p>
        </w:tc>
      </w:tr>
      <w:tr w:rsidR="00A721B5" w:rsidRPr="005C5DD4" w14:paraId="6734DCAD" w14:textId="77777777" w:rsidTr="00A721B5">
        <w:trPr>
          <w:trHeight w:val="227"/>
        </w:trPr>
        <w:tc>
          <w:tcPr>
            <w:tcW w:w="259" w:type="pct"/>
            <w:tcBorders>
              <w:top w:val="nil"/>
              <w:left w:val="nil"/>
              <w:bottom w:val="single" w:sz="8" w:space="0" w:color="00B0F0"/>
              <w:right w:val="nil"/>
            </w:tcBorders>
            <w:shd w:val="clear" w:color="auto" w:fill="auto"/>
            <w:noWrap/>
            <w:vAlign w:val="center"/>
            <w:hideMark/>
          </w:tcPr>
          <w:p w14:paraId="1E044B52" w14:textId="77777777" w:rsidR="00A721B5" w:rsidRPr="00151A02" w:rsidRDefault="00A721B5" w:rsidP="00E71695">
            <w:pPr>
              <w:spacing w:after="0" w:line="240" w:lineRule="auto"/>
              <w:jc w:val="right"/>
              <w:rPr>
                <w:rFonts w:cs="Calibri"/>
                <w:color w:val="000000"/>
                <w:kern w:val="0"/>
                <w:szCs w:val="18"/>
                <w:lang w:val="fr-FR"/>
              </w:rPr>
            </w:pPr>
            <w:r w:rsidRPr="00151A02">
              <w:rPr>
                <w:rFonts w:cs="Calibri"/>
                <w:color w:val="000000"/>
                <w:kern w:val="0"/>
                <w:szCs w:val="18"/>
                <w:lang w:val="fr-FR"/>
              </w:rPr>
              <w:t>6</w:t>
            </w:r>
          </w:p>
        </w:tc>
        <w:tc>
          <w:tcPr>
            <w:tcW w:w="1675" w:type="pct"/>
            <w:tcBorders>
              <w:top w:val="nil"/>
              <w:left w:val="nil"/>
              <w:bottom w:val="single" w:sz="8" w:space="0" w:color="00B0F0"/>
              <w:right w:val="nil"/>
            </w:tcBorders>
            <w:shd w:val="clear" w:color="auto" w:fill="auto"/>
            <w:noWrap/>
            <w:vAlign w:val="center"/>
            <w:hideMark/>
          </w:tcPr>
          <w:p w14:paraId="25CA4DCD" w14:textId="77777777" w:rsidR="00A721B5" w:rsidRPr="00151A02" w:rsidRDefault="00A721B5" w:rsidP="00E71695">
            <w:pPr>
              <w:spacing w:after="0" w:line="240" w:lineRule="auto"/>
              <w:rPr>
                <w:rFonts w:cs="Calibri"/>
                <w:color w:val="000000"/>
                <w:kern w:val="0"/>
                <w:szCs w:val="18"/>
                <w:lang w:val="fr-FR"/>
              </w:rPr>
            </w:pPr>
            <w:r w:rsidRPr="00151A02">
              <w:rPr>
                <w:rFonts w:cs="Calibri"/>
                <w:color w:val="000000"/>
                <w:kern w:val="0"/>
                <w:szCs w:val="18"/>
                <w:lang w:val="fr-FR"/>
              </w:rPr>
              <w:t>Lutte contre la corruption</w:t>
            </w:r>
          </w:p>
        </w:tc>
        <w:tc>
          <w:tcPr>
            <w:tcW w:w="3067" w:type="pct"/>
            <w:tcBorders>
              <w:top w:val="nil"/>
              <w:left w:val="nil"/>
              <w:bottom w:val="single" w:sz="8" w:space="0" w:color="00B0F0"/>
              <w:right w:val="nil"/>
            </w:tcBorders>
            <w:shd w:val="clear" w:color="auto" w:fill="auto"/>
            <w:vAlign w:val="center"/>
            <w:hideMark/>
          </w:tcPr>
          <w:p w14:paraId="5D17701C" w14:textId="77777777" w:rsidR="00A721B5" w:rsidRPr="00151A02" w:rsidRDefault="00A721B5" w:rsidP="00E71695">
            <w:pPr>
              <w:spacing w:after="0" w:line="240" w:lineRule="auto"/>
              <w:jc w:val="both"/>
              <w:rPr>
                <w:rFonts w:cs="Calibri"/>
                <w:color w:val="000000"/>
                <w:kern w:val="0"/>
                <w:szCs w:val="18"/>
                <w:lang w:val="fr-FR"/>
              </w:rPr>
            </w:pPr>
            <w:r w:rsidRPr="00151A02">
              <w:rPr>
                <w:rFonts w:cs="Calibri"/>
                <w:color w:val="000000"/>
                <w:kern w:val="0"/>
                <w:szCs w:val="18"/>
                <w:lang w:val="fr-FR"/>
              </w:rPr>
              <w:t>Mesure l'utilisation des pouvoirs publics à des fins d'enrichissement personnel, y compris la grande et la petite corruption, ainsi que la prise en otage - de l'État par les élites et les intérêts privés.</w:t>
            </w:r>
          </w:p>
        </w:tc>
      </w:tr>
    </w:tbl>
    <w:p w14:paraId="2816DF4B" w14:textId="77777777" w:rsidR="00A670D3" w:rsidRDefault="00A670D3" w:rsidP="00A721B5">
      <w:pPr>
        <w:spacing w:before="120"/>
        <w:jc w:val="both"/>
        <w:rPr>
          <w:color w:val="auto"/>
          <w:sz w:val="20"/>
          <w:szCs w:val="20"/>
          <w:lang w:val="fr-FR"/>
        </w:rPr>
      </w:pPr>
      <w:r>
        <w:rPr>
          <w:color w:val="auto"/>
          <w:sz w:val="20"/>
          <w:szCs w:val="20"/>
          <w:lang w:val="fr-FR"/>
        </w:rPr>
        <w:br w:type="page"/>
      </w:r>
    </w:p>
    <w:p w14:paraId="7202D85F" w14:textId="1927D4AE" w:rsidR="00A721B5" w:rsidRDefault="00A721B5" w:rsidP="00A721B5">
      <w:pPr>
        <w:spacing w:before="120"/>
        <w:jc w:val="both"/>
        <w:rPr>
          <w:color w:val="auto"/>
          <w:sz w:val="20"/>
          <w:szCs w:val="20"/>
          <w:lang w:val="fr-FR"/>
        </w:rPr>
      </w:pPr>
      <w:r w:rsidRPr="00A721B5">
        <w:rPr>
          <w:color w:val="auto"/>
          <w:sz w:val="20"/>
          <w:szCs w:val="20"/>
          <w:lang w:val="fr-FR"/>
        </w:rPr>
        <w:lastRenderedPageBreak/>
        <w:t>Le classement du Togo en matière de bonne gouvernance entre 2019 et 2021 s'affiche très bas par rapport au classement mondial, mais avec une légère amélioration en 2021, il est détaillé comme suit :</w:t>
      </w:r>
    </w:p>
    <w:p w14:paraId="55DAB8C0" w14:textId="5A2A9695" w:rsidR="00641555" w:rsidRDefault="00641555" w:rsidP="00641555">
      <w:pPr>
        <w:spacing w:before="120" w:line="240" w:lineRule="auto"/>
        <w:jc w:val="center"/>
        <w:rPr>
          <w:b/>
          <w:bCs/>
          <w:color w:val="auto"/>
          <w:kern w:val="0"/>
          <w:szCs w:val="18"/>
          <w:u w:val="single"/>
          <w:lang w:val="fr-FR" w:eastAsia="en-US"/>
        </w:rPr>
      </w:pPr>
      <w:bookmarkStart w:id="19" w:name="_Toc153484092"/>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A721B5">
        <w:rPr>
          <w:b/>
          <w:bCs/>
          <w:color w:val="auto"/>
          <w:kern w:val="0"/>
          <w:szCs w:val="18"/>
          <w:u w:val="single"/>
          <w:lang w:val="fr-FR" w:eastAsia="en-US"/>
        </w:rPr>
        <w:t>Classement du Togo en matière de bonne gouvernance entre 2019 et 2021</w:t>
      </w:r>
      <w:bookmarkEnd w:id="19"/>
    </w:p>
    <w:tbl>
      <w:tblPr>
        <w:tblW w:w="5000" w:type="pct"/>
        <w:jc w:val="center"/>
        <w:tblLayout w:type="fixed"/>
        <w:tblCellMar>
          <w:left w:w="70" w:type="dxa"/>
          <w:right w:w="70" w:type="dxa"/>
        </w:tblCellMar>
        <w:tblLook w:val="04A0" w:firstRow="1" w:lastRow="0" w:firstColumn="1" w:lastColumn="0" w:noHBand="0" w:noVBand="1"/>
      </w:tblPr>
      <w:tblGrid>
        <w:gridCol w:w="261"/>
        <w:gridCol w:w="1813"/>
        <w:gridCol w:w="178"/>
        <w:gridCol w:w="1388"/>
        <w:gridCol w:w="637"/>
        <w:gridCol w:w="178"/>
        <w:gridCol w:w="1626"/>
        <w:gridCol w:w="659"/>
        <w:gridCol w:w="178"/>
        <w:gridCol w:w="1388"/>
        <w:gridCol w:w="766"/>
      </w:tblGrid>
      <w:tr w:rsidR="00A721B5" w:rsidRPr="00A721B5" w14:paraId="6459C4FC" w14:textId="77777777" w:rsidTr="00641555">
        <w:trPr>
          <w:trHeight w:val="227"/>
          <w:tblHeader/>
          <w:jc w:val="center"/>
        </w:trPr>
        <w:tc>
          <w:tcPr>
            <w:tcW w:w="144" w:type="pct"/>
            <w:vMerge w:val="restart"/>
            <w:tcBorders>
              <w:top w:val="nil"/>
              <w:left w:val="nil"/>
              <w:bottom w:val="nil"/>
              <w:right w:val="nil"/>
            </w:tcBorders>
            <w:shd w:val="clear" w:color="000000" w:fill="244062"/>
            <w:vAlign w:val="center"/>
            <w:hideMark/>
          </w:tcPr>
          <w:p w14:paraId="4588D824"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N</w:t>
            </w:r>
          </w:p>
        </w:tc>
        <w:tc>
          <w:tcPr>
            <w:tcW w:w="999" w:type="pct"/>
            <w:vMerge w:val="restart"/>
            <w:tcBorders>
              <w:top w:val="nil"/>
              <w:left w:val="nil"/>
              <w:bottom w:val="nil"/>
              <w:right w:val="nil"/>
            </w:tcBorders>
            <w:shd w:val="clear" w:color="000000" w:fill="244062"/>
            <w:vAlign w:val="center"/>
            <w:hideMark/>
          </w:tcPr>
          <w:p w14:paraId="2DD8AEFA"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Indicator</w:t>
            </w:r>
          </w:p>
        </w:tc>
        <w:tc>
          <w:tcPr>
            <w:tcW w:w="98" w:type="pct"/>
            <w:tcBorders>
              <w:top w:val="nil"/>
              <w:left w:val="nil"/>
              <w:bottom w:val="nil"/>
              <w:right w:val="nil"/>
            </w:tcBorders>
            <w:shd w:val="clear" w:color="000000" w:fill="FFFFFF"/>
            <w:noWrap/>
            <w:vAlign w:val="center"/>
            <w:hideMark/>
          </w:tcPr>
          <w:p w14:paraId="6CBD74C0"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1116" w:type="pct"/>
            <w:gridSpan w:val="2"/>
            <w:tcBorders>
              <w:top w:val="nil"/>
              <w:left w:val="nil"/>
              <w:bottom w:val="nil"/>
              <w:right w:val="nil"/>
            </w:tcBorders>
            <w:shd w:val="clear" w:color="000000" w:fill="244062"/>
            <w:vAlign w:val="center"/>
            <w:hideMark/>
          </w:tcPr>
          <w:p w14:paraId="3B34D1FA"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2019</w:t>
            </w:r>
          </w:p>
        </w:tc>
        <w:tc>
          <w:tcPr>
            <w:tcW w:w="98" w:type="pct"/>
            <w:tcBorders>
              <w:top w:val="nil"/>
              <w:left w:val="nil"/>
              <w:bottom w:val="nil"/>
              <w:right w:val="nil"/>
            </w:tcBorders>
            <w:shd w:val="clear" w:color="000000" w:fill="FFFFFF"/>
            <w:noWrap/>
            <w:vAlign w:val="center"/>
            <w:hideMark/>
          </w:tcPr>
          <w:p w14:paraId="746830C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1259" w:type="pct"/>
            <w:gridSpan w:val="2"/>
            <w:tcBorders>
              <w:top w:val="nil"/>
              <w:left w:val="nil"/>
              <w:bottom w:val="nil"/>
              <w:right w:val="nil"/>
            </w:tcBorders>
            <w:shd w:val="clear" w:color="000000" w:fill="244062"/>
            <w:vAlign w:val="center"/>
            <w:hideMark/>
          </w:tcPr>
          <w:p w14:paraId="5C23E44F"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2020</w:t>
            </w:r>
          </w:p>
        </w:tc>
        <w:tc>
          <w:tcPr>
            <w:tcW w:w="98" w:type="pct"/>
            <w:tcBorders>
              <w:top w:val="nil"/>
              <w:left w:val="nil"/>
              <w:bottom w:val="nil"/>
              <w:right w:val="nil"/>
            </w:tcBorders>
            <w:shd w:val="clear" w:color="000000" w:fill="FFFFFF"/>
            <w:noWrap/>
            <w:vAlign w:val="center"/>
            <w:hideMark/>
          </w:tcPr>
          <w:p w14:paraId="67FA968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1187" w:type="pct"/>
            <w:gridSpan w:val="2"/>
            <w:tcBorders>
              <w:top w:val="nil"/>
              <w:left w:val="nil"/>
              <w:bottom w:val="nil"/>
              <w:right w:val="nil"/>
            </w:tcBorders>
            <w:shd w:val="clear" w:color="000000" w:fill="244062"/>
            <w:vAlign w:val="center"/>
            <w:hideMark/>
          </w:tcPr>
          <w:p w14:paraId="136D54C5"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2021</w:t>
            </w:r>
          </w:p>
        </w:tc>
      </w:tr>
      <w:tr w:rsidR="00A721B5" w:rsidRPr="00A721B5" w14:paraId="6EB46E3A" w14:textId="77777777" w:rsidTr="00641555">
        <w:trPr>
          <w:trHeight w:val="227"/>
          <w:tblHeader/>
          <w:jc w:val="center"/>
        </w:trPr>
        <w:tc>
          <w:tcPr>
            <w:tcW w:w="144" w:type="pct"/>
            <w:vMerge/>
            <w:tcBorders>
              <w:top w:val="nil"/>
              <w:left w:val="nil"/>
              <w:bottom w:val="nil"/>
              <w:right w:val="nil"/>
            </w:tcBorders>
            <w:vAlign w:val="center"/>
            <w:hideMark/>
          </w:tcPr>
          <w:p w14:paraId="62E6D2F5" w14:textId="77777777" w:rsidR="00A721B5" w:rsidRPr="00A721B5" w:rsidRDefault="00A721B5" w:rsidP="00E71695">
            <w:pPr>
              <w:spacing w:after="0" w:line="240" w:lineRule="auto"/>
              <w:rPr>
                <w:rFonts w:cs="Calibri"/>
                <w:b/>
                <w:bCs/>
                <w:color w:val="FFFFFF"/>
                <w:kern w:val="0"/>
                <w:szCs w:val="18"/>
                <w:lang w:val="fr-FR" w:eastAsia="fr-FR"/>
              </w:rPr>
            </w:pPr>
          </w:p>
        </w:tc>
        <w:tc>
          <w:tcPr>
            <w:tcW w:w="999" w:type="pct"/>
            <w:vMerge/>
            <w:tcBorders>
              <w:top w:val="nil"/>
              <w:left w:val="nil"/>
              <w:bottom w:val="nil"/>
              <w:right w:val="nil"/>
            </w:tcBorders>
            <w:vAlign w:val="center"/>
            <w:hideMark/>
          </w:tcPr>
          <w:p w14:paraId="4C37F1EC" w14:textId="77777777" w:rsidR="00A721B5" w:rsidRPr="00A721B5" w:rsidRDefault="00A721B5" w:rsidP="00E71695">
            <w:pPr>
              <w:spacing w:after="0" w:line="240" w:lineRule="auto"/>
              <w:rPr>
                <w:rFonts w:cs="Calibri"/>
                <w:b/>
                <w:bCs/>
                <w:color w:val="FFFFFF"/>
                <w:kern w:val="0"/>
                <w:szCs w:val="18"/>
                <w:lang w:val="fr-FR" w:eastAsia="fr-FR"/>
              </w:rPr>
            </w:pPr>
          </w:p>
        </w:tc>
        <w:tc>
          <w:tcPr>
            <w:tcW w:w="98" w:type="pct"/>
            <w:tcBorders>
              <w:top w:val="nil"/>
              <w:left w:val="nil"/>
              <w:bottom w:val="nil"/>
              <w:right w:val="nil"/>
            </w:tcBorders>
            <w:shd w:val="clear" w:color="000000" w:fill="FFFFFF"/>
            <w:noWrap/>
            <w:vAlign w:val="center"/>
            <w:hideMark/>
          </w:tcPr>
          <w:p w14:paraId="1948BA50"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4F81BD"/>
              <w:right w:val="nil"/>
            </w:tcBorders>
            <w:shd w:val="clear" w:color="000000" w:fill="244062"/>
            <w:vAlign w:val="center"/>
            <w:hideMark/>
          </w:tcPr>
          <w:p w14:paraId="16203ECB"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 xml:space="preserve"> Country </w:t>
            </w:r>
          </w:p>
        </w:tc>
        <w:tc>
          <w:tcPr>
            <w:tcW w:w="351" w:type="pct"/>
            <w:tcBorders>
              <w:top w:val="nil"/>
              <w:left w:val="nil"/>
              <w:bottom w:val="single" w:sz="12" w:space="0" w:color="4F81BD"/>
              <w:right w:val="nil"/>
            </w:tcBorders>
            <w:shd w:val="clear" w:color="000000" w:fill="244062"/>
            <w:noWrap/>
            <w:vAlign w:val="center"/>
            <w:hideMark/>
          </w:tcPr>
          <w:p w14:paraId="6E15C045"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Rank</w:t>
            </w:r>
          </w:p>
        </w:tc>
        <w:tc>
          <w:tcPr>
            <w:tcW w:w="98" w:type="pct"/>
            <w:tcBorders>
              <w:top w:val="nil"/>
              <w:left w:val="nil"/>
              <w:bottom w:val="nil"/>
              <w:right w:val="nil"/>
            </w:tcBorders>
            <w:shd w:val="clear" w:color="000000" w:fill="FFFFFF"/>
            <w:noWrap/>
            <w:vAlign w:val="center"/>
            <w:hideMark/>
          </w:tcPr>
          <w:p w14:paraId="537DFEB1"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single" w:sz="12" w:space="0" w:color="4F81BD"/>
              <w:right w:val="nil"/>
            </w:tcBorders>
            <w:shd w:val="clear" w:color="000000" w:fill="244062"/>
            <w:vAlign w:val="center"/>
            <w:hideMark/>
          </w:tcPr>
          <w:p w14:paraId="23A0AE3C"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 xml:space="preserve"> Country </w:t>
            </w:r>
          </w:p>
        </w:tc>
        <w:tc>
          <w:tcPr>
            <w:tcW w:w="363" w:type="pct"/>
            <w:tcBorders>
              <w:top w:val="nil"/>
              <w:left w:val="nil"/>
              <w:bottom w:val="single" w:sz="12" w:space="0" w:color="4F81BD"/>
              <w:right w:val="nil"/>
            </w:tcBorders>
            <w:shd w:val="clear" w:color="000000" w:fill="244062"/>
            <w:noWrap/>
            <w:vAlign w:val="center"/>
            <w:hideMark/>
          </w:tcPr>
          <w:p w14:paraId="6648F6C8"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Rank</w:t>
            </w:r>
          </w:p>
        </w:tc>
        <w:tc>
          <w:tcPr>
            <w:tcW w:w="98" w:type="pct"/>
            <w:tcBorders>
              <w:top w:val="nil"/>
              <w:left w:val="nil"/>
              <w:bottom w:val="nil"/>
              <w:right w:val="nil"/>
            </w:tcBorders>
            <w:shd w:val="clear" w:color="000000" w:fill="FFFFFF"/>
            <w:noWrap/>
            <w:vAlign w:val="center"/>
            <w:hideMark/>
          </w:tcPr>
          <w:p w14:paraId="18303F5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4F81BD"/>
              <w:right w:val="nil"/>
            </w:tcBorders>
            <w:shd w:val="clear" w:color="000000" w:fill="244062"/>
            <w:vAlign w:val="center"/>
            <w:hideMark/>
          </w:tcPr>
          <w:p w14:paraId="0DFA7035"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 xml:space="preserve"> Country </w:t>
            </w:r>
          </w:p>
        </w:tc>
        <w:tc>
          <w:tcPr>
            <w:tcW w:w="422" w:type="pct"/>
            <w:tcBorders>
              <w:top w:val="nil"/>
              <w:left w:val="nil"/>
              <w:bottom w:val="single" w:sz="12" w:space="0" w:color="4F81BD"/>
              <w:right w:val="nil"/>
            </w:tcBorders>
            <w:shd w:val="clear" w:color="000000" w:fill="244062"/>
            <w:noWrap/>
            <w:vAlign w:val="center"/>
            <w:hideMark/>
          </w:tcPr>
          <w:p w14:paraId="5BAF49F0" w14:textId="77777777" w:rsidR="00A721B5" w:rsidRPr="00A721B5" w:rsidRDefault="00A721B5" w:rsidP="00E71695">
            <w:pPr>
              <w:spacing w:after="0" w:line="240" w:lineRule="auto"/>
              <w:jc w:val="center"/>
              <w:rPr>
                <w:rFonts w:cs="Calibri"/>
                <w:b/>
                <w:bCs/>
                <w:color w:val="FFFFFF"/>
                <w:kern w:val="0"/>
                <w:szCs w:val="18"/>
                <w:lang w:val="fr-FR" w:eastAsia="fr-FR"/>
              </w:rPr>
            </w:pPr>
            <w:r w:rsidRPr="00A721B5">
              <w:rPr>
                <w:rFonts w:cs="Calibri"/>
                <w:b/>
                <w:bCs/>
                <w:color w:val="FFFFFF"/>
                <w:kern w:val="0"/>
                <w:szCs w:val="18"/>
                <w:lang w:val="fr-FR" w:eastAsia="fr-FR"/>
              </w:rPr>
              <w:t>Rank</w:t>
            </w:r>
          </w:p>
        </w:tc>
      </w:tr>
      <w:tr w:rsidR="00A721B5" w:rsidRPr="00A721B5" w14:paraId="47355D46" w14:textId="77777777" w:rsidTr="00641555">
        <w:trPr>
          <w:trHeight w:val="227"/>
          <w:jc w:val="center"/>
        </w:trPr>
        <w:tc>
          <w:tcPr>
            <w:tcW w:w="144" w:type="pct"/>
            <w:tcBorders>
              <w:top w:val="nil"/>
              <w:left w:val="nil"/>
              <w:bottom w:val="nil"/>
              <w:right w:val="nil"/>
            </w:tcBorders>
            <w:shd w:val="clear" w:color="000000" w:fill="BFBFBF"/>
            <w:noWrap/>
            <w:vAlign w:val="center"/>
            <w:hideMark/>
          </w:tcPr>
          <w:p w14:paraId="1AF59272"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1</w:t>
            </w:r>
          </w:p>
        </w:tc>
        <w:tc>
          <w:tcPr>
            <w:tcW w:w="999" w:type="pct"/>
            <w:tcBorders>
              <w:top w:val="nil"/>
              <w:left w:val="nil"/>
              <w:bottom w:val="nil"/>
              <w:right w:val="nil"/>
            </w:tcBorders>
            <w:shd w:val="clear" w:color="000000" w:fill="BFBFBF"/>
            <w:noWrap/>
            <w:vAlign w:val="center"/>
            <w:hideMark/>
          </w:tcPr>
          <w:p w14:paraId="59FFDE21"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Control of corruption</w:t>
            </w:r>
          </w:p>
        </w:tc>
        <w:tc>
          <w:tcPr>
            <w:tcW w:w="98" w:type="pct"/>
            <w:tcBorders>
              <w:top w:val="nil"/>
              <w:left w:val="nil"/>
              <w:bottom w:val="nil"/>
              <w:right w:val="nil"/>
            </w:tcBorders>
            <w:shd w:val="clear" w:color="000000" w:fill="FFFFFF"/>
            <w:noWrap/>
            <w:vAlign w:val="center"/>
            <w:hideMark/>
          </w:tcPr>
          <w:p w14:paraId="47F9731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47C1817D"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51" w:type="pct"/>
            <w:tcBorders>
              <w:top w:val="nil"/>
              <w:left w:val="nil"/>
              <w:bottom w:val="nil"/>
              <w:right w:val="nil"/>
            </w:tcBorders>
            <w:shd w:val="clear" w:color="000000" w:fill="BFBFBF"/>
            <w:noWrap/>
            <w:vAlign w:val="center"/>
            <w:hideMark/>
          </w:tcPr>
          <w:p w14:paraId="65917877"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18C76831"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FBFBF"/>
            <w:vAlign w:val="center"/>
            <w:hideMark/>
          </w:tcPr>
          <w:p w14:paraId="34F4D60D"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63" w:type="pct"/>
            <w:tcBorders>
              <w:top w:val="nil"/>
              <w:left w:val="nil"/>
              <w:bottom w:val="nil"/>
              <w:right w:val="nil"/>
            </w:tcBorders>
            <w:shd w:val="clear" w:color="000000" w:fill="BFBFBF"/>
            <w:noWrap/>
            <w:vAlign w:val="center"/>
            <w:hideMark/>
          </w:tcPr>
          <w:p w14:paraId="2FC477AE"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1F302894"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15916B7E"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422" w:type="pct"/>
            <w:tcBorders>
              <w:top w:val="nil"/>
              <w:left w:val="nil"/>
              <w:bottom w:val="nil"/>
              <w:right w:val="nil"/>
            </w:tcBorders>
            <w:shd w:val="clear" w:color="000000" w:fill="BFBFBF"/>
            <w:noWrap/>
            <w:vAlign w:val="center"/>
            <w:hideMark/>
          </w:tcPr>
          <w:p w14:paraId="06D57D52"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r>
      <w:tr w:rsidR="00A721B5" w:rsidRPr="00A721B5" w14:paraId="3BCF5C5F" w14:textId="77777777" w:rsidTr="00641555">
        <w:trPr>
          <w:trHeight w:val="227"/>
          <w:jc w:val="center"/>
        </w:trPr>
        <w:tc>
          <w:tcPr>
            <w:tcW w:w="144" w:type="pct"/>
            <w:tcBorders>
              <w:top w:val="nil"/>
              <w:left w:val="nil"/>
              <w:bottom w:val="nil"/>
              <w:right w:val="nil"/>
            </w:tcBorders>
            <w:shd w:val="clear" w:color="000000" w:fill="B8CCE4"/>
            <w:noWrap/>
            <w:vAlign w:val="center"/>
            <w:hideMark/>
          </w:tcPr>
          <w:p w14:paraId="65481FE4"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B8CCE4"/>
            <w:noWrap/>
            <w:vAlign w:val="center"/>
            <w:hideMark/>
          </w:tcPr>
          <w:p w14:paraId="1AFC6963"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Highest</w:t>
            </w:r>
            <w:proofErr w:type="spellEnd"/>
          </w:p>
        </w:tc>
        <w:tc>
          <w:tcPr>
            <w:tcW w:w="98" w:type="pct"/>
            <w:tcBorders>
              <w:top w:val="nil"/>
              <w:left w:val="nil"/>
              <w:bottom w:val="nil"/>
              <w:right w:val="nil"/>
            </w:tcBorders>
            <w:shd w:val="clear" w:color="000000" w:fill="FFFFFF"/>
            <w:noWrap/>
            <w:vAlign w:val="center"/>
            <w:hideMark/>
          </w:tcPr>
          <w:p w14:paraId="6063C298"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6E2D33EE"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 xml:space="preserve">New </w:t>
            </w:r>
            <w:proofErr w:type="spellStart"/>
            <w:r w:rsidRPr="00A721B5">
              <w:rPr>
                <w:rFonts w:cs="Calibri"/>
                <w:b/>
                <w:bCs/>
                <w:color w:val="000000"/>
                <w:kern w:val="0"/>
                <w:szCs w:val="18"/>
                <w:lang w:val="fr-FR" w:eastAsia="fr-FR"/>
              </w:rPr>
              <w:t>Zealand</w:t>
            </w:r>
            <w:proofErr w:type="spellEnd"/>
          </w:p>
        </w:tc>
        <w:tc>
          <w:tcPr>
            <w:tcW w:w="351" w:type="pct"/>
            <w:tcBorders>
              <w:top w:val="nil"/>
              <w:left w:val="nil"/>
              <w:bottom w:val="nil"/>
              <w:right w:val="nil"/>
            </w:tcBorders>
            <w:shd w:val="clear" w:color="000000" w:fill="B8CCE4"/>
            <w:noWrap/>
            <w:vAlign w:val="center"/>
            <w:hideMark/>
          </w:tcPr>
          <w:p w14:paraId="572E352F"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22BB3281"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8CCE4"/>
            <w:noWrap/>
            <w:vAlign w:val="center"/>
            <w:hideMark/>
          </w:tcPr>
          <w:p w14:paraId="028D3DF5"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Denmark</w:t>
            </w:r>
            <w:proofErr w:type="spellEnd"/>
          </w:p>
        </w:tc>
        <w:tc>
          <w:tcPr>
            <w:tcW w:w="363" w:type="pct"/>
            <w:tcBorders>
              <w:top w:val="nil"/>
              <w:left w:val="nil"/>
              <w:bottom w:val="nil"/>
              <w:right w:val="nil"/>
            </w:tcBorders>
            <w:shd w:val="clear" w:color="000000" w:fill="B8CCE4"/>
            <w:noWrap/>
            <w:vAlign w:val="center"/>
            <w:hideMark/>
          </w:tcPr>
          <w:p w14:paraId="7F8E913A"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1B666B3D"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432CD5CE"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Denmark</w:t>
            </w:r>
            <w:proofErr w:type="spellEnd"/>
          </w:p>
        </w:tc>
        <w:tc>
          <w:tcPr>
            <w:tcW w:w="422" w:type="pct"/>
            <w:tcBorders>
              <w:top w:val="nil"/>
              <w:left w:val="nil"/>
              <w:bottom w:val="nil"/>
              <w:right w:val="nil"/>
            </w:tcBorders>
            <w:shd w:val="clear" w:color="000000" w:fill="B8CCE4"/>
            <w:noWrap/>
            <w:vAlign w:val="center"/>
            <w:hideMark/>
          </w:tcPr>
          <w:p w14:paraId="2A13271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r>
      <w:tr w:rsidR="00A721B5" w:rsidRPr="00A721B5" w14:paraId="5DD33689" w14:textId="77777777" w:rsidTr="00641555">
        <w:trPr>
          <w:trHeight w:val="227"/>
          <w:jc w:val="center"/>
        </w:trPr>
        <w:tc>
          <w:tcPr>
            <w:tcW w:w="144" w:type="pct"/>
            <w:tcBorders>
              <w:top w:val="nil"/>
              <w:left w:val="nil"/>
              <w:bottom w:val="nil"/>
              <w:right w:val="nil"/>
            </w:tcBorders>
            <w:shd w:val="clear" w:color="000000" w:fill="FFFFFF"/>
            <w:noWrap/>
            <w:vAlign w:val="center"/>
            <w:hideMark/>
          </w:tcPr>
          <w:p w14:paraId="1D177923"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FFFFFF"/>
            <w:noWrap/>
            <w:vAlign w:val="center"/>
            <w:hideMark/>
          </w:tcPr>
          <w:p w14:paraId="288EF84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0FD776FD"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57FC8E6B"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51" w:type="pct"/>
            <w:tcBorders>
              <w:top w:val="nil"/>
              <w:left w:val="nil"/>
              <w:bottom w:val="nil"/>
              <w:right w:val="nil"/>
            </w:tcBorders>
            <w:shd w:val="clear" w:color="000000" w:fill="FFFFFF"/>
            <w:noWrap/>
            <w:vAlign w:val="center"/>
            <w:hideMark/>
          </w:tcPr>
          <w:p w14:paraId="0EF075CB"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154</w:t>
            </w:r>
          </w:p>
        </w:tc>
        <w:tc>
          <w:tcPr>
            <w:tcW w:w="98" w:type="pct"/>
            <w:tcBorders>
              <w:top w:val="nil"/>
              <w:left w:val="nil"/>
              <w:bottom w:val="nil"/>
              <w:right w:val="nil"/>
            </w:tcBorders>
            <w:shd w:val="clear" w:color="000000" w:fill="FFFFFF"/>
            <w:noWrap/>
            <w:vAlign w:val="center"/>
            <w:hideMark/>
          </w:tcPr>
          <w:p w14:paraId="39E394D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FFFFFF"/>
            <w:noWrap/>
            <w:vAlign w:val="center"/>
            <w:hideMark/>
          </w:tcPr>
          <w:p w14:paraId="6AD19009"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63" w:type="pct"/>
            <w:tcBorders>
              <w:top w:val="nil"/>
              <w:left w:val="nil"/>
              <w:bottom w:val="nil"/>
              <w:right w:val="nil"/>
            </w:tcBorders>
            <w:shd w:val="clear" w:color="000000" w:fill="FFFFFF"/>
            <w:noWrap/>
            <w:vAlign w:val="center"/>
            <w:hideMark/>
          </w:tcPr>
          <w:p w14:paraId="048F8F40"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153</w:t>
            </w:r>
          </w:p>
        </w:tc>
        <w:tc>
          <w:tcPr>
            <w:tcW w:w="98" w:type="pct"/>
            <w:tcBorders>
              <w:top w:val="nil"/>
              <w:left w:val="nil"/>
              <w:bottom w:val="nil"/>
              <w:right w:val="nil"/>
            </w:tcBorders>
            <w:shd w:val="clear" w:color="000000" w:fill="FFFFFF"/>
            <w:noWrap/>
            <w:vAlign w:val="center"/>
            <w:hideMark/>
          </w:tcPr>
          <w:p w14:paraId="127745F9"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04C40C05"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422" w:type="pct"/>
            <w:tcBorders>
              <w:top w:val="nil"/>
              <w:left w:val="nil"/>
              <w:bottom w:val="nil"/>
              <w:right w:val="nil"/>
            </w:tcBorders>
            <w:shd w:val="clear" w:color="000000" w:fill="FFFFFF"/>
            <w:noWrap/>
            <w:vAlign w:val="center"/>
            <w:hideMark/>
          </w:tcPr>
          <w:p w14:paraId="700DD5E2"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152</w:t>
            </w:r>
          </w:p>
        </w:tc>
      </w:tr>
      <w:tr w:rsidR="00A721B5" w:rsidRPr="00A721B5" w14:paraId="33324477" w14:textId="77777777" w:rsidTr="00641555">
        <w:trPr>
          <w:trHeight w:val="227"/>
          <w:jc w:val="center"/>
        </w:trPr>
        <w:tc>
          <w:tcPr>
            <w:tcW w:w="144" w:type="pct"/>
            <w:tcBorders>
              <w:top w:val="nil"/>
              <w:left w:val="nil"/>
              <w:bottom w:val="single" w:sz="12" w:space="0" w:color="2F75B5"/>
              <w:right w:val="nil"/>
            </w:tcBorders>
            <w:shd w:val="clear" w:color="000000" w:fill="B8CCE4"/>
            <w:noWrap/>
            <w:vAlign w:val="center"/>
            <w:hideMark/>
          </w:tcPr>
          <w:p w14:paraId="0AE0144B"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single" w:sz="12" w:space="0" w:color="2F75B5"/>
              <w:right w:val="nil"/>
            </w:tcBorders>
            <w:shd w:val="clear" w:color="000000" w:fill="B8CCE4"/>
            <w:noWrap/>
            <w:vAlign w:val="center"/>
            <w:hideMark/>
          </w:tcPr>
          <w:p w14:paraId="517731A6"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Lowest</w:t>
            </w:r>
            <w:proofErr w:type="spellEnd"/>
          </w:p>
        </w:tc>
        <w:tc>
          <w:tcPr>
            <w:tcW w:w="98" w:type="pct"/>
            <w:tcBorders>
              <w:top w:val="nil"/>
              <w:left w:val="nil"/>
              <w:bottom w:val="nil"/>
              <w:right w:val="nil"/>
            </w:tcBorders>
            <w:shd w:val="clear" w:color="000000" w:fill="FFFFFF"/>
            <w:noWrap/>
            <w:vAlign w:val="center"/>
            <w:hideMark/>
          </w:tcPr>
          <w:p w14:paraId="64B8942E"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1819919D"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South Sudan</w:t>
            </w:r>
          </w:p>
        </w:tc>
        <w:tc>
          <w:tcPr>
            <w:tcW w:w="351" w:type="pct"/>
            <w:tcBorders>
              <w:top w:val="nil"/>
              <w:left w:val="nil"/>
              <w:bottom w:val="single" w:sz="12" w:space="0" w:color="2F75B5"/>
              <w:right w:val="nil"/>
            </w:tcBorders>
            <w:shd w:val="clear" w:color="000000" w:fill="B8CCE4"/>
            <w:noWrap/>
            <w:vAlign w:val="center"/>
            <w:hideMark/>
          </w:tcPr>
          <w:p w14:paraId="27F3F2E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54BA4A9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single" w:sz="12" w:space="0" w:color="2F75B5"/>
              <w:right w:val="nil"/>
            </w:tcBorders>
            <w:shd w:val="clear" w:color="000000" w:fill="B8CCE4"/>
            <w:noWrap/>
            <w:vAlign w:val="center"/>
            <w:hideMark/>
          </w:tcPr>
          <w:p w14:paraId="09CCE91D"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South Sudan</w:t>
            </w:r>
          </w:p>
        </w:tc>
        <w:tc>
          <w:tcPr>
            <w:tcW w:w="363" w:type="pct"/>
            <w:tcBorders>
              <w:top w:val="nil"/>
              <w:left w:val="nil"/>
              <w:bottom w:val="single" w:sz="12" w:space="0" w:color="2F75B5"/>
              <w:right w:val="nil"/>
            </w:tcBorders>
            <w:shd w:val="clear" w:color="000000" w:fill="B8CCE4"/>
            <w:noWrap/>
            <w:vAlign w:val="center"/>
            <w:hideMark/>
          </w:tcPr>
          <w:p w14:paraId="1517B7FB"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49F9E5BC"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12EF3710"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South Sudan</w:t>
            </w:r>
          </w:p>
        </w:tc>
        <w:tc>
          <w:tcPr>
            <w:tcW w:w="422" w:type="pct"/>
            <w:tcBorders>
              <w:top w:val="nil"/>
              <w:left w:val="nil"/>
              <w:bottom w:val="single" w:sz="12" w:space="0" w:color="2F75B5"/>
              <w:right w:val="nil"/>
            </w:tcBorders>
            <w:shd w:val="clear" w:color="000000" w:fill="B8CCE4"/>
            <w:noWrap/>
            <w:vAlign w:val="center"/>
            <w:hideMark/>
          </w:tcPr>
          <w:p w14:paraId="7E202B83"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r>
      <w:tr w:rsidR="00A721B5" w:rsidRPr="00A721B5" w14:paraId="1B91D6F4" w14:textId="77777777" w:rsidTr="00641555">
        <w:trPr>
          <w:trHeight w:val="227"/>
          <w:jc w:val="center"/>
        </w:trPr>
        <w:tc>
          <w:tcPr>
            <w:tcW w:w="144" w:type="pct"/>
            <w:tcBorders>
              <w:top w:val="nil"/>
              <w:left w:val="nil"/>
              <w:bottom w:val="nil"/>
              <w:right w:val="nil"/>
            </w:tcBorders>
            <w:shd w:val="clear" w:color="000000" w:fill="BFBFBF"/>
            <w:noWrap/>
            <w:vAlign w:val="center"/>
            <w:hideMark/>
          </w:tcPr>
          <w:p w14:paraId="2A795715"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2</w:t>
            </w:r>
          </w:p>
        </w:tc>
        <w:tc>
          <w:tcPr>
            <w:tcW w:w="999" w:type="pct"/>
            <w:tcBorders>
              <w:top w:val="nil"/>
              <w:left w:val="nil"/>
              <w:bottom w:val="nil"/>
              <w:right w:val="nil"/>
            </w:tcBorders>
            <w:shd w:val="clear" w:color="000000" w:fill="BFBFBF"/>
            <w:noWrap/>
            <w:vAlign w:val="center"/>
            <w:hideMark/>
          </w:tcPr>
          <w:p w14:paraId="0C0E8FE8"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 xml:space="preserve">Government </w:t>
            </w:r>
            <w:proofErr w:type="spellStart"/>
            <w:r w:rsidRPr="00A721B5">
              <w:rPr>
                <w:rFonts w:cs="Calibri"/>
                <w:b/>
                <w:bCs/>
                <w:color w:val="FFFFFF"/>
                <w:kern w:val="0"/>
                <w:szCs w:val="18"/>
                <w:lang w:val="fr-FR" w:eastAsia="fr-FR"/>
              </w:rPr>
              <w:t>Effectiveness</w:t>
            </w:r>
            <w:proofErr w:type="spellEnd"/>
          </w:p>
        </w:tc>
        <w:tc>
          <w:tcPr>
            <w:tcW w:w="98" w:type="pct"/>
            <w:tcBorders>
              <w:top w:val="nil"/>
              <w:left w:val="nil"/>
              <w:bottom w:val="nil"/>
              <w:right w:val="nil"/>
            </w:tcBorders>
            <w:shd w:val="clear" w:color="000000" w:fill="FFFFFF"/>
            <w:noWrap/>
            <w:vAlign w:val="center"/>
            <w:hideMark/>
          </w:tcPr>
          <w:p w14:paraId="25B37181"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70161A82"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51" w:type="pct"/>
            <w:tcBorders>
              <w:top w:val="nil"/>
              <w:left w:val="nil"/>
              <w:bottom w:val="nil"/>
              <w:right w:val="nil"/>
            </w:tcBorders>
            <w:shd w:val="clear" w:color="000000" w:fill="BFBFBF"/>
            <w:noWrap/>
            <w:vAlign w:val="center"/>
            <w:hideMark/>
          </w:tcPr>
          <w:p w14:paraId="1B03D35B"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7CD013B6"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FBFBF"/>
            <w:vAlign w:val="center"/>
            <w:hideMark/>
          </w:tcPr>
          <w:p w14:paraId="55911C29"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63" w:type="pct"/>
            <w:tcBorders>
              <w:top w:val="nil"/>
              <w:left w:val="nil"/>
              <w:bottom w:val="nil"/>
              <w:right w:val="nil"/>
            </w:tcBorders>
            <w:shd w:val="clear" w:color="000000" w:fill="BFBFBF"/>
            <w:noWrap/>
            <w:vAlign w:val="center"/>
            <w:hideMark/>
          </w:tcPr>
          <w:p w14:paraId="3AF2323A"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787DB308"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094A438E"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422" w:type="pct"/>
            <w:tcBorders>
              <w:top w:val="nil"/>
              <w:left w:val="nil"/>
              <w:bottom w:val="nil"/>
              <w:right w:val="nil"/>
            </w:tcBorders>
            <w:shd w:val="clear" w:color="000000" w:fill="BFBFBF"/>
            <w:noWrap/>
            <w:vAlign w:val="center"/>
            <w:hideMark/>
          </w:tcPr>
          <w:p w14:paraId="010E45A1"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r>
      <w:tr w:rsidR="00A721B5" w:rsidRPr="00A721B5" w14:paraId="0CF2F76C" w14:textId="77777777" w:rsidTr="00641555">
        <w:trPr>
          <w:trHeight w:val="227"/>
          <w:jc w:val="center"/>
        </w:trPr>
        <w:tc>
          <w:tcPr>
            <w:tcW w:w="144" w:type="pct"/>
            <w:tcBorders>
              <w:top w:val="nil"/>
              <w:left w:val="nil"/>
              <w:bottom w:val="nil"/>
              <w:right w:val="nil"/>
            </w:tcBorders>
            <w:shd w:val="clear" w:color="000000" w:fill="B8CCE4"/>
            <w:noWrap/>
            <w:vAlign w:val="center"/>
            <w:hideMark/>
          </w:tcPr>
          <w:p w14:paraId="44F02196"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B8CCE4"/>
            <w:noWrap/>
            <w:vAlign w:val="center"/>
            <w:hideMark/>
          </w:tcPr>
          <w:p w14:paraId="4B455FC1"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Highest</w:t>
            </w:r>
            <w:proofErr w:type="spellEnd"/>
          </w:p>
        </w:tc>
        <w:tc>
          <w:tcPr>
            <w:tcW w:w="98" w:type="pct"/>
            <w:tcBorders>
              <w:top w:val="nil"/>
              <w:left w:val="nil"/>
              <w:bottom w:val="nil"/>
              <w:right w:val="nil"/>
            </w:tcBorders>
            <w:shd w:val="clear" w:color="000000" w:fill="FFFFFF"/>
            <w:noWrap/>
            <w:vAlign w:val="center"/>
            <w:hideMark/>
          </w:tcPr>
          <w:p w14:paraId="3F77529E"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5FA959A1"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Singapore</w:t>
            </w:r>
          </w:p>
        </w:tc>
        <w:tc>
          <w:tcPr>
            <w:tcW w:w="351" w:type="pct"/>
            <w:tcBorders>
              <w:top w:val="nil"/>
              <w:left w:val="nil"/>
              <w:bottom w:val="nil"/>
              <w:right w:val="nil"/>
            </w:tcBorders>
            <w:shd w:val="clear" w:color="000000" w:fill="B8CCE4"/>
            <w:noWrap/>
            <w:vAlign w:val="center"/>
            <w:hideMark/>
          </w:tcPr>
          <w:p w14:paraId="7EE05458"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7F10B28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8CCE4"/>
            <w:noWrap/>
            <w:vAlign w:val="center"/>
            <w:hideMark/>
          </w:tcPr>
          <w:p w14:paraId="3E9D9094"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Singapore</w:t>
            </w:r>
          </w:p>
        </w:tc>
        <w:tc>
          <w:tcPr>
            <w:tcW w:w="363" w:type="pct"/>
            <w:tcBorders>
              <w:top w:val="nil"/>
              <w:left w:val="nil"/>
              <w:bottom w:val="nil"/>
              <w:right w:val="nil"/>
            </w:tcBorders>
            <w:shd w:val="clear" w:color="000000" w:fill="B8CCE4"/>
            <w:noWrap/>
            <w:vAlign w:val="center"/>
            <w:hideMark/>
          </w:tcPr>
          <w:p w14:paraId="3DC045C6"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144185C3"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30B55299"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Singapore</w:t>
            </w:r>
          </w:p>
        </w:tc>
        <w:tc>
          <w:tcPr>
            <w:tcW w:w="422" w:type="pct"/>
            <w:tcBorders>
              <w:top w:val="nil"/>
              <w:left w:val="nil"/>
              <w:bottom w:val="nil"/>
              <w:right w:val="nil"/>
            </w:tcBorders>
            <w:shd w:val="clear" w:color="000000" w:fill="B8CCE4"/>
            <w:noWrap/>
            <w:vAlign w:val="center"/>
            <w:hideMark/>
          </w:tcPr>
          <w:p w14:paraId="372E795F"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r>
      <w:tr w:rsidR="00A721B5" w:rsidRPr="00A721B5" w14:paraId="586F8A8D" w14:textId="77777777" w:rsidTr="00641555">
        <w:trPr>
          <w:trHeight w:val="227"/>
          <w:jc w:val="center"/>
        </w:trPr>
        <w:tc>
          <w:tcPr>
            <w:tcW w:w="144" w:type="pct"/>
            <w:tcBorders>
              <w:top w:val="nil"/>
              <w:left w:val="nil"/>
              <w:bottom w:val="nil"/>
              <w:right w:val="nil"/>
            </w:tcBorders>
            <w:shd w:val="clear" w:color="000000" w:fill="FFFFFF"/>
            <w:noWrap/>
            <w:vAlign w:val="center"/>
            <w:hideMark/>
          </w:tcPr>
          <w:p w14:paraId="600AAFC4"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FFFFFF"/>
            <w:noWrap/>
            <w:vAlign w:val="center"/>
            <w:hideMark/>
          </w:tcPr>
          <w:p w14:paraId="1505E1A0"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1DAD6E6D"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21720106"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51" w:type="pct"/>
            <w:tcBorders>
              <w:top w:val="nil"/>
              <w:left w:val="nil"/>
              <w:bottom w:val="nil"/>
              <w:right w:val="nil"/>
            </w:tcBorders>
            <w:shd w:val="clear" w:color="000000" w:fill="FFFFFF"/>
            <w:noWrap/>
            <w:vAlign w:val="center"/>
            <w:hideMark/>
          </w:tcPr>
          <w:p w14:paraId="2D9E0A3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176</w:t>
            </w:r>
          </w:p>
        </w:tc>
        <w:tc>
          <w:tcPr>
            <w:tcW w:w="98" w:type="pct"/>
            <w:tcBorders>
              <w:top w:val="nil"/>
              <w:left w:val="nil"/>
              <w:bottom w:val="nil"/>
              <w:right w:val="nil"/>
            </w:tcBorders>
            <w:shd w:val="clear" w:color="000000" w:fill="FFFFFF"/>
            <w:noWrap/>
            <w:vAlign w:val="center"/>
            <w:hideMark/>
          </w:tcPr>
          <w:p w14:paraId="22FA9AF3"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FFFFFF"/>
            <w:noWrap/>
            <w:vAlign w:val="center"/>
            <w:hideMark/>
          </w:tcPr>
          <w:p w14:paraId="0317343F"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63" w:type="pct"/>
            <w:tcBorders>
              <w:top w:val="nil"/>
              <w:left w:val="nil"/>
              <w:bottom w:val="nil"/>
              <w:right w:val="nil"/>
            </w:tcBorders>
            <w:shd w:val="clear" w:color="000000" w:fill="FFFFFF"/>
            <w:noWrap/>
            <w:vAlign w:val="center"/>
            <w:hideMark/>
          </w:tcPr>
          <w:p w14:paraId="2C3C11CE"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155</w:t>
            </w:r>
          </w:p>
        </w:tc>
        <w:tc>
          <w:tcPr>
            <w:tcW w:w="98" w:type="pct"/>
            <w:tcBorders>
              <w:top w:val="nil"/>
              <w:left w:val="nil"/>
              <w:bottom w:val="nil"/>
              <w:right w:val="nil"/>
            </w:tcBorders>
            <w:shd w:val="clear" w:color="000000" w:fill="FFFFFF"/>
            <w:noWrap/>
            <w:vAlign w:val="center"/>
            <w:hideMark/>
          </w:tcPr>
          <w:p w14:paraId="1783D92B"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382EFC1F"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422" w:type="pct"/>
            <w:tcBorders>
              <w:top w:val="nil"/>
              <w:left w:val="nil"/>
              <w:bottom w:val="nil"/>
              <w:right w:val="nil"/>
            </w:tcBorders>
            <w:shd w:val="clear" w:color="000000" w:fill="FFFFFF"/>
            <w:noWrap/>
            <w:vAlign w:val="center"/>
            <w:hideMark/>
          </w:tcPr>
          <w:p w14:paraId="7D8AFF42"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153</w:t>
            </w:r>
          </w:p>
        </w:tc>
      </w:tr>
      <w:tr w:rsidR="00A721B5" w:rsidRPr="00A721B5" w14:paraId="67B00D6E" w14:textId="77777777" w:rsidTr="00641555">
        <w:trPr>
          <w:trHeight w:val="227"/>
          <w:jc w:val="center"/>
        </w:trPr>
        <w:tc>
          <w:tcPr>
            <w:tcW w:w="144" w:type="pct"/>
            <w:tcBorders>
              <w:top w:val="nil"/>
              <w:left w:val="nil"/>
              <w:bottom w:val="single" w:sz="12" w:space="0" w:color="2F75B5"/>
              <w:right w:val="nil"/>
            </w:tcBorders>
            <w:shd w:val="clear" w:color="000000" w:fill="B8CCE4"/>
            <w:noWrap/>
            <w:vAlign w:val="center"/>
            <w:hideMark/>
          </w:tcPr>
          <w:p w14:paraId="4A231B90"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single" w:sz="12" w:space="0" w:color="2F75B5"/>
              <w:right w:val="nil"/>
            </w:tcBorders>
            <w:shd w:val="clear" w:color="000000" w:fill="B8CCE4"/>
            <w:noWrap/>
            <w:vAlign w:val="center"/>
            <w:hideMark/>
          </w:tcPr>
          <w:p w14:paraId="3FE54312"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Lowest</w:t>
            </w:r>
            <w:proofErr w:type="spellEnd"/>
          </w:p>
        </w:tc>
        <w:tc>
          <w:tcPr>
            <w:tcW w:w="98" w:type="pct"/>
            <w:tcBorders>
              <w:top w:val="nil"/>
              <w:left w:val="nil"/>
              <w:bottom w:val="nil"/>
              <w:right w:val="nil"/>
            </w:tcBorders>
            <w:shd w:val="clear" w:color="000000" w:fill="FFFFFF"/>
            <w:noWrap/>
            <w:vAlign w:val="center"/>
            <w:hideMark/>
          </w:tcPr>
          <w:p w14:paraId="594AE89F"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29CB08DC"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South Sudan</w:t>
            </w:r>
          </w:p>
        </w:tc>
        <w:tc>
          <w:tcPr>
            <w:tcW w:w="351" w:type="pct"/>
            <w:tcBorders>
              <w:top w:val="nil"/>
              <w:left w:val="nil"/>
              <w:bottom w:val="single" w:sz="12" w:space="0" w:color="2F75B5"/>
              <w:right w:val="nil"/>
            </w:tcBorders>
            <w:shd w:val="clear" w:color="000000" w:fill="B8CCE4"/>
            <w:noWrap/>
            <w:vAlign w:val="center"/>
            <w:hideMark/>
          </w:tcPr>
          <w:p w14:paraId="6D1FA561"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721862B0"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single" w:sz="12" w:space="0" w:color="2F75B5"/>
              <w:right w:val="nil"/>
            </w:tcBorders>
            <w:shd w:val="clear" w:color="000000" w:fill="B8CCE4"/>
            <w:noWrap/>
            <w:vAlign w:val="center"/>
            <w:hideMark/>
          </w:tcPr>
          <w:p w14:paraId="2C8EDBDF"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Yemen, Rep.</w:t>
            </w:r>
          </w:p>
        </w:tc>
        <w:tc>
          <w:tcPr>
            <w:tcW w:w="363" w:type="pct"/>
            <w:tcBorders>
              <w:top w:val="nil"/>
              <w:left w:val="nil"/>
              <w:bottom w:val="single" w:sz="12" w:space="0" w:color="2F75B5"/>
              <w:right w:val="nil"/>
            </w:tcBorders>
            <w:shd w:val="clear" w:color="000000" w:fill="B8CCE4"/>
            <w:noWrap/>
            <w:vAlign w:val="center"/>
            <w:hideMark/>
          </w:tcPr>
          <w:p w14:paraId="7F95BD12"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2E834B2F"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7DE8166C"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South Sudan</w:t>
            </w:r>
          </w:p>
        </w:tc>
        <w:tc>
          <w:tcPr>
            <w:tcW w:w="422" w:type="pct"/>
            <w:tcBorders>
              <w:top w:val="nil"/>
              <w:left w:val="nil"/>
              <w:bottom w:val="single" w:sz="12" w:space="0" w:color="2F75B5"/>
              <w:right w:val="nil"/>
            </w:tcBorders>
            <w:shd w:val="clear" w:color="000000" w:fill="B8CCE4"/>
            <w:noWrap/>
            <w:vAlign w:val="center"/>
            <w:hideMark/>
          </w:tcPr>
          <w:p w14:paraId="4BB130F5"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r>
      <w:tr w:rsidR="00A721B5" w:rsidRPr="00A721B5" w14:paraId="3DA6AA5C" w14:textId="77777777" w:rsidTr="00641555">
        <w:trPr>
          <w:trHeight w:val="227"/>
          <w:jc w:val="center"/>
        </w:trPr>
        <w:tc>
          <w:tcPr>
            <w:tcW w:w="144" w:type="pct"/>
            <w:tcBorders>
              <w:top w:val="nil"/>
              <w:left w:val="nil"/>
              <w:bottom w:val="nil"/>
              <w:right w:val="nil"/>
            </w:tcBorders>
            <w:shd w:val="clear" w:color="000000" w:fill="BFBFBF"/>
            <w:noWrap/>
            <w:vAlign w:val="center"/>
            <w:hideMark/>
          </w:tcPr>
          <w:p w14:paraId="68001A69"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3</w:t>
            </w:r>
          </w:p>
        </w:tc>
        <w:tc>
          <w:tcPr>
            <w:tcW w:w="999" w:type="pct"/>
            <w:tcBorders>
              <w:top w:val="nil"/>
              <w:left w:val="nil"/>
              <w:bottom w:val="nil"/>
              <w:right w:val="nil"/>
            </w:tcBorders>
            <w:shd w:val="clear" w:color="000000" w:fill="BFBFBF"/>
            <w:vAlign w:val="center"/>
            <w:hideMark/>
          </w:tcPr>
          <w:p w14:paraId="67022C19" w14:textId="77777777" w:rsidR="00A721B5" w:rsidRPr="00A721B5" w:rsidRDefault="00A721B5" w:rsidP="00E71695">
            <w:pPr>
              <w:spacing w:after="0" w:line="240" w:lineRule="auto"/>
              <w:rPr>
                <w:rFonts w:cs="Calibri"/>
                <w:b/>
                <w:bCs/>
                <w:color w:val="FFFFFF"/>
                <w:kern w:val="0"/>
                <w:szCs w:val="18"/>
                <w:lang w:eastAsia="fr-FR"/>
              </w:rPr>
            </w:pPr>
            <w:r w:rsidRPr="00A721B5">
              <w:rPr>
                <w:rFonts w:cs="Calibri"/>
                <w:b/>
                <w:bCs/>
                <w:color w:val="FFFFFF"/>
                <w:kern w:val="0"/>
                <w:szCs w:val="18"/>
                <w:lang w:eastAsia="fr-FR"/>
              </w:rPr>
              <w:t>Political Stability and Absence of Violence/Terrorism</w:t>
            </w:r>
          </w:p>
        </w:tc>
        <w:tc>
          <w:tcPr>
            <w:tcW w:w="98" w:type="pct"/>
            <w:tcBorders>
              <w:top w:val="nil"/>
              <w:left w:val="nil"/>
              <w:bottom w:val="nil"/>
              <w:right w:val="nil"/>
            </w:tcBorders>
            <w:shd w:val="clear" w:color="000000" w:fill="FFFFFF"/>
            <w:noWrap/>
            <w:vAlign w:val="center"/>
            <w:hideMark/>
          </w:tcPr>
          <w:p w14:paraId="5962A1E2" w14:textId="77777777" w:rsidR="00A721B5" w:rsidRPr="00A721B5" w:rsidRDefault="00A721B5" w:rsidP="00E71695">
            <w:pPr>
              <w:spacing w:after="0" w:line="240" w:lineRule="auto"/>
              <w:jc w:val="right"/>
              <w:rPr>
                <w:rFonts w:cs="Calibri"/>
                <w:color w:val="000000"/>
                <w:kern w:val="0"/>
                <w:szCs w:val="18"/>
                <w:lang w:eastAsia="fr-FR"/>
              </w:rPr>
            </w:pPr>
            <w:r w:rsidRPr="00A721B5">
              <w:rPr>
                <w:rFonts w:cs="Calibri"/>
                <w:color w:val="000000"/>
                <w:kern w:val="0"/>
                <w:szCs w:val="18"/>
                <w:lang w:eastAsia="fr-FR"/>
              </w:rPr>
              <w:t> </w:t>
            </w:r>
          </w:p>
        </w:tc>
        <w:tc>
          <w:tcPr>
            <w:tcW w:w="765" w:type="pct"/>
            <w:tcBorders>
              <w:top w:val="nil"/>
              <w:left w:val="nil"/>
              <w:bottom w:val="nil"/>
              <w:right w:val="nil"/>
            </w:tcBorders>
            <w:shd w:val="clear" w:color="000000" w:fill="BFBFBF"/>
            <w:vAlign w:val="center"/>
            <w:hideMark/>
          </w:tcPr>
          <w:p w14:paraId="37E93D09" w14:textId="77777777" w:rsidR="00A721B5" w:rsidRPr="00A721B5" w:rsidRDefault="00A721B5" w:rsidP="00E71695">
            <w:pPr>
              <w:spacing w:after="0" w:line="240" w:lineRule="auto"/>
              <w:jc w:val="right"/>
              <w:rPr>
                <w:rFonts w:cs="Calibri"/>
                <w:b/>
                <w:bCs/>
                <w:color w:val="FFFFFF"/>
                <w:kern w:val="0"/>
                <w:szCs w:val="18"/>
                <w:lang w:eastAsia="fr-FR"/>
              </w:rPr>
            </w:pPr>
            <w:r w:rsidRPr="00A721B5">
              <w:rPr>
                <w:rFonts w:cs="Calibri"/>
                <w:b/>
                <w:bCs/>
                <w:color w:val="FFFFFF"/>
                <w:kern w:val="0"/>
                <w:szCs w:val="18"/>
                <w:lang w:eastAsia="fr-FR"/>
              </w:rPr>
              <w:t> </w:t>
            </w:r>
          </w:p>
        </w:tc>
        <w:tc>
          <w:tcPr>
            <w:tcW w:w="351" w:type="pct"/>
            <w:tcBorders>
              <w:top w:val="nil"/>
              <w:left w:val="nil"/>
              <w:bottom w:val="nil"/>
              <w:right w:val="nil"/>
            </w:tcBorders>
            <w:shd w:val="clear" w:color="000000" w:fill="BFBFBF"/>
            <w:noWrap/>
            <w:vAlign w:val="center"/>
            <w:hideMark/>
          </w:tcPr>
          <w:p w14:paraId="09D74542" w14:textId="77777777" w:rsidR="00A721B5" w:rsidRPr="00A721B5" w:rsidRDefault="00A721B5" w:rsidP="00E71695">
            <w:pPr>
              <w:spacing w:after="0" w:line="240" w:lineRule="auto"/>
              <w:jc w:val="right"/>
              <w:rPr>
                <w:rFonts w:cs="Calibri"/>
                <w:b/>
                <w:bCs/>
                <w:color w:val="FFFFFF"/>
                <w:kern w:val="0"/>
                <w:szCs w:val="18"/>
                <w:lang w:eastAsia="fr-FR"/>
              </w:rPr>
            </w:pPr>
            <w:r w:rsidRPr="00A721B5">
              <w:rPr>
                <w:rFonts w:cs="Calibri"/>
                <w:b/>
                <w:bCs/>
                <w:color w:val="FFFFFF"/>
                <w:kern w:val="0"/>
                <w:szCs w:val="18"/>
                <w:lang w:eastAsia="fr-FR"/>
              </w:rPr>
              <w:t> </w:t>
            </w:r>
          </w:p>
        </w:tc>
        <w:tc>
          <w:tcPr>
            <w:tcW w:w="98" w:type="pct"/>
            <w:tcBorders>
              <w:top w:val="nil"/>
              <w:left w:val="nil"/>
              <w:bottom w:val="nil"/>
              <w:right w:val="nil"/>
            </w:tcBorders>
            <w:shd w:val="clear" w:color="000000" w:fill="FFFFFF"/>
            <w:noWrap/>
            <w:vAlign w:val="center"/>
            <w:hideMark/>
          </w:tcPr>
          <w:p w14:paraId="2288B74A" w14:textId="77777777" w:rsidR="00A721B5" w:rsidRPr="00A721B5" w:rsidRDefault="00A721B5" w:rsidP="00E71695">
            <w:pPr>
              <w:spacing w:after="0" w:line="240" w:lineRule="auto"/>
              <w:jc w:val="right"/>
              <w:rPr>
                <w:rFonts w:cs="Calibri"/>
                <w:color w:val="000000"/>
                <w:kern w:val="0"/>
                <w:szCs w:val="18"/>
                <w:lang w:eastAsia="fr-FR"/>
              </w:rPr>
            </w:pPr>
            <w:r w:rsidRPr="00A721B5">
              <w:rPr>
                <w:rFonts w:cs="Calibri"/>
                <w:color w:val="000000"/>
                <w:kern w:val="0"/>
                <w:szCs w:val="18"/>
                <w:lang w:eastAsia="fr-FR"/>
              </w:rPr>
              <w:t> </w:t>
            </w:r>
          </w:p>
        </w:tc>
        <w:tc>
          <w:tcPr>
            <w:tcW w:w="896" w:type="pct"/>
            <w:tcBorders>
              <w:top w:val="nil"/>
              <w:left w:val="nil"/>
              <w:bottom w:val="nil"/>
              <w:right w:val="nil"/>
            </w:tcBorders>
            <w:shd w:val="clear" w:color="000000" w:fill="BFBFBF"/>
            <w:vAlign w:val="center"/>
            <w:hideMark/>
          </w:tcPr>
          <w:p w14:paraId="71EC6234" w14:textId="77777777" w:rsidR="00A721B5" w:rsidRPr="00A721B5" w:rsidRDefault="00A721B5" w:rsidP="00E71695">
            <w:pPr>
              <w:spacing w:after="0" w:line="240" w:lineRule="auto"/>
              <w:jc w:val="right"/>
              <w:rPr>
                <w:rFonts w:cs="Calibri"/>
                <w:b/>
                <w:bCs/>
                <w:color w:val="FFFFFF"/>
                <w:kern w:val="0"/>
                <w:szCs w:val="18"/>
                <w:lang w:eastAsia="fr-FR"/>
              </w:rPr>
            </w:pPr>
            <w:r w:rsidRPr="00A721B5">
              <w:rPr>
                <w:rFonts w:cs="Calibri"/>
                <w:b/>
                <w:bCs/>
                <w:color w:val="FFFFFF"/>
                <w:kern w:val="0"/>
                <w:szCs w:val="18"/>
                <w:lang w:eastAsia="fr-FR"/>
              </w:rPr>
              <w:t> </w:t>
            </w:r>
          </w:p>
        </w:tc>
        <w:tc>
          <w:tcPr>
            <w:tcW w:w="363" w:type="pct"/>
            <w:tcBorders>
              <w:top w:val="nil"/>
              <w:left w:val="nil"/>
              <w:bottom w:val="nil"/>
              <w:right w:val="nil"/>
            </w:tcBorders>
            <w:shd w:val="clear" w:color="000000" w:fill="BFBFBF"/>
            <w:noWrap/>
            <w:vAlign w:val="center"/>
            <w:hideMark/>
          </w:tcPr>
          <w:p w14:paraId="14805A4E" w14:textId="77777777" w:rsidR="00A721B5" w:rsidRPr="00A721B5" w:rsidRDefault="00A721B5" w:rsidP="00E71695">
            <w:pPr>
              <w:spacing w:after="0" w:line="240" w:lineRule="auto"/>
              <w:jc w:val="right"/>
              <w:rPr>
                <w:rFonts w:cs="Calibri"/>
                <w:b/>
                <w:bCs/>
                <w:color w:val="FFFFFF"/>
                <w:kern w:val="0"/>
                <w:szCs w:val="18"/>
                <w:lang w:eastAsia="fr-FR"/>
              </w:rPr>
            </w:pPr>
            <w:r w:rsidRPr="00A721B5">
              <w:rPr>
                <w:rFonts w:cs="Calibri"/>
                <w:b/>
                <w:bCs/>
                <w:color w:val="FFFFFF"/>
                <w:kern w:val="0"/>
                <w:szCs w:val="18"/>
                <w:lang w:eastAsia="fr-FR"/>
              </w:rPr>
              <w:t> </w:t>
            </w:r>
          </w:p>
        </w:tc>
        <w:tc>
          <w:tcPr>
            <w:tcW w:w="98" w:type="pct"/>
            <w:tcBorders>
              <w:top w:val="nil"/>
              <w:left w:val="nil"/>
              <w:bottom w:val="nil"/>
              <w:right w:val="nil"/>
            </w:tcBorders>
            <w:shd w:val="clear" w:color="000000" w:fill="FFFFFF"/>
            <w:noWrap/>
            <w:vAlign w:val="center"/>
            <w:hideMark/>
          </w:tcPr>
          <w:p w14:paraId="1B152E17" w14:textId="77777777" w:rsidR="00A721B5" w:rsidRPr="00A721B5" w:rsidRDefault="00A721B5" w:rsidP="00E71695">
            <w:pPr>
              <w:spacing w:after="0" w:line="240" w:lineRule="auto"/>
              <w:jc w:val="right"/>
              <w:rPr>
                <w:rFonts w:cs="Calibri"/>
                <w:color w:val="000000"/>
                <w:kern w:val="0"/>
                <w:szCs w:val="18"/>
                <w:lang w:eastAsia="fr-FR"/>
              </w:rPr>
            </w:pPr>
            <w:r w:rsidRPr="00A721B5">
              <w:rPr>
                <w:rFonts w:cs="Calibri"/>
                <w:color w:val="000000"/>
                <w:kern w:val="0"/>
                <w:szCs w:val="18"/>
                <w:lang w:eastAsia="fr-FR"/>
              </w:rPr>
              <w:t> </w:t>
            </w:r>
          </w:p>
        </w:tc>
        <w:tc>
          <w:tcPr>
            <w:tcW w:w="765" w:type="pct"/>
            <w:tcBorders>
              <w:top w:val="nil"/>
              <w:left w:val="nil"/>
              <w:bottom w:val="nil"/>
              <w:right w:val="nil"/>
            </w:tcBorders>
            <w:shd w:val="clear" w:color="000000" w:fill="BFBFBF"/>
            <w:vAlign w:val="center"/>
            <w:hideMark/>
          </w:tcPr>
          <w:p w14:paraId="1695F456" w14:textId="77777777" w:rsidR="00A721B5" w:rsidRPr="00A721B5" w:rsidRDefault="00A721B5" w:rsidP="00E71695">
            <w:pPr>
              <w:spacing w:after="0" w:line="240" w:lineRule="auto"/>
              <w:jc w:val="right"/>
              <w:rPr>
                <w:rFonts w:cs="Calibri"/>
                <w:b/>
                <w:bCs/>
                <w:color w:val="FFFFFF"/>
                <w:kern w:val="0"/>
                <w:szCs w:val="18"/>
                <w:lang w:eastAsia="fr-FR"/>
              </w:rPr>
            </w:pPr>
            <w:r w:rsidRPr="00A721B5">
              <w:rPr>
                <w:rFonts w:cs="Calibri"/>
                <w:b/>
                <w:bCs/>
                <w:color w:val="FFFFFF"/>
                <w:kern w:val="0"/>
                <w:szCs w:val="18"/>
                <w:lang w:eastAsia="fr-FR"/>
              </w:rPr>
              <w:t> </w:t>
            </w:r>
          </w:p>
        </w:tc>
        <w:tc>
          <w:tcPr>
            <w:tcW w:w="422" w:type="pct"/>
            <w:tcBorders>
              <w:top w:val="nil"/>
              <w:left w:val="nil"/>
              <w:bottom w:val="nil"/>
              <w:right w:val="nil"/>
            </w:tcBorders>
            <w:shd w:val="clear" w:color="000000" w:fill="BFBFBF"/>
            <w:noWrap/>
            <w:vAlign w:val="center"/>
            <w:hideMark/>
          </w:tcPr>
          <w:p w14:paraId="11CB41C4" w14:textId="77777777" w:rsidR="00A721B5" w:rsidRPr="00A721B5" w:rsidRDefault="00A721B5" w:rsidP="00E71695">
            <w:pPr>
              <w:spacing w:after="0" w:line="240" w:lineRule="auto"/>
              <w:jc w:val="right"/>
              <w:rPr>
                <w:rFonts w:cs="Calibri"/>
                <w:b/>
                <w:bCs/>
                <w:color w:val="FFFFFF"/>
                <w:kern w:val="0"/>
                <w:szCs w:val="18"/>
                <w:lang w:eastAsia="fr-FR"/>
              </w:rPr>
            </w:pPr>
            <w:r w:rsidRPr="00A721B5">
              <w:rPr>
                <w:rFonts w:cs="Calibri"/>
                <w:b/>
                <w:bCs/>
                <w:color w:val="FFFFFF"/>
                <w:kern w:val="0"/>
                <w:szCs w:val="18"/>
                <w:lang w:eastAsia="fr-FR"/>
              </w:rPr>
              <w:t> </w:t>
            </w:r>
          </w:p>
        </w:tc>
      </w:tr>
      <w:tr w:rsidR="00A721B5" w:rsidRPr="00A721B5" w14:paraId="62817544" w14:textId="77777777" w:rsidTr="00641555">
        <w:trPr>
          <w:trHeight w:val="227"/>
          <w:jc w:val="center"/>
        </w:trPr>
        <w:tc>
          <w:tcPr>
            <w:tcW w:w="144" w:type="pct"/>
            <w:tcBorders>
              <w:top w:val="nil"/>
              <w:left w:val="nil"/>
              <w:bottom w:val="nil"/>
              <w:right w:val="nil"/>
            </w:tcBorders>
            <w:shd w:val="clear" w:color="000000" w:fill="B8CCE4"/>
            <w:noWrap/>
            <w:vAlign w:val="center"/>
            <w:hideMark/>
          </w:tcPr>
          <w:p w14:paraId="3DE26111" w14:textId="77777777" w:rsidR="00A721B5" w:rsidRPr="00A721B5" w:rsidRDefault="00A721B5" w:rsidP="00E71695">
            <w:pPr>
              <w:spacing w:after="0" w:line="240" w:lineRule="auto"/>
              <w:rPr>
                <w:rFonts w:cs="Calibri"/>
                <w:color w:val="000000"/>
                <w:kern w:val="0"/>
                <w:szCs w:val="18"/>
                <w:lang w:eastAsia="fr-FR"/>
              </w:rPr>
            </w:pPr>
            <w:r w:rsidRPr="00A721B5">
              <w:rPr>
                <w:rFonts w:cs="Calibri"/>
                <w:color w:val="000000"/>
                <w:kern w:val="0"/>
                <w:szCs w:val="18"/>
                <w:lang w:eastAsia="fr-FR"/>
              </w:rPr>
              <w:t> </w:t>
            </w:r>
          </w:p>
        </w:tc>
        <w:tc>
          <w:tcPr>
            <w:tcW w:w="999" w:type="pct"/>
            <w:tcBorders>
              <w:top w:val="nil"/>
              <w:left w:val="nil"/>
              <w:bottom w:val="nil"/>
              <w:right w:val="nil"/>
            </w:tcBorders>
            <w:shd w:val="clear" w:color="000000" w:fill="B8CCE4"/>
            <w:noWrap/>
            <w:vAlign w:val="center"/>
            <w:hideMark/>
          </w:tcPr>
          <w:p w14:paraId="30B29441"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Highest</w:t>
            </w:r>
            <w:proofErr w:type="spellEnd"/>
          </w:p>
        </w:tc>
        <w:tc>
          <w:tcPr>
            <w:tcW w:w="98" w:type="pct"/>
            <w:tcBorders>
              <w:top w:val="nil"/>
              <w:left w:val="nil"/>
              <w:bottom w:val="nil"/>
              <w:right w:val="nil"/>
            </w:tcBorders>
            <w:shd w:val="clear" w:color="000000" w:fill="FFFFFF"/>
            <w:noWrap/>
            <w:vAlign w:val="center"/>
            <w:hideMark/>
          </w:tcPr>
          <w:p w14:paraId="4DEE5B9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4C3D028E"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Greenland</w:t>
            </w:r>
            <w:proofErr w:type="spellEnd"/>
          </w:p>
        </w:tc>
        <w:tc>
          <w:tcPr>
            <w:tcW w:w="351" w:type="pct"/>
            <w:tcBorders>
              <w:top w:val="nil"/>
              <w:left w:val="nil"/>
              <w:bottom w:val="nil"/>
              <w:right w:val="nil"/>
            </w:tcBorders>
            <w:shd w:val="clear" w:color="000000" w:fill="B8CCE4"/>
            <w:noWrap/>
            <w:vAlign w:val="center"/>
            <w:hideMark/>
          </w:tcPr>
          <w:p w14:paraId="5B97D2BB"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6A7C454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8CCE4"/>
            <w:noWrap/>
            <w:vAlign w:val="center"/>
            <w:hideMark/>
          </w:tcPr>
          <w:p w14:paraId="3C7A5324"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Greenland</w:t>
            </w:r>
            <w:proofErr w:type="spellEnd"/>
          </w:p>
        </w:tc>
        <w:tc>
          <w:tcPr>
            <w:tcW w:w="363" w:type="pct"/>
            <w:tcBorders>
              <w:top w:val="nil"/>
              <w:left w:val="nil"/>
              <w:bottom w:val="nil"/>
              <w:right w:val="nil"/>
            </w:tcBorders>
            <w:shd w:val="clear" w:color="000000" w:fill="B8CCE4"/>
            <w:noWrap/>
            <w:vAlign w:val="center"/>
            <w:hideMark/>
          </w:tcPr>
          <w:p w14:paraId="3BD45535"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5BD5B6E2"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30D5D3C5"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Greenland</w:t>
            </w:r>
            <w:proofErr w:type="spellEnd"/>
          </w:p>
        </w:tc>
        <w:tc>
          <w:tcPr>
            <w:tcW w:w="422" w:type="pct"/>
            <w:tcBorders>
              <w:top w:val="nil"/>
              <w:left w:val="nil"/>
              <w:bottom w:val="nil"/>
              <w:right w:val="nil"/>
            </w:tcBorders>
            <w:shd w:val="clear" w:color="000000" w:fill="B8CCE4"/>
            <w:noWrap/>
            <w:vAlign w:val="center"/>
            <w:hideMark/>
          </w:tcPr>
          <w:p w14:paraId="1629F3FA"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r>
      <w:tr w:rsidR="00A721B5" w:rsidRPr="00A721B5" w14:paraId="3954B6DB" w14:textId="77777777" w:rsidTr="00641555">
        <w:trPr>
          <w:trHeight w:val="227"/>
          <w:jc w:val="center"/>
        </w:trPr>
        <w:tc>
          <w:tcPr>
            <w:tcW w:w="144" w:type="pct"/>
            <w:tcBorders>
              <w:top w:val="nil"/>
              <w:left w:val="nil"/>
              <w:bottom w:val="nil"/>
              <w:right w:val="nil"/>
            </w:tcBorders>
            <w:shd w:val="clear" w:color="000000" w:fill="FFFFFF"/>
            <w:noWrap/>
            <w:vAlign w:val="center"/>
            <w:hideMark/>
          </w:tcPr>
          <w:p w14:paraId="1B7C9B6E"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FFFFFF"/>
            <w:noWrap/>
            <w:vAlign w:val="center"/>
            <w:hideMark/>
          </w:tcPr>
          <w:p w14:paraId="166389C1"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03A86CD6"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6F63F84D"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51" w:type="pct"/>
            <w:tcBorders>
              <w:top w:val="nil"/>
              <w:left w:val="nil"/>
              <w:bottom w:val="nil"/>
              <w:right w:val="nil"/>
            </w:tcBorders>
            <w:shd w:val="clear" w:color="000000" w:fill="FFFFFF"/>
            <w:noWrap/>
            <w:vAlign w:val="center"/>
            <w:hideMark/>
          </w:tcPr>
          <w:p w14:paraId="6939826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179</w:t>
            </w:r>
          </w:p>
        </w:tc>
        <w:tc>
          <w:tcPr>
            <w:tcW w:w="98" w:type="pct"/>
            <w:tcBorders>
              <w:top w:val="nil"/>
              <w:left w:val="nil"/>
              <w:bottom w:val="nil"/>
              <w:right w:val="nil"/>
            </w:tcBorders>
            <w:shd w:val="clear" w:color="000000" w:fill="FFFFFF"/>
            <w:noWrap/>
            <w:vAlign w:val="center"/>
            <w:hideMark/>
          </w:tcPr>
          <w:p w14:paraId="5E4CA0ED"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FFFFFF"/>
            <w:noWrap/>
            <w:vAlign w:val="center"/>
            <w:hideMark/>
          </w:tcPr>
          <w:p w14:paraId="3CC69970"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63" w:type="pct"/>
            <w:tcBorders>
              <w:top w:val="nil"/>
              <w:left w:val="nil"/>
              <w:bottom w:val="nil"/>
              <w:right w:val="nil"/>
            </w:tcBorders>
            <w:shd w:val="clear" w:color="000000" w:fill="FFFFFF"/>
            <w:noWrap/>
            <w:vAlign w:val="center"/>
            <w:hideMark/>
          </w:tcPr>
          <w:p w14:paraId="29F92266"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179</w:t>
            </w:r>
          </w:p>
        </w:tc>
        <w:tc>
          <w:tcPr>
            <w:tcW w:w="98" w:type="pct"/>
            <w:tcBorders>
              <w:top w:val="nil"/>
              <w:left w:val="nil"/>
              <w:bottom w:val="nil"/>
              <w:right w:val="nil"/>
            </w:tcBorders>
            <w:shd w:val="clear" w:color="000000" w:fill="FFFFFF"/>
            <w:noWrap/>
            <w:vAlign w:val="center"/>
            <w:hideMark/>
          </w:tcPr>
          <w:p w14:paraId="55A96C2F"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5FA82BB4"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422" w:type="pct"/>
            <w:tcBorders>
              <w:top w:val="nil"/>
              <w:left w:val="nil"/>
              <w:bottom w:val="nil"/>
              <w:right w:val="nil"/>
            </w:tcBorders>
            <w:shd w:val="clear" w:color="000000" w:fill="FFFFFF"/>
            <w:noWrap/>
            <w:vAlign w:val="center"/>
            <w:hideMark/>
          </w:tcPr>
          <w:p w14:paraId="51A1700E"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171</w:t>
            </w:r>
          </w:p>
        </w:tc>
      </w:tr>
      <w:tr w:rsidR="00A721B5" w:rsidRPr="00A721B5" w14:paraId="48F16ADE" w14:textId="77777777" w:rsidTr="00641555">
        <w:trPr>
          <w:trHeight w:val="227"/>
          <w:jc w:val="center"/>
        </w:trPr>
        <w:tc>
          <w:tcPr>
            <w:tcW w:w="144" w:type="pct"/>
            <w:tcBorders>
              <w:top w:val="nil"/>
              <w:left w:val="nil"/>
              <w:bottom w:val="single" w:sz="12" w:space="0" w:color="2F75B5"/>
              <w:right w:val="nil"/>
            </w:tcBorders>
            <w:shd w:val="clear" w:color="000000" w:fill="B8CCE4"/>
            <w:noWrap/>
            <w:vAlign w:val="center"/>
            <w:hideMark/>
          </w:tcPr>
          <w:p w14:paraId="01F7CD5F"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single" w:sz="12" w:space="0" w:color="2F75B5"/>
              <w:right w:val="nil"/>
            </w:tcBorders>
            <w:shd w:val="clear" w:color="000000" w:fill="B8CCE4"/>
            <w:noWrap/>
            <w:vAlign w:val="center"/>
            <w:hideMark/>
          </w:tcPr>
          <w:p w14:paraId="1A8E78E0"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Lowest</w:t>
            </w:r>
            <w:proofErr w:type="spellEnd"/>
          </w:p>
        </w:tc>
        <w:tc>
          <w:tcPr>
            <w:tcW w:w="98" w:type="pct"/>
            <w:tcBorders>
              <w:top w:val="nil"/>
              <w:left w:val="nil"/>
              <w:bottom w:val="nil"/>
              <w:right w:val="nil"/>
            </w:tcBorders>
            <w:shd w:val="clear" w:color="000000" w:fill="FFFFFF"/>
            <w:noWrap/>
            <w:vAlign w:val="center"/>
            <w:hideMark/>
          </w:tcPr>
          <w:p w14:paraId="66BFE82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6B3A8C57"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Yemen, Rep.</w:t>
            </w:r>
          </w:p>
        </w:tc>
        <w:tc>
          <w:tcPr>
            <w:tcW w:w="351" w:type="pct"/>
            <w:tcBorders>
              <w:top w:val="nil"/>
              <w:left w:val="nil"/>
              <w:bottom w:val="single" w:sz="12" w:space="0" w:color="2F75B5"/>
              <w:right w:val="nil"/>
            </w:tcBorders>
            <w:shd w:val="clear" w:color="000000" w:fill="B8CCE4"/>
            <w:noWrap/>
            <w:vAlign w:val="center"/>
            <w:hideMark/>
          </w:tcPr>
          <w:p w14:paraId="4026D3D3"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213</w:t>
            </w:r>
          </w:p>
        </w:tc>
        <w:tc>
          <w:tcPr>
            <w:tcW w:w="98" w:type="pct"/>
            <w:tcBorders>
              <w:top w:val="nil"/>
              <w:left w:val="nil"/>
              <w:bottom w:val="nil"/>
              <w:right w:val="nil"/>
            </w:tcBorders>
            <w:shd w:val="clear" w:color="000000" w:fill="FFFFFF"/>
            <w:noWrap/>
            <w:vAlign w:val="center"/>
            <w:hideMark/>
          </w:tcPr>
          <w:p w14:paraId="2C9926FC"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single" w:sz="12" w:space="0" w:color="2F75B5"/>
              <w:right w:val="nil"/>
            </w:tcBorders>
            <w:shd w:val="clear" w:color="000000" w:fill="B8CCE4"/>
            <w:noWrap/>
            <w:vAlign w:val="center"/>
            <w:hideMark/>
          </w:tcPr>
          <w:p w14:paraId="0A796984"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Syrian</w:t>
            </w:r>
            <w:proofErr w:type="spellEnd"/>
            <w:r w:rsidRPr="00A721B5">
              <w:rPr>
                <w:rFonts w:cs="Calibri"/>
                <w:b/>
                <w:bCs/>
                <w:color w:val="000000"/>
                <w:kern w:val="0"/>
                <w:szCs w:val="18"/>
                <w:lang w:val="fr-FR" w:eastAsia="fr-FR"/>
              </w:rPr>
              <w:t xml:space="preserve"> Arab Republic</w:t>
            </w:r>
          </w:p>
        </w:tc>
        <w:tc>
          <w:tcPr>
            <w:tcW w:w="363" w:type="pct"/>
            <w:tcBorders>
              <w:top w:val="nil"/>
              <w:left w:val="nil"/>
              <w:bottom w:val="single" w:sz="12" w:space="0" w:color="2F75B5"/>
              <w:right w:val="nil"/>
            </w:tcBorders>
            <w:shd w:val="clear" w:color="000000" w:fill="B8CCE4"/>
            <w:noWrap/>
            <w:vAlign w:val="center"/>
            <w:hideMark/>
          </w:tcPr>
          <w:p w14:paraId="6ED1A9DE"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213</w:t>
            </w:r>
          </w:p>
        </w:tc>
        <w:tc>
          <w:tcPr>
            <w:tcW w:w="98" w:type="pct"/>
            <w:tcBorders>
              <w:top w:val="nil"/>
              <w:left w:val="nil"/>
              <w:bottom w:val="nil"/>
              <w:right w:val="nil"/>
            </w:tcBorders>
            <w:shd w:val="clear" w:color="000000" w:fill="FFFFFF"/>
            <w:noWrap/>
            <w:vAlign w:val="center"/>
            <w:hideMark/>
          </w:tcPr>
          <w:p w14:paraId="7C6E9D56"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3A96D777"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Somalia</w:t>
            </w:r>
            <w:proofErr w:type="spellEnd"/>
          </w:p>
        </w:tc>
        <w:tc>
          <w:tcPr>
            <w:tcW w:w="422" w:type="pct"/>
            <w:tcBorders>
              <w:top w:val="nil"/>
              <w:left w:val="nil"/>
              <w:bottom w:val="single" w:sz="12" w:space="0" w:color="2F75B5"/>
              <w:right w:val="nil"/>
            </w:tcBorders>
            <w:shd w:val="clear" w:color="000000" w:fill="B8CCE4"/>
            <w:noWrap/>
            <w:vAlign w:val="center"/>
            <w:hideMark/>
          </w:tcPr>
          <w:p w14:paraId="47D4C75F"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213</w:t>
            </w:r>
          </w:p>
        </w:tc>
      </w:tr>
      <w:tr w:rsidR="00A721B5" w:rsidRPr="00A721B5" w14:paraId="0092D139" w14:textId="77777777" w:rsidTr="00641555">
        <w:trPr>
          <w:trHeight w:val="227"/>
          <w:jc w:val="center"/>
        </w:trPr>
        <w:tc>
          <w:tcPr>
            <w:tcW w:w="144" w:type="pct"/>
            <w:tcBorders>
              <w:top w:val="nil"/>
              <w:left w:val="nil"/>
              <w:bottom w:val="nil"/>
              <w:right w:val="nil"/>
            </w:tcBorders>
            <w:shd w:val="clear" w:color="000000" w:fill="BFBFBF"/>
            <w:noWrap/>
            <w:vAlign w:val="center"/>
            <w:hideMark/>
          </w:tcPr>
          <w:p w14:paraId="709D9AF1"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4</w:t>
            </w:r>
          </w:p>
        </w:tc>
        <w:tc>
          <w:tcPr>
            <w:tcW w:w="999" w:type="pct"/>
            <w:tcBorders>
              <w:top w:val="nil"/>
              <w:left w:val="nil"/>
              <w:bottom w:val="nil"/>
              <w:right w:val="nil"/>
            </w:tcBorders>
            <w:shd w:val="clear" w:color="000000" w:fill="BFBFBF"/>
            <w:noWrap/>
            <w:vAlign w:val="center"/>
            <w:hideMark/>
          </w:tcPr>
          <w:p w14:paraId="694DF6A6" w14:textId="77777777" w:rsidR="00A721B5" w:rsidRPr="00A721B5" w:rsidRDefault="00A721B5" w:rsidP="00E71695">
            <w:pPr>
              <w:spacing w:after="0" w:line="240" w:lineRule="auto"/>
              <w:rPr>
                <w:rFonts w:cs="Calibri"/>
                <w:b/>
                <w:bCs/>
                <w:color w:val="FFFFFF"/>
                <w:kern w:val="0"/>
                <w:szCs w:val="18"/>
                <w:lang w:val="fr-FR" w:eastAsia="fr-FR"/>
              </w:rPr>
            </w:pPr>
            <w:proofErr w:type="spellStart"/>
            <w:r w:rsidRPr="00A721B5">
              <w:rPr>
                <w:rFonts w:cs="Calibri"/>
                <w:b/>
                <w:bCs/>
                <w:color w:val="FFFFFF"/>
                <w:kern w:val="0"/>
                <w:szCs w:val="18"/>
                <w:lang w:val="fr-FR" w:eastAsia="fr-FR"/>
              </w:rPr>
              <w:t>Regulatory</w:t>
            </w:r>
            <w:proofErr w:type="spellEnd"/>
            <w:r w:rsidRPr="00A721B5">
              <w:rPr>
                <w:rFonts w:cs="Calibri"/>
                <w:b/>
                <w:bCs/>
                <w:color w:val="FFFFFF"/>
                <w:kern w:val="0"/>
                <w:szCs w:val="18"/>
                <w:lang w:val="fr-FR" w:eastAsia="fr-FR"/>
              </w:rPr>
              <w:t xml:space="preserve"> Quality</w:t>
            </w:r>
          </w:p>
        </w:tc>
        <w:tc>
          <w:tcPr>
            <w:tcW w:w="98" w:type="pct"/>
            <w:tcBorders>
              <w:top w:val="nil"/>
              <w:left w:val="nil"/>
              <w:bottom w:val="nil"/>
              <w:right w:val="nil"/>
            </w:tcBorders>
            <w:shd w:val="clear" w:color="000000" w:fill="FFFFFF"/>
            <w:noWrap/>
            <w:vAlign w:val="center"/>
            <w:hideMark/>
          </w:tcPr>
          <w:p w14:paraId="6EFC3C1B"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5D9AD709"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51" w:type="pct"/>
            <w:tcBorders>
              <w:top w:val="nil"/>
              <w:left w:val="nil"/>
              <w:bottom w:val="nil"/>
              <w:right w:val="nil"/>
            </w:tcBorders>
            <w:shd w:val="clear" w:color="000000" w:fill="BFBFBF"/>
            <w:noWrap/>
            <w:vAlign w:val="center"/>
            <w:hideMark/>
          </w:tcPr>
          <w:p w14:paraId="18385E98"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4591BD64"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FBFBF"/>
            <w:vAlign w:val="center"/>
            <w:hideMark/>
          </w:tcPr>
          <w:p w14:paraId="031B8CCF"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63" w:type="pct"/>
            <w:tcBorders>
              <w:top w:val="nil"/>
              <w:left w:val="nil"/>
              <w:bottom w:val="nil"/>
              <w:right w:val="nil"/>
            </w:tcBorders>
            <w:shd w:val="clear" w:color="000000" w:fill="BFBFBF"/>
            <w:noWrap/>
            <w:vAlign w:val="center"/>
            <w:hideMark/>
          </w:tcPr>
          <w:p w14:paraId="52F58EC1"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31726CBD"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0DC26B5A"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422" w:type="pct"/>
            <w:tcBorders>
              <w:top w:val="nil"/>
              <w:left w:val="nil"/>
              <w:bottom w:val="nil"/>
              <w:right w:val="nil"/>
            </w:tcBorders>
            <w:shd w:val="clear" w:color="000000" w:fill="BFBFBF"/>
            <w:noWrap/>
            <w:vAlign w:val="center"/>
            <w:hideMark/>
          </w:tcPr>
          <w:p w14:paraId="769D0341"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r>
      <w:tr w:rsidR="00A721B5" w:rsidRPr="00A721B5" w14:paraId="5989E1B8" w14:textId="77777777" w:rsidTr="00641555">
        <w:trPr>
          <w:trHeight w:val="227"/>
          <w:jc w:val="center"/>
        </w:trPr>
        <w:tc>
          <w:tcPr>
            <w:tcW w:w="144" w:type="pct"/>
            <w:tcBorders>
              <w:top w:val="nil"/>
              <w:left w:val="nil"/>
              <w:bottom w:val="nil"/>
              <w:right w:val="nil"/>
            </w:tcBorders>
            <w:shd w:val="clear" w:color="000000" w:fill="B8CCE4"/>
            <w:noWrap/>
            <w:vAlign w:val="center"/>
            <w:hideMark/>
          </w:tcPr>
          <w:p w14:paraId="1B712DE2"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B8CCE4"/>
            <w:noWrap/>
            <w:vAlign w:val="center"/>
            <w:hideMark/>
          </w:tcPr>
          <w:p w14:paraId="5FF9F717"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Highest</w:t>
            </w:r>
            <w:proofErr w:type="spellEnd"/>
          </w:p>
        </w:tc>
        <w:tc>
          <w:tcPr>
            <w:tcW w:w="98" w:type="pct"/>
            <w:tcBorders>
              <w:top w:val="nil"/>
              <w:left w:val="nil"/>
              <w:bottom w:val="nil"/>
              <w:right w:val="nil"/>
            </w:tcBorders>
            <w:shd w:val="clear" w:color="000000" w:fill="FFFFFF"/>
            <w:noWrap/>
            <w:vAlign w:val="center"/>
            <w:hideMark/>
          </w:tcPr>
          <w:p w14:paraId="13891758"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0D514F02"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Singapore</w:t>
            </w:r>
          </w:p>
        </w:tc>
        <w:tc>
          <w:tcPr>
            <w:tcW w:w="351" w:type="pct"/>
            <w:tcBorders>
              <w:top w:val="nil"/>
              <w:left w:val="nil"/>
              <w:bottom w:val="nil"/>
              <w:right w:val="nil"/>
            </w:tcBorders>
            <w:shd w:val="clear" w:color="000000" w:fill="B8CCE4"/>
            <w:noWrap/>
            <w:vAlign w:val="center"/>
            <w:hideMark/>
          </w:tcPr>
          <w:p w14:paraId="0350B082"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49902838"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8CCE4"/>
            <w:noWrap/>
            <w:vAlign w:val="center"/>
            <w:hideMark/>
          </w:tcPr>
          <w:p w14:paraId="3A63C0A4"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Singapore</w:t>
            </w:r>
          </w:p>
        </w:tc>
        <w:tc>
          <w:tcPr>
            <w:tcW w:w="363" w:type="pct"/>
            <w:tcBorders>
              <w:top w:val="nil"/>
              <w:left w:val="nil"/>
              <w:bottom w:val="nil"/>
              <w:right w:val="nil"/>
            </w:tcBorders>
            <w:shd w:val="clear" w:color="000000" w:fill="B8CCE4"/>
            <w:noWrap/>
            <w:vAlign w:val="center"/>
            <w:hideMark/>
          </w:tcPr>
          <w:p w14:paraId="1FE22B52"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42A4B72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44139FF2"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Singapore</w:t>
            </w:r>
          </w:p>
        </w:tc>
        <w:tc>
          <w:tcPr>
            <w:tcW w:w="422" w:type="pct"/>
            <w:tcBorders>
              <w:top w:val="nil"/>
              <w:left w:val="nil"/>
              <w:bottom w:val="nil"/>
              <w:right w:val="nil"/>
            </w:tcBorders>
            <w:shd w:val="clear" w:color="000000" w:fill="B8CCE4"/>
            <w:noWrap/>
            <w:vAlign w:val="center"/>
            <w:hideMark/>
          </w:tcPr>
          <w:p w14:paraId="3FEBF103"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r>
      <w:tr w:rsidR="00A721B5" w:rsidRPr="00A721B5" w14:paraId="023F22A5" w14:textId="77777777" w:rsidTr="00641555">
        <w:trPr>
          <w:trHeight w:val="227"/>
          <w:jc w:val="center"/>
        </w:trPr>
        <w:tc>
          <w:tcPr>
            <w:tcW w:w="144" w:type="pct"/>
            <w:tcBorders>
              <w:top w:val="nil"/>
              <w:left w:val="nil"/>
              <w:bottom w:val="nil"/>
              <w:right w:val="nil"/>
            </w:tcBorders>
            <w:shd w:val="clear" w:color="000000" w:fill="FFFFFF"/>
            <w:noWrap/>
            <w:vAlign w:val="center"/>
            <w:hideMark/>
          </w:tcPr>
          <w:p w14:paraId="19A543B0"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FFFFFF"/>
            <w:noWrap/>
            <w:vAlign w:val="center"/>
            <w:hideMark/>
          </w:tcPr>
          <w:p w14:paraId="7422635E"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664B0256"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66A57A60"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51" w:type="pct"/>
            <w:tcBorders>
              <w:top w:val="nil"/>
              <w:left w:val="nil"/>
              <w:bottom w:val="nil"/>
              <w:right w:val="nil"/>
            </w:tcBorders>
            <w:shd w:val="clear" w:color="000000" w:fill="FFFFFF"/>
            <w:noWrap/>
            <w:vAlign w:val="center"/>
            <w:hideMark/>
          </w:tcPr>
          <w:p w14:paraId="7554AC9C"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159</w:t>
            </w:r>
          </w:p>
        </w:tc>
        <w:tc>
          <w:tcPr>
            <w:tcW w:w="98" w:type="pct"/>
            <w:tcBorders>
              <w:top w:val="nil"/>
              <w:left w:val="nil"/>
              <w:bottom w:val="nil"/>
              <w:right w:val="nil"/>
            </w:tcBorders>
            <w:shd w:val="clear" w:color="000000" w:fill="FFFFFF"/>
            <w:noWrap/>
            <w:vAlign w:val="center"/>
            <w:hideMark/>
          </w:tcPr>
          <w:p w14:paraId="4C6EC08D"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FFFFFF"/>
            <w:noWrap/>
            <w:vAlign w:val="center"/>
            <w:hideMark/>
          </w:tcPr>
          <w:p w14:paraId="4FDDC002"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63" w:type="pct"/>
            <w:tcBorders>
              <w:top w:val="nil"/>
              <w:left w:val="nil"/>
              <w:bottom w:val="nil"/>
              <w:right w:val="nil"/>
            </w:tcBorders>
            <w:shd w:val="clear" w:color="000000" w:fill="FFFFFF"/>
            <w:noWrap/>
            <w:vAlign w:val="center"/>
            <w:hideMark/>
          </w:tcPr>
          <w:p w14:paraId="091BDDF4"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147</w:t>
            </w:r>
          </w:p>
        </w:tc>
        <w:tc>
          <w:tcPr>
            <w:tcW w:w="98" w:type="pct"/>
            <w:tcBorders>
              <w:top w:val="nil"/>
              <w:left w:val="nil"/>
              <w:bottom w:val="nil"/>
              <w:right w:val="nil"/>
            </w:tcBorders>
            <w:shd w:val="clear" w:color="000000" w:fill="FFFFFF"/>
            <w:noWrap/>
            <w:vAlign w:val="center"/>
            <w:hideMark/>
          </w:tcPr>
          <w:p w14:paraId="0D1E8939"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6783104B"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422" w:type="pct"/>
            <w:tcBorders>
              <w:top w:val="nil"/>
              <w:left w:val="nil"/>
              <w:bottom w:val="nil"/>
              <w:right w:val="nil"/>
            </w:tcBorders>
            <w:shd w:val="clear" w:color="000000" w:fill="FFFFFF"/>
            <w:noWrap/>
            <w:vAlign w:val="center"/>
            <w:hideMark/>
          </w:tcPr>
          <w:p w14:paraId="2A14FD1E"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150</w:t>
            </w:r>
          </w:p>
        </w:tc>
      </w:tr>
      <w:tr w:rsidR="00A721B5" w:rsidRPr="00A721B5" w14:paraId="11BE95FC" w14:textId="77777777" w:rsidTr="00641555">
        <w:trPr>
          <w:trHeight w:val="227"/>
          <w:jc w:val="center"/>
        </w:trPr>
        <w:tc>
          <w:tcPr>
            <w:tcW w:w="144" w:type="pct"/>
            <w:tcBorders>
              <w:top w:val="nil"/>
              <w:left w:val="nil"/>
              <w:bottom w:val="single" w:sz="12" w:space="0" w:color="2F75B5"/>
              <w:right w:val="nil"/>
            </w:tcBorders>
            <w:shd w:val="clear" w:color="000000" w:fill="B8CCE4"/>
            <w:noWrap/>
            <w:vAlign w:val="center"/>
            <w:hideMark/>
          </w:tcPr>
          <w:p w14:paraId="4B20D700"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single" w:sz="12" w:space="0" w:color="2F75B5"/>
              <w:right w:val="nil"/>
            </w:tcBorders>
            <w:shd w:val="clear" w:color="000000" w:fill="B8CCE4"/>
            <w:noWrap/>
            <w:vAlign w:val="center"/>
            <w:hideMark/>
          </w:tcPr>
          <w:p w14:paraId="45E50AA5"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Lowest</w:t>
            </w:r>
            <w:proofErr w:type="spellEnd"/>
          </w:p>
        </w:tc>
        <w:tc>
          <w:tcPr>
            <w:tcW w:w="98" w:type="pct"/>
            <w:tcBorders>
              <w:top w:val="nil"/>
              <w:left w:val="nil"/>
              <w:bottom w:val="nil"/>
              <w:right w:val="nil"/>
            </w:tcBorders>
            <w:shd w:val="clear" w:color="000000" w:fill="FFFFFF"/>
            <w:noWrap/>
            <w:vAlign w:val="center"/>
            <w:hideMark/>
          </w:tcPr>
          <w:p w14:paraId="7ED63F2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7C415B29"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Korea</w:t>
            </w:r>
            <w:proofErr w:type="spellEnd"/>
            <w:r w:rsidRPr="00A721B5">
              <w:rPr>
                <w:rFonts w:cs="Calibri"/>
                <w:b/>
                <w:bCs/>
                <w:color w:val="000000"/>
                <w:kern w:val="0"/>
                <w:szCs w:val="18"/>
                <w:lang w:val="fr-FR" w:eastAsia="fr-FR"/>
              </w:rPr>
              <w:t xml:space="preserve">, </w:t>
            </w:r>
            <w:proofErr w:type="spellStart"/>
            <w:r w:rsidRPr="00A721B5">
              <w:rPr>
                <w:rFonts w:cs="Calibri"/>
                <w:b/>
                <w:bCs/>
                <w:color w:val="000000"/>
                <w:kern w:val="0"/>
                <w:szCs w:val="18"/>
                <w:lang w:val="fr-FR" w:eastAsia="fr-FR"/>
              </w:rPr>
              <w:t>Dem</w:t>
            </w:r>
            <w:proofErr w:type="spellEnd"/>
            <w:r w:rsidRPr="00A721B5">
              <w:rPr>
                <w:rFonts w:cs="Calibri"/>
                <w:b/>
                <w:bCs/>
                <w:color w:val="000000"/>
                <w:kern w:val="0"/>
                <w:szCs w:val="18"/>
                <w:lang w:val="fr-FR" w:eastAsia="fr-FR"/>
              </w:rPr>
              <w:t>. Rep.</w:t>
            </w:r>
          </w:p>
        </w:tc>
        <w:tc>
          <w:tcPr>
            <w:tcW w:w="351" w:type="pct"/>
            <w:tcBorders>
              <w:top w:val="nil"/>
              <w:left w:val="nil"/>
              <w:bottom w:val="single" w:sz="12" w:space="0" w:color="2F75B5"/>
              <w:right w:val="nil"/>
            </w:tcBorders>
            <w:shd w:val="clear" w:color="000000" w:fill="B8CCE4"/>
            <w:noWrap/>
            <w:vAlign w:val="center"/>
            <w:hideMark/>
          </w:tcPr>
          <w:p w14:paraId="7253234F"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7A7E91CB"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single" w:sz="12" w:space="0" w:color="2F75B5"/>
              <w:right w:val="nil"/>
            </w:tcBorders>
            <w:shd w:val="clear" w:color="000000" w:fill="B8CCE4"/>
            <w:noWrap/>
            <w:vAlign w:val="center"/>
            <w:hideMark/>
          </w:tcPr>
          <w:p w14:paraId="64AC21F0"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Korea</w:t>
            </w:r>
            <w:proofErr w:type="spellEnd"/>
            <w:r w:rsidRPr="00A721B5">
              <w:rPr>
                <w:rFonts w:cs="Calibri"/>
                <w:b/>
                <w:bCs/>
                <w:color w:val="000000"/>
                <w:kern w:val="0"/>
                <w:szCs w:val="18"/>
                <w:lang w:val="fr-FR" w:eastAsia="fr-FR"/>
              </w:rPr>
              <w:t xml:space="preserve">, </w:t>
            </w:r>
            <w:proofErr w:type="spellStart"/>
            <w:r w:rsidRPr="00A721B5">
              <w:rPr>
                <w:rFonts w:cs="Calibri"/>
                <w:b/>
                <w:bCs/>
                <w:color w:val="000000"/>
                <w:kern w:val="0"/>
                <w:szCs w:val="18"/>
                <w:lang w:val="fr-FR" w:eastAsia="fr-FR"/>
              </w:rPr>
              <w:t>Dem</w:t>
            </w:r>
            <w:proofErr w:type="spellEnd"/>
            <w:r w:rsidRPr="00A721B5">
              <w:rPr>
                <w:rFonts w:cs="Calibri"/>
                <w:b/>
                <w:bCs/>
                <w:color w:val="000000"/>
                <w:kern w:val="0"/>
                <w:szCs w:val="18"/>
                <w:lang w:val="fr-FR" w:eastAsia="fr-FR"/>
              </w:rPr>
              <w:t>. Rep.</w:t>
            </w:r>
          </w:p>
        </w:tc>
        <w:tc>
          <w:tcPr>
            <w:tcW w:w="363" w:type="pct"/>
            <w:tcBorders>
              <w:top w:val="nil"/>
              <w:left w:val="nil"/>
              <w:bottom w:val="single" w:sz="12" w:space="0" w:color="2F75B5"/>
              <w:right w:val="nil"/>
            </w:tcBorders>
            <w:shd w:val="clear" w:color="000000" w:fill="B8CCE4"/>
            <w:noWrap/>
            <w:vAlign w:val="center"/>
            <w:hideMark/>
          </w:tcPr>
          <w:p w14:paraId="3A9EE481"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7CB10D6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2F5C9292"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Korea</w:t>
            </w:r>
            <w:proofErr w:type="spellEnd"/>
            <w:r w:rsidRPr="00A721B5">
              <w:rPr>
                <w:rFonts w:cs="Calibri"/>
                <w:b/>
                <w:bCs/>
                <w:color w:val="000000"/>
                <w:kern w:val="0"/>
                <w:szCs w:val="18"/>
                <w:lang w:val="fr-FR" w:eastAsia="fr-FR"/>
              </w:rPr>
              <w:t xml:space="preserve">, </w:t>
            </w:r>
            <w:proofErr w:type="spellStart"/>
            <w:r w:rsidRPr="00A721B5">
              <w:rPr>
                <w:rFonts w:cs="Calibri"/>
                <w:b/>
                <w:bCs/>
                <w:color w:val="000000"/>
                <w:kern w:val="0"/>
                <w:szCs w:val="18"/>
                <w:lang w:val="fr-FR" w:eastAsia="fr-FR"/>
              </w:rPr>
              <w:t>Dem</w:t>
            </w:r>
            <w:proofErr w:type="spellEnd"/>
            <w:r w:rsidRPr="00A721B5">
              <w:rPr>
                <w:rFonts w:cs="Calibri"/>
                <w:b/>
                <w:bCs/>
                <w:color w:val="000000"/>
                <w:kern w:val="0"/>
                <w:szCs w:val="18"/>
                <w:lang w:val="fr-FR" w:eastAsia="fr-FR"/>
              </w:rPr>
              <w:t>. Rep.</w:t>
            </w:r>
          </w:p>
        </w:tc>
        <w:tc>
          <w:tcPr>
            <w:tcW w:w="422" w:type="pct"/>
            <w:tcBorders>
              <w:top w:val="nil"/>
              <w:left w:val="nil"/>
              <w:bottom w:val="single" w:sz="12" w:space="0" w:color="2F75B5"/>
              <w:right w:val="nil"/>
            </w:tcBorders>
            <w:shd w:val="clear" w:color="000000" w:fill="B8CCE4"/>
            <w:noWrap/>
            <w:vAlign w:val="center"/>
            <w:hideMark/>
          </w:tcPr>
          <w:p w14:paraId="0D6FB6A5"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r>
      <w:tr w:rsidR="00A721B5" w:rsidRPr="00A721B5" w14:paraId="6550AAF0" w14:textId="77777777" w:rsidTr="00641555">
        <w:trPr>
          <w:trHeight w:val="227"/>
          <w:jc w:val="center"/>
        </w:trPr>
        <w:tc>
          <w:tcPr>
            <w:tcW w:w="144" w:type="pct"/>
            <w:tcBorders>
              <w:top w:val="nil"/>
              <w:left w:val="nil"/>
              <w:bottom w:val="nil"/>
              <w:right w:val="nil"/>
            </w:tcBorders>
            <w:shd w:val="clear" w:color="000000" w:fill="BFBFBF"/>
            <w:noWrap/>
            <w:vAlign w:val="center"/>
            <w:hideMark/>
          </w:tcPr>
          <w:p w14:paraId="578CA74F"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5</w:t>
            </w:r>
          </w:p>
        </w:tc>
        <w:tc>
          <w:tcPr>
            <w:tcW w:w="999" w:type="pct"/>
            <w:tcBorders>
              <w:top w:val="nil"/>
              <w:left w:val="nil"/>
              <w:bottom w:val="nil"/>
              <w:right w:val="nil"/>
            </w:tcBorders>
            <w:shd w:val="clear" w:color="000000" w:fill="BFBFBF"/>
            <w:noWrap/>
            <w:vAlign w:val="center"/>
            <w:hideMark/>
          </w:tcPr>
          <w:p w14:paraId="49FB5578"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Rule of Law</w:t>
            </w:r>
          </w:p>
        </w:tc>
        <w:tc>
          <w:tcPr>
            <w:tcW w:w="98" w:type="pct"/>
            <w:tcBorders>
              <w:top w:val="nil"/>
              <w:left w:val="nil"/>
              <w:bottom w:val="nil"/>
              <w:right w:val="nil"/>
            </w:tcBorders>
            <w:shd w:val="clear" w:color="000000" w:fill="FFFFFF"/>
            <w:noWrap/>
            <w:vAlign w:val="center"/>
            <w:hideMark/>
          </w:tcPr>
          <w:p w14:paraId="4A0AB948"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1872CD16"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51" w:type="pct"/>
            <w:tcBorders>
              <w:top w:val="nil"/>
              <w:left w:val="nil"/>
              <w:bottom w:val="nil"/>
              <w:right w:val="nil"/>
            </w:tcBorders>
            <w:shd w:val="clear" w:color="000000" w:fill="BFBFBF"/>
            <w:noWrap/>
            <w:vAlign w:val="center"/>
            <w:hideMark/>
          </w:tcPr>
          <w:p w14:paraId="073274E0"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35BA6B79"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FBFBF"/>
            <w:vAlign w:val="center"/>
            <w:hideMark/>
          </w:tcPr>
          <w:p w14:paraId="4BB9E057"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63" w:type="pct"/>
            <w:tcBorders>
              <w:top w:val="nil"/>
              <w:left w:val="nil"/>
              <w:bottom w:val="nil"/>
              <w:right w:val="nil"/>
            </w:tcBorders>
            <w:shd w:val="clear" w:color="000000" w:fill="BFBFBF"/>
            <w:noWrap/>
            <w:vAlign w:val="center"/>
            <w:hideMark/>
          </w:tcPr>
          <w:p w14:paraId="34E04C36"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1BD88EF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5DF11096"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422" w:type="pct"/>
            <w:tcBorders>
              <w:top w:val="nil"/>
              <w:left w:val="nil"/>
              <w:bottom w:val="nil"/>
              <w:right w:val="nil"/>
            </w:tcBorders>
            <w:shd w:val="clear" w:color="000000" w:fill="BFBFBF"/>
            <w:noWrap/>
            <w:vAlign w:val="center"/>
            <w:hideMark/>
          </w:tcPr>
          <w:p w14:paraId="0416448E"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r>
      <w:tr w:rsidR="00A721B5" w:rsidRPr="00A721B5" w14:paraId="7A28C1E1" w14:textId="77777777" w:rsidTr="00641555">
        <w:trPr>
          <w:trHeight w:val="227"/>
          <w:jc w:val="center"/>
        </w:trPr>
        <w:tc>
          <w:tcPr>
            <w:tcW w:w="144" w:type="pct"/>
            <w:tcBorders>
              <w:top w:val="nil"/>
              <w:left w:val="nil"/>
              <w:bottom w:val="nil"/>
              <w:right w:val="nil"/>
            </w:tcBorders>
            <w:shd w:val="clear" w:color="000000" w:fill="B8CCE4"/>
            <w:noWrap/>
            <w:vAlign w:val="center"/>
            <w:hideMark/>
          </w:tcPr>
          <w:p w14:paraId="62BAB198"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B8CCE4"/>
            <w:noWrap/>
            <w:vAlign w:val="center"/>
            <w:hideMark/>
          </w:tcPr>
          <w:p w14:paraId="2F3C1074"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Highest</w:t>
            </w:r>
            <w:proofErr w:type="spellEnd"/>
          </w:p>
        </w:tc>
        <w:tc>
          <w:tcPr>
            <w:tcW w:w="98" w:type="pct"/>
            <w:tcBorders>
              <w:top w:val="nil"/>
              <w:left w:val="nil"/>
              <w:bottom w:val="nil"/>
              <w:right w:val="nil"/>
            </w:tcBorders>
            <w:shd w:val="clear" w:color="000000" w:fill="FFFFFF"/>
            <w:noWrap/>
            <w:vAlign w:val="center"/>
            <w:hideMark/>
          </w:tcPr>
          <w:p w14:paraId="2E4FEBC3"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4B146577"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Finland</w:t>
            </w:r>
            <w:proofErr w:type="spellEnd"/>
          </w:p>
        </w:tc>
        <w:tc>
          <w:tcPr>
            <w:tcW w:w="351" w:type="pct"/>
            <w:tcBorders>
              <w:top w:val="nil"/>
              <w:left w:val="nil"/>
              <w:bottom w:val="nil"/>
              <w:right w:val="nil"/>
            </w:tcBorders>
            <w:shd w:val="clear" w:color="000000" w:fill="B8CCE4"/>
            <w:noWrap/>
            <w:vAlign w:val="center"/>
            <w:hideMark/>
          </w:tcPr>
          <w:p w14:paraId="688566F6"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60CBD850"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8CCE4"/>
            <w:noWrap/>
            <w:vAlign w:val="center"/>
            <w:hideMark/>
          </w:tcPr>
          <w:p w14:paraId="073652F4"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Finland</w:t>
            </w:r>
            <w:proofErr w:type="spellEnd"/>
          </w:p>
        </w:tc>
        <w:tc>
          <w:tcPr>
            <w:tcW w:w="363" w:type="pct"/>
            <w:tcBorders>
              <w:top w:val="nil"/>
              <w:left w:val="nil"/>
              <w:bottom w:val="nil"/>
              <w:right w:val="nil"/>
            </w:tcBorders>
            <w:shd w:val="clear" w:color="000000" w:fill="B8CCE4"/>
            <w:noWrap/>
            <w:vAlign w:val="center"/>
            <w:hideMark/>
          </w:tcPr>
          <w:p w14:paraId="4A18FE9B"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3BEC6157"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765F290F"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Finland</w:t>
            </w:r>
            <w:proofErr w:type="spellEnd"/>
          </w:p>
        </w:tc>
        <w:tc>
          <w:tcPr>
            <w:tcW w:w="422" w:type="pct"/>
            <w:tcBorders>
              <w:top w:val="nil"/>
              <w:left w:val="nil"/>
              <w:bottom w:val="nil"/>
              <w:right w:val="nil"/>
            </w:tcBorders>
            <w:shd w:val="clear" w:color="000000" w:fill="B8CCE4"/>
            <w:noWrap/>
            <w:vAlign w:val="center"/>
            <w:hideMark/>
          </w:tcPr>
          <w:p w14:paraId="3BB7183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r>
      <w:tr w:rsidR="00A721B5" w:rsidRPr="00A721B5" w14:paraId="1D3E4EB5" w14:textId="77777777" w:rsidTr="00641555">
        <w:trPr>
          <w:trHeight w:val="227"/>
          <w:jc w:val="center"/>
        </w:trPr>
        <w:tc>
          <w:tcPr>
            <w:tcW w:w="144" w:type="pct"/>
            <w:tcBorders>
              <w:top w:val="nil"/>
              <w:left w:val="nil"/>
              <w:bottom w:val="nil"/>
              <w:right w:val="nil"/>
            </w:tcBorders>
            <w:shd w:val="clear" w:color="000000" w:fill="FFFFFF"/>
            <w:noWrap/>
            <w:vAlign w:val="center"/>
            <w:hideMark/>
          </w:tcPr>
          <w:p w14:paraId="08A2D505"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FFFFFF"/>
            <w:noWrap/>
            <w:vAlign w:val="center"/>
            <w:hideMark/>
          </w:tcPr>
          <w:p w14:paraId="69D2D31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57F914FC"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09A6FC83"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51" w:type="pct"/>
            <w:tcBorders>
              <w:top w:val="nil"/>
              <w:left w:val="nil"/>
              <w:bottom w:val="nil"/>
              <w:right w:val="nil"/>
            </w:tcBorders>
            <w:shd w:val="clear" w:color="000000" w:fill="FFFFFF"/>
            <w:noWrap/>
            <w:vAlign w:val="center"/>
            <w:hideMark/>
          </w:tcPr>
          <w:p w14:paraId="6631F5D2"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147</w:t>
            </w:r>
          </w:p>
        </w:tc>
        <w:tc>
          <w:tcPr>
            <w:tcW w:w="98" w:type="pct"/>
            <w:tcBorders>
              <w:top w:val="nil"/>
              <w:left w:val="nil"/>
              <w:bottom w:val="nil"/>
              <w:right w:val="nil"/>
            </w:tcBorders>
            <w:shd w:val="clear" w:color="000000" w:fill="FFFFFF"/>
            <w:noWrap/>
            <w:vAlign w:val="center"/>
            <w:hideMark/>
          </w:tcPr>
          <w:p w14:paraId="25B05707"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FFFFFF"/>
            <w:noWrap/>
            <w:vAlign w:val="center"/>
            <w:hideMark/>
          </w:tcPr>
          <w:p w14:paraId="790763EF"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63" w:type="pct"/>
            <w:tcBorders>
              <w:top w:val="nil"/>
              <w:left w:val="nil"/>
              <w:bottom w:val="nil"/>
              <w:right w:val="nil"/>
            </w:tcBorders>
            <w:shd w:val="clear" w:color="000000" w:fill="FFFFFF"/>
            <w:noWrap/>
            <w:vAlign w:val="center"/>
            <w:hideMark/>
          </w:tcPr>
          <w:p w14:paraId="2B91B11A"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151</w:t>
            </w:r>
          </w:p>
        </w:tc>
        <w:tc>
          <w:tcPr>
            <w:tcW w:w="98" w:type="pct"/>
            <w:tcBorders>
              <w:top w:val="nil"/>
              <w:left w:val="nil"/>
              <w:bottom w:val="nil"/>
              <w:right w:val="nil"/>
            </w:tcBorders>
            <w:shd w:val="clear" w:color="000000" w:fill="FFFFFF"/>
            <w:noWrap/>
            <w:vAlign w:val="center"/>
            <w:hideMark/>
          </w:tcPr>
          <w:p w14:paraId="0F43EDDE"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3C0912B3"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422" w:type="pct"/>
            <w:tcBorders>
              <w:top w:val="nil"/>
              <w:left w:val="nil"/>
              <w:bottom w:val="nil"/>
              <w:right w:val="nil"/>
            </w:tcBorders>
            <w:shd w:val="clear" w:color="000000" w:fill="FFFFFF"/>
            <w:noWrap/>
            <w:vAlign w:val="center"/>
            <w:hideMark/>
          </w:tcPr>
          <w:p w14:paraId="431F2795"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143</w:t>
            </w:r>
          </w:p>
        </w:tc>
      </w:tr>
      <w:tr w:rsidR="00A721B5" w:rsidRPr="00A721B5" w14:paraId="53521804" w14:textId="77777777" w:rsidTr="00641555">
        <w:trPr>
          <w:trHeight w:val="227"/>
          <w:jc w:val="center"/>
        </w:trPr>
        <w:tc>
          <w:tcPr>
            <w:tcW w:w="144" w:type="pct"/>
            <w:tcBorders>
              <w:top w:val="nil"/>
              <w:left w:val="nil"/>
              <w:bottom w:val="single" w:sz="12" w:space="0" w:color="2F75B5"/>
              <w:right w:val="nil"/>
            </w:tcBorders>
            <w:shd w:val="clear" w:color="000000" w:fill="B8CCE4"/>
            <w:noWrap/>
            <w:vAlign w:val="center"/>
            <w:hideMark/>
          </w:tcPr>
          <w:p w14:paraId="7A5E257B"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single" w:sz="12" w:space="0" w:color="2F75B5"/>
              <w:right w:val="nil"/>
            </w:tcBorders>
            <w:shd w:val="clear" w:color="000000" w:fill="B8CCE4"/>
            <w:noWrap/>
            <w:vAlign w:val="center"/>
            <w:hideMark/>
          </w:tcPr>
          <w:p w14:paraId="08D0D493"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Lowest</w:t>
            </w:r>
            <w:proofErr w:type="spellEnd"/>
          </w:p>
        </w:tc>
        <w:tc>
          <w:tcPr>
            <w:tcW w:w="98" w:type="pct"/>
            <w:tcBorders>
              <w:top w:val="nil"/>
              <w:left w:val="nil"/>
              <w:bottom w:val="nil"/>
              <w:right w:val="nil"/>
            </w:tcBorders>
            <w:shd w:val="clear" w:color="000000" w:fill="FFFFFF"/>
            <w:noWrap/>
            <w:vAlign w:val="center"/>
            <w:hideMark/>
          </w:tcPr>
          <w:p w14:paraId="4E77CCA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64F3779D"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Somalia</w:t>
            </w:r>
            <w:proofErr w:type="spellEnd"/>
          </w:p>
        </w:tc>
        <w:tc>
          <w:tcPr>
            <w:tcW w:w="351" w:type="pct"/>
            <w:tcBorders>
              <w:top w:val="nil"/>
              <w:left w:val="nil"/>
              <w:bottom w:val="single" w:sz="12" w:space="0" w:color="2F75B5"/>
              <w:right w:val="nil"/>
            </w:tcBorders>
            <w:shd w:val="clear" w:color="000000" w:fill="B8CCE4"/>
            <w:noWrap/>
            <w:vAlign w:val="center"/>
            <w:hideMark/>
          </w:tcPr>
          <w:p w14:paraId="6B40A46A"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29F0634E"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single" w:sz="12" w:space="0" w:color="2F75B5"/>
              <w:right w:val="nil"/>
            </w:tcBorders>
            <w:shd w:val="clear" w:color="000000" w:fill="B8CCE4"/>
            <w:noWrap/>
            <w:vAlign w:val="center"/>
            <w:hideMark/>
          </w:tcPr>
          <w:p w14:paraId="061E774A"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Venezuela, RB</w:t>
            </w:r>
          </w:p>
        </w:tc>
        <w:tc>
          <w:tcPr>
            <w:tcW w:w="363" w:type="pct"/>
            <w:tcBorders>
              <w:top w:val="nil"/>
              <w:left w:val="nil"/>
              <w:bottom w:val="single" w:sz="12" w:space="0" w:color="2F75B5"/>
              <w:right w:val="nil"/>
            </w:tcBorders>
            <w:shd w:val="clear" w:color="000000" w:fill="B8CCE4"/>
            <w:noWrap/>
            <w:vAlign w:val="center"/>
            <w:hideMark/>
          </w:tcPr>
          <w:p w14:paraId="59D2FE17"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c>
          <w:tcPr>
            <w:tcW w:w="98" w:type="pct"/>
            <w:tcBorders>
              <w:top w:val="nil"/>
              <w:left w:val="nil"/>
              <w:bottom w:val="nil"/>
              <w:right w:val="nil"/>
            </w:tcBorders>
            <w:shd w:val="clear" w:color="000000" w:fill="FFFFFF"/>
            <w:noWrap/>
            <w:vAlign w:val="center"/>
            <w:hideMark/>
          </w:tcPr>
          <w:p w14:paraId="0E6A98A4"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2A6E8EB7"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Venezuela, RB</w:t>
            </w:r>
          </w:p>
        </w:tc>
        <w:tc>
          <w:tcPr>
            <w:tcW w:w="422" w:type="pct"/>
            <w:tcBorders>
              <w:top w:val="nil"/>
              <w:left w:val="nil"/>
              <w:bottom w:val="single" w:sz="12" w:space="0" w:color="2F75B5"/>
              <w:right w:val="nil"/>
            </w:tcBorders>
            <w:shd w:val="clear" w:color="000000" w:fill="B8CCE4"/>
            <w:noWrap/>
            <w:vAlign w:val="center"/>
            <w:hideMark/>
          </w:tcPr>
          <w:p w14:paraId="6E65D2BA"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209</w:t>
            </w:r>
          </w:p>
        </w:tc>
      </w:tr>
      <w:tr w:rsidR="00A721B5" w:rsidRPr="00A721B5" w14:paraId="251A0850" w14:textId="77777777" w:rsidTr="00641555">
        <w:trPr>
          <w:trHeight w:val="227"/>
          <w:jc w:val="center"/>
        </w:trPr>
        <w:tc>
          <w:tcPr>
            <w:tcW w:w="144" w:type="pct"/>
            <w:tcBorders>
              <w:top w:val="nil"/>
              <w:left w:val="nil"/>
              <w:bottom w:val="nil"/>
              <w:right w:val="nil"/>
            </w:tcBorders>
            <w:shd w:val="clear" w:color="000000" w:fill="BFBFBF"/>
            <w:noWrap/>
            <w:vAlign w:val="center"/>
            <w:hideMark/>
          </w:tcPr>
          <w:p w14:paraId="0F702168"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6</w:t>
            </w:r>
          </w:p>
        </w:tc>
        <w:tc>
          <w:tcPr>
            <w:tcW w:w="999" w:type="pct"/>
            <w:tcBorders>
              <w:top w:val="nil"/>
              <w:left w:val="nil"/>
              <w:bottom w:val="nil"/>
              <w:right w:val="nil"/>
            </w:tcBorders>
            <w:shd w:val="clear" w:color="000000" w:fill="BFBFBF"/>
            <w:noWrap/>
            <w:vAlign w:val="center"/>
            <w:hideMark/>
          </w:tcPr>
          <w:p w14:paraId="5BBE3EFD" w14:textId="77777777" w:rsidR="00A721B5" w:rsidRPr="00A721B5" w:rsidRDefault="00A721B5" w:rsidP="00E71695">
            <w:pPr>
              <w:spacing w:after="0" w:line="240" w:lineRule="auto"/>
              <w:rPr>
                <w:rFonts w:cs="Calibri"/>
                <w:b/>
                <w:bCs/>
                <w:color w:val="FFFFFF"/>
                <w:kern w:val="0"/>
                <w:szCs w:val="18"/>
                <w:lang w:val="fr-FR" w:eastAsia="fr-FR"/>
              </w:rPr>
            </w:pPr>
            <w:r w:rsidRPr="00A721B5">
              <w:rPr>
                <w:rFonts w:cs="Calibri"/>
                <w:b/>
                <w:bCs/>
                <w:color w:val="FFFFFF"/>
                <w:kern w:val="0"/>
                <w:szCs w:val="18"/>
                <w:lang w:val="fr-FR" w:eastAsia="fr-FR"/>
              </w:rPr>
              <w:t xml:space="preserve">Voice and </w:t>
            </w:r>
            <w:proofErr w:type="spellStart"/>
            <w:r w:rsidRPr="00A721B5">
              <w:rPr>
                <w:rFonts w:cs="Calibri"/>
                <w:b/>
                <w:bCs/>
                <w:color w:val="FFFFFF"/>
                <w:kern w:val="0"/>
                <w:szCs w:val="18"/>
                <w:lang w:val="fr-FR" w:eastAsia="fr-FR"/>
              </w:rPr>
              <w:t>Accountability</w:t>
            </w:r>
            <w:proofErr w:type="spellEnd"/>
          </w:p>
        </w:tc>
        <w:tc>
          <w:tcPr>
            <w:tcW w:w="98" w:type="pct"/>
            <w:tcBorders>
              <w:top w:val="nil"/>
              <w:left w:val="nil"/>
              <w:bottom w:val="nil"/>
              <w:right w:val="nil"/>
            </w:tcBorders>
            <w:shd w:val="clear" w:color="000000" w:fill="FFFFFF"/>
            <w:noWrap/>
            <w:vAlign w:val="center"/>
            <w:hideMark/>
          </w:tcPr>
          <w:p w14:paraId="2C835032"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44A8514D"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51" w:type="pct"/>
            <w:tcBorders>
              <w:top w:val="nil"/>
              <w:left w:val="nil"/>
              <w:bottom w:val="nil"/>
              <w:right w:val="nil"/>
            </w:tcBorders>
            <w:shd w:val="clear" w:color="000000" w:fill="BFBFBF"/>
            <w:noWrap/>
            <w:vAlign w:val="center"/>
            <w:hideMark/>
          </w:tcPr>
          <w:p w14:paraId="0843C739"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2B3E9DCA"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FBFBF"/>
            <w:vAlign w:val="center"/>
            <w:hideMark/>
          </w:tcPr>
          <w:p w14:paraId="1C381E2F"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363" w:type="pct"/>
            <w:tcBorders>
              <w:top w:val="nil"/>
              <w:left w:val="nil"/>
              <w:bottom w:val="nil"/>
              <w:right w:val="nil"/>
            </w:tcBorders>
            <w:shd w:val="clear" w:color="000000" w:fill="BFBFBF"/>
            <w:noWrap/>
            <w:vAlign w:val="center"/>
            <w:hideMark/>
          </w:tcPr>
          <w:p w14:paraId="2FEAB5B6"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5A49C947"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FBFBF"/>
            <w:vAlign w:val="center"/>
            <w:hideMark/>
          </w:tcPr>
          <w:p w14:paraId="5BBB918B"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c>
          <w:tcPr>
            <w:tcW w:w="422" w:type="pct"/>
            <w:tcBorders>
              <w:top w:val="nil"/>
              <w:left w:val="nil"/>
              <w:bottom w:val="nil"/>
              <w:right w:val="nil"/>
            </w:tcBorders>
            <w:shd w:val="clear" w:color="000000" w:fill="BFBFBF"/>
            <w:noWrap/>
            <w:vAlign w:val="center"/>
            <w:hideMark/>
          </w:tcPr>
          <w:p w14:paraId="45CB58CA" w14:textId="77777777" w:rsidR="00A721B5" w:rsidRPr="00A721B5" w:rsidRDefault="00A721B5" w:rsidP="00E71695">
            <w:pPr>
              <w:spacing w:after="0" w:line="240" w:lineRule="auto"/>
              <w:jc w:val="right"/>
              <w:rPr>
                <w:rFonts w:cs="Calibri"/>
                <w:b/>
                <w:bCs/>
                <w:color w:val="FFFFFF"/>
                <w:kern w:val="0"/>
                <w:szCs w:val="18"/>
                <w:lang w:val="fr-FR" w:eastAsia="fr-FR"/>
              </w:rPr>
            </w:pPr>
            <w:r w:rsidRPr="00A721B5">
              <w:rPr>
                <w:rFonts w:cs="Calibri"/>
                <w:b/>
                <w:bCs/>
                <w:color w:val="FFFFFF"/>
                <w:kern w:val="0"/>
                <w:szCs w:val="18"/>
                <w:lang w:val="fr-FR" w:eastAsia="fr-FR"/>
              </w:rPr>
              <w:t> </w:t>
            </w:r>
          </w:p>
        </w:tc>
      </w:tr>
      <w:tr w:rsidR="00A721B5" w:rsidRPr="00A721B5" w14:paraId="35962C1C" w14:textId="77777777" w:rsidTr="00641555">
        <w:trPr>
          <w:trHeight w:val="227"/>
          <w:jc w:val="center"/>
        </w:trPr>
        <w:tc>
          <w:tcPr>
            <w:tcW w:w="144" w:type="pct"/>
            <w:tcBorders>
              <w:top w:val="nil"/>
              <w:left w:val="nil"/>
              <w:bottom w:val="nil"/>
              <w:right w:val="nil"/>
            </w:tcBorders>
            <w:shd w:val="clear" w:color="000000" w:fill="B8CCE4"/>
            <w:noWrap/>
            <w:vAlign w:val="center"/>
            <w:hideMark/>
          </w:tcPr>
          <w:p w14:paraId="72BDB11D"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B8CCE4"/>
            <w:noWrap/>
            <w:vAlign w:val="center"/>
            <w:hideMark/>
          </w:tcPr>
          <w:p w14:paraId="72408D62"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Highest</w:t>
            </w:r>
            <w:proofErr w:type="spellEnd"/>
          </w:p>
        </w:tc>
        <w:tc>
          <w:tcPr>
            <w:tcW w:w="98" w:type="pct"/>
            <w:tcBorders>
              <w:top w:val="nil"/>
              <w:left w:val="nil"/>
              <w:bottom w:val="nil"/>
              <w:right w:val="nil"/>
            </w:tcBorders>
            <w:shd w:val="clear" w:color="000000" w:fill="FFFFFF"/>
            <w:noWrap/>
            <w:vAlign w:val="center"/>
            <w:hideMark/>
          </w:tcPr>
          <w:p w14:paraId="317CDF84"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1E97889F"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Norway</w:t>
            </w:r>
            <w:proofErr w:type="spellEnd"/>
          </w:p>
        </w:tc>
        <w:tc>
          <w:tcPr>
            <w:tcW w:w="351" w:type="pct"/>
            <w:tcBorders>
              <w:top w:val="nil"/>
              <w:left w:val="nil"/>
              <w:bottom w:val="nil"/>
              <w:right w:val="nil"/>
            </w:tcBorders>
            <w:shd w:val="clear" w:color="000000" w:fill="B8CCE4"/>
            <w:noWrap/>
            <w:vAlign w:val="center"/>
            <w:hideMark/>
          </w:tcPr>
          <w:p w14:paraId="3661020C"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4298485F"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B8CCE4"/>
            <w:noWrap/>
            <w:vAlign w:val="center"/>
            <w:hideMark/>
          </w:tcPr>
          <w:p w14:paraId="671D3F53"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Norway</w:t>
            </w:r>
            <w:proofErr w:type="spellEnd"/>
          </w:p>
        </w:tc>
        <w:tc>
          <w:tcPr>
            <w:tcW w:w="363" w:type="pct"/>
            <w:tcBorders>
              <w:top w:val="nil"/>
              <w:left w:val="nil"/>
              <w:bottom w:val="nil"/>
              <w:right w:val="nil"/>
            </w:tcBorders>
            <w:shd w:val="clear" w:color="000000" w:fill="B8CCE4"/>
            <w:noWrap/>
            <w:vAlign w:val="center"/>
            <w:hideMark/>
          </w:tcPr>
          <w:p w14:paraId="681332AF"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c>
          <w:tcPr>
            <w:tcW w:w="98" w:type="pct"/>
            <w:tcBorders>
              <w:top w:val="nil"/>
              <w:left w:val="nil"/>
              <w:bottom w:val="nil"/>
              <w:right w:val="nil"/>
            </w:tcBorders>
            <w:shd w:val="clear" w:color="000000" w:fill="FFFFFF"/>
            <w:noWrap/>
            <w:vAlign w:val="center"/>
            <w:hideMark/>
          </w:tcPr>
          <w:p w14:paraId="438C541E"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B8CCE4"/>
            <w:noWrap/>
            <w:vAlign w:val="center"/>
            <w:hideMark/>
          </w:tcPr>
          <w:p w14:paraId="7983D5FE"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Norway</w:t>
            </w:r>
            <w:proofErr w:type="spellEnd"/>
          </w:p>
        </w:tc>
        <w:tc>
          <w:tcPr>
            <w:tcW w:w="422" w:type="pct"/>
            <w:tcBorders>
              <w:top w:val="nil"/>
              <w:left w:val="nil"/>
              <w:bottom w:val="nil"/>
              <w:right w:val="nil"/>
            </w:tcBorders>
            <w:shd w:val="clear" w:color="000000" w:fill="B8CCE4"/>
            <w:noWrap/>
            <w:vAlign w:val="center"/>
            <w:hideMark/>
          </w:tcPr>
          <w:p w14:paraId="51B55BF8"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w:t>
            </w:r>
          </w:p>
        </w:tc>
      </w:tr>
      <w:tr w:rsidR="00A721B5" w:rsidRPr="00A721B5" w14:paraId="72CF3A47" w14:textId="77777777" w:rsidTr="00641555">
        <w:trPr>
          <w:trHeight w:val="227"/>
          <w:jc w:val="center"/>
        </w:trPr>
        <w:tc>
          <w:tcPr>
            <w:tcW w:w="144" w:type="pct"/>
            <w:tcBorders>
              <w:top w:val="nil"/>
              <w:left w:val="nil"/>
              <w:bottom w:val="nil"/>
              <w:right w:val="nil"/>
            </w:tcBorders>
            <w:shd w:val="clear" w:color="000000" w:fill="FFFFFF"/>
            <w:noWrap/>
            <w:vAlign w:val="center"/>
            <w:hideMark/>
          </w:tcPr>
          <w:p w14:paraId="5D27010B"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nil"/>
              <w:right w:val="nil"/>
            </w:tcBorders>
            <w:shd w:val="clear" w:color="000000" w:fill="FFFFFF"/>
            <w:noWrap/>
            <w:vAlign w:val="center"/>
            <w:hideMark/>
          </w:tcPr>
          <w:p w14:paraId="3C5FD8CA"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 </w:t>
            </w:r>
          </w:p>
        </w:tc>
        <w:tc>
          <w:tcPr>
            <w:tcW w:w="98" w:type="pct"/>
            <w:tcBorders>
              <w:top w:val="nil"/>
              <w:left w:val="nil"/>
              <w:bottom w:val="nil"/>
              <w:right w:val="nil"/>
            </w:tcBorders>
            <w:shd w:val="clear" w:color="000000" w:fill="FFFFFF"/>
            <w:noWrap/>
            <w:vAlign w:val="center"/>
            <w:hideMark/>
          </w:tcPr>
          <w:p w14:paraId="440C9666"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31F298CD"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51" w:type="pct"/>
            <w:tcBorders>
              <w:top w:val="nil"/>
              <w:left w:val="nil"/>
              <w:bottom w:val="nil"/>
              <w:right w:val="nil"/>
            </w:tcBorders>
            <w:shd w:val="clear" w:color="000000" w:fill="FFFFFF"/>
            <w:noWrap/>
            <w:vAlign w:val="center"/>
            <w:hideMark/>
          </w:tcPr>
          <w:p w14:paraId="42DCD0D5"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152</w:t>
            </w:r>
          </w:p>
        </w:tc>
        <w:tc>
          <w:tcPr>
            <w:tcW w:w="98" w:type="pct"/>
            <w:tcBorders>
              <w:top w:val="nil"/>
              <w:left w:val="nil"/>
              <w:bottom w:val="nil"/>
              <w:right w:val="nil"/>
            </w:tcBorders>
            <w:shd w:val="clear" w:color="000000" w:fill="FFFFFF"/>
            <w:noWrap/>
            <w:vAlign w:val="center"/>
            <w:hideMark/>
          </w:tcPr>
          <w:p w14:paraId="2C44457C"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nil"/>
              <w:right w:val="nil"/>
            </w:tcBorders>
            <w:shd w:val="clear" w:color="000000" w:fill="FFFFFF"/>
            <w:noWrap/>
            <w:vAlign w:val="center"/>
            <w:hideMark/>
          </w:tcPr>
          <w:p w14:paraId="522A722C"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363" w:type="pct"/>
            <w:tcBorders>
              <w:top w:val="nil"/>
              <w:left w:val="nil"/>
              <w:bottom w:val="nil"/>
              <w:right w:val="nil"/>
            </w:tcBorders>
            <w:shd w:val="clear" w:color="000000" w:fill="FFFFFF"/>
            <w:noWrap/>
            <w:vAlign w:val="center"/>
            <w:hideMark/>
          </w:tcPr>
          <w:p w14:paraId="416AF0CE"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151</w:t>
            </w:r>
          </w:p>
        </w:tc>
        <w:tc>
          <w:tcPr>
            <w:tcW w:w="98" w:type="pct"/>
            <w:tcBorders>
              <w:top w:val="nil"/>
              <w:left w:val="nil"/>
              <w:bottom w:val="nil"/>
              <w:right w:val="nil"/>
            </w:tcBorders>
            <w:shd w:val="clear" w:color="000000" w:fill="FFFFFF"/>
            <w:noWrap/>
            <w:vAlign w:val="center"/>
            <w:hideMark/>
          </w:tcPr>
          <w:p w14:paraId="3EA4DB1D"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nil"/>
              <w:right w:val="nil"/>
            </w:tcBorders>
            <w:shd w:val="clear" w:color="000000" w:fill="FFFFFF"/>
            <w:noWrap/>
            <w:vAlign w:val="center"/>
            <w:hideMark/>
          </w:tcPr>
          <w:p w14:paraId="5576BDED" w14:textId="77777777" w:rsidR="00A721B5" w:rsidRPr="00A721B5" w:rsidRDefault="00A721B5" w:rsidP="00E71695">
            <w:pPr>
              <w:spacing w:after="0" w:line="240" w:lineRule="auto"/>
              <w:rPr>
                <w:rFonts w:cs="Calibri"/>
                <w:b/>
                <w:bCs/>
                <w:color w:val="000000"/>
                <w:kern w:val="0"/>
                <w:szCs w:val="18"/>
                <w:lang w:val="fr-FR" w:eastAsia="fr-FR"/>
              </w:rPr>
            </w:pPr>
            <w:r w:rsidRPr="00A721B5">
              <w:rPr>
                <w:rFonts w:cs="Calibri"/>
                <w:b/>
                <w:bCs/>
                <w:color w:val="000000"/>
                <w:kern w:val="0"/>
                <w:szCs w:val="18"/>
                <w:lang w:val="fr-FR" w:eastAsia="fr-FR"/>
              </w:rPr>
              <w:t>Togo</w:t>
            </w:r>
          </w:p>
        </w:tc>
        <w:tc>
          <w:tcPr>
            <w:tcW w:w="422" w:type="pct"/>
            <w:tcBorders>
              <w:top w:val="nil"/>
              <w:left w:val="nil"/>
              <w:bottom w:val="nil"/>
              <w:right w:val="nil"/>
            </w:tcBorders>
            <w:shd w:val="clear" w:color="000000" w:fill="FFFFFF"/>
            <w:noWrap/>
            <w:vAlign w:val="center"/>
            <w:hideMark/>
          </w:tcPr>
          <w:p w14:paraId="4761177F"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153</w:t>
            </w:r>
          </w:p>
        </w:tc>
      </w:tr>
      <w:tr w:rsidR="00A721B5" w:rsidRPr="00A721B5" w14:paraId="49FD6A4A" w14:textId="77777777" w:rsidTr="00641555">
        <w:trPr>
          <w:trHeight w:val="227"/>
          <w:jc w:val="center"/>
        </w:trPr>
        <w:tc>
          <w:tcPr>
            <w:tcW w:w="144" w:type="pct"/>
            <w:tcBorders>
              <w:top w:val="nil"/>
              <w:left w:val="nil"/>
              <w:bottom w:val="single" w:sz="12" w:space="0" w:color="2F75B5"/>
              <w:right w:val="nil"/>
            </w:tcBorders>
            <w:shd w:val="clear" w:color="000000" w:fill="B8CCE4"/>
            <w:noWrap/>
            <w:vAlign w:val="center"/>
            <w:hideMark/>
          </w:tcPr>
          <w:p w14:paraId="12FB9927" w14:textId="77777777" w:rsidR="00A721B5" w:rsidRPr="00A721B5" w:rsidRDefault="00A721B5" w:rsidP="00E71695">
            <w:pPr>
              <w:spacing w:after="0" w:line="240" w:lineRule="auto"/>
              <w:rPr>
                <w:rFonts w:cs="Calibri"/>
                <w:color w:val="000000"/>
                <w:kern w:val="0"/>
                <w:szCs w:val="18"/>
                <w:lang w:val="fr-FR" w:eastAsia="fr-FR"/>
              </w:rPr>
            </w:pPr>
            <w:r w:rsidRPr="00A721B5">
              <w:rPr>
                <w:rFonts w:cs="Calibri"/>
                <w:color w:val="000000"/>
                <w:kern w:val="0"/>
                <w:szCs w:val="18"/>
                <w:lang w:val="fr-FR" w:eastAsia="fr-FR"/>
              </w:rPr>
              <w:t> </w:t>
            </w:r>
          </w:p>
        </w:tc>
        <w:tc>
          <w:tcPr>
            <w:tcW w:w="999" w:type="pct"/>
            <w:tcBorders>
              <w:top w:val="nil"/>
              <w:left w:val="nil"/>
              <w:bottom w:val="single" w:sz="12" w:space="0" w:color="2F75B5"/>
              <w:right w:val="nil"/>
            </w:tcBorders>
            <w:shd w:val="clear" w:color="000000" w:fill="B8CCE4"/>
            <w:noWrap/>
            <w:vAlign w:val="center"/>
            <w:hideMark/>
          </w:tcPr>
          <w:p w14:paraId="592F1B3F" w14:textId="77777777" w:rsidR="00A721B5" w:rsidRPr="00A721B5" w:rsidRDefault="00A721B5" w:rsidP="00E71695">
            <w:pPr>
              <w:spacing w:after="0" w:line="240" w:lineRule="auto"/>
              <w:jc w:val="right"/>
              <w:rPr>
                <w:rFonts w:cs="Calibri"/>
                <w:b/>
                <w:bCs/>
                <w:color w:val="000000"/>
                <w:kern w:val="0"/>
                <w:szCs w:val="18"/>
                <w:lang w:val="fr-FR" w:eastAsia="fr-FR"/>
              </w:rPr>
            </w:pPr>
            <w:proofErr w:type="spellStart"/>
            <w:r w:rsidRPr="00A721B5">
              <w:rPr>
                <w:rFonts w:cs="Calibri"/>
                <w:b/>
                <w:bCs/>
                <w:color w:val="000000"/>
                <w:kern w:val="0"/>
                <w:szCs w:val="18"/>
                <w:lang w:val="fr-FR" w:eastAsia="fr-FR"/>
              </w:rPr>
              <w:t>Lowest</w:t>
            </w:r>
            <w:proofErr w:type="spellEnd"/>
          </w:p>
        </w:tc>
        <w:tc>
          <w:tcPr>
            <w:tcW w:w="98" w:type="pct"/>
            <w:tcBorders>
              <w:top w:val="nil"/>
              <w:left w:val="nil"/>
              <w:bottom w:val="nil"/>
              <w:right w:val="nil"/>
            </w:tcBorders>
            <w:shd w:val="clear" w:color="000000" w:fill="FFFFFF"/>
            <w:noWrap/>
            <w:vAlign w:val="center"/>
            <w:hideMark/>
          </w:tcPr>
          <w:p w14:paraId="7F3534EC"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373C374C"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Korea</w:t>
            </w:r>
            <w:proofErr w:type="spellEnd"/>
            <w:r w:rsidRPr="00A721B5">
              <w:rPr>
                <w:rFonts w:cs="Calibri"/>
                <w:b/>
                <w:bCs/>
                <w:color w:val="000000"/>
                <w:kern w:val="0"/>
                <w:szCs w:val="18"/>
                <w:lang w:val="fr-FR" w:eastAsia="fr-FR"/>
              </w:rPr>
              <w:t xml:space="preserve">, </w:t>
            </w:r>
            <w:proofErr w:type="spellStart"/>
            <w:r w:rsidRPr="00A721B5">
              <w:rPr>
                <w:rFonts w:cs="Calibri"/>
                <w:b/>
                <w:bCs/>
                <w:color w:val="000000"/>
                <w:kern w:val="0"/>
                <w:szCs w:val="18"/>
                <w:lang w:val="fr-FR" w:eastAsia="fr-FR"/>
              </w:rPr>
              <w:t>Dem</w:t>
            </w:r>
            <w:proofErr w:type="spellEnd"/>
            <w:r w:rsidRPr="00A721B5">
              <w:rPr>
                <w:rFonts w:cs="Calibri"/>
                <w:b/>
                <w:bCs/>
                <w:color w:val="000000"/>
                <w:kern w:val="0"/>
                <w:szCs w:val="18"/>
                <w:lang w:val="fr-FR" w:eastAsia="fr-FR"/>
              </w:rPr>
              <w:t>. Rep.</w:t>
            </w:r>
          </w:p>
        </w:tc>
        <w:tc>
          <w:tcPr>
            <w:tcW w:w="351" w:type="pct"/>
            <w:tcBorders>
              <w:top w:val="nil"/>
              <w:left w:val="nil"/>
              <w:bottom w:val="single" w:sz="12" w:space="0" w:color="2F75B5"/>
              <w:right w:val="nil"/>
            </w:tcBorders>
            <w:shd w:val="clear" w:color="000000" w:fill="B8CCE4"/>
            <w:noWrap/>
            <w:vAlign w:val="center"/>
            <w:hideMark/>
          </w:tcPr>
          <w:p w14:paraId="1C22384D"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208</w:t>
            </w:r>
          </w:p>
        </w:tc>
        <w:tc>
          <w:tcPr>
            <w:tcW w:w="98" w:type="pct"/>
            <w:tcBorders>
              <w:top w:val="nil"/>
              <w:left w:val="nil"/>
              <w:bottom w:val="nil"/>
              <w:right w:val="nil"/>
            </w:tcBorders>
            <w:shd w:val="clear" w:color="000000" w:fill="FFFFFF"/>
            <w:noWrap/>
            <w:vAlign w:val="center"/>
            <w:hideMark/>
          </w:tcPr>
          <w:p w14:paraId="67D6A5B5"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896" w:type="pct"/>
            <w:tcBorders>
              <w:top w:val="nil"/>
              <w:left w:val="nil"/>
              <w:bottom w:val="single" w:sz="12" w:space="0" w:color="2F75B5"/>
              <w:right w:val="nil"/>
            </w:tcBorders>
            <w:shd w:val="clear" w:color="000000" w:fill="B8CCE4"/>
            <w:noWrap/>
            <w:vAlign w:val="center"/>
            <w:hideMark/>
          </w:tcPr>
          <w:p w14:paraId="309FF263"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Korea</w:t>
            </w:r>
            <w:proofErr w:type="spellEnd"/>
            <w:r w:rsidRPr="00A721B5">
              <w:rPr>
                <w:rFonts w:cs="Calibri"/>
                <w:b/>
                <w:bCs/>
                <w:color w:val="000000"/>
                <w:kern w:val="0"/>
                <w:szCs w:val="18"/>
                <w:lang w:val="fr-FR" w:eastAsia="fr-FR"/>
              </w:rPr>
              <w:t xml:space="preserve">, </w:t>
            </w:r>
            <w:proofErr w:type="spellStart"/>
            <w:r w:rsidRPr="00A721B5">
              <w:rPr>
                <w:rFonts w:cs="Calibri"/>
                <w:b/>
                <w:bCs/>
                <w:color w:val="000000"/>
                <w:kern w:val="0"/>
                <w:szCs w:val="18"/>
                <w:lang w:val="fr-FR" w:eastAsia="fr-FR"/>
              </w:rPr>
              <w:t>Dem</w:t>
            </w:r>
            <w:proofErr w:type="spellEnd"/>
            <w:r w:rsidRPr="00A721B5">
              <w:rPr>
                <w:rFonts w:cs="Calibri"/>
                <w:b/>
                <w:bCs/>
                <w:color w:val="000000"/>
                <w:kern w:val="0"/>
                <w:szCs w:val="18"/>
                <w:lang w:val="fr-FR" w:eastAsia="fr-FR"/>
              </w:rPr>
              <w:t>. Rep.</w:t>
            </w:r>
          </w:p>
        </w:tc>
        <w:tc>
          <w:tcPr>
            <w:tcW w:w="363" w:type="pct"/>
            <w:tcBorders>
              <w:top w:val="nil"/>
              <w:left w:val="nil"/>
              <w:bottom w:val="single" w:sz="12" w:space="0" w:color="2F75B5"/>
              <w:right w:val="nil"/>
            </w:tcBorders>
            <w:shd w:val="clear" w:color="000000" w:fill="B8CCE4"/>
            <w:noWrap/>
            <w:vAlign w:val="center"/>
            <w:hideMark/>
          </w:tcPr>
          <w:p w14:paraId="03228D72"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208</w:t>
            </w:r>
          </w:p>
        </w:tc>
        <w:tc>
          <w:tcPr>
            <w:tcW w:w="98" w:type="pct"/>
            <w:tcBorders>
              <w:top w:val="nil"/>
              <w:left w:val="nil"/>
              <w:bottom w:val="nil"/>
              <w:right w:val="nil"/>
            </w:tcBorders>
            <w:shd w:val="clear" w:color="000000" w:fill="FFFFFF"/>
            <w:noWrap/>
            <w:vAlign w:val="center"/>
            <w:hideMark/>
          </w:tcPr>
          <w:p w14:paraId="5F98FAD8" w14:textId="77777777" w:rsidR="00A721B5" w:rsidRPr="00A721B5" w:rsidRDefault="00A721B5" w:rsidP="00E71695">
            <w:pPr>
              <w:spacing w:after="0" w:line="240" w:lineRule="auto"/>
              <w:jc w:val="right"/>
              <w:rPr>
                <w:rFonts w:cs="Calibri"/>
                <w:color w:val="000000"/>
                <w:kern w:val="0"/>
                <w:szCs w:val="18"/>
                <w:lang w:val="fr-FR" w:eastAsia="fr-FR"/>
              </w:rPr>
            </w:pPr>
            <w:r w:rsidRPr="00A721B5">
              <w:rPr>
                <w:rFonts w:cs="Calibri"/>
                <w:color w:val="000000"/>
                <w:kern w:val="0"/>
                <w:szCs w:val="18"/>
                <w:lang w:val="fr-FR" w:eastAsia="fr-FR"/>
              </w:rPr>
              <w:t> </w:t>
            </w:r>
          </w:p>
        </w:tc>
        <w:tc>
          <w:tcPr>
            <w:tcW w:w="765" w:type="pct"/>
            <w:tcBorders>
              <w:top w:val="nil"/>
              <w:left w:val="nil"/>
              <w:bottom w:val="single" w:sz="12" w:space="0" w:color="2F75B5"/>
              <w:right w:val="nil"/>
            </w:tcBorders>
            <w:shd w:val="clear" w:color="000000" w:fill="B8CCE4"/>
            <w:noWrap/>
            <w:vAlign w:val="center"/>
            <w:hideMark/>
          </w:tcPr>
          <w:p w14:paraId="0ADC25AA" w14:textId="77777777" w:rsidR="00A721B5" w:rsidRPr="00A721B5" w:rsidRDefault="00A721B5" w:rsidP="00E71695">
            <w:pPr>
              <w:spacing w:after="0" w:line="240" w:lineRule="auto"/>
              <w:rPr>
                <w:rFonts w:cs="Calibri"/>
                <w:b/>
                <w:bCs/>
                <w:color w:val="000000"/>
                <w:kern w:val="0"/>
                <w:szCs w:val="18"/>
                <w:lang w:val="fr-FR" w:eastAsia="fr-FR"/>
              </w:rPr>
            </w:pPr>
            <w:proofErr w:type="spellStart"/>
            <w:r w:rsidRPr="00A721B5">
              <w:rPr>
                <w:rFonts w:cs="Calibri"/>
                <w:b/>
                <w:bCs/>
                <w:color w:val="000000"/>
                <w:kern w:val="0"/>
                <w:szCs w:val="18"/>
                <w:lang w:val="fr-FR" w:eastAsia="fr-FR"/>
              </w:rPr>
              <w:t>Korea</w:t>
            </w:r>
            <w:proofErr w:type="spellEnd"/>
            <w:r w:rsidRPr="00A721B5">
              <w:rPr>
                <w:rFonts w:cs="Calibri"/>
                <w:b/>
                <w:bCs/>
                <w:color w:val="000000"/>
                <w:kern w:val="0"/>
                <w:szCs w:val="18"/>
                <w:lang w:val="fr-FR" w:eastAsia="fr-FR"/>
              </w:rPr>
              <w:t xml:space="preserve">, </w:t>
            </w:r>
            <w:proofErr w:type="spellStart"/>
            <w:r w:rsidRPr="00A721B5">
              <w:rPr>
                <w:rFonts w:cs="Calibri"/>
                <w:b/>
                <w:bCs/>
                <w:color w:val="000000"/>
                <w:kern w:val="0"/>
                <w:szCs w:val="18"/>
                <w:lang w:val="fr-FR" w:eastAsia="fr-FR"/>
              </w:rPr>
              <w:t>Dem</w:t>
            </w:r>
            <w:proofErr w:type="spellEnd"/>
            <w:r w:rsidRPr="00A721B5">
              <w:rPr>
                <w:rFonts w:cs="Calibri"/>
                <w:b/>
                <w:bCs/>
                <w:color w:val="000000"/>
                <w:kern w:val="0"/>
                <w:szCs w:val="18"/>
                <w:lang w:val="fr-FR" w:eastAsia="fr-FR"/>
              </w:rPr>
              <w:t>. Rep.</w:t>
            </w:r>
          </w:p>
        </w:tc>
        <w:tc>
          <w:tcPr>
            <w:tcW w:w="422" w:type="pct"/>
            <w:tcBorders>
              <w:top w:val="nil"/>
              <w:left w:val="nil"/>
              <w:bottom w:val="single" w:sz="12" w:space="0" w:color="2F75B5"/>
              <w:right w:val="nil"/>
            </w:tcBorders>
            <w:shd w:val="clear" w:color="000000" w:fill="B8CCE4"/>
            <w:noWrap/>
            <w:vAlign w:val="center"/>
            <w:hideMark/>
          </w:tcPr>
          <w:p w14:paraId="3A9D922C" w14:textId="77777777" w:rsidR="00A721B5" w:rsidRPr="00A721B5" w:rsidRDefault="00A721B5" w:rsidP="00E71695">
            <w:pPr>
              <w:spacing w:after="0" w:line="240" w:lineRule="auto"/>
              <w:jc w:val="right"/>
              <w:rPr>
                <w:rFonts w:cs="Calibri"/>
                <w:b/>
                <w:bCs/>
                <w:color w:val="000000"/>
                <w:kern w:val="0"/>
                <w:szCs w:val="18"/>
                <w:lang w:val="fr-FR" w:eastAsia="fr-FR"/>
              </w:rPr>
            </w:pPr>
            <w:r w:rsidRPr="00A721B5">
              <w:rPr>
                <w:rFonts w:cs="Calibri"/>
                <w:b/>
                <w:bCs/>
                <w:color w:val="000000"/>
                <w:kern w:val="0"/>
                <w:szCs w:val="18"/>
                <w:lang w:val="fr-FR" w:eastAsia="fr-FR"/>
              </w:rPr>
              <w:t>208</w:t>
            </w:r>
          </w:p>
        </w:tc>
      </w:tr>
    </w:tbl>
    <w:p w14:paraId="19E37D97" w14:textId="433817F3" w:rsidR="00613EAB" w:rsidRDefault="00613EAB" w:rsidP="00A721B5">
      <w:pPr>
        <w:spacing w:before="120"/>
        <w:jc w:val="both"/>
        <w:rPr>
          <w:color w:val="auto"/>
          <w:sz w:val="20"/>
          <w:szCs w:val="20"/>
          <w:lang w:val="fr-FR"/>
        </w:rPr>
      </w:pPr>
      <w:r>
        <w:rPr>
          <w:color w:val="auto"/>
          <w:sz w:val="20"/>
          <w:szCs w:val="20"/>
          <w:lang w:val="fr-FR"/>
        </w:rPr>
        <w:br w:type="page"/>
      </w:r>
    </w:p>
    <w:p w14:paraId="59FBACD4" w14:textId="77777777" w:rsidR="00A721B5" w:rsidRPr="00A721B5" w:rsidRDefault="00A721B5" w:rsidP="00A721B5">
      <w:pPr>
        <w:spacing w:before="120"/>
        <w:jc w:val="both"/>
        <w:rPr>
          <w:color w:val="auto"/>
          <w:sz w:val="20"/>
          <w:szCs w:val="20"/>
          <w:lang w:val="fr-FR"/>
        </w:rPr>
      </w:pPr>
    </w:p>
    <w:p w14:paraId="21F36E9E" w14:textId="3DF921E0" w:rsidR="00A721B5" w:rsidRDefault="00A721B5" w:rsidP="00A721B5">
      <w:pPr>
        <w:pStyle w:val="Caption"/>
        <w:jc w:val="center"/>
        <w:rPr>
          <w:rFonts w:ascii="Trebuchet MS" w:hAnsi="Trebuchet MS"/>
          <w:bCs w:val="0"/>
          <w:iCs/>
          <w:sz w:val="18"/>
          <w:szCs w:val="18"/>
          <w:u w:val="single"/>
          <w:lang w:val="fr-FR" w:eastAsia="fr-FR"/>
        </w:rPr>
      </w:pPr>
      <w:bookmarkStart w:id="20" w:name="_Toc153484151"/>
      <w:r w:rsidRPr="00A721B5">
        <w:rPr>
          <w:rFonts w:ascii="Trebuchet MS" w:hAnsi="Trebuchet MS"/>
          <w:bCs w:val="0"/>
          <w:iCs/>
          <w:sz w:val="18"/>
          <w:szCs w:val="18"/>
          <w:u w:val="single"/>
          <w:lang w:val="fr-FR" w:eastAsia="fr-FR"/>
        </w:rPr>
        <w:t xml:space="preserve">Figure </w:t>
      </w:r>
      <w:r w:rsidRPr="00A721B5">
        <w:rPr>
          <w:rFonts w:ascii="Trebuchet MS" w:hAnsi="Trebuchet MS"/>
          <w:bCs w:val="0"/>
          <w:iCs/>
          <w:sz w:val="18"/>
          <w:szCs w:val="18"/>
          <w:u w:val="single"/>
          <w:lang w:val="fr-FR" w:eastAsia="fr-FR"/>
        </w:rPr>
        <w:fldChar w:fldCharType="begin"/>
      </w:r>
      <w:r w:rsidRPr="00A721B5">
        <w:rPr>
          <w:rFonts w:ascii="Trebuchet MS" w:hAnsi="Trebuchet MS"/>
          <w:bCs w:val="0"/>
          <w:iCs/>
          <w:sz w:val="18"/>
          <w:szCs w:val="18"/>
          <w:u w:val="single"/>
          <w:lang w:val="fr-FR" w:eastAsia="fr-FR"/>
        </w:rPr>
        <w:instrText xml:space="preserve"> SEQ Figure \* ARABIC </w:instrText>
      </w:r>
      <w:r w:rsidRPr="00A721B5">
        <w:rPr>
          <w:rFonts w:ascii="Trebuchet MS" w:hAnsi="Trebuchet MS"/>
          <w:bCs w:val="0"/>
          <w:iCs/>
          <w:sz w:val="18"/>
          <w:szCs w:val="18"/>
          <w:u w:val="single"/>
          <w:lang w:val="fr-FR" w:eastAsia="fr-FR"/>
        </w:rPr>
        <w:fldChar w:fldCharType="separate"/>
      </w:r>
      <w:r w:rsidR="00DD4143">
        <w:rPr>
          <w:rFonts w:ascii="Trebuchet MS" w:hAnsi="Trebuchet MS"/>
          <w:bCs w:val="0"/>
          <w:iCs/>
          <w:noProof/>
          <w:sz w:val="18"/>
          <w:szCs w:val="18"/>
          <w:u w:val="single"/>
          <w:lang w:val="fr-FR" w:eastAsia="fr-FR"/>
        </w:rPr>
        <w:t>3</w:t>
      </w:r>
      <w:r w:rsidRPr="00A721B5">
        <w:rPr>
          <w:rFonts w:ascii="Trebuchet MS" w:hAnsi="Trebuchet MS"/>
          <w:bCs w:val="0"/>
          <w:iCs/>
          <w:sz w:val="18"/>
          <w:szCs w:val="18"/>
          <w:u w:val="single"/>
          <w:lang w:val="fr-FR" w:eastAsia="fr-FR"/>
        </w:rPr>
        <w:fldChar w:fldCharType="end"/>
      </w:r>
      <w:r w:rsidRPr="00A721B5">
        <w:rPr>
          <w:rFonts w:ascii="Trebuchet MS" w:hAnsi="Trebuchet MS"/>
          <w:bCs w:val="0"/>
          <w:iCs/>
          <w:sz w:val="18"/>
          <w:szCs w:val="18"/>
          <w:u w:val="single"/>
          <w:lang w:val="fr-FR" w:eastAsia="fr-FR"/>
        </w:rPr>
        <w:t>: Indicateurs de bonne gouvernance du Togo entre 2019 et 2021</w:t>
      </w:r>
      <w:bookmarkEnd w:id="20"/>
    </w:p>
    <w:p w14:paraId="118F0F93" w14:textId="6197FB6E" w:rsidR="007A00AC" w:rsidRPr="007A00AC" w:rsidRDefault="007A00AC" w:rsidP="007A00AC">
      <w:pPr>
        <w:rPr>
          <w:lang w:val="fr-FR" w:eastAsia="fr-FR"/>
        </w:rPr>
      </w:pPr>
      <w:r w:rsidRPr="007A00AC">
        <w:rPr>
          <w:noProof/>
        </w:rPr>
        <w:drawing>
          <wp:inline distT="0" distB="0" distL="0" distR="0" wp14:anchorId="7DDE3C21" wp14:editId="517D7C30">
            <wp:extent cx="5760720" cy="5269865"/>
            <wp:effectExtent l="0" t="0" r="0" b="0"/>
            <wp:docPr id="1350129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5269865"/>
                    </a:xfrm>
                    <a:prstGeom prst="rect">
                      <a:avLst/>
                    </a:prstGeom>
                    <a:noFill/>
                    <a:ln>
                      <a:noFill/>
                    </a:ln>
                  </pic:spPr>
                </pic:pic>
              </a:graphicData>
            </a:graphic>
          </wp:inline>
        </w:drawing>
      </w:r>
    </w:p>
    <w:p w14:paraId="1D8B5C63" w14:textId="77777777" w:rsidR="00AE67CC" w:rsidRDefault="00AE67CC" w:rsidP="00232E1C">
      <w:pPr>
        <w:pStyle w:val="Heading2"/>
        <w:numPr>
          <w:ilvl w:val="1"/>
          <w:numId w:val="32"/>
        </w:numPr>
        <w:rPr>
          <w:lang w:val="fr-FR" w:eastAsia="fr-FR"/>
        </w:rPr>
      </w:pPr>
      <w:bookmarkStart w:id="21" w:name="_Toc136338597"/>
      <w:bookmarkStart w:id="22" w:name="_Toc144353139"/>
      <w:bookmarkStart w:id="23" w:name="_Toc145075576"/>
      <w:bookmarkStart w:id="24" w:name="_Toc153483964"/>
      <w:r w:rsidRPr="00AE67CC">
        <w:rPr>
          <w:lang w:val="fr-FR" w:eastAsia="fr-FR"/>
        </w:rPr>
        <w:t>Nature et périmètre des travaux</w:t>
      </w:r>
      <w:bookmarkEnd w:id="21"/>
      <w:bookmarkEnd w:id="22"/>
      <w:bookmarkEnd w:id="23"/>
      <w:bookmarkEnd w:id="24"/>
    </w:p>
    <w:p w14:paraId="56FDC8BA" w14:textId="77777777" w:rsidR="00AE67CC" w:rsidRPr="00AE67CC" w:rsidRDefault="00AE67CC" w:rsidP="00AE67CC">
      <w:pPr>
        <w:spacing w:before="120"/>
        <w:jc w:val="both"/>
        <w:rPr>
          <w:color w:val="000000"/>
          <w:sz w:val="20"/>
          <w:szCs w:val="20"/>
          <w:lang w:val="fr-FR"/>
        </w:rPr>
      </w:pPr>
      <w:r w:rsidRPr="00AE67CC">
        <w:rPr>
          <w:color w:val="000000"/>
          <w:sz w:val="20"/>
          <w:szCs w:val="20"/>
          <w:lang w:val="fr-FR"/>
        </w:rPr>
        <w:t>Le cabinet MOORE Insight a été mandaté par le Comité de Pilotage de la mise en œuvre de l’Initiative pour la Transparence dans les Industries Extractives au Togo (ITIE Togo) pour l’élaboration du Rapport ITIE couvrant l’année 2021.</w:t>
      </w:r>
    </w:p>
    <w:p w14:paraId="610A7543" w14:textId="40CDDE2B" w:rsidR="00AE67CC" w:rsidRPr="00AE67CC" w:rsidRDefault="00AE67CC" w:rsidP="00AE67CC">
      <w:pPr>
        <w:spacing w:before="120"/>
        <w:jc w:val="both"/>
        <w:rPr>
          <w:color w:val="000000"/>
          <w:sz w:val="20"/>
          <w:szCs w:val="20"/>
          <w:lang w:val="fr-FR"/>
        </w:rPr>
      </w:pPr>
      <w:r w:rsidRPr="00AE67CC">
        <w:rPr>
          <w:color w:val="000000"/>
          <w:sz w:val="20"/>
          <w:szCs w:val="20"/>
          <w:lang w:val="fr-FR"/>
        </w:rPr>
        <w:t>Les travaux du cabinet ont consisté principalement à collecter, rapprocher et compiler, pour l’année 202</w:t>
      </w:r>
      <w:r w:rsidR="0038705E">
        <w:rPr>
          <w:color w:val="000000"/>
          <w:sz w:val="20"/>
          <w:szCs w:val="20"/>
          <w:lang w:val="fr-FR"/>
        </w:rPr>
        <w:t>1</w:t>
      </w:r>
      <w:r w:rsidRPr="00AE67CC">
        <w:rPr>
          <w:color w:val="000000"/>
          <w:sz w:val="20"/>
          <w:szCs w:val="20"/>
          <w:lang w:val="fr-FR"/>
        </w:rPr>
        <w:t xml:space="preserve"> :</w:t>
      </w:r>
    </w:p>
    <w:p w14:paraId="6941888B" w14:textId="77777777" w:rsidR="00AE67CC" w:rsidRPr="00AE67CC" w:rsidRDefault="00AE67CC" w:rsidP="00AE67CC">
      <w:pPr>
        <w:spacing w:before="120"/>
        <w:ind w:left="360"/>
        <w:jc w:val="both"/>
        <w:rPr>
          <w:color w:val="000000"/>
          <w:sz w:val="20"/>
          <w:szCs w:val="20"/>
          <w:lang w:val="fr-FR"/>
        </w:rPr>
      </w:pPr>
      <w:r w:rsidRPr="00AE67CC">
        <w:rPr>
          <w:color w:val="000000"/>
          <w:sz w:val="20"/>
          <w:szCs w:val="20"/>
          <w:lang w:val="fr-FR"/>
        </w:rPr>
        <w:t>i. les paiements versés à l’État et déclarés par les entreprises extractives détentrices de titre pétrolier, minier au Togo, d’une part ; et</w:t>
      </w:r>
    </w:p>
    <w:p w14:paraId="12202A58" w14:textId="77777777" w:rsidR="00AE67CC" w:rsidRPr="00AE67CC" w:rsidRDefault="00AE67CC" w:rsidP="00AE67CC">
      <w:pPr>
        <w:spacing w:before="120"/>
        <w:ind w:left="357"/>
        <w:jc w:val="both"/>
        <w:rPr>
          <w:color w:val="000000"/>
          <w:sz w:val="20"/>
          <w:szCs w:val="20"/>
          <w:lang w:val="fr-FR"/>
        </w:rPr>
      </w:pPr>
      <w:r w:rsidRPr="00AE67CC">
        <w:rPr>
          <w:color w:val="000000"/>
          <w:sz w:val="20"/>
          <w:szCs w:val="20"/>
          <w:lang w:val="fr-FR"/>
        </w:rPr>
        <w:t>ii. les recettes provenant de ces entreprises déclarées par l’État, d’autre part.</w:t>
      </w:r>
    </w:p>
    <w:p w14:paraId="77053062" w14:textId="20729BEF" w:rsidR="00AE67CC" w:rsidRPr="00AE67CC" w:rsidRDefault="00AE67CC" w:rsidP="00AE67CC">
      <w:pPr>
        <w:autoSpaceDE w:val="0"/>
        <w:autoSpaceDN w:val="0"/>
        <w:adjustRightInd w:val="0"/>
        <w:jc w:val="both"/>
        <w:rPr>
          <w:color w:val="auto"/>
          <w:sz w:val="20"/>
          <w:szCs w:val="20"/>
          <w:lang w:val="fr-FR" w:eastAsia="fr-FR"/>
        </w:rPr>
      </w:pPr>
      <w:r w:rsidRPr="00AE67CC">
        <w:rPr>
          <w:color w:val="auto"/>
          <w:sz w:val="20"/>
          <w:szCs w:val="20"/>
          <w:lang w:val="fr-FR"/>
        </w:rPr>
        <w:t xml:space="preserve">La mission de conciliation a été conduite sur la base des normes ISRS (International Standard on </w:t>
      </w:r>
      <w:proofErr w:type="spellStart"/>
      <w:r w:rsidRPr="00AE67CC">
        <w:rPr>
          <w:color w:val="auto"/>
          <w:sz w:val="20"/>
          <w:szCs w:val="20"/>
          <w:lang w:val="fr-FR"/>
        </w:rPr>
        <w:t>Related</w:t>
      </w:r>
      <w:proofErr w:type="spellEnd"/>
      <w:r w:rsidRPr="00AE67CC">
        <w:rPr>
          <w:color w:val="auto"/>
          <w:sz w:val="20"/>
          <w:szCs w:val="20"/>
          <w:lang w:val="fr-FR"/>
        </w:rPr>
        <w:t xml:space="preserve"> Services) et plus précisément la norme n°4400</w:t>
      </w:r>
      <w:r w:rsidR="00A721B5">
        <w:rPr>
          <w:color w:val="auto"/>
          <w:sz w:val="20"/>
          <w:szCs w:val="20"/>
          <w:lang w:val="fr-FR"/>
        </w:rPr>
        <w:t xml:space="preserve"> </w:t>
      </w:r>
      <w:proofErr w:type="gramStart"/>
      <w:r w:rsidR="00A721B5" w:rsidRPr="00AE67CC">
        <w:rPr>
          <w:color w:val="auto"/>
          <w:sz w:val="20"/>
          <w:szCs w:val="20"/>
          <w:lang w:val="fr-FR"/>
        </w:rPr>
        <w:t>relative</w:t>
      </w:r>
      <w:proofErr w:type="gramEnd"/>
      <w:r w:rsidR="00A721B5">
        <w:rPr>
          <w:color w:val="auto"/>
          <w:sz w:val="20"/>
          <w:szCs w:val="20"/>
          <w:lang w:val="fr-FR"/>
        </w:rPr>
        <w:t xml:space="preserve"> </w:t>
      </w:r>
      <w:r w:rsidRPr="00AE67CC">
        <w:rPr>
          <w:color w:val="auto"/>
          <w:sz w:val="20"/>
          <w:szCs w:val="20"/>
          <w:lang w:val="fr-FR"/>
        </w:rPr>
        <w:t xml:space="preserve">aux « missions d’examen d’informations financières sur la base de procédures convenues » ainsi que le code d’éthique de l’IFAC. </w:t>
      </w:r>
      <w:r w:rsidRPr="00AE67CC">
        <w:rPr>
          <w:color w:val="auto"/>
          <w:sz w:val="20"/>
          <w:szCs w:val="20"/>
          <w:lang w:val="fr-FR" w:eastAsia="fr-FR"/>
        </w:rPr>
        <w:t>Les travaux ont été conduits conformément aux Termes de Référence inclus dans la Demande de Propositions et tels qu’approuvés par le Comité de Pilotage de l’ITIE Togo.</w:t>
      </w:r>
    </w:p>
    <w:p w14:paraId="0157676D" w14:textId="77777777" w:rsidR="00613EAB" w:rsidRDefault="00613EAB" w:rsidP="00AE67CC">
      <w:pPr>
        <w:spacing w:before="120"/>
        <w:jc w:val="both"/>
        <w:rPr>
          <w:color w:val="auto"/>
          <w:sz w:val="20"/>
          <w:szCs w:val="20"/>
          <w:lang w:val="fr-FR" w:eastAsia="fr-FR"/>
        </w:rPr>
      </w:pPr>
      <w:r>
        <w:rPr>
          <w:color w:val="auto"/>
          <w:sz w:val="20"/>
          <w:szCs w:val="20"/>
          <w:lang w:val="fr-FR" w:eastAsia="fr-FR"/>
        </w:rPr>
        <w:br w:type="page"/>
      </w:r>
    </w:p>
    <w:p w14:paraId="1D1E0535" w14:textId="2D8C7B00" w:rsidR="00AE67CC" w:rsidRPr="00AE67CC" w:rsidRDefault="00AE67CC" w:rsidP="00AE67CC">
      <w:pPr>
        <w:spacing w:before="120"/>
        <w:jc w:val="both"/>
        <w:rPr>
          <w:color w:val="auto"/>
          <w:sz w:val="20"/>
          <w:szCs w:val="20"/>
          <w:lang w:val="fr-FR" w:eastAsia="fr-FR"/>
        </w:rPr>
      </w:pPr>
      <w:r w:rsidRPr="00AE67CC">
        <w:rPr>
          <w:color w:val="auto"/>
          <w:sz w:val="20"/>
          <w:szCs w:val="20"/>
          <w:lang w:val="fr-FR" w:eastAsia="fr-FR"/>
        </w:rPr>
        <w:lastRenderedPageBreak/>
        <w:t>Les procédures convenues n’ont pas pour objet :</w:t>
      </w:r>
    </w:p>
    <w:p w14:paraId="23BA816C" w14:textId="77777777" w:rsidR="00AE67CC" w:rsidRPr="00AE67CC" w:rsidRDefault="00AE67CC" w:rsidP="00AE67CC">
      <w:pPr>
        <w:numPr>
          <w:ilvl w:val="0"/>
          <w:numId w:val="8"/>
        </w:numPr>
        <w:spacing w:line="240" w:lineRule="auto"/>
        <w:ind w:left="567" w:hanging="210"/>
        <w:jc w:val="both"/>
        <w:rPr>
          <w:color w:val="auto"/>
          <w:sz w:val="20"/>
          <w:szCs w:val="20"/>
          <w:lang w:val="fr-FR" w:eastAsia="fr-FR"/>
        </w:rPr>
      </w:pPr>
      <w:proofErr w:type="gramStart"/>
      <w:r w:rsidRPr="00AE67CC">
        <w:rPr>
          <w:color w:val="auto"/>
          <w:sz w:val="20"/>
          <w:szCs w:val="20"/>
          <w:lang w:val="fr-FR" w:eastAsia="fr-FR"/>
        </w:rPr>
        <w:t>d’effectuer</w:t>
      </w:r>
      <w:proofErr w:type="gramEnd"/>
      <w:r w:rsidRPr="00AE67CC">
        <w:rPr>
          <w:color w:val="auto"/>
          <w:sz w:val="20"/>
          <w:szCs w:val="20"/>
          <w:lang w:val="fr-FR" w:eastAsia="fr-FR"/>
        </w:rPr>
        <w:t xml:space="preserve"> un audit ou un examen limité des revenus extractifs. L’audit des données incluses dans le présent rapport n’entre pas dans les Termes de Référence de notre mission. Toutefois, les informations conciliées portent sur des données auditées et/ou attestées par les parties déclarantes ; et</w:t>
      </w:r>
    </w:p>
    <w:p w14:paraId="4503C46E" w14:textId="77777777" w:rsidR="00AE67CC" w:rsidRDefault="00AE67CC" w:rsidP="00AE67CC">
      <w:pPr>
        <w:numPr>
          <w:ilvl w:val="0"/>
          <w:numId w:val="8"/>
        </w:numPr>
        <w:spacing w:line="240" w:lineRule="auto"/>
        <w:ind w:left="567" w:hanging="210"/>
        <w:jc w:val="both"/>
        <w:rPr>
          <w:color w:val="auto"/>
          <w:sz w:val="20"/>
          <w:szCs w:val="20"/>
          <w:lang w:val="fr-FR"/>
        </w:rPr>
      </w:pPr>
      <w:proofErr w:type="gramStart"/>
      <w:r w:rsidRPr="00AE67CC">
        <w:rPr>
          <w:color w:val="auto"/>
          <w:sz w:val="20"/>
          <w:szCs w:val="20"/>
          <w:lang w:val="fr-FR" w:eastAsia="fr-FR"/>
        </w:rPr>
        <w:t>de</w:t>
      </w:r>
      <w:proofErr w:type="gramEnd"/>
      <w:r w:rsidRPr="00AE67CC">
        <w:rPr>
          <w:color w:val="auto"/>
          <w:sz w:val="20"/>
          <w:szCs w:val="20"/>
          <w:lang w:val="fr-FR" w:eastAsia="fr-FR"/>
        </w:rPr>
        <w:t xml:space="preserve"> déceler des erreurs, des actes illégaux ou d’autres irrégularités hormis ceux que nous avons pu rencontrer lors de la conduite de nos travaux.</w:t>
      </w:r>
    </w:p>
    <w:p w14:paraId="3C9392A4" w14:textId="77777777" w:rsidR="00AE67CC" w:rsidRPr="00AE67CC" w:rsidRDefault="00AE67CC" w:rsidP="00AE67CC">
      <w:pPr>
        <w:spacing w:before="120"/>
        <w:jc w:val="both"/>
        <w:rPr>
          <w:color w:val="auto"/>
          <w:sz w:val="20"/>
          <w:szCs w:val="20"/>
          <w:lang w:val="fr-FR" w:eastAsia="fr-FR"/>
        </w:rPr>
      </w:pPr>
      <w:r w:rsidRPr="00AE67CC">
        <w:rPr>
          <w:color w:val="auto"/>
          <w:sz w:val="20"/>
          <w:szCs w:val="20"/>
          <w:lang w:val="fr-FR" w:eastAsia="fr-FR"/>
        </w:rPr>
        <w:t>Ce rapport comprend sept sections résumées plus bas ainsi que des annexes détaillant les informations collectées lors des travaux de rapprochement :</w:t>
      </w:r>
    </w:p>
    <w:p w14:paraId="046D7FE3" w14:textId="77777777" w:rsidR="00AE67CC" w:rsidRPr="00AE67CC" w:rsidRDefault="00AE67CC" w:rsidP="00AE67CC">
      <w:pPr>
        <w:numPr>
          <w:ilvl w:val="0"/>
          <w:numId w:val="9"/>
        </w:numPr>
        <w:spacing w:after="60" w:line="240" w:lineRule="auto"/>
        <w:ind w:left="714" w:hanging="357"/>
        <w:jc w:val="both"/>
        <w:rPr>
          <w:color w:val="auto"/>
          <w:sz w:val="20"/>
          <w:szCs w:val="20"/>
          <w:lang w:val="fr-FR" w:eastAsia="fr-FR"/>
        </w:rPr>
      </w:pPr>
      <w:r w:rsidRPr="00AE67CC">
        <w:rPr>
          <w:color w:val="auto"/>
          <w:sz w:val="20"/>
          <w:szCs w:val="20"/>
          <w:lang w:val="fr-FR" w:eastAsia="fr-FR"/>
        </w:rPr>
        <w:t>Section 1- Un résumé des résultats de la conciliation et de la contribution du secteur extractif ;</w:t>
      </w:r>
    </w:p>
    <w:p w14:paraId="77CFE6ED" w14:textId="77777777" w:rsidR="00AE67CC" w:rsidRPr="00AE67CC" w:rsidRDefault="00AE67CC" w:rsidP="00AE67CC">
      <w:pPr>
        <w:numPr>
          <w:ilvl w:val="0"/>
          <w:numId w:val="9"/>
        </w:numPr>
        <w:spacing w:after="60" w:line="240" w:lineRule="auto"/>
        <w:ind w:left="714" w:hanging="357"/>
        <w:jc w:val="both"/>
        <w:rPr>
          <w:color w:val="auto"/>
          <w:sz w:val="20"/>
          <w:szCs w:val="20"/>
          <w:lang w:val="fr-FR" w:eastAsia="fr-FR"/>
        </w:rPr>
      </w:pPr>
      <w:r w:rsidRPr="00AE67CC">
        <w:rPr>
          <w:color w:val="auto"/>
          <w:sz w:val="20"/>
          <w:szCs w:val="20"/>
          <w:lang w:val="fr-FR" w:eastAsia="fr-FR"/>
        </w:rPr>
        <w:t>Section 2- L’approche et la méthodologie suivies pour la conduite des travaux ;</w:t>
      </w:r>
    </w:p>
    <w:p w14:paraId="7DDB0C87" w14:textId="77777777" w:rsidR="00AE67CC" w:rsidRPr="00AE67CC" w:rsidRDefault="00AE67CC" w:rsidP="00AE67CC">
      <w:pPr>
        <w:numPr>
          <w:ilvl w:val="0"/>
          <w:numId w:val="9"/>
        </w:numPr>
        <w:spacing w:after="60" w:line="240" w:lineRule="auto"/>
        <w:ind w:left="714" w:hanging="357"/>
        <w:jc w:val="both"/>
        <w:rPr>
          <w:color w:val="auto"/>
          <w:sz w:val="20"/>
          <w:szCs w:val="20"/>
          <w:lang w:val="fr-FR" w:eastAsia="fr-FR"/>
        </w:rPr>
      </w:pPr>
      <w:r w:rsidRPr="00AE67CC">
        <w:rPr>
          <w:color w:val="auto"/>
          <w:sz w:val="20"/>
          <w:szCs w:val="20"/>
          <w:lang w:val="fr-FR" w:eastAsia="fr-FR"/>
        </w:rPr>
        <w:t>Section 3- Le périmètre couvert et les modalités de sa détermination ;</w:t>
      </w:r>
    </w:p>
    <w:p w14:paraId="577C8FC0" w14:textId="77777777" w:rsidR="00AE67CC" w:rsidRPr="00AE67CC" w:rsidRDefault="00AE67CC" w:rsidP="00AE67CC">
      <w:pPr>
        <w:numPr>
          <w:ilvl w:val="0"/>
          <w:numId w:val="9"/>
        </w:numPr>
        <w:spacing w:after="60" w:line="240" w:lineRule="auto"/>
        <w:ind w:left="714" w:hanging="357"/>
        <w:jc w:val="both"/>
        <w:rPr>
          <w:color w:val="auto"/>
          <w:sz w:val="20"/>
          <w:szCs w:val="20"/>
          <w:lang w:val="fr-FR" w:eastAsia="fr-FR"/>
        </w:rPr>
      </w:pPr>
      <w:r w:rsidRPr="00AE67CC">
        <w:rPr>
          <w:color w:val="auto"/>
          <w:sz w:val="20"/>
          <w:szCs w:val="20"/>
          <w:lang w:val="fr-FR" w:eastAsia="fr-FR"/>
        </w:rPr>
        <w:t>Section 4- Les données contextuelles sur le secteur extractif ;</w:t>
      </w:r>
    </w:p>
    <w:p w14:paraId="60A3AA90" w14:textId="77777777" w:rsidR="00AE67CC" w:rsidRPr="00AE67CC" w:rsidRDefault="00AE67CC" w:rsidP="00AE67CC">
      <w:pPr>
        <w:numPr>
          <w:ilvl w:val="0"/>
          <w:numId w:val="9"/>
        </w:numPr>
        <w:spacing w:after="60" w:line="240" w:lineRule="auto"/>
        <w:ind w:left="714" w:hanging="357"/>
        <w:jc w:val="both"/>
        <w:rPr>
          <w:color w:val="auto"/>
          <w:sz w:val="20"/>
          <w:szCs w:val="20"/>
          <w:lang w:val="fr-FR" w:eastAsia="fr-FR"/>
        </w:rPr>
      </w:pPr>
      <w:r w:rsidRPr="00AE67CC">
        <w:rPr>
          <w:color w:val="auto"/>
          <w:sz w:val="20"/>
          <w:szCs w:val="20"/>
          <w:lang w:val="fr-FR" w:eastAsia="fr-FR"/>
        </w:rPr>
        <w:t>Section 5- Les résultats des travaux de conciliation ;</w:t>
      </w:r>
    </w:p>
    <w:p w14:paraId="01D35326" w14:textId="77777777" w:rsidR="00AE67CC" w:rsidRPr="00AE67CC" w:rsidRDefault="00AE67CC" w:rsidP="00AE67CC">
      <w:pPr>
        <w:numPr>
          <w:ilvl w:val="0"/>
          <w:numId w:val="9"/>
        </w:numPr>
        <w:spacing w:after="60" w:line="240" w:lineRule="auto"/>
        <w:ind w:left="714" w:hanging="357"/>
        <w:jc w:val="both"/>
        <w:rPr>
          <w:color w:val="auto"/>
          <w:sz w:val="20"/>
          <w:szCs w:val="20"/>
          <w:lang w:val="fr-FR" w:eastAsia="fr-FR"/>
        </w:rPr>
      </w:pPr>
      <w:r w:rsidRPr="00AE67CC">
        <w:rPr>
          <w:color w:val="auto"/>
          <w:sz w:val="20"/>
          <w:szCs w:val="20"/>
          <w:lang w:val="fr-FR" w:eastAsia="fr-FR"/>
        </w:rPr>
        <w:t>Section 6- L’analyse des données ITIE collectées ; et</w:t>
      </w:r>
    </w:p>
    <w:p w14:paraId="23297D72" w14:textId="77777777" w:rsidR="00AE67CC" w:rsidRPr="00AE67CC" w:rsidRDefault="00AE67CC" w:rsidP="00AE67CC">
      <w:pPr>
        <w:numPr>
          <w:ilvl w:val="0"/>
          <w:numId w:val="9"/>
        </w:numPr>
        <w:spacing w:line="240" w:lineRule="auto"/>
        <w:ind w:left="714" w:hanging="357"/>
        <w:jc w:val="both"/>
        <w:rPr>
          <w:color w:val="auto"/>
          <w:sz w:val="20"/>
          <w:szCs w:val="20"/>
          <w:lang w:val="fr-FR" w:eastAsia="fr-FR"/>
        </w:rPr>
      </w:pPr>
      <w:r w:rsidRPr="00AE67CC">
        <w:rPr>
          <w:color w:val="auto"/>
          <w:sz w:val="20"/>
          <w:szCs w:val="20"/>
          <w:lang w:val="fr-FR" w:eastAsia="fr-FR"/>
        </w:rPr>
        <w:t>Section 7- Les</w:t>
      </w:r>
      <w:r w:rsidRPr="00AE67CC">
        <w:rPr>
          <w:color w:val="auto"/>
          <w:sz w:val="20"/>
          <w:szCs w:val="20"/>
          <w:lang w:val="fr-FR"/>
        </w:rPr>
        <w:t xml:space="preserve"> enseignements tirés et les recommandations pour le renforcement de la mise en œuvre de l’ITIE.</w:t>
      </w:r>
    </w:p>
    <w:p w14:paraId="598F5EF4" w14:textId="77777777" w:rsidR="00A721B5" w:rsidRDefault="00AE67CC" w:rsidP="00A721B5">
      <w:pPr>
        <w:spacing w:before="120"/>
        <w:jc w:val="both"/>
        <w:rPr>
          <w:color w:val="auto"/>
          <w:sz w:val="20"/>
          <w:szCs w:val="20"/>
          <w:lang w:val="fr-FR"/>
        </w:rPr>
      </w:pPr>
      <w:r w:rsidRPr="00AE67CC">
        <w:rPr>
          <w:color w:val="auto"/>
          <w:sz w:val="20"/>
          <w:szCs w:val="20"/>
          <w:lang w:val="fr-FR"/>
        </w:rPr>
        <w:t xml:space="preserve">Le présent rapport prend en considération les données financières qui nous ont été communiquées jusqu’à la date du 31 juillet 2023. </w:t>
      </w:r>
      <w:bookmarkStart w:id="25" w:name="_Toc136338600"/>
      <w:bookmarkStart w:id="26" w:name="_Toc144353142"/>
    </w:p>
    <w:p w14:paraId="371A1EA4" w14:textId="77777777" w:rsidR="00AC48D5" w:rsidRDefault="00AC48D5" w:rsidP="00AC48D5">
      <w:pPr>
        <w:spacing w:before="120"/>
        <w:jc w:val="both"/>
        <w:rPr>
          <w:color w:val="auto"/>
          <w:sz w:val="20"/>
          <w:szCs w:val="20"/>
          <w:lang w:val="fr-FR"/>
        </w:rPr>
        <w:sectPr w:rsidR="00AC48D5" w:rsidSect="001179F8">
          <w:headerReference w:type="default" r:id="rId17"/>
          <w:footerReference w:type="default" r:id="rId18"/>
          <w:pgSz w:w="11906" w:h="16838"/>
          <w:pgMar w:top="1417" w:right="1417" w:bottom="1417" w:left="1417" w:header="708" w:footer="708" w:gutter="0"/>
          <w:cols w:space="708"/>
          <w:docGrid w:linePitch="360"/>
        </w:sectPr>
      </w:pPr>
    </w:p>
    <w:p w14:paraId="13B68EEA" w14:textId="77777777" w:rsidR="00AC48D5" w:rsidRPr="00AC48D5" w:rsidRDefault="00AC48D5" w:rsidP="00AC48D5">
      <w:pPr>
        <w:pStyle w:val="Heading1"/>
        <w:rPr>
          <w:lang w:val="fr-FR"/>
        </w:rPr>
      </w:pPr>
      <w:bookmarkStart w:id="27" w:name="_Toc145075577"/>
      <w:bookmarkStart w:id="28" w:name="_Toc153483965"/>
      <w:r w:rsidRPr="00AC48D5">
        <w:rPr>
          <w:lang w:val="fr-FR"/>
        </w:rPr>
        <w:lastRenderedPageBreak/>
        <w:t>SYNTHESE</w:t>
      </w:r>
      <w:bookmarkEnd w:id="27"/>
      <w:bookmarkEnd w:id="28"/>
    </w:p>
    <w:p w14:paraId="5D95645F" w14:textId="5030A804" w:rsidR="00AC48D5" w:rsidRPr="00AC48D5" w:rsidRDefault="00AC48D5" w:rsidP="00AC48D5">
      <w:pPr>
        <w:spacing w:before="120"/>
        <w:jc w:val="both"/>
        <w:rPr>
          <w:color w:val="auto"/>
          <w:sz w:val="20"/>
          <w:szCs w:val="20"/>
          <w:lang w:val="fr-FR"/>
        </w:rPr>
      </w:pPr>
      <w:r w:rsidRPr="00AC48D5">
        <w:rPr>
          <w:color w:val="auto"/>
          <w:sz w:val="20"/>
          <w:szCs w:val="20"/>
          <w:lang w:val="fr-FR"/>
        </w:rPr>
        <w:t>Ce rapport résume</w:t>
      </w:r>
      <w:r w:rsidR="00613EAB">
        <w:rPr>
          <w:color w:val="auto"/>
          <w:sz w:val="20"/>
          <w:szCs w:val="20"/>
          <w:lang w:val="fr-FR"/>
        </w:rPr>
        <w:t xml:space="preserve"> entre autres</w:t>
      </w:r>
      <w:r w:rsidRPr="00AC48D5">
        <w:rPr>
          <w:color w:val="auto"/>
          <w:sz w:val="20"/>
          <w:szCs w:val="20"/>
          <w:lang w:val="fr-FR"/>
        </w:rPr>
        <w:t xml:space="preserve"> les informations sur le rapprochement des revenus fiscaux et non fiscaux provenant du secteur extractif au </w:t>
      </w:r>
      <w:r>
        <w:rPr>
          <w:color w:val="auto"/>
          <w:sz w:val="20"/>
          <w:szCs w:val="20"/>
          <w:lang w:val="fr-FR"/>
        </w:rPr>
        <w:t>Togo</w:t>
      </w:r>
      <w:r w:rsidRPr="00AC48D5">
        <w:rPr>
          <w:color w:val="auto"/>
          <w:sz w:val="20"/>
          <w:szCs w:val="20"/>
          <w:lang w:val="fr-FR"/>
        </w:rPr>
        <w:t xml:space="preserve"> et constitue une partie intégrante du processus de mise en œuvre de l’ITIE. Dans ce cadre, les entreprises extractives et les organismes collecteurs (régies financières et autres administrations) ont reporté respectivement les paiements et les revenus prévus par l’Exigence 4.1 de la Norme ITIE 2019.</w:t>
      </w:r>
    </w:p>
    <w:p w14:paraId="545C0ED6" w14:textId="473887A6" w:rsidR="00AC48D5" w:rsidRDefault="00AC48D5" w:rsidP="00AC48D5">
      <w:pPr>
        <w:spacing w:before="120"/>
        <w:jc w:val="both"/>
        <w:rPr>
          <w:color w:val="auto"/>
          <w:sz w:val="20"/>
          <w:szCs w:val="20"/>
          <w:lang w:val="fr-FR"/>
        </w:rPr>
      </w:pPr>
      <w:r w:rsidRPr="00AC48D5">
        <w:rPr>
          <w:color w:val="auto"/>
          <w:sz w:val="20"/>
          <w:szCs w:val="20"/>
          <w:lang w:val="fr-FR"/>
        </w:rPr>
        <w:t>Les entités déclarantes ont été également sollicitées pour reporter d’autres informations contextuelles comme les données sur la production, les exportations, l’emploi, les paiements sociaux et autres données prévues par la Norme ITIE 2019.</w:t>
      </w:r>
    </w:p>
    <w:p w14:paraId="78477F19" w14:textId="77777777" w:rsidR="00AC48D5" w:rsidRPr="005D3C58" w:rsidRDefault="00AC48D5" w:rsidP="00232E1C">
      <w:pPr>
        <w:pStyle w:val="Heading2"/>
        <w:numPr>
          <w:ilvl w:val="1"/>
          <w:numId w:val="46"/>
        </w:numPr>
        <w:rPr>
          <w:lang w:val="fr-FR" w:eastAsia="fr-FR"/>
        </w:rPr>
      </w:pPr>
      <w:bookmarkStart w:id="29" w:name="_Toc145075578"/>
      <w:bookmarkStart w:id="30" w:name="_Toc153483966"/>
      <w:r w:rsidRPr="005D3C58">
        <w:rPr>
          <w:lang w:val="fr-FR" w:eastAsia="fr-FR"/>
        </w:rPr>
        <w:t>Revenus du secteur extractif</w:t>
      </w:r>
      <w:bookmarkEnd w:id="29"/>
      <w:bookmarkEnd w:id="30"/>
    </w:p>
    <w:p w14:paraId="55A95426" w14:textId="77777777" w:rsidR="00BE79BD" w:rsidRPr="00BE79BD" w:rsidRDefault="00BE79BD" w:rsidP="00BE79BD">
      <w:pPr>
        <w:pStyle w:val="Heading3"/>
        <w:rPr>
          <w:color w:val="00B0F0"/>
        </w:rPr>
      </w:pPr>
      <w:bookmarkStart w:id="31" w:name="_Toc153483967"/>
      <w:bookmarkStart w:id="32" w:name="_Hlk144733745"/>
      <w:r w:rsidRPr="00BE79BD">
        <w:rPr>
          <w:color w:val="00B0F0"/>
        </w:rPr>
        <w:t>Evolution des revenus du secteur extractif</w:t>
      </w:r>
      <w:bookmarkEnd w:id="31"/>
    </w:p>
    <w:p w14:paraId="17A3D569" w14:textId="0BF15FF4" w:rsidR="00BE79BD" w:rsidRPr="003A715D" w:rsidRDefault="00BE79BD" w:rsidP="00BE79BD">
      <w:pPr>
        <w:spacing w:before="120"/>
        <w:jc w:val="both"/>
        <w:rPr>
          <w:color w:val="000000"/>
          <w:sz w:val="20"/>
          <w:szCs w:val="20"/>
          <w:lang w:val="fr-FR" w:eastAsia="fr-FR"/>
        </w:rPr>
      </w:pPr>
      <w:r w:rsidRPr="003A715D">
        <w:rPr>
          <w:color w:val="000000"/>
          <w:sz w:val="20"/>
          <w:szCs w:val="20"/>
          <w:lang w:val="fr-FR" w:eastAsia="fr-FR"/>
        </w:rPr>
        <w:t xml:space="preserve">Les revenus du secteur extractif ont </w:t>
      </w:r>
      <w:r w:rsidR="00151049">
        <w:rPr>
          <w:color w:val="000000"/>
          <w:sz w:val="20"/>
          <w:szCs w:val="20"/>
          <w:lang w:val="fr-FR" w:eastAsia="fr-FR"/>
        </w:rPr>
        <w:t>augmenté</w:t>
      </w:r>
      <w:r w:rsidRPr="003A715D">
        <w:rPr>
          <w:color w:val="000000"/>
          <w:sz w:val="20"/>
          <w:szCs w:val="20"/>
          <w:lang w:val="fr-FR" w:eastAsia="fr-FR"/>
        </w:rPr>
        <w:t xml:space="preserve"> de </w:t>
      </w:r>
      <w:r>
        <w:rPr>
          <w:color w:val="000000"/>
          <w:sz w:val="20"/>
          <w:szCs w:val="20"/>
          <w:lang w:val="fr-FR" w:eastAsia="fr-FR"/>
        </w:rPr>
        <w:t>2,31 milliards de</w:t>
      </w:r>
      <w:r w:rsidRPr="003A715D">
        <w:rPr>
          <w:color w:val="000000"/>
          <w:sz w:val="20"/>
          <w:szCs w:val="20"/>
          <w:lang w:val="fr-FR" w:eastAsia="fr-FR"/>
        </w:rPr>
        <w:t xml:space="preserve"> FCFA</w:t>
      </w:r>
      <w:r>
        <w:rPr>
          <w:color w:val="000000"/>
          <w:sz w:val="20"/>
          <w:szCs w:val="20"/>
          <w:lang w:val="fr-FR" w:eastAsia="fr-FR"/>
        </w:rPr>
        <w:t xml:space="preserve"> en 2021</w:t>
      </w:r>
      <w:r w:rsidRPr="003A715D">
        <w:rPr>
          <w:color w:val="000000"/>
          <w:sz w:val="20"/>
          <w:szCs w:val="20"/>
          <w:lang w:val="fr-FR" w:eastAsia="fr-FR"/>
        </w:rPr>
        <w:t xml:space="preserve">, soit une </w:t>
      </w:r>
      <w:r>
        <w:rPr>
          <w:color w:val="000000"/>
          <w:sz w:val="20"/>
          <w:szCs w:val="20"/>
          <w:lang w:val="fr-FR" w:eastAsia="fr-FR"/>
        </w:rPr>
        <w:t>hausse</w:t>
      </w:r>
      <w:r w:rsidRPr="003A715D">
        <w:rPr>
          <w:color w:val="000000"/>
          <w:sz w:val="20"/>
          <w:szCs w:val="20"/>
          <w:lang w:val="fr-FR" w:eastAsia="fr-FR"/>
        </w:rPr>
        <w:t xml:space="preserve"> de </w:t>
      </w:r>
      <w:r>
        <w:rPr>
          <w:color w:val="000000"/>
          <w:sz w:val="20"/>
          <w:szCs w:val="20"/>
          <w:lang w:val="fr-FR" w:eastAsia="fr-FR"/>
        </w:rPr>
        <w:t>13</w:t>
      </w:r>
      <w:r w:rsidRPr="003A715D">
        <w:rPr>
          <w:color w:val="000000"/>
          <w:sz w:val="20"/>
          <w:szCs w:val="20"/>
          <w:lang w:val="fr-FR" w:eastAsia="fr-FR"/>
        </w:rPr>
        <w:t xml:space="preserve">%, passant de </w:t>
      </w:r>
      <w:r w:rsidR="00151049">
        <w:rPr>
          <w:color w:val="000000"/>
          <w:sz w:val="20"/>
          <w:szCs w:val="20"/>
          <w:lang w:val="fr-FR" w:eastAsia="fr-FR"/>
        </w:rPr>
        <w:t>17,53 milliards de</w:t>
      </w:r>
      <w:r w:rsidRPr="003A715D">
        <w:rPr>
          <w:color w:val="000000"/>
          <w:sz w:val="20"/>
          <w:szCs w:val="20"/>
          <w:lang w:val="fr-FR" w:eastAsia="fr-FR"/>
        </w:rPr>
        <w:t xml:space="preserve"> FCFA en </w:t>
      </w:r>
      <w:r w:rsidR="00151049">
        <w:rPr>
          <w:color w:val="000000"/>
          <w:sz w:val="20"/>
          <w:szCs w:val="20"/>
          <w:lang w:val="fr-FR" w:eastAsia="fr-FR"/>
        </w:rPr>
        <w:t>2020</w:t>
      </w:r>
      <w:r w:rsidRPr="003A715D">
        <w:rPr>
          <w:color w:val="000000"/>
          <w:sz w:val="20"/>
          <w:szCs w:val="20"/>
          <w:lang w:val="fr-FR" w:eastAsia="fr-FR"/>
        </w:rPr>
        <w:t xml:space="preserve"> à </w:t>
      </w:r>
      <w:r w:rsidR="00151049">
        <w:rPr>
          <w:color w:val="000000"/>
          <w:sz w:val="20"/>
          <w:szCs w:val="20"/>
          <w:lang w:val="fr-FR" w:eastAsia="fr-FR"/>
        </w:rPr>
        <w:t>19,84 milliards</w:t>
      </w:r>
      <w:r w:rsidRPr="003A715D">
        <w:rPr>
          <w:color w:val="000000"/>
          <w:sz w:val="20"/>
          <w:szCs w:val="20"/>
          <w:lang w:val="fr-FR" w:eastAsia="fr-FR"/>
        </w:rPr>
        <w:t xml:space="preserve"> FCFA en 202</w:t>
      </w:r>
      <w:r w:rsidR="00151049">
        <w:rPr>
          <w:color w:val="000000"/>
          <w:sz w:val="20"/>
          <w:szCs w:val="20"/>
          <w:lang w:val="fr-FR" w:eastAsia="fr-FR"/>
        </w:rPr>
        <w:t>1.</w:t>
      </w:r>
      <w:r w:rsidRPr="003A715D">
        <w:rPr>
          <w:color w:val="000000"/>
          <w:sz w:val="20"/>
          <w:szCs w:val="20"/>
          <w:lang w:val="fr-FR" w:eastAsia="fr-FR"/>
        </w:rPr>
        <w:t xml:space="preserve"> </w:t>
      </w:r>
      <w:r w:rsidR="00151049" w:rsidRPr="00AC48D5">
        <w:rPr>
          <w:color w:val="000000"/>
          <w:sz w:val="20"/>
          <w:szCs w:val="20"/>
          <w:lang w:val="fr-FR" w:eastAsia="fr-FR"/>
        </w:rPr>
        <w:t>L</w:t>
      </w:r>
      <w:r w:rsidR="00151049">
        <w:rPr>
          <w:color w:val="000000"/>
          <w:sz w:val="20"/>
          <w:szCs w:val="20"/>
          <w:lang w:val="fr-FR" w:eastAsia="fr-FR"/>
        </w:rPr>
        <w:t>e secteur de l</w:t>
      </w:r>
      <w:r w:rsidR="00151049" w:rsidRPr="00AC48D5">
        <w:rPr>
          <w:color w:val="000000"/>
          <w:sz w:val="20"/>
          <w:szCs w:val="20"/>
          <w:lang w:val="fr-FR" w:eastAsia="fr-FR"/>
        </w:rPr>
        <w:t>’</w:t>
      </w:r>
      <w:r w:rsidR="00151049" w:rsidRPr="00151049">
        <w:rPr>
          <w:color w:val="000000"/>
          <w:sz w:val="20"/>
          <w:szCs w:val="20"/>
          <w:lang w:val="fr-FR" w:eastAsia="fr-FR"/>
        </w:rPr>
        <w:t>exploitation</w:t>
      </w:r>
      <w:r w:rsidR="00151049" w:rsidRPr="00AC48D5">
        <w:rPr>
          <w:color w:val="000000"/>
          <w:sz w:val="20"/>
          <w:szCs w:val="20"/>
          <w:lang w:val="fr-FR" w:eastAsia="fr-FR"/>
        </w:rPr>
        <w:t xml:space="preserve"> minière à grande échelle </w:t>
      </w:r>
      <w:r w:rsidR="00151049">
        <w:rPr>
          <w:color w:val="000000"/>
          <w:sz w:val="20"/>
          <w:szCs w:val="20"/>
          <w:lang w:val="fr-FR" w:eastAsia="fr-FR"/>
        </w:rPr>
        <w:t>est considéré comme le principal contributeur à concurrence de</w:t>
      </w:r>
      <w:r w:rsidR="00151049" w:rsidRPr="00AC48D5">
        <w:rPr>
          <w:color w:val="000000"/>
          <w:sz w:val="20"/>
          <w:szCs w:val="20"/>
          <w:lang w:val="fr-FR" w:eastAsia="fr-FR"/>
        </w:rPr>
        <w:t xml:space="preserve"> 85% du total des revenus dans le secteur extractif</w:t>
      </w:r>
      <w:r w:rsidR="00151049">
        <w:rPr>
          <w:color w:val="000000"/>
          <w:sz w:val="20"/>
          <w:szCs w:val="20"/>
          <w:lang w:val="fr-FR" w:eastAsia="fr-FR"/>
        </w:rPr>
        <w:t>.</w:t>
      </w:r>
    </w:p>
    <w:p w14:paraId="033EE754" w14:textId="77777777" w:rsidR="00BE79BD" w:rsidRDefault="00BE79BD" w:rsidP="00BE79BD">
      <w:pPr>
        <w:spacing w:before="120"/>
        <w:jc w:val="both"/>
        <w:rPr>
          <w:color w:val="000000"/>
          <w:sz w:val="20"/>
          <w:szCs w:val="20"/>
          <w:lang w:val="fr-FR" w:eastAsia="fr-FR"/>
        </w:rPr>
      </w:pPr>
      <w:r w:rsidRPr="003A715D">
        <w:rPr>
          <w:color w:val="000000"/>
          <w:sz w:val="20"/>
          <w:szCs w:val="20"/>
          <w:lang w:val="fr-FR" w:eastAsia="fr-FR"/>
        </w:rPr>
        <w:t>Le tableau suivant présente le détail de cette évolution par secteur :</w:t>
      </w:r>
    </w:p>
    <w:p w14:paraId="3E8166B8" w14:textId="5719308B" w:rsidR="00151049" w:rsidRPr="00641555" w:rsidRDefault="00641555" w:rsidP="00641555">
      <w:pPr>
        <w:spacing w:before="120" w:line="240" w:lineRule="auto"/>
        <w:jc w:val="center"/>
        <w:rPr>
          <w:b/>
          <w:bCs/>
          <w:color w:val="auto"/>
          <w:kern w:val="0"/>
          <w:szCs w:val="18"/>
          <w:u w:val="single"/>
          <w:lang w:val="fr-FR" w:eastAsia="en-US"/>
        </w:rPr>
      </w:pPr>
      <w:bookmarkStart w:id="33" w:name="_Toc153484093"/>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641555">
        <w:rPr>
          <w:b/>
          <w:bCs/>
          <w:color w:val="auto"/>
          <w:kern w:val="0"/>
          <w:szCs w:val="18"/>
          <w:u w:val="single"/>
          <w:lang w:val="fr-FR" w:eastAsia="en-US"/>
        </w:rPr>
        <w:t>Evolution des revenus par secteur</w:t>
      </w:r>
      <w:bookmarkStart w:id="34" w:name="_Toc144353417"/>
      <w:bookmarkEnd w:id="33"/>
      <w:r w:rsidR="00151049" w:rsidRPr="00AC48D5">
        <w:rPr>
          <w:szCs w:val="18"/>
          <w:u w:val="single"/>
          <w:lang w:val="fr-FR"/>
        </w:rPr>
        <w:t xml:space="preserve"> </w:t>
      </w:r>
      <w:bookmarkEnd w:id="34"/>
    </w:p>
    <w:tbl>
      <w:tblPr>
        <w:tblW w:w="5000" w:type="pct"/>
        <w:tblLook w:val="04A0" w:firstRow="1" w:lastRow="0" w:firstColumn="1" w:lastColumn="0" w:noHBand="0" w:noVBand="1"/>
      </w:tblPr>
      <w:tblGrid>
        <w:gridCol w:w="3608"/>
        <w:gridCol w:w="1071"/>
        <w:gridCol w:w="926"/>
        <w:gridCol w:w="923"/>
        <w:gridCol w:w="926"/>
        <w:gridCol w:w="923"/>
        <w:gridCol w:w="685"/>
      </w:tblGrid>
      <w:tr w:rsidR="00151049" w:rsidRPr="00AC48D5" w14:paraId="45766454" w14:textId="77777777" w:rsidTr="00151049">
        <w:trPr>
          <w:trHeight w:val="227"/>
        </w:trPr>
        <w:tc>
          <w:tcPr>
            <w:tcW w:w="1991" w:type="pct"/>
            <w:vMerge w:val="restart"/>
            <w:tcBorders>
              <w:top w:val="nil"/>
              <w:left w:val="nil"/>
              <w:bottom w:val="single" w:sz="12" w:space="0" w:color="4F81BD"/>
              <w:right w:val="nil"/>
            </w:tcBorders>
            <w:shd w:val="clear" w:color="000000" w:fill="244062"/>
            <w:vAlign w:val="center"/>
            <w:hideMark/>
          </w:tcPr>
          <w:p w14:paraId="2E9D1F0F" w14:textId="77777777" w:rsidR="00151049" w:rsidRPr="00AC48D5" w:rsidRDefault="00151049" w:rsidP="00E71695">
            <w:pPr>
              <w:spacing w:after="0" w:line="240" w:lineRule="auto"/>
              <w:rPr>
                <w:rFonts w:cs="Arial"/>
                <w:b/>
                <w:bCs/>
                <w:color w:val="FFFFFF"/>
                <w:kern w:val="0"/>
                <w:sz w:val="16"/>
                <w:szCs w:val="16"/>
              </w:rPr>
            </w:pPr>
            <w:r w:rsidRPr="00AC48D5">
              <w:rPr>
                <w:rFonts w:cs="Arial"/>
                <w:b/>
                <w:bCs/>
                <w:color w:val="FFFFFF"/>
                <w:kern w:val="0"/>
                <w:sz w:val="16"/>
                <w:szCs w:val="16"/>
                <w:lang w:val="fr-FR"/>
              </w:rPr>
              <w:t xml:space="preserve">Secteur </w:t>
            </w:r>
          </w:p>
        </w:tc>
        <w:tc>
          <w:tcPr>
            <w:tcW w:w="1102" w:type="pct"/>
            <w:gridSpan w:val="2"/>
            <w:tcBorders>
              <w:top w:val="single" w:sz="8" w:space="0" w:color="FFFFFF"/>
              <w:left w:val="single" w:sz="8" w:space="0" w:color="FFFFFF"/>
              <w:bottom w:val="single" w:sz="8" w:space="0" w:color="FFFFFF"/>
              <w:right w:val="nil"/>
            </w:tcBorders>
            <w:shd w:val="clear" w:color="000000" w:fill="244062"/>
            <w:vAlign w:val="center"/>
            <w:hideMark/>
          </w:tcPr>
          <w:p w14:paraId="5CBD48CE" w14:textId="61CBAB14"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Revenus 2021</w:t>
            </w:r>
          </w:p>
        </w:tc>
        <w:tc>
          <w:tcPr>
            <w:tcW w:w="1020" w:type="pct"/>
            <w:gridSpan w:val="2"/>
            <w:tcBorders>
              <w:top w:val="single" w:sz="8" w:space="0" w:color="FFFFFF"/>
              <w:left w:val="single" w:sz="8" w:space="0" w:color="FFFFFF"/>
              <w:bottom w:val="single" w:sz="8" w:space="0" w:color="FFFFFF"/>
              <w:right w:val="single" w:sz="8" w:space="0" w:color="FFFFFF"/>
            </w:tcBorders>
            <w:shd w:val="clear" w:color="000000" w:fill="244062"/>
            <w:vAlign w:val="center"/>
            <w:hideMark/>
          </w:tcPr>
          <w:p w14:paraId="649EF62D" w14:textId="7715B414"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Revenus 2020</w:t>
            </w:r>
          </w:p>
        </w:tc>
        <w:tc>
          <w:tcPr>
            <w:tcW w:w="887" w:type="pct"/>
            <w:gridSpan w:val="2"/>
            <w:tcBorders>
              <w:top w:val="single" w:sz="8" w:space="0" w:color="FFFFFF"/>
              <w:left w:val="nil"/>
              <w:bottom w:val="single" w:sz="8" w:space="0" w:color="FFFFFF"/>
              <w:right w:val="single" w:sz="8" w:space="0" w:color="FFFFFF"/>
            </w:tcBorders>
            <w:shd w:val="clear" w:color="000000" w:fill="244062"/>
            <w:vAlign w:val="center"/>
            <w:hideMark/>
          </w:tcPr>
          <w:p w14:paraId="41571967" w14:textId="77777777"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Variation</w:t>
            </w:r>
          </w:p>
        </w:tc>
      </w:tr>
      <w:tr w:rsidR="00151049" w:rsidRPr="00AC48D5" w14:paraId="755A718E" w14:textId="77777777" w:rsidTr="00151049">
        <w:trPr>
          <w:trHeight w:val="227"/>
        </w:trPr>
        <w:tc>
          <w:tcPr>
            <w:tcW w:w="1991" w:type="pct"/>
            <w:vMerge/>
            <w:tcBorders>
              <w:top w:val="nil"/>
              <w:left w:val="nil"/>
              <w:right w:val="nil"/>
            </w:tcBorders>
            <w:vAlign w:val="center"/>
            <w:hideMark/>
          </w:tcPr>
          <w:p w14:paraId="69F3B12C" w14:textId="77777777" w:rsidR="00151049" w:rsidRPr="00AC48D5" w:rsidRDefault="00151049" w:rsidP="00E71695">
            <w:pPr>
              <w:spacing w:after="0" w:line="240" w:lineRule="auto"/>
              <w:rPr>
                <w:rFonts w:cs="Arial"/>
                <w:b/>
                <w:bCs/>
                <w:color w:val="FFFFFF"/>
                <w:kern w:val="0"/>
                <w:sz w:val="16"/>
                <w:szCs w:val="16"/>
              </w:rPr>
            </w:pPr>
          </w:p>
        </w:tc>
        <w:tc>
          <w:tcPr>
            <w:tcW w:w="591" w:type="pct"/>
            <w:tcBorders>
              <w:top w:val="nil"/>
              <w:left w:val="single" w:sz="8" w:space="0" w:color="FFFFFF"/>
              <w:bottom w:val="single" w:sz="8" w:space="0" w:color="FFFFFF"/>
              <w:right w:val="nil"/>
            </w:tcBorders>
            <w:shd w:val="clear" w:color="000000" w:fill="244062"/>
            <w:vAlign w:val="center"/>
            <w:hideMark/>
          </w:tcPr>
          <w:p w14:paraId="44E0C9D6" w14:textId="59608197"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(Milliards FCFA) </w:t>
            </w:r>
          </w:p>
        </w:tc>
        <w:tc>
          <w:tcPr>
            <w:tcW w:w="511" w:type="pct"/>
            <w:tcBorders>
              <w:top w:val="nil"/>
              <w:left w:val="nil"/>
              <w:bottom w:val="single" w:sz="8" w:space="0" w:color="FFFFFF"/>
              <w:right w:val="nil"/>
            </w:tcBorders>
            <w:shd w:val="clear" w:color="000000" w:fill="244062"/>
            <w:vAlign w:val="center"/>
            <w:hideMark/>
          </w:tcPr>
          <w:p w14:paraId="7EAC034F" w14:textId="77777777"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 total paiement </w:t>
            </w:r>
          </w:p>
        </w:tc>
        <w:tc>
          <w:tcPr>
            <w:tcW w:w="509" w:type="pct"/>
            <w:tcBorders>
              <w:top w:val="nil"/>
              <w:left w:val="single" w:sz="8" w:space="0" w:color="FFFFFF"/>
              <w:bottom w:val="single" w:sz="8" w:space="0" w:color="FFFFFF"/>
              <w:right w:val="nil"/>
            </w:tcBorders>
            <w:shd w:val="clear" w:color="000000" w:fill="244062"/>
            <w:vAlign w:val="center"/>
            <w:hideMark/>
          </w:tcPr>
          <w:p w14:paraId="2807F579" w14:textId="680D7381"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(Milliards FCFA) </w:t>
            </w:r>
          </w:p>
        </w:tc>
        <w:tc>
          <w:tcPr>
            <w:tcW w:w="511" w:type="pct"/>
            <w:tcBorders>
              <w:top w:val="nil"/>
              <w:left w:val="nil"/>
              <w:bottom w:val="single" w:sz="8" w:space="0" w:color="FFFFFF"/>
              <w:right w:val="single" w:sz="8" w:space="0" w:color="FFFFFF"/>
            </w:tcBorders>
            <w:shd w:val="clear" w:color="000000" w:fill="244062"/>
            <w:vAlign w:val="center"/>
            <w:hideMark/>
          </w:tcPr>
          <w:p w14:paraId="5460DB87" w14:textId="77777777"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 total paiement </w:t>
            </w:r>
          </w:p>
        </w:tc>
        <w:tc>
          <w:tcPr>
            <w:tcW w:w="509" w:type="pct"/>
            <w:tcBorders>
              <w:top w:val="nil"/>
              <w:left w:val="nil"/>
              <w:bottom w:val="single" w:sz="8" w:space="0" w:color="FFFFFF"/>
              <w:right w:val="nil"/>
            </w:tcBorders>
            <w:shd w:val="clear" w:color="000000" w:fill="244062"/>
            <w:vAlign w:val="center"/>
            <w:hideMark/>
          </w:tcPr>
          <w:p w14:paraId="22D2A934" w14:textId="2EB7974D"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(Milliards FCFA) </w:t>
            </w:r>
          </w:p>
        </w:tc>
        <w:tc>
          <w:tcPr>
            <w:tcW w:w="378" w:type="pct"/>
            <w:tcBorders>
              <w:top w:val="nil"/>
              <w:left w:val="nil"/>
              <w:bottom w:val="single" w:sz="8" w:space="0" w:color="FFFFFF"/>
              <w:right w:val="single" w:sz="8" w:space="0" w:color="FFFFFF"/>
            </w:tcBorders>
            <w:shd w:val="clear" w:color="000000" w:fill="244062"/>
            <w:vAlign w:val="center"/>
            <w:hideMark/>
          </w:tcPr>
          <w:p w14:paraId="06B1FD98" w14:textId="77777777" w:rsidR="00151049" w:rsidRPr="00AC48D5" w:rsidRDefault="00151049"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w:t>
            </w:r>
            <w:r w:rsidRPr="00AC48D5">
              <w:rPr>
                <w:color w:val="000000"/>
                <w:kern w:val="0"/>
                <w:sz w:val="16"/>
                <w:szCs w:val="16"/>
                <w:lang w:val="fr-FR"/>
              </w:rPr>
              <w:t> </w:t>
            </w:r>
          </w:p>
        </w:tc>
      </w:tr>
      <w:tr w:rsidR="00151049" w:rsidRPr="00AC48D5" w14:paraId="4D1A781F" w14:textId="77777777" w:rsidTr="00151049">
        <w:trPr>
          <w:trHeight w:val="227"/>
        </w:trPr>
        <w:tc>
          <w:tcPr>
            <w:tcW w:w="1991" w:type="pct"/>
            <w:tcBorders>
              <w:top w:val="nil"/>
              <w:left w:val="nil"/>
              <w:bottom w:val="nil"/>
            </w:tcBorders>
            <w:shd w:val="clear" w:color="000000" w:fill="95B3D7"/>
            <w:noWrap/>
            <w:vAlign w:val="center"/>
            <w:hideMark/>
          </w:tcPr>
          <w:p w14:paraId="29C33D6A" w14:textId="77777777" w:rsidR="00151049" w:rsidRPr="00AC48D5" w:rsidRDefault="00151049" w:rsidP="00E71695">
            <w:pPr>
              <w:spacing w:after="0" w:line="240" w:lineRule="auto"/>
              <w:rPr>
                <w:rFonts w:cs="Arial"/>
                <w:color w:val="000000"/>
                <w:kern w:val="0"/>
                <w:sz w:val="16"/>
                <w:szCs w:val="16"/>
                <w:lang w:val="fr-FR"/>
              </w:rPr>
            </w:pPr>
            <w:r w:rsidRPr="00AC48D5">
              <w:rPr>
                <w:rFonts w:cs="Arial"/>
                <w:color w:val="000000"/>
                <w:kern w:val="0"/>
                <w:sz w:val="16"/>
                <w:szCs w:val="16"/>
                <w:lang w:val="fr-FR"/>
              </w:rPr>
              <w:t>Exploitation minière à grande échelle</w:t>
            </w:r>
          </w:p>
        </w:tc>
        <w:tc>
          <w:tcPr>
            <w:tcW w:w="591" w:type="pct"/>
            <w:tcBorders>
              <w:top w:val="nil"/>
              <w:left w:val="nil"/>
              <w:bottom w:val="nil"/>
              <w:right w:val="nil"/>
            </w:tcBorders>
            <w:shd w:val="clear" w:color="000000" w:fill="95B3D7"/>
            <w:noWrap/>
            <w:vAlign w:val="center"/>
            <w:hideMark/>
          </w:tcPr>
          <w:p w14:paraId="4217C37B"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16,88</w:t>
            </w:r>
          </w:p>
        </w:tc>
        <w:tc>
          <w:tcPr>
            <w:tcW w:w="511" w:type="pct"/>
            <w:tcBorders>
              <w:top w:val="nil"/>
              <w:left w:val="nil"/>
              <w:bottom w:val="nil"/>
              <w:right w:val="nil"/>
            </w:tcBorders>
            <w:shd w:val="clear" w:color="000000" w:fill="95B3D7"/>
            <w:noWrap/>
            <w:vAlign w:val="center"/>
            <w:hideMark/>
          </w:tcPr>
          <w:p w14:paraId="24B31376"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lang w:val="fr-FR"/>
              </w:rPr>
              <w:t>85%</w:t>
            </w:r>
          </w:p>
        </w:tc>
        <w:tc>
          <w:tcPr>
            <w:tcW w:w="509" w:type="pct"/>
            <w:tcBorders>
              <w:top w:val="nil"/>
              <w:left w:val="single" w:sz="8" w:space="0" w:color="FFFFFF"/>
              <w:bottom w:val="nil"/>
              <w:right w:val="nil"/>
            </w:tcBorders>
            <w:shd w:val="clear" w:color="000000" w:fill="95B3D7"/>
            <w:noWrap/>
            <w:vAlign w:val="center"/>
            <w:hideMark/>
          </w:tcPr>
          <w:p w14:paraId="04FE5E2D"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14,68</w:t>
            </w:r>
          </w:p>
        </w:tc>
        <w:tc>
          <w:tcPr>
            <w:tcW w:w="511" w:type="pct"/>
            <w:tcBorders>
              <w:top w:val="nil"/>
              <w:left w:val="nil"/>
              <w:bottom w:val="nil"/>
              <w:right w:val="single" w:sz="8" w:space="0" w:color="FFFFFF"/>
            </w:tcBorders>
            <w:shd w:val="clear" w:color="000000" w:fill="95B3D7"/>
            <w:noWrap/>
            <w:vAlign w:val="center"/>
            <w:hideMark/>
          </w:tcPr>
          <w:p w14:paraId="2D6FA2B1"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lang w:val="fr-FR"/>
              </w:rPr>
              <w:t>84%</w:t>
            </w:r>
          </w:p>
        </w:tc>
        <w:tc>
          <w:tcPr>
            <w:tcW w:w="509" w:type="pct"/>
            <w:tcBorders>
              <w:top w:val="nil"/>
              <w:left w:val="nil"/>
              <w:bottom w:val="nil"/>
              <w:right w:val="nil"/>
            </w:tcBorders>
            <w:shd w:val="clear" w:color="000000" w:fill="95B3D7"/>
            <w:noWrap/>
            <w:vAlign w:val="center"/>
            <w:hideMark/>
          </w:tcPr>
          <w:p w14:paraId="2EC11893"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lang w:val="fr-FR"/>
              </w:rPr>
              <w:t>2,20</w:t>
            </w:r>
          </w:p>
        </w:tc>
        <w:tc>
          <w:tcPr>
            <w:tcW w:w="378" w:type="pct"/>
            <w:tcBorders>
              <w:top w:val="nil"/>
              <w:left w:val="nil"/>
              <w:bottom w:val="nil"/>
              <w:right w:val="nil"/>
            </w:tcBorders>
            <w:shd w:val="clear" w:color="000000" w:fill="95B3D7"/>
            <w:noWrap/>
            <w:vAlign w:val="center"/>
            <w:hideMark/>
          </w:tcPr>
          <w:p w14:paraId="40D882B0"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lang w:val="fr-FR"/>
              </w:rPr>
              <w:t>15,0%</w:t>
            </w:r>
          </w:p>
        </w:tc>
      </w:tr>
      <w:tr w:rsidR="00151049" w:rsidRPr="00AC48D5" w14:paraId="5A098948" w14:textId="77777777" w:rsidTr="00151049">
        <w:trPr>
          <w:trHeight w:val="227"/>
        </w:trPr>
        <w:tc>
          <w:tcPr>
            <w:tcW w:w="1991" w:type="pct"/>
            <w:tcBorders>
              <w:top w:val="nil"/>
              <w:left w:val="nil"/>
              <w:bottom w:val="nil"/>
              <w:right w:val="nil"/>
            </w:tcBorders>
            <w:shd w:val="clear" w:color="auto" w:fill="auto"/>
            <w:noWrap/>
            <w:vAlign w:val="center"/>
            <w:hideMark/>
          </w:tcPr>
          <w:p w14:paraId="0B7F2378" w14:textId="77777777" w:rsidR="00151049" w:rsidRPr="00AC48D5" w:rsidRDefault="00151049" w:rsidP="00E71695">
            <w:pPr>
              <w:spacing w:after="0" w:line="240" w:lineRule="auto"/>
              <w:rPr>
                <w:rFonts w:cs="Arial"/>
                <w:color w:val="auto"/>
                <w:kern w:val="0"/>
                <w:sz w:val="16"/>
                <w:szCs w:val="16"/>
              </w:rPr>
            </w:pPr>
            <w:r w:rsidRPr="00AC48D5">
              <w:rPr>
                <w:rFonts w:cs="Arial"/>
                <w:color w:val="auto"/>
                <w:kern w:val="0"/>
                <w:sz w:val="16"/>
                <w:szCs w:val="16"/>
                <w:lang w:val="fr-FR"/>
              </w:rPr>
              <w:t>Exploitation de nappe souterraine</w:t>
            </w:r>
          </w:p>
        </w:tc>
        <w:tc>
          <w:tcPr>
            <w:tcW w:w="591" w:type="pct"/>
            <w:tcBorders>
              <w:top w:val="nil"/>
              <w:left w:val="single" w:sz="8" w:space="0" w:color="FFFFFF"/>
              <w:bottom w:val="nil"/>
              <w:right w:val="nil"/>
            </w:tcBorders>
            <w:shd w:val="clear" w:color="auto" w:fill="auto"/>
            <w:noWrap/>
            <w:vAlign w:val="center"/>
            <w:hideMark/>
          </w:tcPr>
          <w:p w14:paraId="27805CC8" w14:textId="77777777" w:rsidR="00151049" w:rsidRPr="00AC48D5" w:rsidRDefault="00151049" w:rsidP="00E71695">
            <w:pPr>
              <w:spacing w:after="0" w:line="240" w:lineRule="auto"/>
              <w:jc w:val="right"/>
              <w:rPr>
                <w:rFonts w:cs="Arial"/>
                <w:color w:val="auto"/>
                <w:kern w:val="0"/>
                <w:sz w:val="16"/>
                <w:szCs w:val="16"/>
              </w:rPr>
            </w:pPr>
            <w:r w:rsidRPr="00AC48D5">
              <w:rPr>
                <w:rFonts w:cs="Arial"/>
                <w:color w:val="auto"/>
                <w:kern w:val="0"/>
                <w:sz w:val="16"/>
                <w:szCs w:val="16"/>
              </w:rPr>
              <w:t>1,19</w:t>
            </w:r>
          </w:p>
        </w:tc>
        <w:tc>
          <w:tcPr>
            <w:tcW w:w="511" w:type="pct"/>
            <w:tcBorders>
              <w:top w:val="nil"/>
              <w:left w:val="nil"/>
              <w:bottom w:val="nil"/>
              <w:right w:val="nil"/>
            </w:tcBorders>
            <w:shd w:val="clear" w:color="auto" w:fill="auto"/>
            <w:noWrap/>
            <w:vAlign w:val="center"/>
            <w:hideMark/>
          </w:tcPr>
          <w:p w14:paraId="02742240" w14:textId="77777777" w:rsidR="00151049" w:rsidRPr="00AC48D5" w:rsidRDefault="00151049" w:rsidP="00E71695">
            <w:pPr>
              <w:spacing w:after="0" w:line="240" w:lineRule="auto"/>
              <w:jc w:val="right"/>
              <w:rPr>
                <w:rFonts w:cs="Arial"/>
                <w:color w:val="auto"/>
                <w:kern w:val="0"/>
                <w:sz w:val="16"/>
                <w:szCs w:val="16"/>
              </w:rPr>
            </w:pPr>
            <w:r w:rsidRPr="00AC48D5">
              <w:rPr>
                <w:rFonts w:cs="Arial"/>
                <w:color w:val="auto"/>
                <w:kern w:val="0"/>
                <w:sz w:val="16"/>
                <w:szCs w:val="16"/>
                <w:lang w:val="fr-FR"/>
              </w:rPr>
              <w:t>6%</w:t>
            </w:r>
          </w:p>
        </w:tc>
        <w:tc>
          <w:tcPr>
            <w:tcW w:w="509" w:type="pct"/>
            <w:tcBorders>
              <w:top w:val="nil"/>
              <w:left w:val="single" w:sz="8" w:space="0" w:color="FFFFFF"/>
              <w:bottom w:val="nil"/>
              <w:right w:val="nil"/>
            </w:tcBorders>
            <w:shd w:val="clear" w:color="auto" w:fill="auto"/>
            <w:noWrap/>
            <w:vAlign w:val="center"/>
            <w:hideMark/>
          </w:tcPr>
          <w:p w14:paraId="3C52B091" w14:textId="77777777" w:rsidR="00151049" w:rsidRPr="00AC48D5" w:rsidRDefault="00151049" w:rsidP="00E71695">
            <w:pPr>
              <w:spacing w:after="0" w:line="240" w:lineRule="auto"/>
              <w:jc w:val="right"/>
              <w:rPr>
                <w:rFonts w:cs="Arial"/>
                <w:color w:val="auto"/>
                <w:kern w:val="0"/>
                <w:sz w:val="16"/>
                <w:szCs w:val="16"/>
              </w:rPr>
            </w:pPr>
            <w:r w:rsidRPr="00AC48D5">
              <w:rPr>
                <w:rFonts w:cs="Arial"/>
                <w:color w:val="auto"/>
                <w:kern w:val="0"/>
                <w:sz w:val="16"/>
                <w:szCs w:val="16"/>
              </w:rPr>
              <w:t>1,19</w:t>
            </w:r>
          </w:p>
        </w:tc>
        <w:tc>
          <w:tcPr>
            <w:tcW w:w="511" w:type="pct"/>
            <w:tcBorders>
              <w:top w:val="nil"/>
              <w:left w:val="nil"/>
              <w:bottom w:val="nil"/>
              <w:right w:val="single" w:sz="8" w:space="0" w:color="FFFFFF"/>
            </w:tcBorders>
            <w:shd w:val="clear" w:color="auto" w:fill="auto"/>
            <w:noWrap/>
            <w:vAlign w:val="center"/>
            <w:hideMark/>
          </w:tcPr>
          <w:p w14:paraId="4B4C70D0" w14:textId="77777777" w:rsidR="00151049" w:rsidRPr="00AC48D5" w:rsidRDefault="00151049" w:rsidP="00E71695">
            <w:pPr>
              <w:spacing w:after="0" w:line="240" w:lineRule="auto"/>
              <w:jc w:val="right"/>
              <w:rPr>
                <w:rFonts w:cs="Arial"/>
                <w:color w:val="auto"/>
                <w:kern w:val="0"/>
                <w:sz w:val="16"/>
                <w:szCs w:val="16"/>
              </w:rPr>
            </w:pPr>
            <w:r w:rsidRPr="00AC48D5">
              <w:rPr>
                <w:rFonts w:cs="Arial"/>
                <w:color w:val="auto"/>
                <w:kern w:val="0"/>
                <w:sz w:val="16"/>
                <w:szCs w:val="16"/>
                <w:lang w:val="fr-FR"/>
              </w:rPr>
              <w:t>7%</w:t>
            </w:r>
          </w:p>
        </w:tc>
        <w:tc>
          <w:tcPr>
            <w:tcW w:w="509" w:type="pct"/>
            <w:tcBorders>
              <w:top w:val="nil"/>
              <w:left w:val="nil"/>
              <w:bottom w:val="nil"/>
              <w:right w:val="nil"/>
            </w:tcBorders>
            <w:shd w:val="clear" w:color="auto" w:fill="auto"/>
            <w:noWrap/>
            <w:vAlign w:val="center"/>
            <w:hideMark/>
          </w:tcPr>
          <w:p w14:paraId="4E90A6A4" w14:textId="77777777" w:rsidR="00151049" w:rsidRPr="00AC48D5" w:rsidRDefault="00151049" w:rsidP="00E71695">
            <w:pPr>
              <w:spacing w:after="0" w:line="240" w:lineRule="auto"/>
              <w:jc w:val="right"/>
              <w:rPr>
                <w:rFonts w:cs="Arial"/>
                <w:color w:val="auto"/>
                <w:kern w:val="0"/>
                <w:sz w:val="16"/>
                <w:szCs w:val="16"/>
              </w:rPr>
            </w:pPr>
            <w:r w:rsidRPr="00AC48D5">
              <w:rPr>
                <w:rFonts w:cs="Arial"/>
                <w:color w:val="auto"/>
                <w:kern w:val="0"/>
                <w:sz w:val="16"/>
                <w:szCs w:val="16"/>
                <w:lang w:val="fr-FR"/>
              </w:rPr>
              <w:t>0,00</w:t>
            </w:r>
          </w:p>
        </w:tc>
        <w:tc>
          <w:tcPr>
            <w:tcW w:w="378" w:type="pct"/>
            <w:tcBorders>
              <w:top w:val="nil"/>
              <w:left w:val="nil"/>
              <w:bottom w:val="nil"/>
              <w:right w:val="nil"/>
            </w:tcBorders>
            <w:shd w:val="clear" w:color="auto" w:fill="auto"/>
            <w:noWrap/>
            <w:vAlign w:val="center"/>
            <w:hideMark/>
          </w:tcPr>
          <w:p w14:paraId="1E55BB92" w14:textId="77777777" w:rsidR="00151049" w:rsidRPr="00AC48D5" w:rsidRDefault="00151049" w:rsidP="00E71695">
            <w:pPr>
              <w:spacing w:after="0" w:line="240" w:lineRule="auto"/>
              <w:jc w:val="right"/>
              <w:rPr>
                <w:rFonts w:cs="Arial"/>
                <w:color w:val="auto"/>
                <w:kern w:val="0"/>
                <w:sz w:val="16"/>
                <w:szCs w:val="16"/>
              </w:rPr>
            </w:pPr>
            <w:r w:rsidRPr="00AC48D5">
              <w:rPr>
                <w:rFonts w:cs="Arial"/>
                <w:color w:val="auto"/>
                <w:kern w:val="0"/>
                <w:sz w:val="16"/>
                <w:szCs w:val="16"/>
                <w:lang w:val="fr-FR"/>
              </w:rPr>
              <w:t>0,3%</w:t>
            </w:r>
          </w:p>
        </w:tc>
      </w:tr>
      <w:tr w:rsidR="00151049" w:rsidRPr="00AC48D5" w14:paraId="2473D03E" w14:textId="77777777" w:rsidTr="00151049">
        <w:trPr>
          <w:trHeight w:val="227"/>
        </w:trPr>
        <w:tc>
          <w:tcPr>
            <w:tcW w:w="1991" w:type="pct"/>
            <w:tcBorders>
              <w:top w:val="nil"/>
              <w:left w:val="nil"/>
              <w:bottom w:val="nil"/>
              <w:right w:val="nil"/>
            </w:tcBorders>
            <w:shd w:val="clear" w:color="000000" w:fill="95B3D7"/>
            <w:noWrap/>
            <w:vAlign w:val="center"/>
            <w:hideMark/>
          </w:tcPr>
          <w:p w14:paraId="3AE486AB" w14:textId="77777777" w:rsidR="00151049" w:rsidRPr="00AC48D5" w:rsidRDefault="00151049" w:rsidP="00E71695">
            <w:pPr>
              <w:spacing w:after="0" w:line="240" w:lineRule="auto"/>
              <w:rPr>
                <w:rFonts w:cs="Arial"/>
                <w:color w:val="000000"/>
                <w:kern w:val="0"/>
                <w:sz w:val="16"/>
                <w:szCs w:val="16"/>
                <w:lang w:val="fr-FR"/>
              </w:rPr>
            </w:pPr>
            <w:r w:rsidRPr="00AC48D5">
              <w:rPr>
                <w:rFonts w:cs="Arial"/>
                <w:color w:val="000000"/>
                <w:kern w:val="0"/>
                <w:sz w:val="16"/>
                <w:szCs w:val="16"/>
                <w:lang w:val="fr-FR"/>
              </w:rPr>
              <w:t>Exploitation minière à petite échelle</w:t>
            </w:r>
          </w:p>
        </w:tc>
        <w:tc>
          <w:tcPr>
            <w:tcW w:w="591" w:type="pct"/>
            <w:tcBorders>
              <w:top w:val="nil"/>
              <w:left w:val="single" w:sz="8" w:space="0" w:color="FFFFFF"/>
              <w:bottom w:val="nil"/>
              <w:right w:val="nil"/>
            </w:tcBorders>
            <w:shd w:val="clear" w:color="000000" w:fill="95B3D7"/>
            <w:noWrap/>
            <w:vAlign w:val="center"/>
            <w:hideMark/>
          </w:tcPr>
          <w:p w14:paraId="6C0F1D18"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0,89</w:t>
            </w:r>
          </w:p>
        </w:tc>
        <w:tc>
          <w:tcPr>
            <w:tcW w:w="511" w:type="pct"/>
            <w:tcBorders>
              <w:top w:val="nil"/>
              <w:left w:val="nil"/>
              <w:bottom w:val="nil"/>
              <w:right w:val="nil"/>
            </w:tcBorders>
            <w:shd w:val="clear" w:color="000000" w:fill="95B3D7"/>
            <w:noWrap/>
            <w:vAlign w:val="center"/>
            <w:hideMark/>
          </w:tcPr>
          <w:p w14:paraId="1ADC0CCB"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4%</w:t>
            </w:r>
          </w:p>
        </w:tc>
        <w:tc>
          <w:tcPr>
            <w:tcW w:w="509" w:type="pct"/>
            <w:tcBorders>
              <w:top w:val="nil"/>
              <w:left w:val="single" w:sz="8" w:space="0" w:color="FFFFFF"/>
              <w:bottom w:val="nil"/>
              <w:right w:val="nil"/>
            </w:tcBorders>
            <w:shd w:val="clear" w:color="000000" w:fill="95B3D7"/>
            <w:noWrap/>
            <w:vAlign w:val="center"/>
            <w:hideMark/>
          </w:tcPr>
          <w:p w14:paraId="06E390F4"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0,50</w:t>
            </w:r>
          </w:p>
        </w:tc>
        <w:tc>
          <w:tcPr>
            <w:tcW w:w="511" w:type="pct"/>
            <w:tcBorders>
              <w:top w:val="nil"/>
              <w:left w:val="nil"/>
              <w:bottom w:val="nil"/>
              <w:right w:val="single" w:sz="8" w:space="0" w:color="FFFFFF"/>
            </w:tcBorders>
            <w:shd w:val="clear" w:color="000000" w:fill="95B3D7"/>
            <w:noWrap/>
            <w:vAlign w:val="center"/>
            <w:hideMark/>
          </w:tcPr>
          <w:p w14:paraId="633CA5DF"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3%</w:t>
            </w:r>
          </w:p>
        </w:tc>
        <w:tc>
          <w:tcPr>
            <w:tcW w:w="509" w:type="pct"/>
            <w:tcBorders>
              <w:top w:val="nil"/>
              <w:left w:val="nil"/>
              <w:bottom w:val="nil"/>
              <w:right w:val="nil"/>
            </w:tcBorders>
            <w:shd w:val="clear" w:color="000000" w:fill="95B3D7"/>
            <w:noWrap/>
            <w:vAlign w:val="center"/>
            <w:hideMark/>
          </w:tcPr>
          <w:p w14:paraId="28B455EC"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0,40</w:t>
            </w:r>
          </w:p>
        </w:tc>
        <w:tc>
          <w:tcPr>
            <w:tcW w:w="378" w:type="pct"/>
            <w:tcBorders>
              <w:top w:val="nil"/>
              <w:left w:val="nil"/>
              <w:bottom w:val="nil"/>
              <w:right w:val="nil"/>
            </w:tcBorders>
            <w:shd w:val="clear" w:color="000000" w:fill="95B3D7"/>
            <w:noWrap/>
            <w:vAlign w:val="center"/>
            <w:hideMark/>
          </w:tcPr>
          <w:p w14:paraId="29510684"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79,9%</w:t>
            </w:r>
          </w:p>
        </w:tc>
      </w:tr>
      <w:tr w:rsidR="00151049" w:rsidRPr="00AC48D5" w14:paraId="76F41E07" w14:textId="77777777" w:rsidTr="00151049">
        <w:trPr>
          <w:trHeight w:val="227"/>
        </w:trPr>
        <w:tc>
          <w:tcPr>
            <w:tcW w:w="1991" w:type="pct"/>
            <w:tcBorders>
              <w:top w:val="nil"/>
              <w:left w:val="nil"/>
              <w:bottom w:val="nil"/>
              <w:right w:val="nil"/>
            </w:tcBorders>
            <w:shd w:val="clear" w:color="auto" w:fill="auto"/>
            <w:noWrap/>
            <w:vAlign w:val="center"/>
            <w:hideMark/>
          </w:tcPr>
          <w:p w14:paraId="0A08AFA5" w14:textId="77777777" w:rsidR="00151049" w:rsidRPr="00AC48D5" w:rsidRDefault="00151049" w:rsidP="00E71695">
            <w:pPr>
              <w:spacing w:after="0" w:line="240" w:lineRule="auto"/>
              <w:rPr>
                <w:rFonts w:cs="Arial"/>
                <w:color w:val="000000"/>
                <w:kern w:val="0"/>
                <w:sz w:val="16"/>
                <w:szCs w:val="16"/>
                <w:lang w:val="fr-FR"/>
              </w:rPr>
            </w:pPr>
            <w:r w:rsidRPr="00AC48D5">
              <w:rPr>
                <w:rFonts w:cs="Arial"/>
                <w:color w:val="000000"/>
                <w:kern w:val="0"/>
                <w:sz w:val="16"/>
                <w:szCs w:val="16"/>
                <w:lang w:val="fr-FR"/>
              </w:rPr>
              <w:t>Exploitation de matériaux de construction</w:t>
            </w:r>
          </w:p>
        </w:tc>
        <w:tc>
          <w:tcPr>
            <w:tcW w:w="591" w:type="pct"/>
            <w:tcBorders>
              <w:top w:val="nil"/>
              <w:left w:val="single" w:sz="8" w:space="0" w:color="FFFFFF"/>
              <w:bottom w:val="nil"/>
              <w:right w:val="nil"/>
            </w:tcBorders>
            <w:shd w:val="clear" w:color="auto" w:fill="auto"/>
            <w:noWrap/>
            <w:vAlign w:val="center"/>
            <w:hideMark/>
          </w:tcPr>
          <w:p w14:paraId="0A470D9C"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0,88</w:t>
            </w:r>
          </w:p>
        </w:tc>
        <w:tc>
          <w:tcPr>
            <w:tcW w:w="511" w:type="pct"/>
            <w:tcBorders>
              <w:top w:val="nil"/>
              <w:left w:val="nil"/>
              <w:bottom w:val="nil"/>
              <w:right w:val="nil"/>
            </w:tcBorders>
            <w:shd w:val="clear" w:color="auto" w:fill="auto"/>
            <w:noWrap/>
            <w:vAlign w:val="center"/>
            <w:hideMark/>
          </w:tcPr>
          <w:p w14:paraId="62E1C3C8"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4%</w:t>
            </w:r>
          </w:p>
        </w:tc>
        <w:tc>
          <w:tcPr>
            <w:tcW w:w="509" w:type="pct"/>
            <w:tcBorders>
              <w:top w:val="nil"/>
              <w:left w:val="single" w:sz="8" w:space="0" w:color="FFFFFF"/>
              <w:bottom w:val="nil"/>
              <w:right w:val="nil"/>
            </w:tcBorders>
            <w:shd w:val="clear" w:color="auto" w:fill="auto"/>
            <w:noWrap/>
            <w:vAlign w:val="center"/>
            <w:hideMark/>
          </w:tcPr>
          <w:p w14:paraId="0A20ACA5"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1,17</w:t>
            </w:r>
          </w:p>
        </w:tc>
        <w:tc>
          <w:tcPr>
            <w:tcW w:w="511" w:type="pct"/>
            <w:tcBorders>
              <w:top w:val="nil"/>
              <w:left w:val="nil"/>
              <w:bottom w:val="nil"/>
              <w:right w:val="single" w:sz="8" w:space="0" w:color="FFFFFF"/>
            </w:tcBorders>
            <w:shd w:val="clear" w:color="auto" w:fill="auto"/>
            <w:noWrap/>
            <w:vAlign w:val="center"/>
            <w:hideMark/>
          </w:tcPr>
          <w:p w14:paraId="228BF961"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7%</w:t>
            </w:r>
          </w:p>
        </w:tc>
        <w:tc>
          <w:tcPr>
            <w:tcW w:w="509" w:type="pct"/>
            <w:tcBorders>
              <w:top w:val="nil"/>
              <w:left w:val="nil"/>
              <w:bottom w:val="nil"/>
              <w:right w:val="nil"/>
            </w:tcBorders>
            <w:shd w:val="clear" w:color="auto" w:fill="auto"/>
            <w:noWrap/>
            <w:vAlign w:val="center"/>
            <w:hideMark/>
          </w:tcPr>
          <w:p w14:paraId="6EEAC3FE"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(0,29)</w:t>
            </w:r>
          </w:p>
        </w:tc>
        <w:tc>
          <w:tcPr>
            <w:tcW w:w="378" w:type="pct"/>
            <w:tcBorders>
              <w:top w:val="nil"/>
              <w:left w:val="nil"/>
              <w:bottom w:val="nil"/>
              <w:right w:val="nil"/>
            </w:tcBorders>
            <w:shd w:val="clear" w:color="auto" w:fill="auto"/>
            <w:noWrap/>
            <w:vAlign w:val="center"/>
            <w:hideMark/>
          </w:tcPr>
          <w:p w14:paraId="3F6DEB99" w14:textId="77777777" w:rsidR="00151049" w:rsidRPr="00AC48D5" w:rsidRDefault="00151049" w:rsidP="00E71695">
            <w:pPr>
              <w:spacing w:after="0" w:line="240" w:lineRule="auto"/>
              <w:jc w:val="right"/>
              <w:rPr>
                <w:rFonts w:cs="Arial"/>
                <w:color w:val="000000"/>
                <w:kern w:val="0"/>
                <w:sz w:val="16"/>
                <w:szCs w:val="16"/>
              </w:rPr>
            </w:pPr>
            <w:r w:rsidRPr="00AC48D5">
              <w:rPr>
                <w:rFonts w:cs="Arial"/>
                <w:color w:val="000000"/>
                <w:kern w:val="0"/>
                <w:sz w:val="16"/>
                <w:szCs w:val="16"/>
              </w:rPr>
              <w:t>-25,0%</w:t>
            </w:r>
          </w:p>
        </w:tc>
      </w:tr>
      <w:tr w:rsidR="00151049" w:rsidRPr="00AC48D5" w14:paraId="7B13054C" w14:textId="77777777" w:rsidTr="00151049">
        <w:trPr>
          <w:trHeight w:val="227"/>
        </w:trPr>
        <w:tc>
          <w:tcPr>
            <w:tcW w:w="1991" w:type="pct"/>
            <w:tcBorders>
              <w:top w:val="single" w:sz="12" w:space="0" w:color="4F81BD"/>
              <w:left w:val="nil"/>
              <w:bottom w:val="nil"/>
              <w:right w:val="nil"/>
            </w:tcBorders>
            <w:shd w:val="clear" w:color="000000" w:fill="D9D9D9"/>
            <w:noWrap/>
            <w:vAlign w:val="center"/>
            <w:hideMark/>
          </w:tcPr>
          <w:p w14:paraId="0E30DD65" w14:textId="77777777" w:rsidR="00151049" w:rsidRPr="00AC48D5" w:rsidRDefault="00151049" w:rsidP="00E71695">
            <w:pPr>
              <w:spacing w:after="0" w:line="240" w:lineRule="auto"/>
              <w:rPr>
                <w:rFonts w:cs="Arial"/>
                <w:b/>
                <w:bCs/>
                <w:color w:val="000000"/>
                <w:kern w:val="0"/>
                <w:sz w:val="16"/>
                <w:szCs w:val="16"/>
              </w:rPr>
            </w:pPr>
            <w:r w:rsidRPr="00AC48D5">
              <w:rPr>
                <w:rFonts w:cs="Arial"/>
                <w:b/>
                <w:bCs/>
                <w:color w:val="000000"/>
                <w:kern w:val="0"/>
                <w:sz w:val="16"/>
                <w:szCs w:val="16"/>
                <w:lang w:val="fr-FR"/>
              </w:rPr>
              <w:t>Total</w:t>
            </w:r>
          </w:p>
        </w:tc>
        <w:tc>
          <w:tcPr>
            <w:tcW w:w="591" w:type="pct"/>
            <w:tcBorders>
              <w:top w:val="single" w:sz="12" w:space="0" w:color="4F81BD"/>
              <w:left w:val="single" w:sz="8" w:space="0" w:color="FFFFFF"/>
              <w:bottom w:val="nil"/>
              <w:right w:val="nil"/>
            </w:tcBorders>
            <w:shd w:val="clear" w:color="000000" w:fill="D9D9D9"/>
            <w:noWrap/>
            <w:vAlign w:val="center"/>
            <w:hideMark/>
          </w:tcPr>
          <w:p w14:paraId="03AA2012" w14:textId="77777777" w:rsidR="00151049" w:rsidRPr="00AC48D5" w:rsidRDefault="00151049"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19,84</w:t>
            </w:r>
          </w:p>
        </w:tc>
        <w:tc>
          <w:tcPr>
            <w:tcW w:w="511" w:type="pct"/>
            <w:tcBorders>
              <w:top w:val="single" w:sz="12" w:space="0" w:color="4F81BD"/>
              <w:left w:val="nil"/>
              <w:bottom w:val="nil"/>
              <w:right w:val="nil"/>
            </w:tcBorders>
            <w:shd w:val="clear" w:color="000000" w:fill="D9D9D9"/>
            <w:noWrap/>
            <w:vAlign w:val="center"/>
            <w:hideMark/>
          </w:tcPr>
          <w:p w14:paraId="309D04BE" w14:textId="77777777" w:rsidR="00151049" w:rsidRPr="00AC48D5" w:rsidRDefault="00151049"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100%</w:t>
            </w:r>
          </w:p>
        </w:tc>
        <w:tc>
          <w:tcPr>
            <w:tcW w:w="509" w:type="pct"/>
            <w:tcBorders>
              <w:top w:val="single" w:sz="12" w:space="0" w:color="4F81BD"/>
              <w:left w:val="single" w:sz="8" w:space="0" w:color="FFFFFF"/>
              <w:bottom w:val="nil"/>
              <w:right w:val="nil"/>
            </w:tcBorders>
            <w:shd w:val="clear" w:color="000000" w:fill="D9D9D9"/>
            <w:noWrap/>
            <w:vAlign w:val="center"/>
            <w:hideMark/>
          </w:tcPr>
          <w:p w14:paraId="12CBBB54" w14:textId="77777777" w:rsidR="00151049" w:rsidRPr="00AC48D5" w:rsidRDefault="00151049"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17,53</w:t>
            </w:r>
          </w:p>
        </w:tc>
        <w:tc>
          <w:tcPr>
            <w:tcW w:w="511" w:type="pct"/>
            <w:tcBorders>
              <w:top w:val="single" w:sz="12" w:space="0" w:color="4F81BD"/>
              <w:left w:val="nil"/>
              <w:bottom w:val="nil"/>
              <w:right w:val="single" w:sz="8" w:space="0" w:color="FFFFFF"/>
            </w:tcBorders>
            <w:shd w:val="clear" w:color="000000" w:fill="D9D9D9"/>
            <w:noWrap/>
            <w:vAlign w:val="center"/>
            <w:hideMark/>
          </w:tcPr>
          <w:p w14:paraId="2CDE31E0" w14:textId="77777777" w:rsidR="00151049" w:rsidRPr="00AC48D5" w:rsidRDefault="00151049"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100%</w:t>
            </w:r>
          </w:p>
        </w:tc>
        <w:tc>
          <w:tcPr>
            <w:tcW w:w="509" w:type="pct"/>
            <w:tcBorders>
              <w:top w:val="single" w:sz="12" w:space="0" w:color="4F81BD"/>
              <w:left w:val="nil"/>
              <w:bottom w:val="nil"/>
              <w:right w:val="nil"/>
            </w:tcBorders>
            <w:shd w:val="clear" w:color="000000" w:fill="D9D9D9"/>
            <w:noWrap/>
            <w:vAlign w:val="center"/>
            <w:hideMark/>
          </w:tcPr>
          <w:p w14:paraId="632C263B" w14:textId="77777777" w:rsidR="00151049" w:rsidRPr="00AC48D5" w:rsidRDefault="00151049"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2,31</w:t>
            </w:r>
          </w:p>
        </w:tc>
        <w:tc>
          <w:tcPr>
            <w:tcW w:w="378" w:type="pct"/>
            <w:tcBorders>
              <w:top w:val="single" w:sz="12" w:space="0" w:color="4F81BD"/>
              <w:left w:val="nil"/>
              <w:bottom w:val="nil"/>
              <w:right w:val="nil"/>
            </w:tcBorders>
            <w:shd w:val="clear" w:color="000000" w:fill="D9D9D9"/>
            <w:noWrap/>
            <w:vAlign w:val="center"/>
            <w:hideMark/>
          </w:tcPr>
          <w:p w14:paraId="2FC386B1" w14:textId="77777777" w:rsidR="00151049" w:rsidRPr="00AC48D5" w:rsidRDefault="00151049" w:rsidP="00E71695">
            <w:pPr>
              <w:spacing w:after="0" w:line="240" w:lineRule="auto"/>
              <w:jc w:val="right"/>
              <w:rPr>
                <w:rFonts w:cs="Arial"/>
                <w:b/>
                <w:bCs/>
                <w:color w:val="000000"/>
                <w:kern w:val="0"/>
                <w:sz w:val="16"/>
                <w:szCs w:val="16"/>
              </w:rPr>
            </w:pPr>
            <w:r w:rsidRPr="00AC48D5">
              <w:rPr>
                <w:rFonts w:cs="Arial"/>
                <w:b/>
                <w:bCs/>
                <w:color w:val="000000"/>
                <w:kern w:val="0"/>
                <w:sz w:val="16"/>
                <w:szCs w:val="16"/>
              </w:rPr>
              <w:t>13%</w:t>
            </w:r>
          </w:p>
        </w:tc>
      </w:tr>
    </w:tbl>
    <w:p w14:paraId="23BF1C03" w14:textId="77777777" w:rsidR="00151049" w:rsidRPr="00AC48D5" w:rsidRDefault="00151049" w:rsidP="00151049">
      <w:pPr>
        <w:jc w:val="both"/>
        <w:rPr>
          <w:bCs/>
          <w:i/>
          <w:color w:val="auto"/>
          <w:sz w:val="16"/>
          <w:szCs w:val="16"/>
          <w:lang w:val="fr-FR" w:eastAsia="fr-FR"/>
        </w:rPr>
      </w:pPr>
      <w:r w:rsidRPr="00AC48D5">
        <w:rPr>
          <w:bCs/>
          <w:i/>
          <w:color w:val="auto"/>
          <w:sz w:val="16"/>
          <w:szCs w:val="16"/>
          <w:lang w:val="fr-FR" w:eastAsia="fr-FR"/>
        </w:rPr>
        <w:t>Source : Déclaration ITIE</w:t>
      </w:r>
    </w:p>
    <w:p w14:paraId="75A26C0A" w14:textId="72FF9D88" w:rsidR="00151049" w:rsidRPr="00AC48D5" w:rsidRDefault="00151049" w:rsidP="00151049">
      <w:pPr>
        <w:jc w:val="both"/>
        <w:rPr>
          <w:color w:val="000000"/>
          <w:sz w:val="20"/>
          <w:szCs w:val="20"/>
          <w:lang w:val="fr-FR" w:eastAsia="fr-FR"/>
        </w:rPr>
      </w:pPr>
      <w:r w:rsidRPr="00AC48D5">
        <w:rPr>
          <w:color w:val="000000"/>
          <w:sz w:val="20"/>
          <w:szCs w:val="20"/>
          <w:lang w:val="fr-FR" w:eastAsia="fr-FR"/>
        </w:rPr>
        <w:t xml:space="preserve">Il est à noter que la variation provient principalement des paiements des deux sociétés SCANTOGO et SNPT qui ont </w:t>
      </w:r>
      <w:r w:rsidR="005234ED">
        <w:rPr>
          <w:color w:val="000000"/>
          <w:sz w:val="20"/>
          <w:szCs w:val="20"/>
          <w:lang w:val="fr-FR" w:eastAsia="fr-FR"/>
        </w:rPr>
        <w:t>augmenté</w:t>
      </w:r>
      <w:r w:rsidR="005234ED" w:rsidRPr="00AC48D5">
        <w:rPr>
          <w:color w:val="000000"/>
          <w:sz w:val="20"/>
          <w:szCs w:val="20"/>
          <w:lang w:val="fr-FR" w:eastAsia="fr-FR"/>
        </w:rPr>
        <w:t xml:space="preserve"> </w:t>
      </w:r>
      <w:r w:rsidRPr="00AC48D5">
        <w:rPr>
          <w:color w:val="000000"/>
          <w:sz w:val="20"/>
          <w:szCs w:val="20"/>
          <w:lang w:val="fr-FR" w:eastAsia="fr-FR"/>
        </w:rPr>
        <w:t>de 1,95 milliards de FCFA</w:t>
      </w:r>
      <w:r w:rsidR="00A85C10">
        <w:rPr>
          <w:color w:val="000000"/>
          <w:sz w:val="20"/>
          <w:szCs w:val="20"/>
          <w:lang w:val="fr-FR" w:eastAsia="fr-FR"/>
        </w:rPr>
        <w:t>.</w:t>
      </w:r>
      <w:r w:rsidR="00A85C10" w:rsidRPr="00AC48D5">
        <w:rPr>
          <w:color w:val="000000"/>
          <w:sz w:val="20"/>
          <w:szCs w:val="20"/>
          <w:lang w:val="fr-FR" w:eastAsia="fr-FR"/>
        </w:rPr>
        <w:t xml:space="preserve"> </w:t>
      </w:r>
      <w:r w:rsidR="00A85C10">
        <w:rPr>
          <w:color w:val="000000"/>
          <w:sz w:val="20"/>
          <w:szCs w:val="20"/>
          <w:lang w:val="fr-FR" w:eastAsia="fr-FR"/>
        </w:rPr>
        <w:t>Les deux sociétés</w:t>
      </w:r>
      <w:r w:rsidRPr="00AC48D5">
        <w:rPr>
          <w:color w:val="000000"/>
          <w:sz w:val="20"/>
          <w:szCs w:val="20"/>
          <w:lang w:val="fr-FR" w:eastAsia="fr-FR"/>
        </w:rPr>
        <w:t xml:space="preserve"> opèrent dans l’exploitation minière à grande échelle</w:t>
      </w:r>
      <w:r w:rsidR="00A4536B">
        <w:rPr>
          <w:color w:val="000000"/>
          <w:sz w:val="20"/>
          <w:szCs w:val="20"/>
          <w:lang w:val="fr-FR" w:eastAsia="fr-FR"/>
        </w:rPr>
        <w:t xml:space="preserve"> et leurs paiements sont</w:t>
      </w:r>
      <w:r w:rsidRPr="00AC48D5">
        <w:rPr>
          <w:color w:val="000000"/>
          <w:sz w:val="20"/>
          <w:szCs w:val="20"/>
          <w:lang w:val="fr-FR" w:eastAsia="fr-FR"/>
        </w:rPr>
        <w:t xml:space="preserve"> pass</w:t>
      </w:r>
      <w:r w:rsidR="00A4536B">
        <w:rPr>
          <w:color w:val="000000"/>
          <w:sz w:val="20"/>
          <w:szCs w:val="20"/>
          <w:lang w:val="fr-FR" w:eastAsia="fr-FR"/>
        </w:rPr>
        <w:t>és</w:t>
      </w:r>
      <w:r w:rsidRPr="00AC48D5">
        <w:rPr>
          <w:color w:val="000000"/>
          <w:sz w:val="20"/>
          <w:szCs w:val="20"/>
          <w:lang w:val="fr-FR" w:eastAsia="fr-FR"/>
        </w:rPr>
        <w:t xml:space="preserve"> de 10,31 milliards de FCFA à 11,16 milliards pour SCANTOGO et de 2,25 milliards de FCFA à 3,36 milliards pour SNPT.</w:t>
      </w:r>
    </w:p>
    <w:p w14:paraId="1134E638" w14:textId="77777777" w:rsidR="00BE79BD" w:rsidRPr="00BE79BD" w:rsidRDefault="00BE79BD" w:rsidP="00232E1C">
      <w:pPr>
        <w:pStyle w:val="Heading3"/>
        <w:numPr>
          <w:ilvl w:val="2"/>
          <w:numId w:val="32"/>
        </w:numPr>
        <w:rPr>
          <w:color w:val="00B0F0"/>
        </w:rPr>
      </w:pPr>
      <w:bookmarkStart w:id="35" w:name="_Toc153483968"/>
      <w:r w:rsidRPr="00BE79BD">
        <w:rPr>
          <w:color w:val="00B0F0"/>
        </w:rPr>
        <w:t>Revenus générés par le secteur extractif en 2021</w:t>
      </w:r>
      <w:bookmarkEnd w:id="35"/>
    </w:p>
    <w:p w14:paraId="3570BA0D" w14:textId="77777777" w:rsidR="00BE79BD" w:rsidRDefault="00BE79BD" w:rsidP="00BE79BD">
      <w:pPr>
        <w:jc w:val="both"/>
        <w:rPr>
          <w:color w:val="000000"/>
          <w:sz w:val="20"/>
          <w:szCs w:val="20"/>
          <w:lang w:val="fr-FR" w:eastAsia="fr-FR"/>
        </w:rPr>
      </w:pPr>
      <w:bookmarkStart w:id="36" w:name="_Hlk144733788"/>
      <w:r w:rsidRPr="00BE79BD">
        <w:rPr>
          <w:color w:val="000000"/>
          <w:sz w:val="20"/>
          <w:szCs w:val="20"/>
          <w:lang w:val="fr-FR" w:eastAsia="fr-FR"/>
        </w:rPr>
        <w:t xml:space="preserve">Les revenus générés par le secteur extractif totalisent un montant de </w:t>
      </w:r>
      <w:r w:rsidRPr="00AC48D5">
        <w:rPr>
          <w:color w:val="000000"/>
          <w:sz w:val="20"/>
          <w:szCs w:val="20"/>
          <w:lang w:val="fr-FR" w:eastAsia="fr-FR"/>
        </w:rPr>
        <w:t xml:space="preserve">19,84 milliards de FCFA </w:t>
      </w:r>
      <w:r w:rsidRPr="00BE79BD">
        <w:rPr>
          <w:color w:val="000000"/>
          <w:sz w:val="20"/>
          <w:szCs w:val="20"/>
          <w:lang w:val="fr-FR" w:eastAsia="fr-FR"/>
        </w:rPr>
        <w:t xml:space="preserve">pour l’année 2021. </w:t>
      </w:r>
      <w:r w:rsidRPr="00AC48D5">
        <w:rPr>
          <w:color w:val="000000"/>
          <w:sz w:val="20"/>
          <w:szCs w:val="20"/>
          <w:lang w:val="fr-FR" w:eastAsia="fr-FR"/>
        </w:rPr>
        <w:t xml:space="preserve">La répartition des revenus </w:t>
      </w:r>
      <w:r>
        <w:rPr>
          <w:color w:val="000000"/>
          <w:sz w:val="20"/>
          <w:szCs w:val="20"/>
          <w:lang w:val="fr-FR" w:eastAsia="fr-FR"/>
        </w:rPr>
        <w:t xml:space="preserve">par agence gouvernementale </w:t>
      </w:r>
      <w:r w:rsidRPr="00AC48D5">
        <w:rPr>
          <w:color w:val="000000"/>
          <w:sz w:val="20"/>
          <w:szCs w:val="20"/>
          <w:lang w:val="fr-FR" w:eastAsia="fr-FR"/>
        </w:rPr>
        <w:t>comparée à l’année 2020 est présentée dans le tableau ci-dessous :</w:t>
      </w:r>
    </w:p>
    <w:p w14:paraId="409E580B" w14:textId="51BCB60B" w:rsidR="00BE79BD" w:rsidRPr="00386D0D" w:rsidRDefault="00386D0D" w:rsidP="00386D0D">
      <w:pPr>
        <w:spacing w:before="120" w:line="240" w:lineRule="auto"/>
        <w:jc w:val="center"/>
        <w:rPr>
          <w:b/>
          <w:bCs/>
          <w:color w:val="auto"/>
          <w:kern w:val="0"/>
          <w:szCs w:val="18"/>
          <w:u w:val="single"/>
          <w:lang w:val="fr-FR" w:eastAsia="en-US"/>
        </w:rPr>
      </w:pPr>
      <w:bookmarkStart w:id="37" w:name="_Toc153484094"/>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386D0D">
        <w:rPr>
          <w:b/>
          <w:bCs/>
          <w:color w:val="auto"/>
          <w:kern w:val="0"/>
          <w:szCs w:val="18"/>
          <w:u w:val="single"/>
          <w:lang w:val="fr-FR" w:eastAsia="en-US"/>
        </w:rPr>
        <w:t>Répartition des revenus par Régie Financière au cours de l’exercice 2021 comparée à 2020</w:t>
      </w:r>
      <w:bookmarkEnd w:id="37"/>
      <w:r w:rsidRPr="00AC48D5">
        <w:rPr>
          <w:szCs w:val="18"/>
          <w:u w:val="single"/>
          <w:lang w:val="fr-FR"/>
        </w:rPr>
        <w:t xml:space="preserve"> </w:t>
      </w:r>
      <w:bookmarkEnd w:id="36"/>
    </w:p>
    <w:tbl>
      <w:tblPr>
        <w:tblW w:w="5000" w:type="pct"/>
        <w:tblLayout w:type="fixed"/>
        <w:tblCellMar>
          <w:left w:w="85" w:type="dxa"/>
          <w:right w:w="85" w:type="dxa"/>
        </w:tblCellMar>
        <w:tblLook w:val="04A0" w:firstRow="1" w:lastRow="0" w:firstColumn="1" w:lastColumn="0" w:noHBand="0" w:noVBand="1"/>
      </w:tblPr>
      <w:tblGrid>
        <w:gridCol w:w="4253"/>
        <w:gridCol w:w="991"/>
        <w:gridCol w:w="570"/>
        <w:gridCol w:w="992"/>
        <w:gridCol w:w="568"/>
        <w:gridCol w:w="994"/>
        <w:gridCol w:w="704"/>
      </w:tblGrid>
      <w:tr w:rsidR="00BE79BD" w:rsidRPr="00AC48D5" w14:paraId="388A8375" w14:textId="77777777" w:rsidTr="00E71695">
        <w:trPr>
          <w:trHeight w:val="227"/>
        </w:trPr>
        <w:tc>
          <w:tcPr>
            <w:tcW w:w="2344" w:type="pct"/>
            <w:vMerge w:val="restart"/>
            <w:tcBorders>
              <w:top w:val="nil"/>
              <w:left w:val="nil"/>
              <w:bottom w:val="single" w:sz="12" w:space="0" w:color="4F81BD"/>
              <w:right w:val="nil"/>
            </w:tcBorders>
            <w:shd w:val="clear" w:color="000000" w:fill="244062"/>
            <w:vAlign w:val="center"/>
            <w:hideMark/>
          </w:tcPr>
          <w:p w14:paraId="15A4773D" w14:textId="77777777" w:rsidR="00BE79BD" w:rsidRPr="00AC48D5" w:rsidRDefault="00BE79BD" w:rsidP="00E71695">
            <w:pPr>
              <w:spacing w:after="0" w:line="240" w:lineRule="auto"/>
              <w:rPr>
                <w:rFonts w:cs="Arial"/>
                <w:b/>
                <w:bCs/>
                <w:color w:val="FFFFFF"/>
                <w:kern w:val="0"/>
                <w:sz w:val="16"/>
                <w:szCs w:val="16"/>
              </w:rPr>
            </w:pPr>
            <w:r w:rsidRPr="00AC48D5">
              <w:rPr>
                <w:rFonts w:cs="Arial"/>
                <w:b/>
                <w:bCs/>
                <w:color w:val="FFFFFF"/>
                <w:kern w:val="0"/>
                <w:sz w:val="16"/>
                <w:szCs w:val="16"/>
                <w:lang w:val="fr-FR"/>
              </w:rPr>
              <w:t>Entité Gouvernementale</w:t>
            </w:r>
          </w:p>
        </w:tc>
        <w:tc>
          <w:tcPr>
            <w:tcW w:w="860" w:type="pct"/>
            <w:gridSpan w:val="2"/>
            <w:tcBorders>
              <w:top w:val="nil"/>
              <w:left w:val="nil"/>
              <w:bottom w:val="single" w:sz="4" w:space="0" w:color="FFFFFF"/>
              <w:right w:val="nil"/>
            </w:tcBorders>
            <w:shd w:val="clear" w:color="000000" w:fill="244062"/>
            <w:vAlign w:val="center"/>
            <w:hideMark/>
          </w:tcPr>
          <w:p w14:paraId="617F1F72"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Revenues 2021</w:t>
            </w:r>
          </w:p>
        </w:tc>
        <w:tc>
          <w:tcPr>
            <w:tcW w:w="860" w:type="pct"/>
            <w:gridSpan w:val="2"/>
            <w:tcBorders>
              <w:top w:val="nil"/>
              <w:left w:val="nil"/>
              <w:bottom w:val="single" w:sz="4" w:space="0" w:color="FFFFFF"/>
              <w:right w:val="nil"/>
            </w:tcBorders>
            <w:shd w:val="clear" w:color="000000" w:fill="244062"/>
            <w:vAlign w:val="center"/>
            <w:hideMark/>
          </w:tcPr>
          <w:p w14:paraId="64E652C5"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Revenues 2020</w:t>
            </w:r>
          </w:p>
        </w:tc>
        <w:tc>
          <w:tcPr>
            <w:tcW w:w="936" w:type="pct"/>
            <w:gridSpan w:val="2"/>
            <w:tcBorders>
              <w:top w:val="nil"/>
              <w:left w:val="nil"/>
              <w:bottom w:val="single" w:sz="4" w:space="0" w:color="FFFFFF"/>
              <w:right w:val="nil"/>
            </w:tcBorders>
            <w:shd w:val="clear" w:color="000000" w:fill="244062"/>
            <w:vAlign w:val="center"/>
            <w:hideMark/>
          </w:tcPr>
          <w:p w14:paraId="73024128"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Variation</w:t>
            </w:r>
          </w:p>
        </w:tc>
      </w:tr>
      <w:tr w:rsidR="00BE79BD" w:rsidRPr="00AC48D5" w14:paraId="4E7BEBD3" w14:textId="77777777" w:rsidTr="00E71695">
        <w:trPr>
          <w:trHeight w:val="227"/>
        </w:trPr>
        <w:tc>
          <w:tcPr>
            <w:tcW w:w="2344" w:type="pct"/>
            <w:vMerge/>
            <w:tcBorders>
              <w:top w:val="nil"/>
              <w:left w:val="nil"/>
              <w:bottom w:val="single" w:sz="12" w:space="0" w:color="4F81BD"/>
              <w:right w:val="nil"/>
            </w:tcBorders>
            <w:vAlign w:val="center"/>
            <w:hideMark/>
          </w:tcPr>
          <w:p w14:paraId="34E1F6F2" w14:textId="77777777" w:rsidR="00BE79BD" w:rsidRPr="00AC48D5" w:rsidRDefault="00BE79BD" w:rsidP="00E71695">
            <w:pPr>
              <w:spacing w:after="0" w:line="240" w:lineRule="auto"/>
              <w:rPr>
                <w:rFonts w:cs="Arial"/>
                <w:b/>
                <w:bCs/>
                <w:color w:val="FFFFFF"/>
                <w:kern w:val="0"/>
                <w:sz w:val="16"/>
                <w:szCs w:val="16"/>
              </w:rPr>
            </w:pPr>
          </w:p>
        </w:tc>
        <w:tc>
          <w:tcPr>
            <w:tcW w:w="546" w:type="pct"/>
            <w:tcBorders>
              <w:top w:val="single" w:sz="4" w:space="0" w:color="FFFFFF"/>
              <w:left w:val="nil"/>
              <w:bottom w:val="nil"/>
              <w:right w:val="nil"/>
            </w:tcBorders>
            <w:shd w:val="clear" w:color="000000" w:fill="244062"/>
            <w:vAlign w:val="center"/>
            <w:hideMark/>
          </w:tcPr>
          <w:p w14:paraId="5BCB7AC7"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(Milliards FCFA) </w:t>
            </w:r>
          </w:p>
        </w:tc>
        <w:tc>
          <w:tcPr>
            <w:tcW w:w="314" w:type="pct"/>
            <w:tcBorders>
              <w:top w:val="single" w:sz="4" w:space="0" w:color="FFFFFF"/>
              <w:left w:val="nil"/>
              <w:bottom w:val="nil"/>
              <w:right w:val="single" w:sz="4" w:space="0" w:color="FFFFFF"/>
            </w:tcBorders>
            <w:shd w:val="clear" w:color="000000" w:fill="244062"/>
            <w:vAlign w:val="center"/>
            <w:hideMark/>
          </w:tcPr>
          <w:p w14:paraId="28320E78"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 </w:t>
            </w:r>
          </w:p>
        </w:tc>
        <w:tc>
          <w:tcPr>
            <w:tcW w:w="547" w:type="pct"/>
            <w:tcBorders>
              <w:top w:val="single" w:sz="4" w:space="0" w:color="FFFFFF"/>
              <w:left w:val="single" w:sz="4" w:space="0" w:color="FFFFFF"/>
              <w:bottom w:val="nil"/>
              <w:right w:val="nil"/>
            </w:tcBorders>
            <w:shd w:val="clear" w:color="000000" w:fill="244062"/>
            <w:vAlign w:val="center"/>
            <w:hideMark/>
          </w:tcPr>
          <w:p w14:paraId="2361D3D5"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(Milliards FCFA) </w:t>
            </w:r>
          </w:p>
        </w:tc>
        <w:tc>
          <w:tcPr>
            <w:tcW w:w="313" w:type="pct"/>
            <w:tcBorders>
              <w:top w:val="single" w:sz="4" w:space="0" w:color="FFFFFF"/>
              <w:left w:val="nil"/>
              <w:bottom w:val="nil"/>
              <w:right w:val="single" w:sz="4" w:space="0" w:color="FFFFFF"/>
            </w:tcBorders>
            <w:shd w:val="clear" w:color="000000" w:fill="244062"/>
            <w:vAlign w:val="center"/>
            <w:hideMark/>
          </w:tcPr>
          <w:p w14:paraId="7B085BBB"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 % </w:t>
            </w:r>
          </w:p>
        </w:tc>
        <w:tc>
          <w:tcPr>
            <w:tcW w:w="548" w:type="pct"/>
            <w:tcBorders>
              <w:top w:val="single" w:sz="4" w:space="0" w:color="FFFFFF"/>
              <w:left w:val="single" w:sz="4" w:space="0" w:color="FFFFFF"/>
              <w:bottom w:val="nil"/>
              <w:right w:val="nil"/>
            </w:tcBorders>
            <w:shd w:val="clear" w:color="000000" w:fill="244062"/>
            <w:vAlign w:val="center"/>
            <w:hideMark/>
          </w:tcPr>
          <w:p w14:paraId="0AB40E79"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 xml:space="preserve">(Milliards FCFA) </w:t>
            </w:r>
          </w:p>
        </w:tc>
        <w:tc>
          <w:tcPr>
            <w:tcW w:w="388" w:type="pct"/>
            <w:tcBorders>
              <w:top w:val="single" w:sz="4" w:space="0" w:color="FFFFFF"/>
              <w:left w:val="nil"/>
              <w:bottom w:val="nil"/>
              <w:right w:val="nil"/>
            </w:tcBorders>
            <w:shd w:val="clear" w:color="000000" w:fill="244062"/>
            <w:vAlign w:val="center"/>
            <w:hideMark/>
          </w:tcPr>
          <w:p w14:paraId="389BDD0C" w14:textId="77777777" w:rsidR="00BE79BD" w:rsidRPr="00AC48D5" w:rsidRDefault="00BE79BD" w:rsidP="00E71695">
            <w:pPr>
              <w:spacing w:after="0" w:line="240" w:lineRule="auto"/>
              <w:jc w:val="center"/>
              <w:rPr>
                <w:rFonts w:cs="Arial"/>
                <w:b/>
                <w:bCs/>
                <w:color w:val="FFFFFF"/>
                <w:kern w:val="0"/>
                <w:sz w:val="16"/>
                <w:szCs w:val="16"/>
              </w:rPr>
            </w:pPr>
            <w:r w:rsidRPr="00AC48D5">
              <w:rPr>
                <w:rFonts w:cs="Arial"/>
                <w:b/>
                <w:bCs/>
                <w:color w:val="FFFFFF"/>
                <w:kern w:val="0"/>
                <w:sz w:val="16"/>
                <w:szCs w:val="16"/>
                <w:lang w:val="fr-FR"/>
              </w:rPr>
              <w:t>%</w:t>
            </w:r>
            <w:r w:rsidRPr="00AC48D5">
              <w:rPr>
                <w:color w:val="000000"/>
                <w:kern w:val="0"/>
                <w:sz w:val="16"/>
                <w:szCs w:val="16"/>
                <w:lang w:val="fr-FR"/>
              </w:rPr>
              <w:t> </w:t>
            </w:r>
          </w:p>
        </w:tc>
      </w:tr>
      <w:tr w:rsidR="00BE79BD" w:rsidRPr="00AC48D5" w14:paraId="4BAC1C32" w14:textId="77777777" w:rsidTr="00E71695">
        <w:trPr>
          <w:trHeight w:val="227"/>
        </w:trPr>
        <w:tc>
          <w:tcPr>
            <w:tcW w:w="2344" w:type="pct"/>
            <w:tcBorders>
              <w:top w:val="nil"/>
              <w:left w:val="nil"/>
              <w:bottom w:val="nil"/>
              <w:right w:val="nil"/>
            </w:tcBorders>
            <w:shd w:val="clear" w:color="000000" w:fill="95B3D7"/>
            <w:noWrap/>
            <w:vAlign w:val="center"/>
            <w:hideMark/>
          </w:tcPr>
          <w:p w14:paraId="0312EF06" w14:textId="77777777" w:rsidR="00BE79BD" w:rsidRPr="00AC48D5" w:rsidRDefault="00BE79BD" w:rsidP="00E71695">
            <w:pPr>
              <w:spacing w:after="0" w:line="240" w:lineRule="auto"/>
              <w:rPr>
                <w:rFonts w:cs="Arial"/>
                <w:color w:val="000000"/>
                <w:kern w:val="0"/>
                <w:sz w:val="16"/>
                <w:szCs w:val="16"/>
              </w:rPr>
            </w:pPr>
            <w:r w:rsidRPr="00AC48D5">
              <w:rPr>
                <w:rFonts w:cs="Arial"/>
                <w:color w:val="000000"/>
                <w:kern w:val="0"/>
                <w:sz w:val="16"/>
                <w:szCs w:val="16"/>
                <w:lang w:val="fr-FR"/>
              </w:rPr>
              <w:t>Commissariat des Impôts (CI)</w:t>
            </w:r>
          </w:p>
        </w:tc>
        <w:tc>
          <w:tcPr>
            <w:tcW w:w="546" w:type="pct"/>
            <w:tcBorders>
              <w:top w:val="nil"/>
              <w:left w:val="single" w:sz="12" w:space="0" w:color="FFFFFF"/>
              <w:bottom w:val="nil"/>
              <w:right w:val="nil"/>
            </w:tcBorders>
            <w:shd w:val="clear" w:color="000000" w:fill="95B3D7"/>
            <w:noWrap/>
            <w:vAlign w:val="center"/>
            <w:hideMark/>
          </w:tcPr>
          <w:p w14:paraId="086865D7"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8,97</w:t>
            </w:r>
          </w:p>
        </w:tc>
        <w:tc>
          <w:tcPr>
            <w:tcW w:w="314" w:type="pct"/>
            <w:tcBorders>
              <w:top w:val="nil"/>
              <w:left w:val="nil"/>
              <w:bottom w:val="nil"/>
              <w:right w:val="nil"/>
            </w:tcBorders>
            <w:shd w:val="clear" w:color="000000" w:fill="95B3D7"/>
            <w:noWrap/>
            <w:vAlign w:val="center"/>
            <w:hideMark/>
          </w:tcPr>
          <w:p w14:paraId="2817A67A"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lang w:val="fr-FR"/>
              </w:rPr>
              <w:t>45%</w:t>
            </w:r>
          </w:p>
        </w:tc>
        <w:tc>
          <w:tcPr>
            <w:tcW w:w="547" w:type="pct"/>
            <w:tcBorders>
              <w:top w:val="nil"/>
              <w:left w:val="single" w:sz="8" w:space="0" w:color="FFFFFF"/>
              <w:bottom w:val="nil"/>
              <w:right w:val="nil"/>
            </w:tcBorders>
            <w:shd w:val="clear" w:color="000000" w:fill="95B3D7"/>
            <w:noWrap/>
            <w:vAlign w:val="center"/>
            <w:hideMark/>
          </w:tcPr>
          <w:p w14:paraId="2E5A57BA"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7,36</w:t>
            </w:r>
          </w:p>
        </w:tc>
        <w:tc>
          <w:tcPr>
            <w:tcW w:w="313" w:type="pct"/>
            <w:tcBorders>
              <w:top w:val="nil"/>
              <w:left w:val="nil"/>
              <w:bottom w:val="nil"/>
              <w:right w:val="single" w:sz="8" w:space="0" w:color="FFFFFF"/>
            </w:tcBorders>
            <w:shd w:val="clear" w:color="000000" w:fill="95B3D7"/>
            <w:noWrap/>
            <w:vAlign w:val="center"/>
            <w:hideMark/>
          </w:tcPr>
          <w:p w14:paraId="5AE434C0"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lang w:val="fr-FR"/>
              </w:rPr>
              <w:t>42%</w:t>
            </w:r>
          </w:p>
        </w:tc>
        <w:tc>
          <w:tcPr>
            <w:tcW w:w="548" w:type="pct"/>
            <w:tcBorders>
              <w:top w:val="nil"/>
              <w:left w:val="nil"/>
              <w:bottom w:val="nil"/>
              <w:right w:val="nil"/>
            </w:tcBorders>
            <w:shd w:val="clear" w:color="000000" w:fill="95B3D7"/>
            <w:noWrap/>
            <w:vAlign w:val="center"/>
            <w:hideMark/>
          </w:tcPr>
          <w:p w14:paraId="7FC89874"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lang w:val="fr-FR"/>
              </w:rPr>
              <w:t>1,61</w:t>
            </w:r>
          </w:p>
        </w:tc>
        <w:tc>
          <w:tcPr>
            <w:tcW w:w="388" w:type="pct"/>
            <w:tcBorders>
              <w:top w:val="nil"/>
              <w:left w:val="nil"/>
              <w:bottom w:val="nil"/>
              <w:right w:val="nil"/>
            </w:tcBorders>
            <w:shd w:val="clear" w:color="000000" w:fill="95B3D7"/>
            <w:noWrap/>
            <w:vAlign w:val="center"/>
            <w:hideMark/>
          </w:tcPr>
          <w:p w14:paraId="4D8D9579"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lang w:val="fr-FR"/>
              </w:rPr>
              <w:t>21,8%</w:t>
            </w:r>
          </w:p>
        </w:tc>
      </w:tr>
      <w:tr w:rsidR="00BE79BD" w:rsidRPr="00AC48D5" w14:paraId="34EBE249" w14:textId="77777777" w:rsidTr="00E71695">
        <w:trPr>
          <w:trHeight w:val="227"/>
        </w:trPr>
        <w:tc>
          <w:tcPr>
            <w:tcW w:w="2344" w:type="pct"/>
            <w:tcBorders>
              <w:top w:val="nil"/>
              <w:left w:val="nil"/>
              <w:bottom w:val="nil"/>
              <w:right w:val="nil"/>
            </w:tcBorders>
            <w:shd w:val="clear" w:color="auto" w:fill="auto"/>
            <w:noWrap/>
            <w:vAlign w:val="center"/>
            <w:hideMark/>
          </w:tcPr>
          <w:p w14:paraId="24C290D1" w14:textId="77777777" w:rsidR="00BE79BD" w:rsidRPr="00AC48D5" w:rsidRDefault="00BE79BD" w:rsidP="00E71695">
            <w:pPr>
              <w:spacing w:after="0" w:line="240" w:lineRule="auto"/>
              <w:rPr>
                <w:rFonts w:cs="Arial"/>
                <w:color w:val="auto"/>
                <w:kern w:val="0"/>
                <w:sz w:val="16"/>
                <w:szCs w:val="16"/>
                <w:lang w:val="fr-FR"/>
              </w:rPr>
            </w:pPr>
            <w:r w:rsidRPr="00AC48D5">
              <w:rPr>
                <w:rFonts w:cs="Arial"/>
                <w:color w:val="auto"/>
                <w:kern w:val="0"/>
                <w:sz w:val="16"/>
                <w:szCs w:val="16"/>
                <w:lang w:val="fr-FR"/>
              </w:rPr>
              <w:t xml:space="preserve">Commissariat des Douanes et Droits Indirects (CDDI) </w:t>
            </w:r>
          </w:p>
        </w:tc>
        <w:tc>
          <w:tcPr>
            <w:tcW w:w="546" w:type="pct"/>
            <w:tcBorders>
              <w:top w:val="nil"/>
              <w:left w:val="single" w:sz="12" w:space="0" w:color="FFFFFF"/>
              <w:bottom w:val="nil"/>
              <w:right w:val="nil"/>
            </w:tcBorders>
            <w:shd w:val="clear" w:color="auto" w:fill="auto"/>
            <w:noWrap/>
            <w:vAlign w:val="center"/>
            <w:hideMark/>
          </w:tcPr>
          <w:p w14:paraId="573A75EB"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5,84</w:t>
            </w:r>
          </w:p>
        </w:tc>
        <w:tc>
          <w:tcPr>
            <w:tcW w:w="314" w:type="pct"/>
            <w:tcBorders>
              <w:top w:val="nil"/>
              <w:left w:val="nil"/>
              <w:bottom w:val="nil"/>
              <w:right w:val="nil"/>
            </w:tcBorders>
            <w:shd w:val="clear" w:color="auto" w:fill="auto"/>
            <w:noWrap/>
            <w:vAlign w:val="center"/>
            <w:hideMark/>
          </w:tcPr>
          <w:p w14:paraId="78CAA9F6"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lang w:val="fr-FR"/>
              </w:rPr>
              <w:t>29%</w:t>
            </w:r>
          </w:p>
        </w:tc>
        <w:tc>
          <w:tcPr>
            <w:tcW w:w="547" w:type="pct"/>
            <w:tcBorders>
              <w:top w:val="nil"/>
              <w:left w:val="single" w:sz="8" w:space="0" w:color="FFFFFF"/>
              <w:bottom w:val="nil"/>
              <w:right w:val="nil"/>
            </w:tcBorders>
            <w:shd w:val="clear" w:color="auto" w:fill="auto"/>
            <w:noWrap/>
            <w:vAlign w:val="center"/>
            <w:hideMark/>
          </w:tcPr>
          <w:p w14:paraId="11E72A4C"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3,83</w:t>
            </w:r>
          </w:p>
        </w:tc>
        <w:tc>
          <w:tcPr>
            <w:tcW w:w="313" w:type="pct"/>
            <w:tcBorders>
              <w:top w:val="nil"/>
              <w:left w:val="nil"/>
              <w:bottom w:val="nil"/>
              <w:right w:val="single" w:sz="8" w:space="0" w:color="FFFFFF"/>
            </w:tcBorders>
            <w:shd w:val="clear" w:color="auto" w:fill="auto"/>
            <w:noWrap/>
            <w:vAlign w:val="center"/>
            <w:hideMark/>
          </w:tcPr>
          <w:p w14:paraId="6C4E56AF"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lang w:val="fr-FR"/>
              </w:rPr>
              <w:t>22%</w:t>
            </w:r>
          </w:p>
        </w:tc>
        <w:tc>
          <w:tcPr>
            <w:tcW w:w="548" w:type="pct"/>
            <w:tcBorders>
              <w:top w:val="nil"/>
              <w:left w:val="nil"/>
              <w:bottom w:val="nil"/>
              <w:right w:val="nil"/>
            </w:tcBorders>
            <w:shd w:val="clear" w:color="auto" w:fill="auto"/>
            <w:noWrap/>
            <w:vAlign w:val="center"/>
            <w:hideMark/>
          </w:tcPr>
          <w:p w14:paraId="146076CE"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lang w:val="fr-FR"/>
              </w:rPr>
              <w:t>2,01</w:t>
            </w:r>
          </w:p>
        </w:tc>
        <w:tc>
          <w:tcPr>
            <w:tcW w:w="388" w:type="pct"/>
            <w:tcBorders>
              <w:top w:val="nil"/>
              <w:left w:val="nil"/>
              <w:bottom w:val="nil"/>
              <w:right w:val="nil"/>
            </w:tcBorders>
            <w:shd w:val="clear" w:color="auto" w:fill="auto"/>
            <w:noWrap/>
            <w:vAlign w:val="center"/>
            <w:hideMark/>
          </w:tcPr>
          <w:p w14:paraId="53BA80CC"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lang w:val="fr-FR"/>
              </w:rPr>
              <w:t>52,5%</w:t>
            </w:r>
          </w:p>
        </w:tc>
      </w:tr>
      <w:tr w:rsidR="00BE79BD" w:rsidRPr="00AC48D5" w14:paraId="732A6453" w14:textId="77777777" w:rsidTr="00E71695">
        <w:trPr>
          <w:trHeight w:val="227"/>
        </w:trPr>
        <w:tc>
          <w:tcPr>
            <w:tcW w:w="2344" w:type="pct"/>
            <w:tcBorders>
              <w:top w:val="nil"/>
              <w:left w:val="nil"/>
              <w:bottom w:val="nil"/>
              <w:right w:val="nil"/>
            </w:tcBorders>
            <w:shd w:val="clear" w:color="000000" w:fill="95B3D7"/>
            <w:noWrap/>
            <w:vAlign w:val="center"/>
            <w:hideMark/>
          </w:tcPr>
          <w:p w14:paraId="5854CBA2" w14:textId="77777777" w:rsidR="00BE79BD" w:rsidRPr="00AC48D5" w:rsidRDefault="00BE79BD" w:rsidP="00E71695">
            <w:pPr>
              <w:spacing w:after="0" w:line="240" w:lineRule="auto"/>
              <w:rPr>
                <w:rFonts w:cs="Arial"/>
                <w:color w:val="000000"/>
                <w:kern w:val="0"/>
                <w:sz w:val="16"/>
                <w:szCs w:val="16"/>
                <w:lang w:val="fr-FR"/>
              </w:rPr>
            </w:pPr>
            <w:r w:rsidRPr="00AC48D5">
              <w:rPr>
                <w:rFonts w:cs="Arial"/>
                <w:color w:val="000000"/>
                <w:kern w:val="0"/>
                <w:sz w:val="16"/>
                <w:szCs w:val="16"/>
                <w:lang w:val="fr-FR"/>
              </w:rPr>
              <w:t xml:space="preserve">Caisse Nationale de Sécurité Sociale (CNSS) </w:t>
            </w:r>
          </w:p>
        </w:tc>
        <w:tc>
          <w:tcPr>
            <w:tcW w:w="546" w:type="pct"/>
            <w:tcBorders>
              <w:top w:val="nil"/>
              <w:left w:val="single" w:sz="12" w:space="0" w:color="FFFFFF"/>
              <w:bottom w:val="nil"/>
              <w:right w:val="nil"/>
            </w:tcBorders>
            <w:shd w:val="clear" w:color="000000" w:fill="95B3D7"/>
            <w:noWrap/>
            <w:vAlign w:val="center"/>
            <w:hideMark/>
          </w:tcPr>
          <w:p w14:paraId="4814D9C5"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2,10</w:t>
            </w:r>
          </w:p>
        </w:tc>
        <w:tc>
          <w:tcPr>
            <w:tcW w:w="314" w:type="pct"/>
            <w:tcBorders>
              <w:top w:val="nil"/>
              <w:left w:val="nil"/>
              <w:bottom w:val="nil"/>
              <w:right w:val="nil"/>
            </w:tcBorders>
            <w:shd w:val="clear" w:color="000000" w:fill="95B3D7"/>
            <w:noWrap/>
            <w:vAlign w:val="center"/>
            <w:hideMark/>
          </w:tcPr>
          <w:p w14:paraId="62F34530"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11%</w:t>
            </w:r>
          </w:p>
        </w:tc>
        <w:tc>
          <w:tcPr>
            <w:tcW w:w="547" w:type="pct"/>
            <w:tcBorders>
              <w:top w:val="nil"/>
              <w:left w:val="single" w:sz="8" w:space="0" w:color="FFFFFF"/>
              <w:bottom w:val="nil"/>
              <w:right w:val="nil"/>
            </w:tcBorders>
            <w:shd w:val="clear" w:color="000000" w:fill="95B3D7"/>
            <w:noWrap/>
            <w:vAlign w:val="center"/>
            <w:hideMark/>
          </w:tcPr>
          <w:p w14:paraId="29B22E7C"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2,19</w:t>
            </w:r>
          </w:p>
        </w:tc>
        <w:tc>
          <w:tcPr>
            <w:tcW w:w="313" w:type="pct"/>
            <w:tcBorders>
              <w:top w:val="nil"/>
              <w:left w:val="nil"/>
              <w:bottom w:val="nil"/>
              <w:right w:val="single" w:sz="8" w:space="0" w:color="FFFFFF"/>
            </w:tcBorders>
            <w:shd w:val="clear" w:color="000000" w:fill="95B3D7"/>
            <w:noWrap/>
            <w:vAlign w:val="center"/>
            <w:hideMark/>
          </w:tcPr>
          <w:p w14:paraId="33AE220A"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12%</w:t>
            </w:r>
          </w:p>
        </w:tc>
        <w:tc>
          <w:tcPr>
            <w:tcW w:w="548" w:type="pct"/>
            <w:tcBorders>
              <w:top w:val="nil"/>
              <w:left w:val="nil"/>
              <w:bottom w:val="nil"/>
              <w:right w:val="nil"/>
            </w:tcBorders>
            <w:shd w:val="clear" w:color="000000" w:fill="95B3D7"/>
            <w:noWrap/>
            <w:vAlign w:val="center"/>
            <w:hideMark/>
          </w:tcPr>
          <w:p w14:paraId="3A5CAF0D"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(0,09)</w:t>
            </w:r>
          </w:p>
        </w:tc>
        <w:tc>
          <w:tcPr>
            <w:tcW w:w="388" w:type="pct"/>
            <w:tcBorders>
              <w:top w:val="nil"/>
              <w:left w:val="nil"/>
              <w:bottom w:val="nil"/>
              <w:right w:val="nil"/>
            </w:tcBorders>
            <w:shd w:val="clear" w:color="000000" w:fill="95B3D7"/>
            <w:noWrap/>
            <w:vAlign w:val="center"/>
            <w:hideMark/>
          </w:tcPr>
          <w:p w14:paraId="10B46243"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-3,9%</w:t>
            </w:r>
          </w:p>
        </w:tc>
      </w:tr>
      <w:tr w:rsidR="00BE79BD" w:rsidRPr="00AC48D5" w14:paraId="3DAEB95A" w14:textId="77777777" w:rsidTr="00E71695">
        <w:trPr>
          <w:trHeight w:val="227"/>
        </w:trPr>
        <w:tc>
          <w:tcPr>
            <w:tcW w:w="2344" w:type="pct"/>
            <w:tcBorders>
              <w:top w:val="nil"/>
              <w:left w:val="nil"/>
              <w:bottom w:val="nil"/>
              <w:right w:val="nil"/>
            </w:tcBorders>
            <w:shd w:val="clear" w:color="auto" w:fill="auto"/>
            <w:noWrap/>
            <w:vAlign w:val="center"/>
            <w:hideMark/>
          </w:tcPr>
          <w:p w14:paraId="3C57C900" w14:textId="77777777" w:rsidR="00BE79BD" w:rsidRPr="00AC48D5" w:rsidRDefault="00BE79BD" w:rsidP="00E71695">
            <w:pPr>
              <w:spacing w:after="0" w:line="240" w:lineRule="auto"/>
              <w:rPr>
                <w:rFonts w:cs="Arial"/>
                <w:color w:val="auto"/>
                <w:kern w:val="0"/>
                <w:sz w:val="16"/>
                <w:szCs w:val="16"/>
                <w:lang w:val="fr-FR"/>
              </w:rPr>
            </w:pPr>
            <w:r w:rsidRPr="00AC48D5">
              <w:rPr>
                <w:rFonts w:cs="Arial"/>
                <w:color w:val="auto"/>
                <w:kern w:val="0"/>
                <w:sz w:val="16"/>
                <w:szCs w:val="16"/>
                <w:lang w:val="fr-FR"/>
              </w:rPr>
              <w:t xml:space="preserve">Direction Générale des Mines et de la Géologie (DGMG) </w:t>
            </w:r>
          </w:p>
        </w:tc>
        <w:tc>
          <w:tcPr>
            <w:tcW w:w="546" w:type="pct"/>
            <w:tcBorders>
              <w:top w:val="nil"/>
              <w:left w:val="single" w:sz="12" w:space="0" w:color="FFFFFF"/>
              <w:bottom w:val="nil"/>
              <w:right w:val="nil"/>
            </w:tcBorders>
            <w:shd w:val="clear" w:color="auto" w:fill="auto"/>
            <w:noWrap/>
            <w:vAlign w:val="center"/>
            <w:hideMark/>
          </w:tcPr>
          <w:p w14:paraId="0EC6E0CA"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1,74</w:t>
            </w:r>
          </w:p>
        </w:tc>
        <w:tc>
          <w:tcPr>
            <w:tcW w:w="314" w:type="pct"/>
            <w:tcBorders>
              <w:top w:val="nil"/>
              <w:left w:val="nil"/>
              <w:bottom w:val="nil"/>
              <w:right w:val="nil"/>
            </w:tcBorders>
            <w:shd w:val="clear" w:color="auto" w:fill="auto"/>
            <w:noWrap/>
            <w:vAlign w:val="center"/>
            <w:hideMark/>
          </w:tcPr>
          <w:p w14:paraId="7EAA6C69"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9%</w:t>
            </w:r>
          </w:p>
        </w:tc>
        <w:tc>
          <w:tcPr>
            <w:tcW w:w="547" w:type="pct"/>
            <w:tcBorders>
              <w:top w:val="nil"/>
              <w:left w:val="single" w:sz="8" w:space="0" w:color="FFFFFF"/>
              <w:bottom w:val="nil"/>
              <w:right w:val="nil"/>
            </w:tcBorders>
            <w:shd w:val="clear" w:color="auto" w:fill="auto"/>
            <w:noWrap/>
            <w:vAlign w:val="center"/>
            <w:hideMark/>
          </w:tcPr>
          <w:p w14:paraId="6B0DFFD6"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1,97</w:t>
            </w:r>
          </w:p>
        </w:tc>
        <w:tc>
          <w:tcPr>
            <w:tcW w:w="313" w:type="pct"/>
            <w:tcBorders>
              <w:top w:val="nil"/>
              <w:left w:val="nil"/>
              <w:bottom w:val="nil"/>
              <w:right w:val="single" w:sz="8" w:space="0" w:color="FFFFFF"/>
            </w:tcBorders>
            <w:shd w:val="clear" w:color="auto" w:fill="auto"/>
            <w:noWrap/>
            <w:vAlign w:val="center"/>
            <w:hideMark/>
          </w:tcPr>
          <w:p w14:paraId="131CB326"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11%</w:t>
            </w:r>
          </w:p>
        </w:tc>
        <w:tc>
          <w:tcPr>
            <w:tcW w:w="548" w:type="pct"/>
            <w:tcBorders>
              <w:top w:val="nil"/>
              <w:left w:val="nil"/>
              <w:bottom w:val="nil"/>
              <w:right w:val="nil"/>
            </w:tcBorders>
            <w:shd w:val="clear" w:color="auto" w:fill="auto"/>
            <w:noWrap/>
            <w:vAlign w:val="center"/>
            <w:hideMark/>
          </w:tcPr>
          <w:p w14:paraId="4F117CC4"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(0,23)</w:t>
            </w:r>
          </w:p>
        </w:tc>
        <w:tc>
          <w:tcPr>
            <w:tcW w:w="388" w:type="pct"/>
            <w:tcBorders>
              <w:top w:val="nil"/>
              <w:left w:val="nil"/>
              <w:bottom w:val="nil"/>
              <w:right w:val="nil"/>
            </w:tcBorders>
            <w:shd w:val="clear" w:color="auto" w:fill="auto"/>
            <w:noWrap/>
            <w:vAlign w:val="center"/>
            <w:hideMark/>
          </w:tcPr>
          <w:p w14:paraId="6CEC3B60"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-11,5%</w:t>
            </w:r>
          </w:p>
        </w:tc>
      </w:tr>
      <w:tr w:rsidR="00BE79BD" w:rsidRPr="00AC48D5" w14:paraId="00CA807C" w14:textId="77777777" w:rsidTr="00E71695">
        <w:trPr>
          <w:trHeight w:val="227"/>
        </w:trPr>
        <w:tc>
          <w:tcPr>
            <w:tcW w:w="2344" w:type="pct"/>
            <w:tcBorders>
              <w:top w:val="nil"/>
              <w:left w:val="nil"/>
              <w:bottom w:val="nil"/>
              <w:right w:val="nil"/>
            </w:tcBorders>
            <w:shd w:val="clear" w:color="000000" w:fill="95B3D7"/>
            <w:noWrap/>
            <w:vAlign w:val="center"/>
            <w:hideMark/>
          </w:tcPr>
          <w:p w14:paraId="730985B0" w14:textId="77777777" w:rsidR="00BE79BD" w:rsidRPr="00AC48D5" w:rsidRDefault="00BE79BD" w:rsidP="00E71695">
            <w:pPr>
              <w:spacing w:after="0" w:line="240" w:lineRule="auto"/>
              <w:rPr>
                <w:rFonts w:cs="Arial"/>
                <w:color w:val="000000"/>
                <w:kern w:val="0"/>
                <w:sz w:val="16"/>
                <w:szCs w:val="16"/>
              </w:rPr>
            </w:pPr>
            <w:r w:rsidRPr="00AC48D5">
              <w:rPr>
                <w:rFonts w:cs="Arial"/>
                <w:color w:val="000000"/>
                <w:kern w:val="0"/>
                <w:sz w:val="16"/>
                <w:szCs w:val="16"/>
                <w:lang w:val="fr-FR"/>
              </w:rPr>
              <w:t xml:space="preserve">Contributions Sociales </w:t>
            </w:r>
          </w:p>
        </w:tc>
        <w:tc>
          <w:tcPr>
            <w:tcW w:w="546" w:type="pct"/>
            <w:tcBorders>
              <w:top w:val="nil"/>
              <w:left w:val="single" w:sz="12" w:space="0" w:color="FFFFFF"/>
              <w:bottom w:val="nil"/>
              <w:right w:val="nil"/>
            </w:tcBorders>
            <w:shd w:val="clear" w:color="000000" w:fill="95B3D7"/>
            <w:noWrap/>
            <w:vAlign w:val="center"/>
            <w:hideMark/>
          </w:tcPr>
          <w:p w14:paraId="4F5AA287"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0,60</w:t>
            </w:r>
          </w:p>
        </w:tc>
        <w:tc>
          <w:tcPr>
            <w:tcW w:w="314" w:type="pct"/>
            <w:tcBorders>
              <w:top w:val="nil"/>
              <w:left w:val="nil"/>
              <w:bottom w:val="nil"/>
              <w:right w:val="nil"/>
            </w:tcBorders>
            <w:shd w:val="clear" w:color="000000" w:fill="95B3D7"/>
            <w:noWrap/>
            <w:vAlign w:val="center"/>
            <w:hideMark/>
          </w:tcPr>
          <w:p w14:paraId="6319FCF7"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3%</w:t>
            </w:r>
          </w:p>
        </w:tc>
        <w:tc>
          <w:tcPr>
            <w:tcW w:w="547" w:type="pct"/>
            <w:tcBorders>
              <w:top w:val="nil"/>
              <w:left w:val="single" w:sz="8" w:space="0" w:color="FFFFFF"/>
              <w:bottom w:val="nil"/>
              <w:right w:val="nil"/>
            </w:tcBorders>
            <w:shd w:val="clear" w:color="000000" w:fill="95B3D7"/>
            <w:noWrap/>
            <w:vAlign w:val="center"/>
            <w:hideMark/>
          </w:tcPr>
          <w:p w14:paraId="770A8D75"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1,22</w:t>
            </w:r>
          </w:p>
        </w:tc>
        <w:tc>
          <w:tcPr>
            <w:tcW w:w="313" w:type="pct"/>
            <w:tcBorders>
              <w:top w:val="nil"/>
              <w:left w:val="nil"/>
              <w:bottom w:val="nil"/>
              <w:right w:val="single" w:sz="8" w:space="0" w:color="FFFFFF"/>
            </w:tcBorders>
            <w:shd w:val="clear" w:color="000000" w:fill="95B3D7"/>
            <w:noWrap/>
            <w:vAlign w:val="center"/>
            <w:hideMark/>
          </w:tcPr>
          <w:p w14:paraId="6AE1B9C3"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7%</w:t>
            </w:r>
          </w:p>
        </w:tc>
        <w:tc>
          <w:tcPr>
            <w:tcW w:w="548" w:type="pct"/>
            <w:tcBorders>
              <w:top w:val="nil"/>
              <w:left w:val="nil"/>
              <w:bottom w:val="nil"/>
              <w:right w:val="nil"/>
            </w:tcBorders>
            <w:shd w:val="clear" w:color="000000" w:fill="95B3D7"/>
            <w:noWrap/>
            <w:vAlign w:val="center"/>
            <w:hideMark/>
          </w:tcPr>
          <w:p w14:paraId="70A05C35"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(0,62)</w:t>
            </w:r>
          </w:p>
        </w:tc>
        <w:tc>
          <w:tcPr>
            <w:tcW w:w="388" w:type="pct"/>
            <w:tcBorders>
              <w:top w:val="nil"/>
              <w:left w:val="nil"/>
              <w:bottom w:val="nil"/>
              <w:right w:val="nil"/>
            </w:tcBorders>
            <w:shd w:val="clear" w:color="000000" w:fill="95B3D7"/>
            <w:noWrap/>
            <w:vAlign w:val="center"/>
            <w:hideMark/>
          </w:tcPr>
          <w:p w14:paraId="52FE4C86"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-51,1%</w:t>
            </w:r>
          </w:p>
        </w:tc>
      </w:tr>
      <w:tr w:rsidR="00BE79BD" w:rsidRPr="00AC48D5" w14:paraId="2AD353A9" w14:textId="77777777" w:rsidTr="00E71695">
        <w:trPr>
          <w:trHeight w:val="227"/>
        </w:trPr>
        <w:tc>
          <w:tcPr>
            <w:tcW w:w="2344" w:type="pct"/>
            <w:tcBorders>
              <w:top w:val="nil"/>
              <w:left w:val="nil"/>
              <w:bottom w:val="nil"/>
              <w:right w:val="nil"/>
            </w:tcBorders>
            <w:shd w:val="clear" w:color="auto" w:fill="auto"/>
            <w:noWrap/>
            <w:vAlign w:val="center"/>
            <w:hideMark/>
          </w:tcPr>
          <w:p w14:paraId="73AFB351" w14:textId="77777777" w:rsidR="00BE79BD" w:rsidRPr="00AC48D5" w:rsidRDefault="00BE79BD" w:rsidP="00E71695">
            <w:pPr>
              <w:spacing w:after="0" w:line="240" w:lineRule="auto"/>
              <w:rPr>
                <w:rFonts w:cs="Arial"/>
                <w:color w:val="auto"/>
                <w:kern w:val="0"/>
                <w:sz w:val="16"/>
                <w:szCs w:val="16"/>
                <w:lang w:val="fr-FR"/>
              </w:rPr>
            </w:pPr>
            <w:r w:rsidRPr="00AC48D5">
              <w:rPr>
                <w:rFonts w:cs="Arial"/>
                <w:color w:val="auto"/>
                <w:kern w:val="0"/>
                <w:sz w:val="16"/>
                <w:szCs w:val="16"/>
                <w:lang w:val="fr-FR"/>
              </w:rPr>
              <w:t xml:space="preserve">Direction Générale du Trésor et de la Comptabilité Publique (DGTCP) </w:t>
            </w:r>
          </w:p>
        </w:tc>
        <w:tc>
          <w:tcPr>
            <w:tcW w:w="546" w:type="pct"/>
            <w:tcBorders>
              <w:top w:val="nil"/>
              <w:left w:val="single" w:sz="12" w:space="0" w:color="FFFFFF"/>
              <w:bottom w:val="nil"/>
              <w:right w:val="nil"/>
            </w:tcBorders>
            <w:shd w:val="clear" w:color="auto" w:fill="auto"/>
            <w:noWrap/>
            <w:vAlign w:val="center"/>
            <w:hideMark/>
          </w:tcPr>
          <w:p w14:paraId="367F12F4"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0,46</w:t>
            </w:r>
          </w:p>
        </w:tc>
        <w:tc>
          <w:tcPr>
            <w:tcW w:w="314" w:type="pct"/>
            <w:tcBorders>
              <w:top w:val="nil"/>
              <w:left w:val="nil"/>
              <w:bottom w:val="nil"/>
              <w:right w:val="nil"/>
            </w:tcBorders>
            <w:shd w:val="clear" w:color="auto" w:fill="auto"/>
            <w:noWrap/>
            <w:vAlign w:val="center"/>
            <w:hideMark/>
          </w:tcPr>
          <w:p w14:paraId="4406E8A4"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2%</w:t>
            </w:r>
          </w:p>
        </w:tc>
        <w:tc>
          <w:tcPr>
            <w:tcW w:w="547" w:type="pct"/>
            <w:tcBorders>
              <w:top w:val="nil"/>
              <w:left w:val="single" w:sz="8" w:space="0" w:color="FFFFFF"/>
              <w:bottom w:val="nil"/>
              <w:right w:val="nil"/>
            </w:tcBorders>
            <w:shd w:val="clear" w:color="auto" w:fill="auto"/>
            <w:noWrap/>
            <w:vAlign w:val="center"/>
            <w:hideMark/>
          </w:tcPr>
          <w:p w14:paraId="5817B8CA"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0,65</w:t>
            </w:r>
          </w:p>
        </w:tc>
        <w:tc>
          <w:tcPr>
            <w:tcW w:w="313" w:type="pct"/>
            <w:tcBorders>
              <w:top w:val="nil"/>
              <w:left w:val="nil"/>
              <w:bottom w:val="nil"/>
              <w:right w:val="single" w:sz="8" w:space="0" w:color="FFFFFF"/>
            </w:tcBorders>
            <w:shd w:val="clear" w:color="auto" w:fill="auto"/>
            <w:noWrap/>
            <w:vAlign w:val="center"/>
            <w:hideMark/>
          </w:tcPr>
          <w:p w14:paraId="2118F5BA"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4%</w:t>
            </w:r>
          </w:p>
        </w:tc>
        <w:tc>
          <w:tcPr>
            <w:tcW w:w="548" w:type="pct"/>
            <w:tcBorders>
              <w:top w:val="nil"/>
              <w:left w:val="nil"/>
              <w:bottom w:val="nil"/>
              <w:right w:val="nil"/>
            </w:tcBorders>
            <w:shd w:val="clear" w:color="auto" w:fill="auto"/>
            <w:noWrap/>
            <w:vAlign w:val="center"/>
            <w:hideMark/>
          </w:tcPr>
          <w:p w14:paraId="559799F7"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(0,19)</w:t>
            </w:r>
          </w:p>
        </w:tc>
        <w:tc>
          <w:tcPr>
            <w:tcW w:w="388" w:type="pct"/>
            <w:tcBorders>
              <w:top w:val="nil"/>
              <w:left w:val="nil"/>
              <w:bottom w:val="nil"/>
              <w:right w:val="nil"/>
            </w:tcBorders>
            <w:shd w:val="clear" w:color="auto" w:fill="auto"/>
            <w:noWrap/>
            <w:vAlign w:val="center"/>
            <w:hideMark/>
          </w:tcPr>
          <w:p w14:paraId="33FA77D1"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-29,3%</w:t>
            </w:r>
          </w:p>
        </w:tc>
      </w:tr>
      <w:tr w:rsidR="00BE79BD" w:rsidRPr="00AC48D5" w14:paraId="6D4EDF3E" w14:textId="77777777" w:rsidTr="00E71695">
        <w:trPr>
          <w:trHeight w:val="227"/>
        </w:trPr>
        <w:tc>
          <w:tcPr>
            <w:tcW w:w="2344" w:type="pct"/>
            <w:tcBorders>
              <w:top w:val="nil"/>
              <w:left w:val="nil"/>
              <w:bottom w:val="nil"/>
              <w:right w:val="nil"/>
            </w:tcBorders>
            <w:shd w:val="clear" w:color="000000" w:fill="95B3D7"/>
            <w:noWrap/>
            <w:vAlign w:val="center"/>
            <w:hideMark/>
          </w:tcPr>
          <w:p w14:paraId="083D3FDB" w14:textId="77777777" w:rsidR="00BE79BD" w:rsidRPr="00AC48D5" w:rsidRDefault="00BE79BD" w:rsidP="00E71695">
            <w:pPr>
              <w:spacing w:after="0" w:line="240" w:lineRule="auto"/>
              <w:rPr>
                <w:rFonts w:cs="Arial"/>
                <w:color w:val="000000"/>
                <w:kern w:val="0"/>
                <w:sz w:val="16"/>
                <w:szCs w:val="16"/>
                <w:lang w:val="fr-FR"/>
              </w:rPr>
            </w:pPr>
            <w:r w:rsidRPr="00AC48D5">
              <w:rPr>
                <w:rFonts w:cs="Arial"/>
                <w:color w:val="000000"/>
                <w:kern w:val="0"/>
                <w:sz w:val="16"/>
                <w:szCs w:val="16"/>
                <w:lang w:val="fr-FR"/>
              </w:rPr>
              <w:t xml:space="preserve">Communes et régions des localités minières </w:t>
            </w:r>
          </w:p>
        </w:tc>
        <w:tc>
          <w:tcPr>
            <w:tcW w:w="546" w:type="pct"/>
            <w:tcBorders>
              <w:top w:val="nil"/>
              <w:left w:val="single" w:sz="12" w:space="0" w:color="FFFFFF"/>
              <w:bottom w:val="nil"/>
              <w:right w:val="nil"/>
            </w:tcBorders>
            <w:shd w:val="clear" w:color="000000" w:fill="95B3D7"/>
            <w:noWrap/>
            <w:vAlign w:val="center"/>
            <w:hideMark/>
          </w:tcPr>
          <w:p w14:paraId="30C776A6"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0,12</w:t>
            </w:r>
          </w:p>
        </w:tc>
        <w:tc>
          <w:tcPr>
            <w:tcW w:w="314" w:type="pct"/>
            <w:tcBorders>
              <w:top w:val="nil"/>
              <w:left w:val="nil"/>
              <w:bottom w:val="nil"/>
              <w:right w:val="nil"/>
            </w:tcBorders>
            <w:shd w:val="clear" w:color="000000" w:fill="95B3D7"/>
            <w:noWrap/>
            <w:vAlign w:val="center"/>
            <w:hideMark/>
          </w:tcPr>
          <w:p w14:paraId="6F1F79B8"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1%</w:t>
            </w:r>
          </w:p>
        </w:tc>
        <w:tc>
          <w:tcPr>
            <w:tcW w:w="547" w:type="pct"/>
            <w:tcBorders>
              <w:top w:val="nil"/>
              <w:left w:val="single" w:sz="8" w:space="0" w:color="FFFFFF"/>
              <w:bottom w:val="nil"/>
              <w:right w:val="nil"/>
            </w:tcBorders>
            <w:shd w:val="clear" w:color="000000" w:fill="95B3D7"/>
            <w:noWrap/>
            <w:vAlign w:val="center"/>
            <w:hideMark/>
          </w:tcPr>
          <w:p w14:paraId="258D899F"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0,31</w:t>
            </w:r>
          </w:p>
        </w:tc>
        <w:tc>
          <w:tcPr>
            <w:tcW w:w="313" w:type="pct"/>
            <w:tcBorders>
              <w:top w:val="nil"/>
              <w:left w:val="nil"/>
              <w:bottom w:val="nil"/>
              <w:right w:val="single" w:sz="8" w:space="0" w:color="FFFFFF"/>
            </w:tcBorders>
            <w:shd w:val="clear" w:color="000000" w:fill="95B3D7"/>
            <w:noWrap/>
            <w:vAlign w:val="center"/>
            <w:hideMark/>
          </w:tcPr>
          <w:p w14:paraId="41E56351"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2%</w:t>
            </w:r>
          </w:p>
        </w:tc>
        <w:tc>
          <w:tcPr>
            <w:tcW w:w="548" w:type="pct"/>
            <w:tcBorders>
              <w:top w:val="nil"/>
              <w:left w:val="nil"/>
              <w:bottom w:val="nil"/>
              <w:right w:val="nil"/>
            </w:tcBorders>
            <w:shd w:val="clear" w:color="000000" w:fill="95B3D7"/>
            <w:noWrap/>
            <w:vAlign w:val="center"/>
            <w:hideMark/>
          </w:tcPr>
          <w:p w14:paraId="181FEA01"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(0,19)</w:t>
            </w:r>
          </w:p>
        </w:tc>
        <w:tc>
          <w:tcPr>
            <w:tcW w:w="388" w:type="pct"/>
            <w:tcBorders>
              <w:top w:val="nil"/>
              <w:left w:val="nil"/>
              <w:bottom w:val="nil"/>
              <w:right w:val="nil"/>
            </w:tcBorders>
            <w:shd w:val="clear" w:color="000000" w:fill="95B3D7"/>
            <w:noWrap/>
            <w:vAlign w:val="center"/>
            <w:hideMark/>
          </w:tcPr>
          <w:p w14:paraId="1B60D818"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-62,5%</w:t>
            </w:r>
          </w:p>
        </w:tc>
      </w:tr>
      <w:tr w:rsidR="00BE79BD" w:rsidRPr="00AC48D5" w14:paraId="3B95250A" w14:textId="77777777" w:rsidTr="00E71695">
        <w:trPr>
          <w:trHeight w:val="227"/>
        </w:trPr>
        <w:tc>
          <w:tcPr>
            <w:tcW w:w="2344" w:type="pct"/>
            <w:tcBorders>
              <w:top w:val="nil"/>
              <w:left w:val="nil"/>
              <w:bottom w:val="nil"/>
              <w:right w:val="nil"/>
            </w:tcBorders>
            <w:shd w:val="clear" w:color="auto" w:fill="auto"/>
            <w:noWrap/>
            <w:vAlign w:val="center"/>
            <w:hideMark/>
          </w:tcPr>
          <w:p w14:paraId="05D73527" w14:textId="39C682CA" w:rsidR="00BE79BD" w:rsidRPr="00AC48D5" w:rsidRDefault="00BE79BD" w:rsidP="00E71695">
            <w:pPr>
              <w:spacing w:after="0" w:line="240" w:lineRule="auto"/>
              <w:rPr>
                <w:rFonts w:cs="Arial"/>
                <w:color w:val="auto"/>
                <w:kern w:val="0"/>
                <w:sz w:val="16"/>
                <w:szCs w:val="16"/>
                <w:lang w:val="fr-FR"/>
              </w:rPr>
            </w:pPr>
            <w:r w:rsidRPr="00AC48D5">
              <w:rPr>
                <w:rFonts w:cs="Arial"/>
                <w:color w:val="auto"/>
                <w:kern w:val="0"/>
                <w:sz w:val="16"/>
                <w:szCs w:val="16"/>
                <w:lang w:val="fr-FR"/>
              </w:rPr>
              <w:t xml:space="preserve">Direction Générale du </w:t>
            </w:r>
            <w:r w:rsidR="00355E5C">
              <w:rPr>
                <w:rFonts w:cs="Arial"/>
                <w:color w:val="auto"/>
                <w:kern w:val="0"/>
                <w:sz w:val="16"/>
                <w:szCs w:val="16"/>
                <w:lang w:val="fr-FR"/>
              </w:rPr>
              <w:t>T</w:t>
            </w:r>
            <w:r w:rsidRPr="00AC48D5">
              <w:rPr>
                <w:rFonts w:cs="Arial"/>
                <w:color w:val="auto"/>
                <w:kern w:val="0"/>
                <w:sz w:val="16"/>
                <w:szCs w:val="16"/>
                <w:lang w:val="fr-FR"/>
              </w:rPr>
              <w:t xml:space="preserve">ravail et de </w:t>
            </w:r>
            <w:r w:rsidR="00604EA0">
              <w:rPr>
                <w:rFonts w:cs="Arial"/>
                <w:color w:val="auto"/>
                <w:kern w:val="0"/>
                <w:sz w:val="16"/>
                <w:szCs w:val="16"/>
                <w:lang w:val="fr-FR"/>
              </w:rPr>
              <w:t>L</w:t>
            </w:r>
            <w:r w:rsidRPr="00AC48D5">
              <w:rPr>
                <w:rFonts w:cs="Arial"/>
                <w:color w:val="auto"/>
                <w:kern w:val="0"/>
                <w:sz w:val="16"/>
                <w:szCs w:val="16"/>
                <w:lang w:val="fr-FR"/>
              </w:rPr>
              <w:t xml:space="preserve">ois Sociales (DGTLS) </w:t>
            </w:r>
          </w:p>
        </w:tc>
        <w:tc>
          <w:tcPr>
            <w:tcW w:w="546" w:type="pct"/>
            <w:tcBorders>
              <w:top w:val="nil"/>
              <w:left w:val="single" w:sz="12" w:space="0" w:color="FFFFFF"/>
              <w:bottom w:val="nil"/>
              <w:right w:val="nil"/>
            </w:tcBorders>
            <w:shd w:val="clear" w:color="auto" w:fill="auto"/>
            <w:noWrap/>
            <w:vAlign w:val="center"/>
            <w:hideMark/>
          </w:tcPr>
          <w:p w14:paraId="2C1ED4BD"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0,01</w:t>
            </w:r>
          </w:p>
        </w:tc>
        <w:tc>
          <w:tcPr>
            <w:tcW w:w="314" w:type="pct"/>
            <w:tcBorders>
              <w:top w:val="nil"/>
              <w:left w:val="nil"/>
              <w:bottom w:val="nil"/>
              <w:right w:val="nil"/>
            </w:tcBorders>
            <w:shd w:val="clear" w:color="auto" w:fill="auto"/>
            <w:noWrap/>
            <w:vAlign w:val="center"/>
            <w:hideMark/>
          </w:tcPr>
          <w:p w14:paraId="35D419A6"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w:t>
            </w:r>
          </w:p>
        </w:tc>
        <w:tc>
          <w:tcPr>
            <w:tcW w:w="547" w:type="pct"/>
            <w:tcBorders>
              <w:top w:val="nil"/>
              <w:left w:val="single" w:sz="8" w:space="0" w:color="FFFFFF"/>
              <w:bottom w:val="nil"/>
              <w:right w:val="nil"/>
            </w:tcBorders>
            <w:shd w:val="clear" w:color="auto" w:fill="auto"/>
            <w:noWrap/>
            <w:vAlign w:val="center"/>
            <w:hideMark/>
          </w:tcPr>
          <w:p w14:paraId="24E8B79E"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0,01</w:t>
            </w:r>
          </w:p>
        </w:tc>
        <w:tc>
          <w:tcPr>
            <w:tcW w:w="313" w:type="pct"/>
            <w:tcBorders>
              <w:top w:val="nil"/>
              <w:left w:val="nil"/>
              <w:bottom w:val="nil"/>
              <w:right w:val="single" w:sz="8" w:space="0" w:color="FFFFFF"/>
            </w:tcBorders>
            <w:shd w:val="clear" w:color="auto" w:fill="auto"/>
            <w:noWrap/>
            <w:vAlign w:val="center"/>
            <w:hideMark/>
          </w:tcPr>
          <w:p w14:paraId="0ED8F8BA"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w:t>
            </w:r>
          </w:p>
        </w:tc>
        <w:tc>
          <w:tcPr>
            <w:tcW w:w="548" w:type="pct"/>
            <w:tcBorders>
              <w:top w:val="nil"/>
              <w:left w:val="nil"/>
              <w:bottom w:val="nil"/>
              <w:right w:val="nil"/>
            </w:tcBorders>
            <w:shd w:val="clear" w:color="auto" w:fill="auto"/>
            <w:noWrap/>
            <w:vAlign w:val="center"/>
            <w:hideMark/>
          </w:tcPr>
          <w:p w14:paraId="34CAA042"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0,00</w:t>
            </w:r>
          </w:p>
        </w:tc>
        <w:tc>
          <w:tcPr>
            <w:tcW w:w="388" w:type="pct"/>
            <w:tcBorders>
              <w:top w:val="nil"/>
              <w:left w:val="nil"/>
              <w:bottom w:val="nil"/>
              <w:right w:val="nil"/>
            </w:tcBorders>
            <w:shd w:val="clear" w:color="auto" w:fill="auto"/>
            <w:noWrap/>
            <w:vAlign w:val="center"/>
            <w:hideMark/>
          </w:tcPr>
          <w:p w14:paraId="5C72CFA7" w14:textId="77777777" w:rsidR="00BE79BD" w:rsidRPr="00AC48D5" w:rsidRDefault="00BE79BD" w:rsidP="00E71695">
            <w:pPr>
              <w:spacing w:after="0" w:line="240" w:lineRule="auto"/>
              <w:jc w:val="right"/>
              <w:rPr>
                <w:rFonts w:cs="Arial"/>
                <w:color w:val="auto"/>
                <w:kern w:val="0"/>
                <w:sz w:val="16"/>
                <w:szCs w:val="16"/>
              </w:rPr>
            </w:pPr>
            <w:r w:rsidRPr="00AC48D5">
              <w:rPr>
                <w:rFonts w:cs="Arial"/>
                <w:color w:val="auto"/>
                <w:kern w:val="0"/>
                <w:sz w:val="16"/>
                <w:szCs w:val="16"/>
              </w:rPr>
              <w:t>31,9%</w:t>
            </w:r>
          </w:p>
        </w:tc>
      </w:tr>
      <w:tr w:rsidR="00BE79BD" w:rsidRPr="00AC48D5" w14:paraId="7A60A5BE" w14:textId="77777777" w:rsidTr="00E71695">
        <w:trPr>
          <w:trHeight w:val="227"/>
        </w:trPr>
        <w:tc>
          <w:tcPr>
            <w:tcW w:w="2344" w:type="pct"/>
            <w:tcBorders>
              <w:top w:val="nil"/>
              <w:left w:val="nil"/>
              <w:bottom w:val="nil"/>
              <w:right w:val="nil"/>
            </w:tcBorders>
            <w:shd w:val="clear" w:color="000000" w:fill="95B3D7"/>
            <w:noWrap/>
            <w:vAlign w:val="center"/>
            <w:hideMark/>
          </w:tcPr>
          <w:p w14:paraId="63BAD5A2" w14:textId="77777777" w:rsidR="00BE79BD" w:rsidRPr="00AC48D5" w:rsidRDefault="00BE79BD" w:rsidP="00E71695">
            <w:pPr>
              <w:spacing w:after="0" w:line="240" w:lineRule="auto"/>
              <w:rPr>
                <w:rFonts w:cs="Arial"/>
                <w:color w:val="000000"/>
                <w:kern w:val="0"/>
                <w:sz w:val="16"/>
                <w:szCs w:val="16"/>
                <w:lang w:val="fr-FR"/>
              </w:rPr>
            </w:pPr>
            <w:r w:rsidRPr="00AC48D5">
              <w:rPr>
                <w:rFonts w:cs="Arial"/>
                <w:color w:val="000000"/>
                <w:kern w:val="0"/>
                <w:sz w:val="16"/>
                <w:szCs w:val="16"/>
                <w:lang w:val="fr-FR"/>
              </w:rPr>
              <w:t xml:space="preserve">Agence Nationale de Gestion de l'Environnement (ANGE) </w:t>
            </w:r>
          </w:p>
        </w:tc>
        <w:tc>
          <w:tcPr>
            <w:tcW w:w="546" w:type="pct"/>
            <w:tcBorders>
              <w:top w:val="nil"/>
              <w:left w:val="single" w:sz="12" w:space="0" w:color="FFFFFF"/>
              <w:bottom w:val="single" w:sz="12" w:space="0" w:color="4F81BD"/>
              <w:right w:val="nil"/>
            </w:tcBorders>
            <w:shd w:val="clear" w:color="000000" w:fill="95B3D7"/>
            <w:noWrap/>
            <w:vAlign w:val="center"/>
            <w:hideMark/>
          </w:tcPr>
          <w:p w14:paraId="11A2A25D"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0,00</w:t>
            </w:r>
          </w:p>
        </w:tc>
        <w:tc>
          <w:tcPr>
            <w:tcW w:w="314" w:type="pct"/>
            <w:tcBorders>
              <w:top w:val="nil"/>
              <w:left w:val="nil"/>
              <w:bottom w:val="nil"/>
              <w:right w:val="nil"/>
            </w:tcBorders>
            <w:shd w:val="clear" w:color="000000" w:fill="95B3D7"/>
            <w:noWrap/>
            <w:vAlign w:val="center"/>
            <w:hideMark/>
          </w:tcPr>
          <w:p w14:paraId="273B7C97"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w:t>
            </w:r>
          </w:p>
        </w:tc>
        <w:tc>
          <w:tcPr>
            <w:tcW w:w="547" w:type="pct"/>
            <w:tcBorders>
              <w:top w:val="nil"/>
              <w:left w:val="single" w:sz="8" w:space="0" w:color="FFFFFF"/>
              <w:bottom w:val="single" w:sz="12" w:space="0" w:color="4F81BD"/>
              <w:right w:val="nil"/>
            </w:tcBorders>
            <w:shd w:val="clear" w:color="000000" w:fill="95B3D7"/>
            <w:noWrap/>
            <w:vAlign w:val="center"/>
            <w:hideMark/>
          </w:tcPr>
          <w:p w14:paraId="3027662D"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0,00</w:t>
            </w:r>
          </w:p>
        </w:tc>
        <w:tc>
          <w:tcPr>
            <w:tcW w:w="313" w:type="pct"/>
            <w:tcBorders>
              <w:top w:val="nil"/>
              <w:left w:val="nil"/>
              <w:bottom w:val="single" w:sz="12" w:space="0" w:color="4F81BD"/>
              <w:right w:val="single" w:sz="8" w:space="0" w:color="FFFFFF"/>
            </w:tcBorders>
            <w:shd w:val="clear" w:color="000000" w:fill="95B3D7"/>
            <w:noWrap/>
            <w:vAlign w:val="center"/>
            <w:hideMark/>
          </w:tcPr>
          <w:p w14:paraId="7287A476"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w:t>
            </w:r>
          </w:p>
        </w:tc>
        <w:tc>
          <w:tcPr>
            <w:tcW w:w="548" w:type="pct"/>
            <w:tcBorders>
              <w:top w:val="nil"/>
              <w:left w:val="nil"/>
              <w:bottom w:val="nil"/>
              <w:right w:val="nil"/>
            </w:tcBorders>
            <w:shd w:val="clear" w:color="000000" w:fill="95B3D7"/>
            <w:noWrap/>
            <w:vAlign w:val="center"/>
            <w:hideMark/>
          </w:tcPr>
          <w:p w14:paraId="58BD3415"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0,00</w:t>
            </w:r>
          </w:p>
        </w:tc>
        <w:tc>
          <w:tcPr>
            <w:tcW w:w="388" w:type="pct"/>
            <w:tcBorders>
              <w:top w:val="nil"/>
              <w:left w:val="nil"/>
              <w:bottom w:val="nil"/>
              <w:right w:val="nil"/>
            </w:tcBorders>
            <w:shd w:val="clear" w:color="000000" w:fill="95B3D7"/>
            <w:noWrap/>
            <w:vAlign w:val="center"/>
            <w:hideMark/>
          </w:tcPr>
          <w:p w14:paraId="6D83F526" w14:textId="77777777" w:rsidR="00BE79BD" w:rsidRPr="00AC48D5" w:rsidRDefault="00BE79BD" w:rsidP="00E71695">
            <w:pPr>
              <w:spacing w:after="0" w:line="240" w:lineRule="auto"/>
              <w:jc w:val="right"/>
              <w:rPr>
                <w:rFonts w:cs="Arial"/>
                <w:color w:val="000000"/>
                <w:kern w:val="0"/>
                <w:sz w:val="16"/>
                <w:szCs w:val="16"/>
              </w:rPr>
            </w:pPr>
            <w:r w:rsidRPr="00AC48D5">
              <w:rPr>
                <w:rFonts w:cs="Arial"/>
                <w:color w:val="000000"/>
                <w:kern w:val="0"/>
                <w:sz w:val="16"/>
                <w:szCs w:val="16"/>
              </w:rPr>
              <w:t>575,8%</w:t>
            </w:r>
          </w:p>
        </w:tc>
      </w:tr>
      <w:tr w:rsidR="00BE79BD" w:rsidRPr="00AC48D5" w14:paraId="31DC90AC" w14:textId="77777777" w:rsidTr="00E71695">
        <w:trPr>
          <w:trHeight w:val="227"/>
        </w:trPr>
        <w:tc>
          <w:tcPr>
            <w:tcW w:w="2344" w:type="pct"/>
            <w:tcBorders>
              <w:top w:val="single" w:sz="12" w:space="0" w:color="4F81BD"/>
              <w:left w:val="nil"/>
              <w:bottom w:val="nil"/>
              <w:right w:val="single" w:sz="12" w:space="0" w:color="FFFFFF"/>
            </w:tcBorders>
            <w:shd w:val="clear" w:color="000000" w:fill="D9D9D9"/>
            <w:noWrap/>
            <w:vAlign w:val="center"/>
            <w:hideMark/>
          </w:tcPr>
          <w:p w14:paraId="68C35C70" w14:textId="77777777" w:rsidR="00BE79BD" w:rsidRPr="00AC48D5" w:rsidRDefault="00BE79BD" w:rsidP="00E71695">
            <w:pPr>
              <w:spacing w:after="0" w:line="240" w:lineRule="auto"/>
              <w:rPr>
                <w:rFonts w:cs="Arial"/>
                <w:b/>
                <w:bCs/>
                <w:color w:val="0D0D0D"/>
                <w:kern w:val="0"/>
                <w:sz w:val="16"/>
                <w:szCs w:val="16"/>
              </w:rPr>
            </w:pPr>
            <w:r w:rsidRPr="00AC48D5">
              <w:rPr>
                <w:rFonts w:cs="Arial"/>
                <w:b/>
                <w:bCs/>
                <w:color w:val="0D0D0D"/>
                <w:kern w:val="0"/>
                <w:sz w:val="16"/>
                <w:szCs w:val="16"/>
                <w:lang w:val="fr-FR"/>
              </w:rPr>
              <w:t>Total</w:t>
            </w:r>
          </w:p>
        </w:tc>
        <w:tc>
          <w:tcPr>
            <w:tcW w:w="546" w:type="pct"/>
            <w:tcBorders>
              <w:top w:val="nil"/>
              <w:left w:val="nil"/>
              <w:bottom w:val="nil"/>
              <w:right w:val="nil"/>
            </w:tcBorders>
            <w:shd w:val="clear" w:color="000000" w:fill="D9D9D9"/>
            <w:noWrap/>
            <w:vAlign w:val="center"/>
            <w:hideMark/>
          </w:tcPr>
          <w:p w14:paraId="29BE1C9D" w14:textId="77777777" w:rsidR="00BE79BD" w:rsidRPr="00AC48D5" w:rsidRDefault="00BE79BD"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19,84</w:t>
            </w:r>
          </w:p>
        </w:tc>
        <w:tc>
          <w:tcPr>
            <w:tcW w:w="314" w:type="pct"/>
            <w:tcBorders>
              <w:top w:val="single" w:sz="12" w:space="0" w:color="4F81BD"/>
              <w:left w:val="nil"/>
              <w:bottom w:val="nil"/>
              <w:right w:val="nil"/>
            </w:tcBorders>
            <w:shd w:val="clear" w:color="000000" w:fill="D9D9D9"/>
            <w:noWrap/>
            <w:vAlign w:val="center"/>
            <w:hideMark/>
          </w:tcPr>
          <w:p w14:paraId="7D5C8A66" w14:textId="77777777" w:rsidR="00BE79BD" w:rsidRPr="00AC48D5" w:rsidRDefault="00BE79BD"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100%</w:t>
            </w:r>
          </w:p>
        </w:tc>
        <w:tc>
          <w:tcPr>
            <w:tcW w:w="547" w:type="pct"/>
            <w:tcBorders>
              <w:top w:val="nil"/>
              <w:left w:val="single" w:sz="8" w:space="0" w:color="FFFFFF"/>
              <w:bottom w:val="nil"/>
              <w:right w:val="nil"/>
            </w:tcBorders>
            <w:shd w:val="clear" w:color="000000" w:fill="D9D9D9"/>
            <w:noWrap/>
            <w:vAlign w:val="center"/>
            <w:hideMark/>
          </w:tcPr>
          <w:p w14:paraId="62366350" w14:textId="77777777" w:rsidR="00BE79BD" w:rsidRPr="00AC48D5" w:rsidRDefault="00BE79BD"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17,53</w:t>
            </w:r>
          </w:p>
        </w:tc>
        <w:tc>
          <w:tcPr>
            <w:tcW w:w="313" w:type="pct"/>
            <w:tcBorders>
              <w:top w:val="nil"/>
              <w:left w:val="nil"/>
              <w:bottom w:val="nil"/>
              <w:right w:val="single" w:sz="8" w:space="0" w:color="FFFFFF"/>
            </w:tcBorders>
            <w:shd w:val="clear" w:color="000000" w:fill="D9D9D9"/>
            <w:noWrap/>
            <w:vAlign w:val="center"/>
            <w:hideMark/>
          </w:tcPr>
          <w:p w14:paraId="5B8CE26E" w14:textId="77777777" w:rsidR="00BE79BD" w:rsidRPr="00AC48D5" w:rsidRDefault="00BE79BD"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100%</w:t>
            </w:r>
          </w:p>
        </w:tc>
        <w:tc>
          <w:tcPr>
            <w:tcW w:w="548" w:type="pct"/>
            <w:tcBorders>
              <w:top w:val="single" w:sz="12" w:space="0" w:color="4F81BD"/>
              <w:left w:val="nil"/>
              <w:bottom w:val="nil"/>
              <w:right w:val="nil"/>
            </w:tcBorders>
            <w:shd w:val="clear" w:color="000000" w:fill="D9D9D9"/>
            <w:noWrap/>
            <w:vAlign w:val="center"/>
            <w:hideMark/>
          </w:tcPr>
          <w:p w14:paraId="46D78528" w14:textId="77777777" w:rsidR="00BE79BD" w:rsidRPr="00AC48D5" w:rsidRDefault="00BE79BD" w:rsidP="00E71695">
            <w:pPr>
              <w:spacing w:after="0" w:line="240" w:lineRule="auto"/>
              <w:jc w:val="right"/>
              <w:rPr>
                <w:rFonts w:cs="Arial"/>
                <w:b/>
                <w:bCs/>
                <w:color w:val="000000"/>
                <w:kern w:val="0"/>
                <w:sz w:val="16"/>
                <w:szCs w:val="16"/>
              </w:rPr>
            </w:pPr>
            <w:r w:rsidRPr="00AC48D5">
              <w:rPr>
                <w:rFonts w:cs="Arial"/>
                <w:b/>
                <w:bCs/>
                <w:color w:val="000000"/>
                <w:kern w:val="0"/>
                <w:sz w:val="16"/>
                <w:szCs w:val="16"/>
                <w:lang w:val="fr-FR"/>
              </w:rPr>
              <w:t>2,31</w:t>
            </w:r>
          </w:p>
        </w:tc>
        <w:tc>
          <w:tcPr>
            <w:tcW w:w="388" w:type="pct"/>
            <w:tcBorders>
              <w:top w:val="single" w:sz="12" w:space="0" w:color="4F81BD"/>
              <w:left w:val="nil"/>
              <w:bottom w:val="nil"/>
              <w:right w:val="nil"/>
            </w:tcBorders>
            <w:shd w:val="clear" w:color="000000" w:fill="D9D9D9"/>
            <w:noWrap/>
            <w:vAlign w:val="center"/>
            <w:hideMark/>
          </w:tcPr>
          <w:p w14:paraId="551C1849" w14:textId="77777777" w:rsidR="00BE79BD" w:rsidRPr="00AC48D5" w:rsidRDefault="00BE79BD" w:rsidP="00E71695">
            <w:pPr>
              <w:spacing w:after="0" w:line="240" w:lineRule="auto"/>
              <w:jc w:val="right"/>
              <w:rPr>
                <w:rFonts w:cs="Arial"/>
                <w:b/>
                <w:bCs/>
                <w:color w:val="000000"/>
                <w:kern w:val="0"/>
                <w:sz w:val="16"/>
                <w:szCs w:val="16"/>
              </w:rPr>
            </w:pPr>
            <w:r w:rsidRPr="00AC48D5">
              <w:rPr>
                <w:rFonts w:cs="Arial"/>
                <w:b/>
                <w:bCs/>
                <w:color w:val="000000"/>
                <w:kern w:val="0"/>
                <w:sz w:val="16"/>
                <w:szCs w:val="16"/>
              </w:rPr>
              <w:t>13%</w:t>
            </w:r>
          </w:p>
        </w:tc>
      </w:tr>
    </w:tbl>
    <w:p w14:paraId="75A6DC64" w14:textId="77777777" w:rsidR="00BE79BD" w:rsidRPr="00AC48D5" w:rsidRDefault="00BE79BD" w:rsidP="00BE79BD">
      <w:pPr>
        <w:jc w:val="both"/>
        <w:rPr>
          <w:bCs/>
          <w:i/>
          <w:color w:val="auto"/>
          <w:sz w:val="16"/>
          <w:szCs w:val="16"/>
          <w:lang w:val="fr-FR" w:eastAsia="fr-FR"/>
        </w:rPr>
      </w:pPr>
      <w:r w:rsidRPr="00AC48D5">
        <w:rPr>
          <w:bCs/>
          <w:i/>
          <w:color w:val="auto"/>
          <w:sz w:val="16"/>
          <w:szCs w:val="16"/>
          <w:lang w:val="fr-FR" w:eastAsia="fr-FR"/>
        </w:rPr>
        <w:t>Source : Déclaration ITIE</w:t>
      </w:r>
    </w:p>
    <w:p w14:paraId="1D61D43A" w14:textId="77777777" w:rsidR="00BE79BD" w:rsidRDefault="00BE79BD" w:rsidP="00BE79BD">
      <w:pPr>
        <w:jc w:val="both"/>
        <w:rPr>
          <w:color w:val="000000"/>
          <w:sz w:val="20"/>
          <w:szCs w:val="20"/>
          <w:lang w:val="fr-FR" w:eastAsia="fr-FR"/>
        </w:rPr>
      </w:pPr>
      <w:r w:rsidRPr="00AC48D5">
        <w:rPr>
          <w:color w:val="000000"/>
          <w:sz w:val="20"/>
          <w:szCs w:val="20"/>
          <w:lang w:val="fr-FR" w:eastAsia="fr-FR"/>
        </w:rPr>
        <w:lastRenderedPageBreak/>
        <w:t>Il est à noter que</w:t>
      </w:r>
      <w:r>
        <w:rPr>
          <w:color w:val="000000"/>
          <w:sz w:val="20"/>
          <w:szCs w:val="20"/>
          <w:lang w:val="fr-FR" w:eastAsia="fr-FR"/>
        </w:rPr>
        <w:t> :</w:t>
      </w:r>
    </w:p>
    <w:p w14:paraId="0AB0AA4E" w14:textId="77777777" w:rsidR="006E66E3" w:rsidRDefault="00BE79BD" w:rsidP="006E66E3">
      <w:pPr>
        <w:pStyle w:val="ListParagraph"/>
        <w:numPr>
          <w:ilvl w:val="0"/>
          <w:numId w:val="9"/>
        </w:numPr>
        <w:jc w:val="both"/>
        <w:rPr>
          <w:color w:val="000000"/>
          <w:sz w:val="20"/>
          <w:szCs w:val="20"/>
          <w:lang w:val="fr-FR" w:eastAsia="fr-FR"/>
        </w:rPr>
      </w:pPr>
      <w:r w:rsidRPr="00BE79BD">
        <w:rPr>
          <w:color w:val="000000"/>
          <w:sz w:val="20"/>
          <w:szCs w:val="20"/>
          <w:lang w:val="fr-FR" w:eastAsia="fr-FR"/>
        </w:rPr>
        <w:t xml:space="preserve">Les revenus perçus par le Commissariat des Impôts (CI) et le Commissariat des Douanes et Droits Indirects (CDDI) représentaient respectivement 45% et 29% du total des flux de revenus générés par le secteur. </w:t>
      </w:r>
    </w:p>
    <w:p w14:paraId="7D7D935F" w14:textId="60CEC105" w:rsidR="00BE79BD" w:rsidRPr="006E66E3" w:rsidRDefault="00BE79BD" w:rsidP="006E66E3">
      <w:pPr>
        <w:pStyle w:val="ListParagraph"/>
        <w:numPr>
          <w:ilvl w:val="0"/>
          <w:numId w:val="9"/>
        </w:numPr>
        <w:jc w:val="both"/>
        <w:rPr>
          <w:color w:val="000000"/>
          <w:sz w:val="20"/>
          <w:szCs w:val="20"/>
          <w:lang w:val="fr-FR" w:eastAsia="fr-FR"/>
        </w:rPr>
      </w:pPr>
      <w:r w:rsidRPr="006E66E3">
        <w:rPr>
          <w:color w:val="000000"/>
          <w:sz w:val="20"/>
          <w:szCs w:val="20"/>
          <w:lang w:val="fr-FR" w:eastAsia="fr-FR"/>
        </w:rPr>
        <w:t xml:space="preserve">La variation provient principalement des paiements des deux sociétés SNPT et WACEM </w:t>
      </w:r>
      <w:r w:rsidR="00185BE1">
        <w:rPr>
          <w:color w:val="000000"/>
          <w:sz w:val="20"/>
          <w:szCs w:val="20"/>
          <w:lang w:val="fr-FR" w:eastAsia="fr-FR"/>
        </w:rPr>
        <w:t>au</w:t>
      </w:r>
      <w:r w:rsidRPr="006E66E3">
        <w:rPr>
          <w:color w:val="000000"/>
          <w:sz w:val="20"/>
          <w:szCs w:val="20"/>
          <w:lang w:val="fr-FR" w:eastAsia="fr-FR"/>
        </w:rPr>
        <w:t xml:space="preserve"> Commissariat des Impôts (CI) qui ont varié de 1,42 milliards de FCFA en passant de 0,06 milliards de FCFA à 1,00 milliards pour la première et de 1,06 milliards de FCFA à 1,54 milliards pour la deuxième. Ainsi que les paiements </w:t>
      </w:r>
      <w:r w:rsidR="000E6BB4">
        <w:rPr>
          <w:color w:val="000000"/>
          <w:sz w:val="20"/>
          <w:szCs w:val="20"/>
          <w:lang w:val="fr-FR" w:eastAsia="fr-FR"/>
        </w:rPr>
        <w:t>au</w:t>
      </w:r>
      <w:r w:rsidRPr="006E66E3">
        <w:rPr>
          <w:color w:val="000000"/>
          <w:sz w:val="20"/>
          <w:szCs w:val="20"/>
          <w:lang w:val="fr-FR" w:eastAsia="fr-FR"/>
        </w:rPr>
        <w:t xml:space="preserve"> Commissariat des Douanes et Droits Indirects (CDDI) de la société SCANTOGO MINES qui ont varié de 1,47 milliards de FCFA en passant de 2,94 milliards de FCFA à 4,41 milliards de FCFA</w:t>
      </w:r>
    </w:p>
    <w:p w14:paraId="2D25DC24" w14:textId="6DB87F31" w:rsidR="00151049" w:rsidRPr="004F40A1" w:rsidRDefault="00151049" w:rsidP="00151049">
      <w:pPr>
        <w:pStyle w:val="Caption"/>
        <w:spacing w:after="0"/>
        <w:jc w:val="center"/>
        <w:rPr>
          <w:rFonts w:ascii="Trebuchet MS" w:hAnsi="Trebuchet MS"/>
          <w:color w:val="000000"/>
          <w:sz w:val="18"/>
          <w:szCs w:val="18"/>
          <w:u w:val="single"/>
          <w:lang w:val="fr-FR" w:eastAsia="fr-FR"/>
        </w:rPr>
      </w:pPr>
      <w:bookmarkStart w:id="38" w:name="_Toc144353458"/>
      <w:bookmarkStart w:id="39" w:name="_Toc153484152"/>
      <w:bookmarkEnd w:id="25"/>
      <w:bookmarkEnd w:id="26"/>
      <w:bookmarkEnd w:id="32"/>
      <w:r w:rsidRPr="004F40A1">
        <w:rPr>
          <w:rFonts w:ascii="Trebuchet MS" w:hAnsi="Trebuchet MS"/>
          <w:sz w:val="18"/>
          <w:szCs w:val="18"/>
          <w:u w:val="single"/>
          <w:lang w:val="fr-FR"/>
        </w:rPr>
        <w:t xml:space="preserve">Figure </w:t>
      </w:r>
      <w:r w:rsidRPr="004F40A1">
        <w:rPr>
          <w:rFonts w:ascii="Trebuchet MS" w:hAnsi="Trebuchet MS"/>
          <w:sz w:val="18"/>
          <w:szCs w:val="18"/>
          <w:u w:val="single"/>
          <w:lang w:val="fr-FR"/>
        </w:rPr>
        <w:fldChar w:fldCharType="begin"/>
      </w:r>
      <w:r w:rsidRPr="004F40A1">
        <w:rPr>
          <w:rFonts w:ascii="Trebuchet MS" w:hAnsi="Trebuchet MS"/>
          <w:sz w:val="18"/>
          <w:szCs w:val="18"/>
          <w:u w:val="single"/>
          <w:lang w:val="fr-FR"/>
        </w:rPr>
        <w:instrText xml:space="preserve"> SEQ Figure \* ARABIC </w:instrText>
      </w:r>
      <w:r w:rsidRPr="004F40A1">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4</w:t>
      </w:r>
      <w:r w:rsidRPr="004F40A1">
        <w:rPr>
          <w:rFonts w:ascii="Trebuchet MS" w:hAnsi="Trebuchet MS"/>
          <w:sz w:val="18"/>
          <w:szCs w:val="18"/>
          <w:u w:val="single"/>
          <w:lang w:val="fr-FR"/>
        </w:rPr>
        <w:fldChar w:fldCharType="end"/>
      </w:r>
      <w:r w:rsidRPr="004F40A1">
        <w:rPr>
          <w:rFonts w:ascii="Trebuchet MS" w:hAnsi="Trebuchet MS"/>
          <w:sz w:val="18"/>
          <w:szCs w:val="18"/>
          <w:u w:val="single"/>
          <w:lang w:val="fr-FR"/>
        </w:rPr>
        <w:t xml:space="preserve">: </w:t>
      </w:r>
      <w:r w:rsidRPr="004F40A1">
        <w:rPr>
          <w:rFonts w:ascii="Trebuchet MS" w:hAnsi="Trebuchet MS"/>
          <w:color w:val="000000"/>
          <w:sz w:val="18"/>
          <w:szCs w:val="18"/>
          <w:u w:val="single"/>
          <w:lang w:val="fr-FR" w:eastAsia="fr-FR"/>
        </w:rPr>
        <w:t>Affectation des revenus extractifs</w:t>
      </w:r>
      <w:bookmarkEnd w:id="38"/>
      <w:bookmarkEnd w:id="39"/>
    </w:p>
    <w:p w14:paraId="3FFF7017" w14:textId="77777777" w:rsidR="00A721B5" w:rsidRPr="004F40A1" w:rsidRDefault="00A721B5" w:rsidP="004F40A1">
      <w:pPr>
        <w:pStyle w:val="Caption"/>
        <w:jc w:val="center"/>
        <w:rPr>
          <w:rFonts w:ascii="Trebuchet MS" w:hAnsi="Trebuchet MS"/>
          <w:bCs w:val="0"/>
          <w:iCs/>
          <w:sz w:val="18"/>
          <w:szCs w:val="18"/>
          <w:u w:val="single"/>
          <w:lang w:val="fr-FR" w:eastAsia="fr-FR"/>
        </w:rPr>
      </w:pPr>
    </w:p>
    <w:p w14:paraId="3F8C0F11" w14:textId="5B1575F8" w:rsidR="00690617" w:rsidRDefault="00D06A60" w:rsidP="00D06A60">
      <w:pPr>
        <w:pStyle w:val="BodyText"/>
        <w:ind w:hanging="567"/>
        <w:rPr>
          <w:lang w:val="fr-FR" w:eastAsia="fr-FR"/>
        </w:rPr>
      </w:pPr>
      <w:r w:rsidRPr="00D06A60">
        <w:rPr>
          <w:noProof/>
          <w:lang w:val="fr-FR" w:eastAsia="fr-FR"/>
        </w:rPr>
        <w:drawing>
          <wp:inline distT="0" distB="0" distL="0" distR="0" wp14:anchorId="0962D6B5" wp14:editId="3D6B9CB2">
            <wp:extent cx="6770914" cy="3395936"/>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02256" cy="3411656"/>
                    </a:xfrm>
                    <a:prstGeom prst="rect">
                      <a:avLst/>
                    </a:prstGeom>
                    <a:noFill/>
                    <a:ln>
                      <a:noFill/>
                    </a:ln>
                  </pic:spPr>
                </pic:pic>
              </a:graphicData>
            </a:graphic>
          </wp:inline>
        </w:drawing>
      </w:r>
    </w:p>
    <w:p w14:paraId="6BE9BAFB" w14:textId="77777777" w:rsidR="00B55EDD" w:rsidRPr="003A715D" w:rsidRDefault="00B55EDD" w:rsidP="00232E1C">
      <w:pPr>
        <w:pStyle w:val="Heading2"/>
        <w:numPr>
          <w:ilvl w:val="1"/>
          <w:numId w:val="38"/>
        </w:numPr>
        <w:rPr>
          <w:lang w:val="fr-FR" w:eastAsia="fr-FR"/>
        </w:rPr>
      </w:pPr>
      <w:bookmarkStart w:id="40" w:name="_Toc107428232"/>
      <w:bookmarkStart w:id="41" w:name="_Toc145075579"/>
      <w:bookmarkStart w:id="42" w:name="_Toc153483969"/>
      <w:r w:rsidRPr="003A715D">
        <w:rPr>
          <w:lang w:val="fr-FR" w:eastAsia="fr-FR"/>
        </w:rPr>
        <w:t>Production et exportations du secteur extractif</w:t>
      </w:r>
      <w:bookmarkEnd w:id="40"/>
      <w:bookmarkEnd w:id="41"/>
      <w:bookmarkEnd w:id="42"/>
    </w:p>
    <w:p w14:paraId="0B90FDAE" w14:textId="36B6D2D9" w:rsidR="000B7053" w:rsidRPr="000B7053" w:rsidRDefault="000B7053" w:rsidP="000B7053">
      <w:pPr>
        <w:pStyle w:val="Heading3"/>
        <w:rPr>
          <w:color w:val="00B0F0"/>
        </w:rPr>
      </w:pPr>
      <w:bookmarkStart w:id="43" w:name="_Toc153483970"/>
      <w:r>
        <w:rPr>
          <w:color w:val="00B0F0"/>
        </w:rPr>
        <w:t>La</w:t>
      </w:r>
      <w:r w:rsidRPr="000B7053">
        <w:rPr>
          <w:color w:val="00B0F0"/>
        </w:rPr>
        <w:t xml:space="preserve"> production</w:t>
      </w:r>
      <w:bookmarkEnd w:id="43"/>
    </w:p>
    <w:p w14:paraId="63819156" w14:textId="12131223" w:rsidR="000B7053" w:rsidRPr="000B7053" w:rsidRDefault="000B7053" w:rsidP="0001207A">
      <w:pPr>
        <w:rPr>
          <w:iCs/>
          <w:color w:val="595959" w:themeColor="text1" w:themeTint="A6"/>
          <w:sz w:val="20"/>
          <w:lang w:val="fr-FR"/>
        </w:rPr>
      </w:pPr>
      <w:r w:rsidRPr="000B7053">
        <w:rPr>
          <w:color w:val="auto"/>
          <w:sz w:val="20"/>
          <w:szCs w:val="20"/>
          <w:lang w:val="fr-FR"/>
        </w:rPr>
        <w:t>Sur la base des données déclarées par les sociétés extractives et après travaux de réconciliation, la</w:t>
      </w:r>
      <w:r w:rsidR="0001207A">
        <w:rPr>
          <w:color w:val="auto"/>
          <w:sz w:val="20"/>
          <w:szCs w:val="20"/>
          <w:lang w:val="fr-FR"/>
        </w:rPr>
        <w:t xml:space="preserve"> </w:t>
      </w:r>
      <w:r w:rsidRPr="000B7053">
        <w:rPr>
          <w:color w:val="auto"/>
          <w:sz w:val="20"/>
          <w:szCs w:val="20"/>
          <w:lang w:val="fr-FR"/>
        </w:rPr>
        <w:t>production est présentée dans le tableau suivant :</w:t>
      </w:r>
    </w:p>
    <w:tbl>
      <w:tblPr>
        <w:tblStyle w:val="TableGrid"/>
        <w:tblW w:w="5000" w:type="pct"/>
        <w:jc w:val="center"/>
        <w:tblCellMar>
          <w:left w:w="70" w:type="dxa"/>
          <w:right w:w="70" w:type="dxa"/>
        </w:tblCellMar>
        <w:tblLook w:val="04A0" w:firstRow="1" w:lastRow="0" w:firstColumn="1" w:lastColumn="0" w:noHBand="0" w:noVBand="1"/>
      </w:tblPr>
      <w:tblGrid>
        <w:gridCol w:w="5091"/>
        <w:gridCol w:w="3981"/>
      </w:tblGrid>
      <w:tr w:rsidR="000B7053" w:rsidRPr="000B7053" w14:paraId="33969112" w14:textId="77777777" w:rsidTr="00D06A60">
        <w:trPr>
          <w:cnfStyle w:val="100000000000" w:firstRow="1" w:lastRow="0" w:firstColumn="0" w:lastColumn="0" w:oddVBand="0" w:evenVBand="0" w:oddHBand="0"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806" w:type="pct"/>
            <w:vAlign w:val="center"/>
          </w:tcPr>
          <w:p w14:paraId="688DAF80" w14:textId="45DD0326" w:rsidR="00382E9E" w:rsidRPr="0001207A" w:rsidRDefault="00EE7839" w:rsidP="00382E9E">
            <w:pPr>
              <w:spacing w:before="120" w:line="240" w:lineRule="auto"/>
              <w:jc w:val="center"/>
              <w:rPr>
                <w:b/>
                <w:bCs/>
                <w:caps w:val="0"/>
                <w:color w:val="auto"/>
                <w:kern w:val="0"/>
                <w:szCs w:val="18"/>
                <w:u w:val="single"/>
                <w:lang w:val="fr-FR" w:eastAsia="en-US"/>
              </w:rPr>
            </w:pPr>
            <w:bookmarkStart w:id="44" w:name="_Toc153484095"/>
            <w:r w:rsidRPr="00382E9E">
              <w:rPr>
                <w:b/>
                <w:bCs/>
                <w:caps w:val="0"/>
                <w:color w:val="auto"/>
                <w:kern w:val="0"/>
                <w:szCs w:val="18"/>
                <w:u w:val="single"/>
                <w:lang w:val="fr-FR" w:eastAsia="en-US"/>
              </w:rPr>
              <w:t xml:space="preserve">Tableau </w:t>
            </w:r>
            <w:r w:rsidR="00382E9E" w:rsidRPr="0001207A">
              <w:rPr>
                <w:b/>
                <w:bCs/>
                <w:color w:val="auto"/>
                <w:kern w:val="0"/>
                <w:szCs w:val="18"/>
                <w:u w:val="single"/>
                <w:lang w:val="fr-FR" w:eastAsia="en-US"/>
              </w:rPr>
              <w:fldChar w:fldCharType="begin"/>
            </w:r>
            <w:r w:rsidR="00382E9E" w:rsidRPr="00382E9E">
              <w:rPr>
                <w:b/>
                <w:bCs/>
                <w:color w:val="auto"/>
                <w:kern w:val="0"/>
                <w:szCs w:val="18"/>
                <w:u w:val="single"/>
                <w:lang w:val="fr-FR" w:eastAsia="en-US"/>
              </w:rPr>
              <w:instrText xml:space="preserve"> SEQ Tableau \* ARABIC </w:instrText>
            </w:r>
            <w:r w:rsidR="00382E9E" w:rsidRPr="0001207A">
              <w:rPr>
                <w:b/>
                <w:bCs/>
                <w:color w:val="auto"/>
                <w:kern w:val="0"/>
                <w:szCs w:val="18"/>
                <w:u w:val="single"/>
                <w:lang w:val="fr-FR" w:eastAsia="en-US"/>
              </w:rPr>
              <w:fldChar w:fldCharType="separate"/>
            </w:r>
            <w:r w:rsidR="00DD4143">
              <w:rPr>
                <w:b/>
                <w:bCs/>
                <w:noProof/>
                <w:color w:val="auto"/>
                <w:kern w:val="0"/>
                <w:szCs w:val="18"/>
                <w:u w:val="single"/>
                <w:lang w:val="fr-FR" w:eastAsia="en-US"/>
              </w:rPr>
              <w:t>6</w:t>
            </w:r>
            <w:r w:rsidR="00382E9E" w:rsidRPr="0001207A">
              <w:rPr>
                <w:b/>
                <w:bCs/>
                <w:color w:val="auto"/>
                <w:kern w:val="0"/>
                <w:szCs w:val="18"/>
                <w:u w:val="single"/>
                <w:lang w:val="fr-FR" w:eastAsia="en-US"/>
              </w:rPr>
              <w:fldChar w:fldCharType="end"/>
            </w:r>
            <w:r w:rsidR="00382E9E" w:rsidRPr="00382E9E">
              <w:rPr>
                <w:b/>
                <w:bCs/>
                <w:caps w:val="0"/>
                <w:color w:val="auto"/>
                <w:kern w:val="0"/>
                <w:szCs w:val="18"/>
                <w:u w:val="single"/>
                <w:lang w:val="fr-FR" w:eastAsia="en-US"/>
              </w:rPr>
              <w:t> : Sommaire des valeurs de la production</w:t>
            </w:r>
            <w:r w:rsidR="00382E9E" w:rsidRPr="0001207A">
              <w:rPr>
                <w:b/>
                <w:bCs/>
                <w:caps w:val="0"/>
                <w:color w:val="auto"/>
                <w:kern w:val="0"/>
                <w:szCs w:val="18"/>
                <w:u w:val="single"/>
                <w:lang w:val="fr-FR" w:eastAsia="en-US"/>
              </w:rPr>
              <w:t xml:space="preserve"> </w:t>
            </w:r>
            <w:r w:rsidR="00F97BB0">
              <w:rPr>
                <w:b/>
                <w:bCs/>
                <w:caps w:val="0"/>
                <w:color w:val="auto"/>
                <w:kern w:val="0"/>
                <w:szCs w:val="18"/>
                <w:u w:val="single"/>
                <w:lang w:val="fr-FR" w:eastAsia="en-US"/>
              </w:rPr>
              <w:t>en milliards de FCFA</w:t>
            </w:r>
            <w:bookmarkEnd w:id="44"/>
          </w:p>
          <w:tbl>
            <w:tblPr>
              <w:tblW w:w="5000" w:type="pct"/>
              <w:tblCellMar>
                <w:left w:w="28" w:type="dxa"/>
                <w:right w:w="28" w:type="dxa"/>
              </w:tblCellMar>
              <w:tblLook w:val="04A0" w:firstRow="1" w:lastRow="0" w:firstColumn="1" w:lastColumn="0" w:noHBand="0" w:noVBand="1"/>
            </w:tblPr>
            <w:tblGrid>
              <w:gridCol w:w="1007"/>
              <w:gridCol w:w="835"/>
              <w:gridCol w:w="674"/>
              <w:gridCol w:w="722"/>
              <w:gridCol w:w="748"/>
              <w:gridCol w:w="945"/>
            </w:tblGrid>
            <w:tr w:rsidR="00382E9E" w:rsidRPr="005C5DD4" w14:paraId="05C2B1DA" w14:textId="77777777" w:rsidTr="0001207A">
              <w:trPr>
                <w:trHeight w:val="227"/>
              </w:trPr>
              <w:tc>
                <w:tcPr>
                  <w:tcW w:w="1022" w:type="pct"/>
                  <w:vMerge w:val="restar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498E966E" w14:textId="77777777" w:rsidR="00382E9E" w:rsidRPr="00EE7839" w:rsidRDefault="00382E9E" w:rsidP="00382E9E">
                  <w:pPr>
                    <w:spacing w:after="0" w:line="240" w:lineRule="auto"/>
                    <w:jc w:val="center"/>
                    <w:rPr>
                      <w:rFonts w:cs="Arial"/>
                      <w:b/>
                      <w:bCs/>
                      <w:color w:val="FFFFFF"/>
                      <w:kern w:val="0"/>
                      <w:sz w:val="16"/>
                      <w:szCs w:val="16"/>
                      <w:lang w:val="fr-FR"/>
                    </w:rPr>
                  </w:pPr>
                  <w:r w:rsidRPr="00EE7839">
                    <w:rPr>
                      <w:rFonts w:cs="Arial"/>
                      <w:b/>
                      <w:bCs/>
                      <w:color w:val="FFFFFF"/>
                      <w:kern w:val="0"/>
                      <w:sz w:val="16"/>
                      <w:szCs w:val="16"/>
                      <w:lang w:val="fr-FR"/>
                    </w:rPr>
                    <w:t>Produit extrait</w:t>
                  </w:r>
                </w:p>
              </w:tc>
              <w:tc>
                <w:tcPr>
                  <w:tcW w:w="1530" w:type="pct"/>
                  <w:gridSpan w:val="2"/>
                  <w:tcBorders>
                    <w:top w:val="single" w:sz="8" w:space="0" w:color="0070C0"/>
                    <w:left w:val="nil"/>
                    <w:bottom w:val="nil"/>
                    <w:right w:val="single" w:sz="8" w:space="0" w:color="0070C0"/>
                  </w:tcBorders>
                  <w:shd w:val="clear" w:color="000000" w:fill="244062"/>
                  <w:vAlign w:val="center"/>
                  <w:hideMark/>
                </w:tcPr>
                <w:p w14:paraId="7E2DDDE9" w14:textId="77777777" w:rsidR="00382E9E" w:rsidRPr="00EE7839" w:rsidRDefault="00382E9E" w:rsidP="00382E9E">
                  <w:pPr>
                    <w:spacing w:after="0" w:line="240" w:lineRule="auto"/>
                    <w:jc w:val="center"/>
                    <w:rPr>
                      <w:rFonts w:cs="Arial"/>
                      <w:b/>
                      <w:bCs/>
                      <w:color w:val="FFFFFF"/>
                      <w:kern w:val="0"/>
                      <w:sz w:val="16"/>
                      <w:szCs w:val="16"/>
                      <w:lang w:val="fr-FR"/>
                    </w:rPr>
                  </w:pPr>
                  <w:r w:rsidRPr="00EE7839">
                    <w:rPr>
                      <w:rFonts w:cs="Arial"/>
                      <w:b/>
                      <w:bCs/>
                      <w:color w:val="FFFFFF"/>
                      <w:kern w:val="0"/>
                      <w:sz w:val="16"/>
                      <w:szCs w:val="16"/>
                      <w:lang w:val="fr-FR"/>
                    </w:rPr>
                    <w:t>2021</w:t>
                  </w:r>
                </w:p>
              </w:tc>
              <w:tc>
                <w:tcPr>
                  <w:tcW w:w="1490" w:type="pct"/>
                  <w:gridSpan w:val="2"/>
                  <w:tcBorders>
                    <w:top w:val="single" w:sz="8" w:space="0" w:color="0070C0"/>
                    <w:left w:val="nil"/>
                    <w:bottom w:val="nil"/>
                    <w:right w:val="single" w:sz="8" w:space="0" w:color="0070C0"/>
                  </w:tcBorders>
                  <w:shd w:val="clear" w:color="000000" w:fill="244062"/>
                  <w:vAlign w:val="center"/>
                  <w:hideMark/>
                </w:tcPr>
                <w:p w14:paraId="40A73FB0" w14:textId="77777777" w:rsidR="00382E9E" w:rsidRPr="00EE7839" w:rsidRDefault="00382E9E" w:rsidP="00382E9E">
                  <w:pPr>
                    <w:spacing w:after="0" w:line="240" w:lineRule="auto"/>
                    <w:jc w:val="center"/>
                    <w:rPr>
                      <w:rFonts w:cs="Arial"/>
                      <w:b/>
                      <w:bCs/>
                      <w:color w:val="FFFFFF"/>
                      <w:kern w:val="0"/>
                      <w:sz w:val="16"/>
                      <w:szCs w:val="16"/>
                      <w:lang w:val="fr-FR"/>
                    </w:rPr>
                  </w:pPr>
                  <w:r w:rsidRPr="00EE7839">
                    <w:rPr>
                      <w:rFonts w:cs="Arial"/>
                      <w:b/>
                      <w:bCs/>
                      <w:color w:val="FFFFFF"/>
                      <w:kern w:val="0"/>
                      <w:sz w:val="16"/>
                      <w:szCs w:val="16"/>
                      <w:lang w:val="fr-FR"/>
                    </w:rPr>
                    <w:t>2020</w:t>
                  </w:r>
                </w:p>
              </w:tc>
              <w:tc>
                <w:tcPr>
                  <w:tcW w:w="958" w:type="pct"/>
                  <w:vMerge w:val="restar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6B430925" w14:textId="77777777" w:rsidR="00382E9E" w:rsidRPr="00EE7839" w:rsidRDefault="00382E9E" w:rsidP="00382E9E">
                  <w:pPr>
                    <w:spacing w:after="0" w:line="240" w:lineRule="auto"/>
                    <w:jc w:val="center"/>
                    <w:rPr>
                      <w:rFonts w:cs="Arial"/>
                      <w:b/>
                      <w:bCs/>
                      <w:color w:val="FFFFFF"/>
                      <w:kern w:val="0"/>
                      <w:sz w:val="16"/>
                      <w:szCs w:val="16"/>
                      <w:lang w:val="fr-FR"/>
                    </w:rPr>
                  </w:pPr>
                  <w:r w:rsidRPr="00EE7839">
                    <w:rPr>
                      <w:rFonts w:cs="Arial"/>
                      <w:b/>
                      <w:bCs/>
                      <w:color w:val="FFFFFF"/>
                      <w:kern w:val="0"/>
                      <w:sz w:val="16"/>
                      <w:szCs w:val="16"/>
                      <w:lang w:val="fr-FR"/>
                    </w:rPr>
                    <w:t>Différence</w:t>
                  </w:r>
                </w:p>
              </w:tc>
            </w:tr>
            <w:tr w:rsidR="00382E9E" w:rsidRPr="005C5DD4" w14:paraId="2EA6766B" w14:textId="77777777" w:rsidTr="0001207A">
              <w:trPr>
                <w:trHeight w:val="227"/>
              </w:trPr>
              <w:tc>
                <w:tcPr>
                  <w:tcW w:w="1022" w:type="pct"/>
                  <w:vMerge/>
                  <w:tcBorders>
                    <w:top w:val="single" w:sz="8" w:space="0" w:color="0070C0"/>
                    <w:left w:val="single" w:sz="8" w:space="0" w:color="0070C0"/>
                    <w:bottom w:val="single" w:sz="8" w:space="0" w:color="0070C0"/>
                    <w:right w:val="single" w:sz="8" w:space="0" w:color="0070C0"/>
                  </w:tcBorders>
                  <w:vAlign w:val="center"/>
                  <w:hideMark/>
                </w:tcPr>
                <w:p w14:paraId="192DB0C5" w14:textId="77777777" w:rsidR="00382E9E" w:rsidRPr="00EE7839" w:rsidRDefault="00382E9E" w:rsidP="00382E9E">
                  <w:pPr>
                    <w:spacing w:after="0" w:line="240" w:lineRule="auto"/>
                    <w:rPr>
                      <w:rFonts w:cs="Arial"/>
                      <w:b/>
                      <w:bCs/>
                      <w:color w:val="FFFFFF"/>
                      <w:kern w:val="0"/>
                      <w:sz w:val="16"/>
                      <w:szCs w:val="16"/>
                      <w:lang w:val="fr-FR"/>
                    </w:rPr>
                  </w:pPr>
                </w:p>
              </w:tc>
              <w:tc>
                <w:tcPr>
                  <w:tcW w:w="847" w:type="pct"/>
                  <w:tcBorders>
                    <w:top w:val="single" w:sz="8" w:space="0" w:color="0070C0"/>
                    <w:left w:val="nil"/>
                    <w:bottom w:val="single" w:sz="8" w:space="0" w:color="0070C0"/>
                    <w:right w:val="single" w:sz="8" w:space="0" w:color="0070C0"/>
                  </w:tcBorders>
                  <w:shd w:val="clear" w:color="000000" w:fill="244062"/>
                  <w:vAlign w:val="center"/>
                  <w:hideMark/>
                </w:tcPr>
                <w:p w14:paraId="08E32E5E" w14:textId="6E574BB6" w:rsidR="00382E9E" w:rsidRPr="00EE7839" w:rsidRDefault="00382E9E" w:rsidP="00382E9E">
                  <w:pPr>
                    <w:spacing w:after="0" w:line="240" w:lineRule="auto"/>
                    <w:jc w:val="center"/>
                    <w:rPr>
                      <w:rFonts w:cs="Arial"/>
                      <w:b/>
                      <w:bCs/>
                      <w:color w:val="FFFFFF"/>
                      <w:kern w:val="0"/>
                      <w:sz w:val="16"/>
                      <w:szCs w:val="16"/>
                      <w:lang w:val="fr-FR"/>
                    </w:rPr>
                  </w:pPr>
                  <w:r w:rsidRPr="00EE7839">
                    <w:rPr>
                      <w:rFonts w:cs="Arial"/>
                      <w:b/>
                      <w:bCs/>
                      <w:color w:val="FFFFFF"/>
                      <w:kern w:val="0"/>
                      <w:sz w:val="16"/>
                      <w:szCs w:val="16"/>
                      <w:lang w:val="fr-FR"/>
                    </w:rPr>
                    <w:t>Valeur</w:t>
                  </w:r>
                </w:p>
              </w:tc>
              <w:tc>
                <w:tcPr>
                  <w:tcW w:w="683" w:type="pct"/>
                  <w:tcBorders>
                    <w:top w:val="single" w:sz="8" w:space="0" w:color="0070C0"/>
                    <w:left w:val="nil"/>
                    <w:bottom w:val="nil"/>
                    <w:right w:val="single" w:sz="8" w:space="0" w:color="0070C0"/>
                  </w:tcBorders>
                  <w:shd w:val="clear" w:color="000000" w:fill="244062"/>
                  <w:vAlign w:val="center"/>
                  <w:hideMark/>
                </w:tcPr>
                <w:p w14:paraId="0E76737D" w14:textId="77777777" w:rsidR="00382E9E" w:rsidRPr="00EE7839" w:rsidRDefault="00382E9E" w:rsidP="00382E9E">
                  <w:pPr>
                    <w:spacing w:after="0" w:line="240" w:lineRule="auto"/>
                    <w:rPr>
                      <w:rFonts w:cs="Arial"/>
                      <w:b/>
                      <w:bCs/>
                      <w:color w:val="FFFFFF"/>
                      <w:kern w:val="0"/>
                      <w:sz w:val="16"/>
                      <w:szCs w:val="16"/>
                      <w:lang w:val="fr-FR"/>
                    </w:rPr>
                  </w:pPr>
                  <w:r w:rsidRPr="00EE7839">
                    <w:rPr>
                      <w:rFonts w:cs="Arial"/>
                      <w:b/>
                      <w:bCs/>
                      <w:color w:val="FFFFFF"/>
                      <w:kern w:val="0"/>
                      <w:sz w:val="16"/>
                      <w:szCs w:val="16"/>
                      <w:lang w:val="fr-FR"/>
                    </w:rPr>
                    <w:t>%</w:t>
                  </w:r>
                </w:p>
              </w:tc>
              <w:tc>
                <w:tcPr>
                  <w:tcW w:w="732" w:type="pct"/>
                  <w:tcBorders>
                    <w:top w:val="single" w:sz="8" w:space="0" w:color="0070C0"/>
                    <w:left w:val="nil"/>
                    <w:bottom w:val="single" w:sz="8" w:space="0" w:color="0070C0"/>
                    <w:right w:val="single" w:sz="8" w:space="0" w:color="0070C0"/>
                  </w:tcBorders>
                  <w:shd w:val="clear" w:color="000000" w:fill="244062"/>
                  <w:vAlign w:val="center"/>
                  <w:hideMark/>
                </w:tcPr>
                <w:p w14:paraId="713943BF" w14:textId="42EE56FC" w:rsidR="00382E9E" w:rsidRPr="00EE7839" w:rsidRDefault="00382E9E" w:rsidP="00382E9E">
                  <w:pPr>
                    <w:spacing w:after="0" w:line="240" w:lineRule="auto"/>
                    <w:jc w:val="center"/>
                    <w:rPr>
                      <w:rFonts w:cs="Arial"/>
                      <w:b/>
                      <w:bCs/>
                      <w:color w:val="FFFFFF"/>
                      <w:kern w:val="0"/>
                      <w:sz w:val="16"/>
                      <w:szCs w:val="16"/>
                      <w:lang w:val="fr-FR"/>
                    </w:rPr>
                  </w:pPr>
                  <w:r w:rsidRPr="00EE7839">
                    <w:rPr>
                      <w:rFonts w:cs="Arial"/>
                      <w:b/>
                      <w:bCs/>
                      <w:color w:val="FFFFFF"/>
                      <w:kern w:val="0"/>
                      <w:sz w:val="16"/>
                      <w:szCs w:val="16"/>
                      <w:lang w:val="fr-FR"/>
                    </w:rPr>
                    <w:t>Valeur</w:t>
                  </w:r>
                </w:p>
              </w:tc>
              <w:tc>
                <w:tcPr>
                  <w:tcW w:w="757" w:type="pct"/>
                  <w:tcBorders>
                    <w:top w:val="single" w:sz="8" w:space="0" w:color="0070C0"/>
                    <w:left w:val="nil"/>
                    <w:bottom w:val="nil"/>
                    <w:right w:val="single" w:sz="8" w:space="0" w:color="0070C0"/>
                  </w:tcBorders>
                  <w:shd w:val="clear" w:color="000000" w:fill="244062"/>
                  <w:vAlign w:val="center"/>
                  <w:hideMark/>
                </w:tcPr>
                <w:p w14:paraId="3CE8DF36" w14:textId="77777777" w:rsidR="00382E9E" w:rsidRPr="00EE7839" w:rsidRDefault="00382E9E" w:rsidP="00382E9E">
                  <w:pPr>
                    <w:spacing w:after="0" w:line="240" w:lineRule="auto"/>
                    <w:rPr>
                      <w:rFonts w:cs="Arial"/>
                      <w:b/>
                      <w:bCs/>
                      <w:color w:val="FFFFFF"/>
                      <w:kern w:val="0"/>
                      <w:sz w:val="16"/>
                      <w:szCs w:val="16"/>
                      <w:lang w:val="fr-FR"/>
                    </w:rPr>
                  </w:pPr>
                  <w:r w:rsidRPr="00EE7839">
                    <w:rPr>
                      <w:rFonts w:cs="Arial"/>
                      <w:b/>
                      <w:bCs/>
                      <w:color w:val="FFFFFF"/>
                      <w:kern w:val="0"/>
                      <w:sz w:val="16"/>
                      <w:szCs w:val="16"/>
                      <w:lang w:val="fr-FR"/>
                    </w:rPr>
                    <w:t>%</w:t>
                  </w:r>
                </w:p>
              </w:tc>
              <w:tc>
                <w:tcPr>
                  <w:tcW w:w="958" w:type="pct"/>
                  <w:vMerge/>
                  <w:tcBorders>
                    <w:top w:val="single" w:sz="8" w:space="0" w:color="0070C0"/>
                    <w:left w:val="single" w:sz="8" w:space="0" w:color="0070C0"/>
                    <w:bottom w:val="single" w:sz="8" w:space="0" w:color="0070C0"/>
                    <w:right w:val="single" w:sz="8" w:space="0" w:color="0070C0"/>
                  </w:tcBorders>
                  <w:vAlign w:val="center"/>
                  <w:hideMark/>
                </w:tcPr>
                <w:p w14:paraId="4CC7F8F4" w14:textId="77777777" w:rsidR="00382E9E" w:rsidRPr="00EE7839" w:rsidRDefault="00382E9E" w:rsidP="00382E9E">
                  <w:pPr>
                    <w:spacing w:after="0" w:line="240" w:lineRule="auto"/>
                    <w:rPr>
                      <w:rFonts w:cs="Arial"/>
                      <w:b/>
                      <w:bCs/>
                      <w:color w:val="FFFFFF"/>
                      <w:kern w:val="0"/>
                      <w:sz w:val="16"/>
                      <w:szCs w:val="16"/>
                      <w:lang w:val="fr-FR"/>
                    </w:rPr>
                  </w:pPr>
                </w:p>
              </w:tc>
            </w:tr>
            <w:tr w:rsidR="00382E9E" w:rsidRPr="005C5DD4" w14:paraId="4B8115E0" w14:textId="77777777" w:rsidTr="0001207A">
              <w:trPr>
                <w:trHeight w:val="227"/>
              </w:trPr>
              <w:tc>
                <w:tcPr>
                  <w:tcW w:w="1022" w:type="pct"/>
                  <w:tcBorders>
                    <w:top w:val="nil"/>
                    <w:left w:val="nil"/>
                    <w:bottom w:val="nil"/>
                    <w:right w:val="nil"/>
                  </w:tcBorders>
                  <w:shd w:val="clear" w:color="000000" w:fill="B8CCE4"/>
                  <w:vAlign w:val="center"/>
                  <w:hideMark/>
                </w:tcPr>
                <w:p w14:paraId="4319AF2D" w14:textId="77777777" w:rsidR="00382E9E" w:rsidRPr="00EE7839" w:rsidRDefault="00382E9E" w:rsidP="00382E9E">
                  <w:pPr>
                    <w:spacing w:after="0" w:line="240" w:lineRule="auto"/>
                    <w:rPr>
                      <w:rFonts w:cs="Arial"/>
                      <w:color w:val="000000"/>
                      <w:kern w:val="0"/>
                      <w:sz w:val="16"/>
                      <w:szCs w:val="16"/>
                      <w:lang w:val="fr-FR"/>
                    </w:rPr>
                  </w:pPr>
                  <w:r w:rsidRPr="00EE7839">
                    <w:rPr>
                      <w:rFonts w:cs="Arial"/>
                      <w:color w:val="000000"/>
                      <w:kern w:val="0"/>
                      <w:sz w:val="16"/>
                      <w:szCs w:val="16"/>
                      <w:lang w:val="fr-FR"/>
                    </w:rPr>
                    <w:t>PHOSPHATE</w:t>
                  </w:r>
                </w:p>
              </w:tc>
              <w:tc>
                <w:tcPr>
                  <w:tcW w:w="847" w:type="pct"/>
                  <w:tcBorders>
                    <w:top w:val="nil"/>
                    <w:left w:val="nil"/>
                    <w:bottom w:val="nil"/>
                    <w:right w:val="nil"/>
                  </w:tcBorders>
                  <w:shd w:val="clear" w:color="000000" w:fill="B8CCE4"/>
                  <w:vAlign w:val="center"/>
                  <w:hideMark/>
                </w:tcPr>
                <w:p w14:paraId="4B62360D"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72,67</w:t>
                  </w:r>
                </w:p>
              </w:tc>
              <w:tc>
                <w:tcPr>
                  <w:tcW w:w="683" w:type="pct"/>
                  <w:tcBorders>
                    <w:top w:val="nil"/>
                    <w:left w:val="nil"/>
                    <w:bottom w:val="nil"/>
                    <w:right w:val="nil"/>
                  </w:tcBorders>
                  <w:shd w:val="clear" w:color="000000" w:fill="B8CCE4"/>
                  <w:vAlign w:val="center"/>
                  <w:hideMark/>
                </w:tcPr>
                <w:p w14:paraId="11C06F5C"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63,65%</w:t>
                  </w:r>
                </w:p>
              </w:tc>
              <w:tc>
                <w:tcPr>
                  <w:tcW w:w="732" w:type="pct"/>
                  <w:tcBorders>
                    <w:top w:val="nil"/>
                    <w:left w:val="nil"/>
                    <w:bottom w:val="nil"/>
                    <w:right w:val="nil"/>
                  </w:tcBorders>
                  <w:shd w:val="clear" w:color="000000" w:fill="B8CCE4"/>
                  <w:vAlign w:val="center"/>
                  <w:hideMark/>
                </w:tcPr>
                <w:p w14:paraId="1E7CDFB6"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57,15</w:t>
                  </w:r>
                </w:p>
              </w:tc>
              <w:tc>
                <w:tcPr>
                  <w:tcW w:w="757" w:type="pct"/>
                  <w:tcBorders>
                    <w:top w:val="nil"/>
                    <w:left w:val="nil"/>
                    <w:bottom w:val="nil"/>
                    <w:right w:val="nil"/>
                  </w:tcBorders>
                  <w:shd w:val="clear" w:color="000000" w:fill="B8CCE4"/>
                  <w:vAlign w:val="center"/>
                  <w:hideMark/>
                </w:tcPr>
                <w:p w14:paraId="379F00F1"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53,31%</w:t>
                  </w:r>
                </w:p>
              </w:tc>
              <w:tc>
                <w:tcPr>
                  <w:tcW w:w="958" w:type="pct"/>
                  <w:tcBorders>
                    <w:top w:val="nil"/>
                    <w:left w:val="nil"/>
                    <w:bottom w:val="nil"/>
                    <w:right w:val="nil"/>
                  </w:tcBorders>
                  <w:shd w:val="clear" w:color="000000" w:fill="B8CCE4"/>
                  <w:vAlign w:val="center"/>
                  <w:hideMark/>
                </w:tcPr>
                <w:p w14:paraId="69F3DD63"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15,52</w:t>
                  </w:r>
                </w:p>
              </w:tc>
            </w:tr>
            <w:tr w:rsidR="00382E9E" w:rsidRPr="005C5DD4" w14:paraId="034EF7AB" w14:textId="77777777" w:rsidTr="0001207A">
              <w:trPr>
                <w:trHeight w:val="227"/>
              </w:trPr>
              <w:tc>
                <w:tcPr>
                  <w:tcW w:w="1022" w:type="pct"/>
                  <w:tcBorders>
                    <w:top w:val="nil"/>
                    <w:left w:val="nil"/>
                    <w:bottom w:val="nil"/>
                    <w:right w:val="nil"/>
                  </w:tcBorders>
                  <w:shd w:val="clear" w:color="auto" w:fill="auto"/>
                  <w:vAlign w:val="center"/>
                  <w:hideMark/>
                </w:tcPr>
                <w:p w14:paraId="32311655" w14:textId="77777777" w:rsidR="00382E9E" w:rsidRPr="00EE7839" w:rsidRDefault="00382E9E" w:rsidP="00382E9E">
                  <w:pPr>
                    <w:spacing w:after="0" w:line="240" w:lineRule="auto"/>
                    <w:rPr>
                      <w:rFonts w:cs="Arial"/>
                      <w:color w:val="auto"/>
                      <w:kern w:val="0"/>
                      <w:sz w:val="16"/>
                      <w:szCs w:val="16"/>
                      <w:lang w:val="fr-FR"/>
                    </w:rPr>
                  </w:pPr>
                  <w:r w:rsidRPr="00EE7839">
                    <w:rPr>
                      <w:rFonts w:cs="Arial"/>
                      <w:color w:val="auto"/>
                      <w:kern w:val="0"/>
                      <w:sz w:val="16"/>
                      <w:szCs w:val="16"/>
                      <w:lang w:val="fr-FR"/>
                    </w:rPr>
                    <w:t>CALCAIRE</w:t>
                  </w:r>
                </w:p>
              </w:tc>
              <w:tc>
                <w:tcPr>
                  <w:tcW w:w="847" w:type="pct"/>
                  <w:tcBorders>
                    <w:top w:val="nil"/>
                    <w:left w:val="nil"/>
                    <w:bottom w:val="nil"/>
                    <w:right w:val="nil"/>
                  </w:tcBorders>
                  <w:shd w:val="clear" w:color="auto" w:fill="auto"/>
                  <w:vAlign w:val="center"/>
                  <w:hideMark/>
                </w:tcPr>
                <w:p w14:paraId="20327A32" w14:textId="363C6D32" w:rsidR="00382E9E" w:rsidRPr="00EE7839" w:rsidRDefault="00382E9E" w:rsidP="00382E9E">
                  <w:pPr>
                    <w:spacing w:after="0" w:line="240" w:lineRule="auto"/>
                    <w:jc w:val="right"/>
                    <w:rPr>
                      <w:rFonts w:cs="Arial"/>
                      <w:color w:val="auto"/>
                      <w:kern w:val="0"/>
                      <w:sz w:val="16"/>
                      <w:szCs w:val="16"/>
                      <w:lang w:val="fr-FR"/>
                    </w:rPr>
                  </w:pPr>
                  <w:r w:rsidRPr="00EE7839">
                    <w:rPr>
                      <w:rFonts w:cs="Arial"/>
                      <w:color w:val="auto"/>
                      <w:kern w:val="0"/>
                      <w:sz w:val="16"/>
                      <w:szCs w:val="16"/>
                      <w:lang w:val="fr-FR"/>
                    </w:rPr>
                    <w:t>21,8</w:t>
                  </w:r>
                  <w:r w:rsidR="00EE7839">
                    <w:rPr>
                      <w:rFonts w:cs="Arial"/>
                      <w:color w:val="auto"/>
                      <w:kern w:val="0"/>
                      <w:sz w:val="16"/>
                      <w:szCs w:val="16"/>
                      <w:lang w:val="fr-FR"/>
                    </w:rPr>
                    <w:t>0</w:t>
                  </w:r>
                </w:p>
              </w:tc>
              <w:tc>
                <w:tcPr>
                  <w:tcW w:w="683" w:type="pct"/>
                  <w:tcBorders>
                    <w:top w:val="nil"/>
                    <w:left w:val="nil"/>
                    <w:bottom w:val="nil"/>
                    <w:right w:val="nil"/>
                  </w:tcBorders>
                  <w:shd w:val="clear" w:color="auto" w:fill="auto"/>
                  <w:vAlign w:val="center"/>
                  <w:hideMark/>
                </w:tcPr>
                <w:p w14:paraId="4B86964C" w14:textId="77777777" w:rsidR="00382E9E" w:rsidRPr="00EE7839" w:rsidRDefault="00382E9E" w:rsidP="00382E9E">
                  <w:pPr>
                    <w:spacing w:after="0" w:line="240" w:lineRule="auto"/>
                    <w:jc w:val="right"/>
                    <w:rPr>
                      <w:rFonts w:cs="Arial"/>
                      <w:color w:val="auto"/>
                      <w:kern w:val="0"/>
                      <w:sz w:val="16"/>
                      <w:szCs w:val="16"/>
                      <w:lang w:val="fr-FR"/>
                    </w:rPr>
                  </w:pPr>
                  <w:r w:rsidRPr="00EE7839">
                    <w:rPr>
                      <w:rFonts w:cs="Arial"/>
                      <w:color w:val="auto"/>
                      <w:kern w:val="0"/>
                      <w:sz w:val="16"/>
                      <w:szCs w:val="16"/>
                      <w:lang w:val="fr-FR"/>
                    </w:rPr>
                    <w:t>19,10%</w:t>
                  </w:r>
                </w:p>
              </w:tc>
              <w:tc>
                <w:tcPr>
                  <w:tcW w:w="732" w:type="pct"/>
                  <w:tcBorders>
                    <w:top w:val="nil"/>
                    <w:left w:val="nil"/>
                    <w:bottom w:val="nil"/>
                    <w:right w:val="nil"/>
                  </w:tcBorders>
                  <w:shd w:val="clear" w:color="auto" w:fill="auto"/>
                  <w:vAlign w:val="center"/>
                  <w:hideMark/>
                </w:tcPr>
                <w:p w14:paraId="0540BC0D"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25,17</w:t>
                  </w:r>
                </w:p>
              </w:tc>
              <w:tc>
                <w:tcPr>
                  <w:tcW w:w="757" w:type="pct"/>
                  <w:tcBorders>
                    <w:top w:val="nil"/>
                    <w:left w:val="nil"/>
                    <w:bottom w:val="nil"/>
                    <w:right w:val="nil"/>
                  </w:tcBorders>
                  <w:shd w:val="clear" w:color="auto" w:fill="auto"/>
                  <w:vAlign w:val="center"/>
                  <w:hideMark/>
                </w:tcPr>
                <w:p w14:paraId="1F7AFB6B"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23,47%</w:t>
                  </w:r>
                </w:p>
              </w:tc>
              <w:tc>
                <w:tcPr>
                  <w:tcW w:w="958" w:type="pct"/>
                  <w:tcBorders>
                    <w:top w:val="nil"/>
                    <w:left w:val="nil"/>
                    <w:bottom w:val="nil"/>
                    <w:right w:val="nil"/>
                  </w:tcBorders>
                  <w:shd w:val="clear" w:color="auto" w:fill="auto"/>
                  <w:vAlign w:val="center"/>
                  <w:hideMark/>
                </w:tcPr>
                <w:p w14:paraId="4C0BF04B"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-3,37</w:t>
                  </w:r>
                </w:p>
              </w:tc>
            </w:tr>
            <w:tr w:rsidR="00382E9E" w:rsidRPr="005C5DD4" w14:paraId="2A73B122" w14:textId="77777777" w:rsidTr="0001207A">
              <w:trPr>
                <w:trHeight w:val="227"/>
              </w:trPr>
              <w:tc>
                <w:tcPr>
                  <w:tcW w:w="1022" w:type="pct"/>
                  <w:tcBorders>
                    <w:top w:val="nil"/>
                    <w:left w:val="nil"/>
                    <w:bottom w:val="nil"/>
                    <w:right w:val="nil"/>
                  </w:tcBorders>
                  <w:shd w:val="clear" w:color="000000" w:fill="B8CCE4"/>
                  <w:vAlign w:val="center"/>
                  <w:hideMark/>
                </w:tcPr>
                <w:p w14:paraId="1A7F578A" w14:textId="77777777" w:rsidR="00382E9E" w:rsidRPr="00EE7839" w:rsidRDefault="00382E9E" w:rsidP="00382E9E">
                  <w:pPr>
                    <w:spacing w:after="0" w:line="240" w:lineRule="auto"/>
                    <w:rPr>
                      <w:rFonts w:cs="Arial"/>
                      <w:color w:val="000000"/>
                      <w:kern w:val="0"/>
                      <w:sz w:val="16"/>
                      <w:szCs w:val="16"/>
                      <w:lang w:val="fr-FR"/>
                    </w:rPr>
                  </w:pPr>
                  <w:r w:rsidRPr="00EE7839">
                    <w:rPr>
                      <w:rFonts w:cs="Arial"/>
                      <w:color w:val="000000"/>
                      <w:kern w:val="0"/>
                      <w:sz w:val="16"/>
                      <w:szCs w:val="16"/>
                      <w:lang w:val="fr-FR"/>
                    </w:rPr>
                    <w:t>EAU</w:t>
                  </w:r>
                </w:p>
              </w:tc>
              <w:tc>
                <w:tcPr>
                  <w:tcW w:w="847" w:type="pct"/>
                  <w:tcBorders>
                    <w:top w:val="nil"/>
                    <w:left w:val="nil"/>
                    <w:bottom w:val="nil"/>
                    <w:right w:val="nil"/>
                  </w:tcBorders>
                  <w:shd w:val="clear" w:color="000000" w:fill="B8CCE4"/>
                  <w:vAlign w:val="center"/>
                  <w:hideMark/>
                </w:tcPr>
                <w:p w14:paraId="224E09B9"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19,59</w:t>
                  </w:r>
                </w:p>
              </w:tc>
              <w:tc>
                <w:tcPr>
                  <w:tcW w:w="683" w:type="pct"/>
                  <w:tcBorders>
                    <w:top w:val="nil"/>
                    <w:left w:val="nil"/>
                    <w:bottom w:val="nil"/>
                    <w:right w:val="nil"/>
                  </w:tcBorders>
                  <w:shd w:val="clear" w:color="000000" w:fill="B8CCE4"/>
                  <w:vAlign w:val="center"/>
                  <w:hideMark/>
                </w:tcPr>
                <w:p w14:paraId="26D7D337"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17,16%</w:t>
                  </w:r>
                </w:p>
              </w:tc>
              <w:tc>
                <w:tcPr>
                  <w:tcW w:w="732" w:type="pct"/>
                  <w:tcBorders>
                    <w:top w:val="nil"/>
                    <w:left w:val="nil"/>
                    <w:bottom w:val="nil"/>
                    <w:right w:val="nil"/>
                  </w:tcBorders>
                  <w:shd w:val="clear" w:color="000000" w:fill="B8CCE4"/>
                  <w:vAlign w:val="center"/>
                  <w:hideMark/>
                </w:tcPr>
                <w:p w14:paraId="40CEAE5F"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23,98</w:t>
                  </w:r>
                </w:p>
              </w:tc>
              <w:tc>
                <w:tcPr>
                  <w:tcW w:w="757" w:type="pct"/>
                  <w:tcBorders>
                    <w:top w:val="nil"/>
                    <w:left w:val="nil"/>
                    <w:bottom w:val="nil"/>
                    <w:right w:val="nil"/>
                  </w:tcBorders>
                  <w:shd w:val="clear" w:color="000000" w:fill="B8CCE4"/>
                  <w:vAlign w:val="center"/>
                  <w:hideMark/>
                </w:tcPr>
                <w:p w14:paraId="54045C59"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22,37%</w:t>
                  </w:r>
                </w:p>
              </w:tc>
              <w:tc>
                <w:tcPr>
                  <w:tcW w:w="958" w:type="pct"/>
                  <w:tcBorders>
                    <w:top w:val="nil"/>
                    <w:left w:val="nil"/>
                    <w:bottom w:val="nil"/>
                    <w:right w:val="nil"/>
                  </w:tcBorders>
                  <w:shd w:val="clear" w:color="000000" w:fill="B8CCE4"/>
                  <w:vAlign w:val="center"/>
                  <w:hideMark/>
                </w:tcPr>
                <w:p w14:paraId="46579ECB"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-4,39</w:t>
                  </w:r>
                </w:p>
              </w:tc>
            </w:tr>
            <w:tr w:rsidR="00382E9E" w:rsidRPr="005C5DD4" w14:paraId="6D31FF4C" w14:textId="77777777" w:rsidTr="0001207A">
              <w:trPr>
                <w:trHeight w:val="227"/>
              </w:trPr>
              <w:tc>
                <w:tcPr>
                  <w:tcW w:w="1022" w:type="pct"/>
                  <w:tcBorders>
                    <w:top w:val="nil"/>
                    <w:left w:val="nil"/>
                    <w:bottom w:val="nil"/>
                    <w:right w:val="nil"/>
                  </w:tcBorders>
                  <w:shd w:val="clear" w:color="auto" w:fill="auto"/>
                  <w:vAlign w:val="center"/>
                  <w:hideMark/>
                </w:tcPr>
                <w:p w14:paraId="335F2198" w14:textId="77777777" w:rsidR="00382E9E" w:rsidRPr="00EE7839" w:rsidRDefault="00382E9E" w:rsidP="00382E9E">
                  <w:pPr>
                    <w:spacing w:after="0" w:line="240" w:lineRule="auto"/>
                    <w:rPr>
                      <w:rFonts w:cs="Arial"/>
                      <w:color w:val="auto"/>
                      <w:kern w:val="0"/>
                      <w:sz w:val="16"/>
                      <w:szCs w:val="16"/>
                      <w:lang w:val="fr-FR"/>
                    </w:rPr>
                  </w:pPr>
                  <w:r w:rsidRPr="00EE7839">
                    <w:rPr>
                      <w:rFonts w:cs="Arial"/>
                      <w:color w:val="auto"/>
                      <w:kern w:val="0"/>
                      <w:sz w:val="16"/>
                      <w:szCs w:val="16"/>
                      <w:lang w:val="fr-FR"/>
                    </w:rPr>
                    <w:t>ARGILE</w:t>
                  </w:r>
                </w:p>
              </w:tc>
              <w:tc>
                <w:tcPr>
                  <w:tcW w:w="847" w:type="pct"/>
                  <w:tcBorders>
                    <w:top w:val="nil"/>
                    <w:left w:val="nil"/>
                    <w:bottom w:val="nil"/>
                    <w:right w:val="nil"/>
                  </w:tcBorders>
                  <w:shd w:val="clear" w:color="auto" w:fill="auto"/>
                  <w:vAlign w:val="center"/>
                  <w:hideMark/>
                </w:tcPr>
                <w:p w14:paraId="63989F8E" w14:textId="77777777" w:rsidR="00382E9E" w:rsidRPr="00EE7839" w:rsidRDefault="00382E9E" w:rsidP="00382E9E">
                  <w:pPr>
                    <w:spacing w:after="0" w:line="240" w:lineRule="auto"/>
                    <w:jc w:val="right"/>
                    <w:rPr>
                      <w:rFonts w:cs="Arial"/>
                      <w:color w:val="auto"/>
                      <w:kern w:val="0"/>
                      <w:sz w:val="16"/>
                      <w:szCs w:val="16"/>
                      <w:lang w:val="fr-FR"/>
                    </w:rPr>
                  </w:pPr>
                  <w:r w:rsidRPr="00EE7839">
                    <w:rPr>
                      <w:rFonts w:cs="Arial"/>
                      <w:color w:val="auto"/>
                      <w:kern w:val="0"/>
                      <w:sz w:val="16"/>
                      <w:szCs w:val="16"/>
                      <w:lang w:val="fr-FR"/>
                    </w:rPr>
                    <w:t>0,05</w:t>
                  </w:r>
                </w:p>
              </w:tc>
              <w:tc>
                <w:tcPr>
                  <w:tcW w:w="683" w:type="pct"/>
                  <w:tcBorders>
                    <w:top w:val="nil"/>
                    <w:left w:val="nil"/>
                    <w:bottom w:val="nil"/>
                    <w:right w:val="nil"/>
                  </w:tcBorders>
                  <w:shd w:val="clear" w:color="auto" w:fill="auto"/>
                  <w:vAlign w:val="center"/>
                  <w:hideMark/>
                </w:tcPr>
                <w:p w14:paraId="712DF488" w14:textId="77777777" w:rsidR="00382E9E" w:rsidRPr="00EE7839" w:rsidRDefault="00382E9E" w:rsidP="00382E9E">
                  <w:pPr>
                    <w:spacing w:after="0" w:line="240" w:lineRule="auto"/>
                    <w:jc w:val="right"/>
                    <w:rPr>
                      <w:rFonts w:cs="Arial"/>
                      <w:color w:val="auto"/>
                      <w:kern w:val="0"/>
                      <w:sz w:val="16"/>
                      <w:szCs w:val="16"/>
                      <w:lang w:val="fr-FR"/>
                    </w:rPr>
                  </w:pPr>
                  <w:r w:rsidRPr="00EE7839">
                    <w:rPr>
                      <w:rFonts w:cs="Arial"/>
                      <w:color w:val="auto"/>
                      <w:kern w:val="0"/>
                      <w:sz w:val="16"/>
                      <w:szCs w:val="16"/>
                      <w:lang w:val="fr-FR"/>
                    </w:rPr>
                    <w:t>0,05%</w:t>
                  </w:r>
                </w:p>
              </w:tc>
              <w:tc>
                <w:tcPr>
                  <w:tcW w:w="732" w:type="pct"/>
                  <w:tcBorders>
                    <w:top w:val="nil"/>
                    <w:left w:val="nil"/>
                    <w:bottom w:val="nil"/>
                    <w:right w:val="nil"/>
                  </w:tcBorders>
                  <w:shd w:val="clear" w:color="auto" w:fill="auto"/>
                  <w:vAlign w:val="center"/>
                  <w:hideMark/>
                </w:tcPr>
                <w:p w14:paraId="0B0AFF78"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0,21</w:t>
                  </w:r>
                </w:p>
              </w:tc>
              <w:tc>
                <w:tcPr>
                  <w:tcW w:w="757" w:type="pct"/>
                  <w:tcBorders>
                    <w:top w:val="nil"/>
                    <w:left w:val="nil"/>
                    <w:bottom w:val="nil"/>
                    <w:right w:val="nil"/>
                  </w:tcBorders>
                  <w:shd w:val="clear" w:color="auto" w:fill="auto"/>
                  <w:vAlign w:val="center"/>
                  <w:hideMark/>
                </w:tcPr>
                <w:p w14:paraId="3FF74E06"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0,20%</w:t>
                  </w:r>
                </w:p>
              </w:tc>
              <w:tc>
                <w:tcPr>
                  <w:tcW w:w="958" w:type="pct"/>
                  <w:tcBorders>
                    <w:top w:val="nil"/>
                    <w:left w:val="nil"/>
                    <w:bottom w:val="nil"/>
                    <w:right w:val="nil"/>
                  </w:tcBorders>
                  <w:shd w:val="clear" w:color="auto" w:fill="auto"/>
                  <w:vAlign w:val="center"/>
                  <w:hideMark/>
                </w:tcPr>
                <w:p w14:paraId="0D791533"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-0,16</w:t>
                  </w:r>
                </w:p>
              </w:tc>
            </w:tr>
            <w:tr w:rsidR="00382E9E" w:rsidRPr="005C5DD4" w14:paraId="5FEA1C02" w14:textId="77777777" w:rsidTr="0001207A">
              <w:trPr>
                <w:trHeight w:val="227"/>
              </w:trPr>
              <w:tc>
                <w:tcPr>
                  <w:tcW w:w="1022" w:type="pct"/>
                  <w:tcBorders>
                    <w:top w:val="nil"/>
                    <w:left w:val="nil"/>
                    <w:bottom w:val="nil"/>
                    <w:right w:val="nil"/>
                  </w:tcBorders>
                  <w:shd w:val="clear" w:color="000000" w:fill="B8CCE4"/>
                  <w:vAlign w:val="center"/>
                  <w:hideMark/>
                </w:tcPr>
                <w:p w14:paraId="18DCFB01" w14:textId="77777777" w:rsidR="00382E9E" w:rsidRPr="00EE7839" w:rsidRDefault="00382E9E" w:rsidP="00382E9E">
                  <w:pPr>
                    <w:spacing w:after="0" w:line="240" w:lineRule="auto"/>
                    <w:rPr>
                      <w:rFonts w:cs="Arial"/>
                      <w:color w:val="000000"/>
                      <w:kern w:val="0"/>
                      <w:sz w:val="16"/>
                      <w:szCs w:val="16"/>
                      <w:lang w:val="fr-FR"/>
                    </w:rPr>
                  </w:pPr>
                  <w:r w:rsidRPr="00EE7839">
                    <w:rPr>
                      <w:rFonts w:cs="Arial"/>
                      <w:color w:val="000000"/>
                      <w:kern w:val="0"/>
                      <w:sz w:val="16"/>
                      <w:szCs w:val="16"/>
                      <w:lang w:val="fr-FR"/>
                    </w:rPr>
                    <w:t>DOLOMITE</w:t>
                  </w:r>
                </w:p>
              </w:tc>
              <w:tc>
                <w:tcPr>
                  <w:tcW w:w="847" w:type="pct"/>
                  <w:tcBorders>
                    <w:top w:val="nil"/>
                    <w:left w:val="nil"/>
                    <w:bottom w:val="nil"/>
                    <w:right w:val="nil"/>
                  </w:tcBorders>
                  <w:shd w:val="clear" w:color="000000" w:fill="B8CCE4"/>
                  <w:vAlign w:val="center"/>
                  <w:hideMark/>
                </w:tcPr>
                <w:p w14:paraId="70961F9D"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0,05</w:t>
                  </w:r>
                </w:p>
              </w:tc>
              <w:tc>
                <w:tcPr>
                  <w:tcW w:w="683" w:type="pct"/>
                  <w:tcBorders>
                    <w:top w:val="nil"/>
                    <w:left w:val="nil"/>
                    <w:bottom w:val="nil"/>
                    <w:right w:val="nil"/>
                  </w:tcBorders>
                  <w:shd w:val="clear" w:color="000000" w:fill="B8CCE4"/>
                  <w:vAlign w:val="center"/>
                  <w:hideMark/>
                </w:tcPr>
                <w:p w14:paraId="4A47CA76"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0,04%</w:t>
                  </w:r>
                </w:p>
              </w:tc>
              <w:tc>
                <w:tcPr>
                  <w:tcW w:w="732" w:type="pct"/>
                  <w:tcBorders>
                    <w:top w:val="nil"/>
                    <w:left w:val="nil"/>
                    <w:bottom w:val="nil"/>
                    <w:right w:val="nil"/>
                  </w:tcBorders>
                  <w:shd w:val="clear" w:color="000000" w:fill="B8CCE4"/>
                  <w:vAlign w:val="center"/>
                  <w:hideMark/>
                </w:tcPr>
                <w:p w14:paraId="3F2EF798"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0,05</w:t>
                  </w:r>
                </w:p>
              </w:tc>
              <w:tc>
                <w:tcPr>
                  <w:tcW w:w="757" w:type="pct"/>
                  <w:tcBorders>
                    <w:top w:val="nil"/>
                    <w:left w:val="nil"/>
                    <w:bottom w:val="nil"/>
                    <w:right w:val="nil"/>
                  </w:tcBorders>
                  <w:shd w:val="clear" w:color="000000" w:fill="B8CCE4"/>
                  <w:vAlign w:val="center"/>
                  <w:hideMark/>
                </w:tcPr>
                <w:p w14:paraId="07DD5D2F"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0,04%</w:t>
                  </w:r>
                </w:p>
              </w:tc>
              <w:tc>
                <w:tcPr>
                  <w:tcW w:w="958" w:type="pct"/>
                  <w:tcBorders>
                    <w:top w:val="nil"/>
                    <w:left w:val="nil"/>
                    <w:bottom w:val="nil"/>
                    <w:right w:val="nil"/>
                  </w:tcBorders>
                  <w:shd w:val="clear" w:color="000000" w:fill="B8CCE4"/>
                  <w:vAlign w:val="center"/>
                  <w:hideMark/>
                </w:tcPr>
                <w:p w14:paraId="524C9B2E"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w:t>
                  </w:r>
                </w:p>
              </w:tc>
            </w:tr>
            <w:tr w:rsidR="00382E9E" w:rsidRPr="005C5DD4" w14:paraId="7D0599B1" w14:textId="77777777" w:rsidTr="0001207A">
              <w:trPr>
                <w:trHeight w:val="227"/>
              </w:trPr>
              <w:tc>
                <w:tcPr>
                  <w:tcW w:w="1022" w:type="pct"/>
                  <w:tcBorders>
                    <w:top w:val="nil"/>
                    <w:left w:val="nil"/>
                    <w:bottom w:val="nil"/>
                    <w:right w:val="nil"/>
                  </w:tcBorders>
                  <w:shd w:val="clear" w:color="auto" w:fill="auto"/>
                  <w:vAlign w:val="center"/>
                  <w:hideMark/>
                </w:tcPr>
                <w:p w14:paraId="334172F0" w14:textId="77777777" w:rsidR="00382E9E" w:rsidRPr="00EE7839" w:rsidRDefault="00382E9E" w:rsidP="00382E9E">
                  <w:pPr>
                    <w:spacing w:after="0" w:line="240" w:lineRule="auto"/>
                    <w:rPr>
                      <w:rFonts w:cs="Arial"/>
                      <w:color w:val="auto"/>
                      <w:kern w:val="0"/>
                      <w:sz w:val="16"/>
                      <w:szCs w:val="16"/>
                      <w:lang w:val="fr-FR"/>
                    </w:rPr>
                  </w:pPr>
                  <w:r w:rsidRPr="00EE7839">
                    <w:rPr>
                      <w:rFonts w:cs="Arial"/>
                      <w:color w:val="auto"/>
                      <w:kern w:val="0"/>
                      <w:sz w:val="16"/>
                      <w:szCs w:val="16"/>
                      <w:lang w:val="fr-FR"/>
                    </w:rPr>
                    <w:t>Autres</w:t>
                  </w:r>
                </w:p>
              </w:tc>
              <w:tc>
                <w:tcPr>
                  <w:tcW w:w="847" w:type="pct"/>
                  <w:tcBorders>
                    <w:top w:val="nil"/>
                    <w:left w:val="nil"/>
                    <w:bottom w:val="nil"/>
                    <w:right w:val="nil"/>
                  </w:tcBorders>
                  <w:shd w:val="clear" w:color="auto" w:fill="auto"/>
                  <w:vAlign w:val="center"/>
                  <w:hideMark/>
                </w:tcPr>
                <w:p w14:paraId="70E31E7A" w14:textId="77777777" w:rsidR="00382E9E" w:rsidRPr="00EE7839" w:rsidRDefault="00382E9E" w:rsidP="00382E9E">
                  <w:pPr>
                    <w:spacing w:after="0" w:line="240" w:lineRule="auto"/>
                    <w:jc w:val="right"/>
                    <w:rPr>
                      <w:rFonts w:cs="Arial"/>
                      <w:color w:val="auto"/>
                      <w:kern w:val="0"/>
                      <w:sz w:val="16"/>
                      <w:szCs w:val="16"/>
                      <w:lang w:val="fr-FR"/>
                    </w:rPr>
                  </w:pPr>
                  <w:r w:rsidRPr="00EE7839">
                    <w:rPr>
                      <w:rFonts w:cs="Arial"/>
                      <w:color w:val="auto"/>
                      <w:kern w:val="0"/>
                      <w:sz w:val="16"/>
                      <w:szCs w:val="16"/>
                      <w:lang w:val="fr-FR"/>
                    </w:rPr>
                    <w:t>0</w:t>
                  </w:r>
                </w:p>
              </w:tc>
              <w:tc>
                <w:tcPr>
                  <w:tcW w:w="683" w:type="pct"/>
                  <w:tcBorders>
                    <w:top w:val="nil"/>
                    <w:left w:val="nil"/>
                    <w:bottom w:val="nil"/>
                    <w:right w:val="nil"/>
                  </w:tcBorders>
                  <w:shd w:val="clear" w:color="auto" w:fill="auto"/>
                  <w:vAlign w:val="center"/>
                  <w:hideMark/>
                </w:tcPr>
                <w:p w14:paraId="54151E7D" w14:textId="77777777" w:rsidR="00382E9E" w:rsidRPr="00EE7839" w:rsidRDefault="00382E9E" w:rsidP="00382E9E">
                  <w:pPr>
                    <w:spacing w:after="0" w:line="240" w:lineRule="auto"/>
                    <w:jc w:val="right"/>
                    <w:rPr>
                      <w:rFonts w:cs="Arial"/>
                      <w:color w:val="auto"/>
                      <w:kern w:val="0"/>
                      <w:sz w:val="16"/>
                      <w:szCs w:val="16"/>
                      <w:lang w:val="fr-FR"/>
                    </w:rPr>
                  </w:pPr>
                </w:p>
              </w:tc>
              <w:tc>
                <w:tcPr>
                  <w:tcW w:w="732" w:type="pct"/>
                  <w:tcBorders>
                    <w:top w:val="nil"/>
                    <w:left w:val="nil"/>
                    <w:bottom w:val="nil"/>
                    <w:right w:val="nil"/>
                  </w:tcBorders>
                  <w:shd w:val="clear" w:color="auto" w:fill="auto"/>
                  <w:vAlign w:val="center"/>
                  <w:hideMark/>
                </w:tcPr>
                <w:p w14:paraId="493F781A"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0,65</w:t>
                  </w:r>
                </w:p>
              </w:tc>
              <w:tc>
                <w:tcPr>
                  <w:tcW w:w="757" w:type="pct"/>
                  <w:tcBorders>
                    <w:top w:val="nil"/>
                    <w:left w:val="nil"/>
                    <w:bottom w:val="nil"/>
                    <w:right w:val="nil"/>
                  </w:tcBorders>
                  <w:shd w:val="clear" w:color="auto" w:fill="auto"/>
                  <w:vAlign w:val="center"/>
                  <w:hideMark/>
                </w:tcPr>
                <w:p w14:paraId="22EF5D5B"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0,06%</w:t>
                  </w:r>
                </w:p>
              </w:tc>
              <w:tc>
                <w:tcPr>
                  <w:tcW w:w="958" w:type="pct"/>
                  <w:tcBorders>
                    <w:top w:val="nil"/>
                    <w:left w:val="nil"/>
                    <w:bottom w:val="nil"/>
                    <w:right w:val="nil"/>
                  </w:tcBorders>
                  <w:shd w:val="clear" w:color="auto" w:fill="auto"/>
                  <w:vAlign w:val="center"/>
                  <w:hideMark/>
                </w:tcPr>
                <w:p w14:paraId="53DD32B7" w14:textId="77777777" w:rsidR="00382E9E" w:rsidRPr="00EE7839" w:rsidRDefault="00382E9E" w:rsidP="00382E9E">
                  <w:pPr>
                    <w:spacing w:after="0" w:line="240" w:lineRule="auto"/>
                    <w:jc w:val="right"/>
                    <w:rPr>
                      <w:rFonts w:cs="Arial"/>
                      <w:color w:val="000000"/>
                      <w:kern w:val="0"/>
                      <w:sz w:val="16"/>
                      <w:szCs w:val="16"/>
                      <w:lang w:val="fr-FR"/>
                    </w:rPr>
                  </w:pPr>
                  <w:r w:rsidRPr="00EE7839">
                    <w:rPr>
                      <w:rFonts w:cs="Arial"/>
                      <w:color w:val="000000"/>
                      <w:kern w:val="0"/>
                      <w:sz w:val="16"/>
                      <w:szCs w:val="16"/>
                      <w:lang w:val="fr-FR"/>
                    </w:rPr>
                    <w:t>-0,65</w:t>
                  </w:r>
                </w:p>
              </w:tc>
            </w:tr>
            <w:tr w:rsidR="00382E9E" w:rsidRPr="005C5DD4" w14:paraId="2C8A6509" w14:textId="77777777" w:rsidTr="0001207A">
              <w:trPr>
                <w:trHeight w:val="227"/>
              </w:trPr>
              <w:tc>
                <w:tcPr>
                  <w:tcW w:w="1022" w:type="pct"/>
                  <w:tcBorders>
                    <w:top w:val="nil"/>
                    <w:left w:val="nil"/>
                    <w:bottom w:val="nil"/>
                    <w:right w:val="nil"/>
                  </w:tcBorders>
                  <w:shd w:val="clear" w:color="000000" w:fill="244062"/>
                  <w:noWrap/>
                  <w:vAlign w:val="center"/>
                  <w:hideMark/>
                </w:tcPr>
                <w:p w14:paraId="695B5873" w14:textId="77777777" w:rsidR="00382E9E" w:rsidRPr="00EE7839" w:rsidRDefault="00382E9E" w:rsidP="00382E9E">
                  <w:pPr>
                    <w:spacing w:after="0" w:line="240" w:lineRule="auto"/>
                    <w:rPr>
                      <w:rFonts w:cs="Arial"/>
                      <w:b/>
                      <w:bCs/>
                      <w:color w:val="FFFFFF"/>
                      <w:kern w:val="0"/>
                      <w:sz w:val="16"/>
                      <w:szCs w:val="16"/>
                      <w:lang w:val="fr-FR"/>
                    </w:rPr>
                  </w:pPr>
                  <w:r w:rsidRPr="00EE7839">
                    <w:rPr>
                      <w:rFonts w:cs="Arial"/>
                      <w:b/>
                      <w:bCs/>
                      <w:color w:val="FFFFFF"/>
                      <w:kern w:val="0"/>
                      <w:sz w:val="16"/>
                      <w:szCs w:val="16"/>
                      <w:lang w:val="fr-FR"/>
                    </w:rPr>
                    <w:t>TOTAL</w:t>
                  </w:r>
                </w:p>
              </w:tc>
              <w:tc>
                <w:tcPr>
                  <w:tcW w:w="847" w:type="pct"/>
                  <w:tcBorders>
                    <w:top w:val="nil"/>
                    <w:left w:val="nil"/>
                    <w:bottom w:val="nil"/>
                    <w:right w:val="nil"/>
                  </w:tcBorders>
                  <w:shd w:val="clear" w:color="000000" w:fill="244062"/>
                  <w:noWrap/>
                  <w:vAlign w:val="center"/>
                  <w:hideMark/>
                </w:tcPr>
                <w:p w14:paraId="705D152E" w14:textId="77777777" w:rsidR="00382E9E" w:rsidRPr="00EE7839" w:rsidRDefault="00382E9E" w:rsidP="00382E9E">
                  <w:pPr>
                    <w:spacing w:after="0" w:line="240" w:lineRule="auto"/>
                    <w:jc w:val="right"/>
                    <w:rPr>
                      <w:rFonts w:cs="Arial"/>
                      <w:b/>
                      <w:bCs/>
                      <w:color w:val="FFFFFF"/>
                      <w:kern w:val="0"/>
                      <w:sz w:val="16"/>
                      <w:szCs w:val="16"/>
                      <w:lang w:val="fr-FR"/>
                    </w:rPr>
                  </w:pPr>
                  <w:r w:rsidRPr="00EE7839">
                    <w:rPr>
                      <w:rFonts w:cs="Arial"/>
                      <w:b/>
                      <w:bCs/>
                      <w:color w:val="FFFFFF"/>
                      <w:kern w:val="0"/>
                      <w:sz w:val="16"/>
                      <w:szCs w:val="16"/>
                      <w:lang w:val="fr-FR"/>
                    </w:rPr>
                    <w:t>114,17</w:t>
                  </w:r>
                </w:p>
              </w:tc>
              <w:tc>
                <w:tcPr>
                  <w:tcW w:w="683" w:type="pct"/>
                  <w:tcBorders>
                    <w:top w:val="nil"/>
                    <w:left w:val="nil"/>
                    <w:bottom w:val="nil"/>
                    <w:right w:val="nil"/>
                  </w:tcBorders>
                  <w:shd w:val="clear" w:color="000000" w:fill="244062"/>
                  <w:noWrap/>
                  <w:vAlign w:val="center"/>
                  <w:hideMark/>
                </w:tcPr>
                <w:p w14:paraId="3E028B02" w14:textId="77777777" w:rsidR="00382E9E" w:rsidRPr="00EE7839" w:rsidRDefault="00382E9E" w:rsidP="00382E9E">
                  <w:pPr>
                    <w:spacing w:after="0" w:line="240" w:lineRule="auto"/>
                    <w:jc w:val="right"/>
                    <w:rPr>
                      <w:rFonts w:cs="Arial"/>
                      <w:b/>
                      <w:bCs/>
                      <w:color w:val="FFFFFF"/>
                      <w:kern w:val="0"/>
                      <w:sz w:val="16"/>
                      <w:szCs w:val="16"/>
                      <w:lang w:val="fr-FR"/>
                    </w:rPr>
                  </w:pPr>
                  <w:r w:rsidRPr="00EE7839">
                    <w:rPr>
                      <w:rFonts w:cs="Arial"/>
                      <w:b/>
                      <w:bCs/>
                      <w:color w:val="FFFFFF"/>
                      <w:kern w:val="0"/>
                      <w:sz w:val="16"/>
                      <w:szCs w:val="16"/>
                      <w:lang w:val="fr-FR"/>
                    </w:rPr>
                    <w:t>100%</w:t>
                  </w:r>
                </w:p>
              </w:tc>
              <w:tc>
                <w:tcPr>
                  <w:tcW w:w="732" w:type="pct"/>
                  <w:tcBorders>
                    <w:top w:val="nil"/>
                    <w:left w:val="nil"/>
                    <w:bottom w:val="nil"/>
                    <w:right w:val="nil"/>
                  </w:tcBorders>
                  <w:shd w:val="clear" w:color="000000" w:fill="244062"/>
                  <w:vAlign w:val="center"/>
                  <w:hideMark/>
                </w:tcPr>
                <w:p w14:paraId="029BAAF7" w14:textId="77777777" w:rsidR="00382E9E" w:rsidRPr="00EE7839" w:rsidRDefault="00382E9E" w:rsidP="00382E9E">
                  <w:pPr>
                    <w:spacing w:after="0" w:line="240" w:lineRule="auto"/>
                    <w:jc w:val="right"/>
                    <w:rPr>
                      <w:rFonts w:cs="Arial"/>
                      <w:b/>
                      <w:bCs/>
                      <w:color w:val="FFFFFF"/>
                      <w:kern w:val="0"/>
                      <w:sz w:val="16"/>
                      <w:szCs w:val="16"/>
                      <w:lang w:val="fr-FR"/>
                    </w:rPr>
                  </w:pPr>
                  <w:r w:rsidRPr="00EE7839">
                    <w:rPr>
                      <w:rFonts w:cs="Arial"/>
                      <w:b/>
                      <w:bCs/>
                      <w:color w:val="FFFFFF"/>
                      <w:kern w:val="0"/>
                      <w:sz w:val="16"/>
                      <w:szCs w:val="16"/>
                      <w:lang w:val="fr-FR"/>
                    </w:rPr>
                    <w:t>107,21</w:t>
                  </w:r>
                </w:p>
              </w:tc>
              <w:tc>
                <w:tcPr>
                  <w:tcW w:w="757" w:type="pct"/>
                  <w:tcBorders>
                    <w:top w:val="nil"/>
                    <w:left w:val="nil"/>
                    <w:bottom w:val="nil"/>
                    <w:right w:val="nil"/>
                  </w:tcBorders>
                  <w:shd w:val="clear" w:color="000000" w:fill="244062"/>
                  <w:vAlign w:val="center"/>
                  <w:hideMark/>
                </w:tcPr>
                <w:p w14:paraId="28FA740A" w14:textId="77777777" w:rsidR="00382E9E" w:rsidRPr="00EE7839" w:rsidRDefault="00382E9E" w:rsidP="00382E9E">
                  <w:pPr>
                    <w:spacing w:after="0" w:line="240" w:lineRule="auto"/>
                    <w:jc w:val="right"/>
                    <w:rPr>
                      <w:rFonts w:cs="Arial"/>
                      <w:b/>
                      <w:bCs/>
                      <w:color w:val="FFFFFF"/>
                      <w:kern w:val="0"/>
                      <w:sz w:val="16"/>
                      <w:szCs w:val="16"/>
                      <w:lang w:val="fr-FR"/>
                    </w:rPr>
                  </w:pPr>
                  <w:r w:rsidRPr="00EE7839">
                    <w:rPr>
                      <w:rFonts w:cs="Arial"/>
                      <w:b/>
                      <w:bCs/>
                      <w:color w:val="FFFFFF"/>
                      <w:kern w:val="0"/>
                      <w:sz w:val="16"/>
                      <w:szCs w:val="16"/>
                      <w:lang w:val="fr-FR"/>
                    </w:rPr>
                    <w:t>100%</w:t>
                  </w:r>
                </w:p>
              </w:tc>
              <w:tc>
                <w:tcPr>
                  <w:tcW w:w="958" w:type="pct"/>
                  <w:tcBorders>
                    <w:top w:val="nil"/>
                    <w:left w:val="nil"/>
                    <w:bottom w:val="nil"/>
                    <w:right w:val="nil"/>
                  </w:tcBorders>
                  <w:shd w:val="clear" w:color="000000" w:fill="244062"/>
                  <w:vAlign w:val="center"/>
                  <w:hideMark/>
                </w:tcPr>
                <w:p w14:paraId="2B4260DA" w14:textId="77777777" w:rsidR="00382E9E" w:rsidRPr="00EE7839" w:rsidRDefault="00382E9E" w:rsidP="00382E9E">
                  <w:pPr>
                    <w:spacing w:after="0" w:line="240" w:lineRule="auto"/>
                    <w:jc w:val="right"/>
                    <w:rPr>
                      <w:rFonts w:cs="Arial"/>
                      <w:b/>
                      <w:bCs/>
                      <w:color w:val="FFFFFF"/>
                      <w:kern w:val="0"/>
                      <w:sz w:val="16"/>
                      <w:szCs w:val="16"/>
                      <w:lang w:val="fr-FR"/>
                    </w:rPr>
                  </w:pPr>
                  <w:r w:rsidRPr="00EE7839">
                    <w:rPr>
                      <w:rFonts w:cs="Arial"/>
                      <w:b/>
                      <w:bCs/>
                      <w:color w:val="FFFFFF"/>
                      <w:kern w:val="0"/>
                      <w:sz w:val="16"/>
                      <w:szCs w:val="16"/>
                      <w:lang w:val="fr-FR"/>
                    </w:rPr>
                    <w:t>6,95</w:t>
                  </w:r>
                </w:p>
              </w:tc>
            </w:tr>
          </w:tbl>
          <w:p w14:paraId="73F3DBDE" w14:textId="437F7FA8" w:rsidR="000B7053" w:rsidRPr="00D06A60" w:rsidRDefault="00382E9E" w:rsidP="00D06A60">
            <w:pPr>
              <w:pStyle w:val="BodyText"/>
              <w:rPr>
                <w:iCs/>
                <w:color w:val="595959" w:themeColor="text1" w:themeTint="A6"/>
                <w:sz w:val="20"/>
                <w:lang w:val="fr-FR"/>
              </w:rPr>
            </w:pPr>
            <w:r w:rsidRPr="000B7053">
              <w:rPr>
                <w:b/>
                <w:iCs/>
                <w:color w:val="auto"/>
                <w:sz w:val="16"/>
                <w:szCs w:val="16"/>
                <w:lang w:val="fr-FR" w:eastAsia="fr-FR"/>
              </w:rPr>
              <w:t>Source : Déclarations ITIE</w:t>
            </w:r>
          </w:p>
        </w:tc>
        <w:tc>
          <w:tcPr>
            <w:tcW w:w="2194" w:type="pct"/>
            <w:vAlign w:val="center"/>
          </w:tcPr>
          <w:p w14:paraId="6D46B727" w14:textId="6BF05469" w:rsidR="000B7053" w:rsidRPr="009C024C" w:rsidRDefault="000B7053" w:rsidP="009C024C">
            <w:pPr>
              <w:pStyle w:val="Caption"/>
              <w:spacing w:after="0"/>
              <w:jc w:val="center"/>
              <w:cnfStyle w:val="100000000000" w:firstRow="1" w:lastRow="0" w:firstColumn="0" w:lastColumn="0" w:oddVBand="0" w:evenVBand="0" w:oddHBand="0" w:evenHBand="0" w:firstRowFirstColumn="0" w:firstRowLastColumn="0" w:lastRowFirstColumn="0" w:lastRowLastColumn="0"/>
              <w:rPr>
                <w:rFonts w:ascii="Trebuchet MS" w:hAnsi="Trebuchet MS"/>
                <w:caps w:val="0"/>
                <w:sz w:val="18"/>
                <w:szCs w:val="18"/>
                <w:u w:val="single"/>
                <w:lang w:val="fr-FR"/>
              </w:rPr>
            </w:pPr>
            <w:bookmarkStart w:id="45" w:name="_Toc144353460"/>
            <w:bookmarkStart w:id="46" w:name="_Toc153484153"/>
            <w:r w:rsidRPr="009C024C">
              <w:rPr>
                <w:rFonts w:ascii="Trebuchet MS" w:hAnsi="Trebuchet MS"/>
                <w:caps w:val="0"/>
                <w:sz w:val="18"/>
                <w:szCs w:val="18"/>
                <w:u w:val="single"/>
                <w:lang w:val="fr-FR"/>
              </w:rPr>
              <w:t xml:space="preserve">Figure </w:t>
            </w:r>
            <w:r w:rsidRPr="009C024C">
              <w:rPr>
                <w:rFonts w:ascii="Trebuchet MS" w:hAnsi="Trebuchet MS"/>
                <w:sz w:val="18"/>
                <w:szCs w:val="18"/>
                <w:u w:val="single"/>
                <w:lang w:val="fr-FR"/>
              </w:rPr>
              <w:fldChar w:fldCharType="begin"/>
            </w:r>
            <w:r w:rsidRPr="009C024C">
              <w:rPr>
                <w:rFonts w:ascii="Trebuchet MS" w:hAnsi="Trebuchet MS"/>
                <w:caps w:val="0"/>
                <w:sz w:val="18"/>
                <w:szCs w:val="18"/>
                <w:u w:val="single"/>
                <w:lang w:val="fr-FR"/>
              </w:rPr>
              <w:instrText xml:space="preserve"> SEQ Figure \* ARABIC </w:instrText>
            </w:r>
            <w:r w:rsidRPr="009C024C">
              <w:rPr>
                <w:rFonts w:ascii="Trebuchet MS" w:hAnsi="Trebuchet MS"/>
                <w:sz w:val="18"/>
                <w:szCs w:val="18"/>
                <w:u w:val="single"/>
                <w:lang w:val="fr-FR"/>
              </w:rPr>
              <w:fldChar w:fldCharType="separate"/>
            </w:r>
            <w:r w:rsidR="00DD4143">
              <w:rPr>
                <w:rFonts w:ascii="Trebuchet MS" w:hAnsi="Trebuchet MS"/>
                <w:caps w:val="0"/>
                <w:noProof/>
                <w:sz w:val="18"/>
                <w:szCs w:val="18"/>
                <w:u w:val="single"/>
                <w:lang w:val="fr-FR"/>
              </w:rPr>
              <w:t>5</w:t>
            </w:r>
            <w:r w:rsidRPr="009C024C">
              <w:rPr>
                <w:rFonts w:ascii="Trebuchet MS" w:hAnsi="Trebuchet MS"/>
                <w:sz w:val="18"/>
                <w:szCs w:val="18"/>
                <w:u w:val="single"/>
                <w:lang w:val="fr-FR"/>
              </w:rPr>
              <w:fldChar w:fldCharType="end"/>
            </w:r>
            <w:r w:rsidRPr="009C024C">
              <w:rPr>
                <w:rFonts w:ascii="Trebuchet MS" w:hAnsi="Trebuchet MS"/>
                <w:caps w:val="0"/>
                <w:sz w:val="18"/>
                <w:szCs w:val="18"/>
                <w:u w:val="single"/>
                <w:lang w:val="fr-FR"/>
              </w:rPr>
              <w:t>: Contribution à la production par substance</w:t>
            </w:r>
            <w:bookmarkEnd w:id="45"/>
            <w:bookmarkEnd w:id="46"/>
          </w:p>
          <w:p w14:paraId="432668FD" w14:textId="609A138E" w:rsidR="000B7053" w:rsidRPr="000B7053" w:rsidRDefault="007A00AC" w:rsidP="0001207A">
            <w:pPr>
              <w:spacing w:before="0" w:after="0"/>
              <w:cnfStyle w:val="100000000000" w:firstRow="1" w:lastRow="0" w:firstColumn="0" w:lastColumn="0" w:oddVBand="0" w:evenVBand="0" w:oddHBand="0" w:evenHBand="0" w:firstRowFirstColumn="0" w:firstRowLastColumn="0" w:lastRowFirstColumn="0" w:lastRowLastColumn="0"/>
              <w:rPr>
                <w:color w:val="auto"/>
                <w:lang w:val="fr-FR" w:eastAsia="en-US"/>
              </w:rPr>
            </w:pPr>
            <w:r>
              <w:rPr>
                <w:noProof/>
                <w:color w:val="auto"/>
                <w:lang w:val="fr-FR" w:eastAsia="en-US"/>
              </w:rPr>
              <w:drawing>
                <wp:inline distT="0" distB="0" distL="0" distR="0" wp14:anchorId="2B986AB2" wp14:editId="28A51818">
                  <wp:extent cx="2432685" cy="1591310"/>
                  <wp:effectExtent l="0" t="0" r="5715" b="8890"/>
                  <wp:docPr id="6141929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2685" cy="1591310"/>
                          </a:xfrm>
                          <a:prstGeom prst="rect">
                            <a:avLst/>
                          </a:prstGeom>
                          <a:noFill/>
                        </pic:spPr>
                      </pic:pic>
                    </a:graphicData>
                  </a:graphic>
                </wp:inline>
              </w:drawing>
            </w:r>
          </w:p>
        </w:tc>
      </w:tr>
    </w:tbl>
    <w:p w14:paraId="1DA11CD0" w14:textId="77777777" w:rsidR="00102DD0" w:rsidRDefault="00382E9E" w:rsidP="0001207A">
      <w:pPr>
        <w:spacing w:before="120"/>
        <w:jc w:val="both"/>
        <w:rPr>
          <w:color w:val="auto"/>
          <w:sz w:val="20"/>
          <w:szCs w:val="20"/>
          <w:lang w:val="fr-FR"/>
        </w:rPr>
      </w:pPr>
      <w:r w:rsidRPr="0001207A">
        <w:rPr>
          <w:color w:val="auto"/>
          <w:sz w:val="20"/>
          <w:szCs w:val="20"/>
          <w:lang w:val="fr-FR"/>
        </w:rPr>
        <w:lastRenderedPageBreak/>
        <w:t>On note que la production totale s’est améliorée en 2021 de 7 milliards de FCFA par rapport à 2020, cela s’explique par la diminution des productions de l’eau et du calcaire de 4 et 3 milliards de FCFA contre une nette augmentation de la production de phosphate de la société SNPT de 15,5 milliards de FCFA.</w:t>
      </w:r>
      <w:bookmarkStart w:id="47" w:name="_Toc107428233"/>
      <w:bookmarkStart w:id="48" w:name="_Toc145075580"/>
    </w:p>
    <w:p w14:paraId="633CAF5B" w14:textId="5B350F84" w:rsidR="00F97BB0" w:rsidRPr="0001207A" w:rsidRDefault="00F97BB0" w:rsidP="006E0758">
      <w:pPr>
        <w:pStyle w:val="Heading3"/>
        <w:rPr>
          <w:color w:val="00B0F0"/>
        </w:rPr>
      </w:pPr>
      <w:bookmarkStart w:id="49" w:name="_Toc153483971"/>
      <w:r w:rsidRPr="0001207A">
        <w:rPr>
          <w:color w:val="00B0F0"/>
        </w:rPr>
        <w:t>Les exportations</w:t>
      </w:r>
      <w:bookmarkEnd w:id="49"/>
    </w:p>
    <w:p w14:paraId="5C905F26" w14:textId="4637B714" w:rsidR="00F97BB0" w:rsidRDefault="00F97BB0" w:rsidP="00F97BB0">
      <w:pPr>
        <w:autoSpaceDE w:val="0"/>
        <w:autoSpaceDN w:val="0"/>
        <w:adjustRightInd w:val="0"/>
        <w:spacing w:before="120"/>
        <w:jc w:val="both"/>
        <w:rPr>
          <w:color w:val="000000" w:themeColor="text1"/>
          <w:sz w:val="20"/>
          <w:szCs w:val="20"/>
          <w:lang w:val="fr-FR"/>
        </w:rPr>
      </w:pPr>
      <w:r w:rsidRPr="000B7053">
        <w:rPr>
          <w:color w:val="auto"/>
          <w:sz w:val="20"/>
          <w:szCs w:val="20"/>
          <w:lang w:val="fr-FR"/>
        </w:rPr>
        <w:t xml:space="preserve">Sur la base des données déclarées par les sociétés extractives et après travaux de réconciliation, </w:t>
      </w:r>
      <w:r w:rsidRPr="000B7053">
        <w:rPr>
          <w:color w:val="000000" w:themeColor="text1"/>
          <w:sz w:val="20"/>
          <w:szCs w:val="20"/>
          <w:lang w:val="fr-FR"/>
        </w:rPr>
        <w:t>les exportations minières par substance pour l’année 2021 se présentent dans le tableau ci-dessous</w:t>
      </w:r>
      <w:r>
        <w:rPr>
          <w:color w:val="000000" w:themeColor="text1"/>
          <w:sz w:val="20"/>
          <w:szCs w:val="20"/>
          <w:lang w:val="fr-FR"/>
        </w:rPr>
        <w:t> :</w:t>
      </w:r>
    </w:p>
    <w:tbl>
      <w:tblPr>
        <w:tblStyle w:val="TableGrid"/>
        <w:tblpPr w:leftFromText="180" w:rightFromText="180" w:vertAnchor="text" w:horzAnchor="margin" w:tblpXSpec="center" w:tblpY="556"/>
        <w:tblW w:w="5000" w:type="pct"/>
        <w:tblLayout w:type="fixed"/>
        <w:tblCellMar>
          <w:left w:w="70" w:type="dxa"/>
          <w:right w:w="70" w:type="dxa"/>
        </w:tblCellMar>
        <w:tblLook w:val="04A0" w:firstRow="1" w:lastRow="0" w:firstColumn="1" w:lastColumn="0" w:noHBand="0" w:noVBand="1"/>
      </w:tblPr>
      <w:tblGrid>
        <w:gridCol w:w="4327"/>
        <w:gridCol w:w="4745"/>
      </w:tblGrid>
      <w:tr w:rsidR="00F97BB0" w:rsidRPr="000B7053" w14:paraId="147D3C25" w14:textId="77777777" w:rsidTr="006E0758">
        <w:trPr>
          <w:cnfStyle w:val="100000000000" w:firstRow="1" w:lastRow="0" w:firstColumn="0" w:lastColumn="0" w:oddVBand="0" w:evenVBand="0" w:oddHBand="0"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39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7484801" w14:textId="181B6A13" w:rsidR="00F97BB0" w:rsidRDefault="00F97BB0" w:rsidP="00E71695">
            <w:pPr>
              <w:pStyle w:val="BodyText"/>
              <w:spacing w:before="120"/>
              <w:jc w:val="center"/>
              <w:rPr>
                <w:b/>
                <w:bCs/>
                <w:caps w:val="0"/>
                <w:color w:val="auto"/>
                <w:kern w:val="0"/>
                <w:szCs w:val="18"/>
                <w:u w:val="single"/>
                <w:lang w:val="fr-FR" w:eastAsia="en-US"/>
              </w:rPr>
            </w:pPr>
            <w:bookmarkStart w:id="50" w:name="_Toc153484096"/>
            <w:r w:rsidRPr="00F97BB0">
              <w:rPr>
                <w:b/>
                <w:bCs/>
                <w:caps w:val="0"/>
                <w:color w:val="auto"/>
                <w:kern w:val="0"/>
                <w:szCs w:val="18"/>
                <w:u w:val="single"/>
                <w:lang w:val="fr-FR" w:eastAsia="en-US"/>
              </w:rPr>
              <w:t xml:space="preserve">Tableau </w:t>
            </w:r>
            <w:r w:rsidRPr="00F97BB0">
              <w:rPr>
                <w:b/>
                <w:bCs/>
                <w:color w:val="auto"/>
                <w:kern w:val="0"/>
                <w:szCs w:val="18"/>
                <w:u w:val="single"/>
                <w:lang w:val="fr-FR" w:eastAsia="en-US"/>
              </w:rPr>
              <w:fldChar w:fldCharType="begin"/>
            </w:r>
            <w:r w:rsidRPr="00F97BB0">
              <w:rPr>
                <w:b/>
                <w:bCs/>
                <w:caps w:val="0"/>
                <w:color w:val="auto"/>
                <w:kern w:val="0"/>
                <w:szCs w:val="18"/>
                <w:u w:val="single"/>
                <w:lang w:val="fr-FR" w:eastAsia="en-US"/>
              </w:rPr>
              <w:instrText xml:space="preserve"> SEQ Tableau \* ARABIC </w:instrText>
            </w:r>
            <w:r w:rsidRPr="00F97BB0">
              <w:rPr>
                <w:b/>
                <w:bCs/>
                <w:color w:val="auto"/>
                <w:kern w:val="0"/>
                <w:szCs w:val="18"/>
                <w:u w:val="single"/>
                <w:lang w:val="fr-FR" w:eastAsia="en-US"/>
              </w:rPr>
              <w:fldChar w:fldCharType="separate"/>
            </w:r>
            <w:r w:rsidR="00DD4143">
              <w:rPr>
                <w:b/>
                <w:bCs/>
                <w:caps w:val="0"/>
                <w:noProof/>
                <w:color w:val="auto"/>
                <w:kern w:val="0"/>
                <w:szCs w:val="18"/>
                <w:u w:val="single"/>
                <w:lang w:val="fr-FR" w:eastAsia="en-US"/>
              </w:rPr>
              <w:t>7</w:t>
            </w:r>
            <w:r w:rsidRPr="00F97BB0">
              <w:rPr>
                <w:b/>
                <w:bCs/>
                <w:color w:val="auto"/>
                <w:kern w:val="0"/>
                <w:szCs w:val="18"/>
                <w:u w:val="single"/>
                <w:lang w:val="fr-FR" w:eastAsia="en-US"/>
              </w:rPr>
              <w:fldChar w:fldCharType="end"/>
            </w:r>
            <w:r w:rsidRPr="00F97BB0">
              <w:rPr>
                <w:b/>
                <w:bCs/>
                <w:caps w:val="0"/>
                <w:color w:val="auto"/>
                <w:kern w:val="0"/>
                <w:szCs w:val="18"/>
                <w:u w:val="single"/>
                <w:lang w:val="fr-FR" w:eastAsia="en-US"/>
              </w:rPr>
              <w:t> : Sommaire des valeurs des exportations en milliards de FCFA</w:t>
            </w:r>
            <w:bookmarkEnd w:id="50"/>
          </w:p>
          <w:p w14:paraId="4AFF1E03" w14:textId="77777777" w:rsidR="00F97BB0" w:rsidRPr="0042666C" w:rsidRDefault="00F97BB0" w:rsidP="00E71695">
            <w:pPr>
              <w:pStyle w:val="BodyText"/>
              <w:spacing w:before="120"/>
              <w:jc w:val="center"/>
              <w:rPr>
                <w:b/>
                <w:bCs/>
                <w:color w:val="auto"/>
                <w:kern w:val="0"/>
                <w:szCs w:val="18"/>
                <w:u w:val="single"/>
                <w:lang w:val="fr-FR" w:eastAsia="en-US"/>
              </w:rPr>
            </w:pPr>
          </w:p>
          <w:tbl>
            <w:tblPr>
              <w:tblW w:w="4254" w:type="dxa"/>
              <w:tblLayout w:type="fixed"/>
              <w:tblCellMar>
                <w:left w:w="28" w:type="dxa"/>
                <w:right w:w="28" w:type="dxa"/>
              </w:tblCellMar>
              <w:tblLook w:val="04A0" w:firstRow="1" w:lastRow="0" w:firstColumn="1" w:lastColumn="0" w:noHBand="0" w:noVBand="1"/>
            </w:tblPr>
            <w:tblGrid>
              <w:gridCol w:w="1136"/>
              <w:gridCol w:w="680"/>
              <w:gridCol w:w="597"/>
              <w:gridCol w:w="638"/>
              <w:gridCol w:w="567"/>
              <w:gridCol w:w="636"/>
            </w:tblGrid>
            <w:tr w:rsidR="006E0758" w:rsidRPr="005C5DD4" w14:paraId="3E1ED1F2" w14:textId="77777777" w:rsidTr="006E0758">
              <w:trPr>
                <w:trHeight w:val="227"/>
              </w:trPr>
              <w:tc>
                <w:tcPr>
                  <w:tcW w:w="1335" w:type="pct"/>
                  <w:vMerge w:val="restart"/>
                  <w:tcBorders>
                    <w:top w:val="nil"/>
                    <w:left w:val="nil"/>
                    <w:bottom w:val="single" w:sz="12" w:space="0" w:color="4F81BD"/>
                    <w:right w:val="single" w:sz="8" w:space="0" w:color="0070C0"/>
                  </w:tcBorders>
                  <w:shd w:val="clear" w:color="000000" w:fill="244061"/>
                  <w:vAlign w:val="center"/>
                  <w:hideMark/>
                </w:tcPr>
                <w:p w14:paraId="382F3627" w14:textId="77777777" w:rsidR="00F97BB0" w:rsidRPr="00F97BB0" w:rsidRDefault="00F97BB0" w:rsidP="005C5DD4">
                  <w:pPr>
                    <w:framePr w:hSpace="180" w:wrap="around" w:vAnchor="text" w:hAnchor="margin" w:xAlign="center" w:y="556"/>
                    <w:spacing w:after="0" w:line="240" w:lineRule="auto"/>
                    <w:jc w:val="center"/>
                    <w:rPr>
                      <w:rFonts w:cs="Arial"/>
                      <w:b/>
                      <w:bCs/>
                      <w:color w:val="FFFFFF"/>
                      <w:kern w:val="0"/>
                      <w:sz w:val="16"/>
                      <w:szCs w:val="16"/>
                      <w:lang w:val="fr-FR"/>
                    </w:rPr>
                  </w:pPr>
                  <w:r w:rsidRPr="00F97BB0">
                    <w:rPr>
                      <w:rFonts w:cs="Arial"/>
                      <w:b/>
                      <w:bCs/>
                      <w:color w:val="FFFFFF"/>
                      <w:kern w:val="0"/>
                      <w:sz w:val="16"/>
                      <w:szCs w:val="16"/>
                      <w:lang w:val="fr-FR"/>
                    </w:rPr>
                    <w:t>Produit exporté</w:t>
                  </w:r>
                </w:p>
              </w:tc>
              <w:tc>
                <w:tcPr>
                  <w:tcW w:w="1501" w:type="pct"/>
                  <w:gridSpan w:val="2"/>
                  <w:tcBorders>
                    <w:top w:val="single" w:sz="8" w:space="0" w:color="0070C0"/>
                    <w:left w:val="nil"/>
                    <w:bottom w:val="nil"/>
                    <w:right w:val="single" w:sz="8" w:space="0" w:color="0070C0"/>
                  </w:tcBorders>
                  <w:shd w:val="clear" w:color="000000" w:fill="244062"/>
                  <w:vAlign w:val="center"/>
                  <w:hideMark/>
                </w:tcPr>
                <w:p w14:paraId="063D4093"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2021</w:t>
                  </w:r>
                </w:p>
              </w:tc>
              <w:tc>
                <w:tcPr>
                  <w:tcW w:w="1416" w:type="pct"/>
                  <w:gridSpan w:val="2"/>
                  <w:tcBorders>
                    <w:top w:val="single" w:sz="8" w:space="0" w:color="0070C0"/>
                    <w:left w:val="nil"/>
                    <w:bottom w:val="nil"/>
                    <w:right w:val="single" w:sz="8" w:space="0" w:color="0070C0"/>
                  </w:tcBorders>
                  <w:shd w:val="clear" w:color="000000" w:fill="244062"/>
                  <w:vAlign w:val="center"/>
                  <w:hideMark/>
                </w:tcPr>
                <w:p w14:paraId="76E30909"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2020</w:t>
                  </w:r>
                </w:p>
              </w:tc>
              <w:tc>
                <w:tcPr>
                  <w:tcW w:w="748" w:type="pct"/>
                  <w:vMerge w:val="restar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7EDEA2F7"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Différence</w:t>
                  </w:r>
                </w:p>
              </w:tc>
            </w:tr>
            <w:tr w:rsidR="006E0758" w:rsidRPr="005C5DD4" w14:paraId="48BDCF78" w14:textId="77777777" w:rsidTr="006E0758">
              <w:trPr>
                <w:trHeight w:val="227"/>
              </w:trPr>
              <w:tc>
                <w:tcPr>
                  <w:tcW w:w="1335" w:type="pct"/>
                  <w:vMerge/>
                  <w:tcBorders>
                    <w:top w:val="nil"/>
                    <w:left w:val="nil"/>
                    <w:bottom w:val="single" w:sz="12" w:space="0" w:color="4F81BD"/>
                    <w:right w:val="single" w:sz="8" w:space="0" w:color="0070C0"/>
                  </w:tcBorders>
                  <w:vAlign w:val="center"/>
                  <w:hideMark/>
                </w:tcPr>
                <w:p w14:paraId="3F690043" w14:textId="77777777" w:rsidR="00F97BB0" w:rsidRPr="00F97BB0" w:rsidRDefault="00F97BB0" w:rsidP="005C5DD4">
                  <w:pPr>
                    <w:framePr w:hSpace="180" w:wrap="around" w:vAnchor="text" w:hAnchor="margin" w:xAlign="center" w:y="556"/>
                    <w:spacing w:after="0" w:line="240" w:lineRule="auto"/>
                    <w:rPr>
                      <w:rFonts w:cs="Arial"/>
                      <w:b/>
                      <w:bCs/>
                      <w:color w:val="FFFFFF"/>
                      <w:kern w:val="0"/>
                      <w:sz w:val="16"/>
                      <w:szCs w:val="16"/>
                      <w:lang w:val="fr-FR"/>
                    </w:rPr>
                  </w:pPr>
                </w:p>
              </w:tc>
              <w:tc>
                <w:tcPr>
                  <w:tcW w:w="799" w:type="pct"/>
                  <w:tcBorders>
                    <w:top w:val="single" w:sz="8" w:space="0" w:color="0070C0"/>
                    <w:left w:val="nil"/>
                    <w:bottom w:val="single" w:sz="8" w:space="0" w:color="0070C0"/>
                    <w:right w:val="single" w:sz="8" w:space="0" w:color="0070C0"/>
                  </w:tcBorders>
                  <w:shd w:val="clear" w:color="000000" w:fill="244062"/>
                  <w:vAlign w:val="center"/>
                  <w:hideMark/>
                </w:tcPr>
                <w:p w14:paraId="3A3BF1E4"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 xml:space="preserve">Valeur </w:t>
                  </w:r>
                </w:p>
              </w:tc>
              <w:tc>
                <w:tcPr>
                  <w:tcW w:w="702" w:type="pct"/>
                  <w:tcBorders>
                    <w:top w:val="single" w:sz="8" w:space="0" w:color="0070C0"/>
                    <w:left w:val="nil"/>
                    <w:bottom w:val="nil"/>
                    <w:right w:val="single" w:sz="8" w:space="0" w:color="0070C0"/>
                  </w:tcBorders>
                  <w:shd w:val="clear" w:color="000000" w:fill="244062"/>
                  <w:vAlign w:val="center"/>
                  <w:hideMark/>
                </w:tcPr>
                <w:p w14:paraId="28BB92B8"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w:t>
                  </w:r>
                </w:p>
              </w:tc>
              <w:tc>
                <w:tcPr>
                  <w:tcW w:w="750" w:type="pct"/>
                  <w:tcBorders>
                    <w:top w:val="single" w:sz="8" w:space="0" w:color="0070C0"/>
                    <w:left w:val="nil"/>
                    <w:bottom w:val="single" w:sz="8" w:space="0" w:color="0070C0"/>
                    <w:right w:val="single" w:sz="8" w:space="0" w:color="0070C0"/>
                  </w:tcBorders>
                  <w:shd w:val="clear" w:color="000000" w:fill="244062"/>
                  <w:vAlign w:val="center"/>
                  <w:hideMark/>
                </w:tcPr>
                <w:p w14:paraId="3EF85CFC"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 xml:space="preserve">Valeur </w:t>
                  </w:r>
                </w:p>
              </w:tc>
              <w:tc>
                <w:tcPr>
                  <w:tcW w:w="666" w:type="pct"/>
                  <w:tcBorders>
                    <w:top w:val="single" w:sz="8" w:space="0" w:color="0070C0"/>
                    <w:left w:val="nil"/>
                    <w:bottom w:val="nil"/>
                    <w:right w:val="single" w:sz="8" w:space="0" w:color="0070C0"/>
                  </w:tcBorders>
                  <w:shd w:val="clear" w:color="000000" w:fill="244062"/>
                  <w:vAlign w:val="center"/>
                  <w:hideMark/>
                </w:tcPr>
                <w:p w14:paraId="5913F59B"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w:t>
                  </w:r>
                </w:p>
              </w:tc>
              <w:tc>
                <w:tcPr>
                  <w:tcW w:w="748" w:type="pct"/>
                  <w:vMerge/>
                  <w:tcBorders>
                    <w:top w:val="single" w:sz="8" w:space="0" w:color="0070C0"/>
                    <w:left w:val="single" w:sz="8" w:space="0" w:color="0070C0"/>
                    <w:bottom w:val="single" w:sz="8" w:space="0" w:color="0070C0"/>
                    <w:right w:val="single" w:sz="8" w:space="0" w:color="0070C0"/>
                  </w:tcBorders>
                  <w:vAlign w:val="center"/>
                  <w:hideMark/>
                </w:tcPr>
                <w:p w14:paraId="6DC20EC7" w14:textId="77777777" w:rsidR="00F97BB0" w:rsidRPr="0042666C" w:rsidRDefault="00F97BB0" w:rsidP="005C5DD4">
                  <w:pPr>
                    <w:framePr w:hSpace="180" w:wrap="around" w:vAnchor="text" w:hAnchor="margin" w:xAlign="center" w:y="556"/>
                    <w:spacing w:after="0" w:line="240" w:lineRule="auto"/>
                    <w:jc w:val="right"/>
                    <w:rPr>
                      <w:rFonts w:cs="Arial"/>
                      <w:b/>
                      <w:bCs/>
                      <w:color w:val="FFFFFF"/>
                      <w:kern w:val="0"/>
                      <w:sz w:val="16"/>
                      <w:szCs w:val="16"/>
                      <w:lang w:val="fr-FR"/>
                    </w:rPr>
                  </w:pPr>
                </w:p>
              </w:tc>
            </w:tr>
            <w:tr w:rsidR="00F42F3F" w:rsidRPr="005C5DD4" w14:paraId="0F64A02A" w14:textId="77777777" w:rsidTr="006E0758">
              <w:trPr>
                <w:trHeight w:val="227"/>
              </w:trPr>
              <w:tc>
                <w:tcPr>
                  <w:tcW w:w="1335" w:type="pct"/>
                  <w:tcBorders>
                    <w:top w:val="nil"/>
                    <w:left w:val="nil"/>
                    <w:bottom w:val="nil"/>
                    <w:right w:val="nil"/>
                  </w:tcBorders>
                  <w:shd w:val="clear" w:color="000000" w:fill="B8CCE4"/>
                  <w:vAlign w:val="center"/>
                  <w:hideMark/>
                </w:tcPr>
                <w:p w14:paraId="34CD0D14" w14:textId="76CFD094" w:rsidR="00F42F3F" w:rsidRPr="006E0758" w:rsidRDefault="00F42F3F" w:rsidP="005C5DD4">
                  <w:pPr>
                    <w:framePr w:hSpace="180" w:wrap="around" w:vAnchor="text" w:hAnchor="margin" w:xAlign="center" w:y="556"/>
                    <w:spacing w:after="0" w:line="240" w:lineRule="auto"/>
                    <w:rPr>
                      <w:rFonts w:cs="Arial"/>
                      <w:color w:val="auto"/>
                      <w:kern w:val="0"/>
                      <w:sz w:val="16"/>
                      <w:szCs w:val="16"/>
                      <w:lang w:val="fr-FR"/>
                    </w:rPr>
                  </w:pPr>
                  <w:r w:rsidRPr="006E0758">
                    <w:rPr>
                      <w:rFonts w:cs="Arial"/>
                      <w:color w:val="auto"/>
                      <w:sz w:val="16"/>
                      <w:szCs w:val="16"/>
                      <w:lang w:val="fr-FR"/>
                    </w:rPr>
                    <w:t>PHOSPHATE MARCHAND</w:t>
                  </w:r>
                </w:p>
              </w:tc>
              <w:tc>
                <w:tcPr>
                  <w:tcW w:w="799" w:type="pct"/>
                  <w:tcBorders>
                    <w:top w:val="nil"/>
                    <w:left w:val="nil"/>
                    <w:bottom w:val="nil"/>
                    <w:right w:val="nil"/>
                  </w:tcBorders>
                  <w:shd w:val="clear" w:color="000000" w:fill="B8CCE4"/>
                  <w:vAlign w:val="center"/>
                  <w:hideMark/>
                </w:tcPr>
                <w:p w14:paraId="397B93FB" w14:textId="13481CF4"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60,29</w:t>
                  </w:r>
                </w:p>
              </w:tc>
              <w:tc>
                <w:tcPr>
                  <w:tcW w:w="702" w:type="pct"/>
                  <w:tcBorders>
                    <w:top w:val="nil"/>
                    <w:left w:val="nil"/>
                    <w:bottom w:val="nil"/>
                    <w:right w:val="nil"/>
                  </w:tcBorders>
                  <w:shd w:val="clear" w:color="000000" w:fill="B8CCE4"/>
                  <w:vAlign w:val="center"/>
                  <w:hideMark/>
                </w:tcPr>
                <w:p w14:paraId="54E8C43F" w14:textId="10C91B88"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63,30%</w:t>
                  </w:r>
                </w:p>
              </w:tc>
              <w:tc>
                <w:tcPr>
                  <w:tcW w:w="750" w:type="pct"/>
                  <w:tcBorders>
                    <w:top w:val="nil"/>
                    <w:left w:val="nil"/>
                    <w:bottom w:val="nil"/>
                    <w:right w:val="nil"/>
                  </w:tcBorders>
                  <w:shd w:val="clear" w:color="000000" w:fill="B8CCE4"/>
                  <w:vAlign w:val="center"/>
                  <w:hideMark/>
                </w:tcPr>
                <w:p w14:paraId="00BD8A58" w14:textId="0E31DC2B"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49,47</w:t>
                  </w:r>
                </w:p>
              </w:tc>
              <w:tc>
                <w:tcPr>
                  <w:tcW w:w="666" w:type="pct"/>
                  <w:tcBorders>
                    <w:top w:val="nil"/>
                    <w:left w:val="nil"/>
                    <w:bottom w:val="nil"/>
                    <w:right w:val="nil"/>
                  </w:tcBorders>
                  <w:shd w:val="clear" w:color="000000" w:fill="B8CCE4"/>
                  <w:vAlign w:val="center"/>
                  <w:hideMark/>
                </w:tcPr>
                <w:p w14:paraId="02710333" w14:textId="29D81418"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48,84%</w:t>
                  </w:r>
                </w:p>
              </w:tc>
              <w:tc>
                <w:tcPr>
                  <w:tcW w:w="748" w:type="pct"/>
                  <w:tcBorders>
                    <w:top w:val="nil"/>
                    <w:left w:val="nil"/>
                    <w:bottom w:val="nil"/>
                    <w:right w:val="nil"/>
                  </w:tcBorders>
                  <w:shd w:val="clear" w:color="000000" w:fill="B8CCE4"/>
                  <w:vAlign w:val="center"/>
                </w:tcPr>
                <w:p w14:paraId="44947BF8" w14:textId="6187B894" w:rsidR="00F42F3F" w:rsidRPr="00F25253"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 xml:space="preserve">10,82 </w:t>
                  </w:r>
                </w:p>
              </w:tc>
            </w:tr>
            <w:tr w:rsidR="00F42F3F" w:rsidRPr="005C5DD4" w14:paraId="5FBBD76E" w14:textId="77777777" w:rsidTr="006E0758">
              <w:trPr>
                <w:trHeight w:val="227"/>
              </w:trPr>
              <w:tc>
                <w:tcPr>
                  <w:tcW w:w="1335" w:type="pct"/>
                  <w:tcBorders>
                    <w:top w:val="nil"/>
                    <w:left w:val="nil"/>
                    <w:bottom w:val="nil"/>
                    <w:right w:val="nil"/>
                  </w:tcBorders>
                  <w:shd w:val="clear" w:color="auto" w:fill="auto"/>
                  <w:vAlign w:val="center"/>
                  <w:hideMark/>
                </w:tcPr>
                <w:p w14:paraId="226125EE" w14:textId="2EC0FA21" w:rsidR="00F42F3F" w:rsidRPr="00F42F3F" w:rsidRDefault="00F42F3F" w:rsidP="005C5DD4">
                  <w:pPr>
                    <w:framePr w:hSpace="180" w:wrap="around" w:vAnchor="text" w:hAnchor="margin" w:xAlign="center" w:y="556"/>
                    <w:spacing w:after="0" w:line="240" w:lineRule="auto"/>
                    <w:rPr>
                      <w:rFonts w:cs="Arial"/>
                      <w:color w:val="auto"/>
                      <w:kern w:val="0"/>
                      <w:sz w:val="16"/>
                      <w:szCs w:val="16"/>
                      <w:lang w:val="fr-FR"/>
                    </w:rPr>
                  </w:pPr>
                  <w:r w:rsidRPr="006E0758">
                    <w:rPr>
                      <w:rFonts w:cs="Arial"/>
                      <w:color w:val="auto"/>
                      <w:sz w:val="16"/>
                      <w:szCs w:val="16"/>
                      <w:lang w:val="fr-FR"/>
                    </w:rPr>
                    <w:t>CLINKER</w:t>
                  </w:r>
                </w:p>
              </w:tc>
              <w:tc>
                <w:tcPr>
                  <w:tcW w:w="799" w:type="pct"/>
                  <w:tcBorders>
                    <w:top w:val="nil"/>
                    <w:left w:val="nil"/>
                    <w:bottom w:val="nil"/>
                    <w:right w:val="nil"/>
                  </w:tcBorders>
                  <w:shd w:val="clear" w:color="auto" w:fill="auto"/>
                  <w:vAlign w:val="center"/>
                  <w:hideMark/>
                </w:tcPr>
                <w:p w14:paraId="03F8D78F" w14:textId="495CF9DE"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32,53</w:t>
                  </w:r>
                </w:p>
              </w:tc>
              <w:tc>
                <w:tcPr>
                  <w:tcW w:w="702" w:type="pct"/>
                  <w:tcBorders>
                    <w:top w:val="nil"/>
                    <w:left w:val="nil"/>
                    <w:bottom w:val="nil"/>
                    <w:right w:val="nil"/>
                  </w:tcBorders>
                  <w:shd w:val="clear" w:color="auto" w:fill="auto"/>
                  <w:vAlign w:val="center"/>
                  <w:hideMark/>
                </w:tcPr>
                <w:p w14:paraId="7C722FFC" w14:textId="590C09DD"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34,15%</w:t>
                  </w:r>
                </w:p>
              </w:tc>
              <w:tc>
                <w:tcPr>
                  <w:tcW w:w="750" w:type="pct"/>
                  <w:tcBorders>
                    <w:top w:val="nil"/>
                    <w:left w:val="nil"/>
                    <w:bottom w:val="nil"/>
                    <w:right w:val="nil"/>
                  </w:tcBorders>
                  <w:shd w:val="clear" w:color="auto" w:fill="auto"/>
                  <w:vAlign w:val="center"/>
                  <w:hideMark/>
                </w:tcPr>
                <w:p w14:paraId="43A7C8BD" w14:textId="3DE35062"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49,52</w:t>
                  </w:r>
                </w:p>
              </w:tc>
              <w:tc>
                <w:tcPr>
                  <w:tcW w:w="666" w:type="pct"/>
                  <w:tcBorders>
                    <w:top w:val="nil"/>
                    <w:left w:val="nil"/>
                    <w:bottom w:val="nil"/>
                    <w:right w:val="nil"/>
                  </w:tcBorders>
                  <w:shd w:val="clear" w:color="auto" w:fill="auto"/>
                  <w:vAlign w:val="center"/>
                  <w:hideMark/>
                </w:tcPr>
                <w:p w14:paraId="16CCCD9C" w14:textId="548F850F"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48,89%</w:t>
                  </w:r>
                </w:p>
              </w:tc>
              <w:tc>
                <w:tcPr>
                  <w:tcW w:w="748" w:type="pct"/>
                  <w:tcBorders>
                    <w:top w:val="nil"/>
                    <w:left w:val="nil"/>
                    <w:bottom w:val="nil"/>
                    <w:right w:val="nil"/>
                  </w:tcBorders>
                  <w:shd w:val="clear" w:color="auto" w:fill="auto"/>
                  <w:vAlign w:val="center"/>
                </w:tcPr>
                <w:p w14:paraId="49F89012" w14:textId="20F078E7" w:rsidR="00F42F3F" w:rsidRPr="00F25253"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 xml:space="preserve">(16,99) </w:t>
                  </w:r>
                </w:p>
              </w:tc>
            </w:tr>
            <w:tr w:rsidR="00F42F3F" w:rsidRPr="005C5DD4" w14:paraId="0CD09B71" w14:textId="77777777" w:rsidTr="006E0758">
              <w:trPr>
                <w:trHeight w:val="227"/>
              </w:trPr>
              <w:tc>
                <w:tcPr>
                  <w:tcW w:w="1335" w:type="pct"/>
                  <w:tcBorders>
                    <w:top w:val="nil"/>
                    <w:left w:val="nil"/>
                    <w:bottom w:val="nil"/>
                    <w:right w:val="nil"/>
                  </w:tcBorders>
                  <w:shd w:val="clear" w:color="000000" w:fill="B8CCE4"/>
                  <w:noWrap/>
                  <w:vAlign w:val="center"/>
                  <w:hideMark/>
                </w:tcPr>
                <w:p w14:paraId="44448F72" w14:textId="445AF156" w:rsidR="00F42F3F" w:rsidRPr="006E0758" w:rsidRDefault="00F42F3F" w:rsidP="005C5DD4">
                  <w:pPr>
                    <w:framePr w:hSpace="180" w:wrap="around" w:vAnchor="text" w:hAnchor="margin" w:xAlign="center" w:y="556"/>
                    <w:spacing w:after="0" w:line="240" w:lineRule="auto"/>
                    <w:rPr>
                      <w:rFonts w:cs="Arial"/>
                      <w:color w:val="auto"/>
                      <w:kern w:val="0"/>
                      <w:sz w:val="16"/>
                      <w:szCs w:val="16"/>
                      <w:lang w:val="fr-FR"/>
                    </w:rPr>
                  </w:pPr>
                  <w:r w:rsidRPr="006E0758">
                    <w:rPr>
                      <w:rFonts w:cs="Arial"/>
                      <w:color w:val="auto"/>
                      <w:sz w:val="16"/>
                      <w:szCs w:val="16"/>
                      <w:lang w:val="fr-FR"/>
                    </w:rPr>
                    <w:t>CALCAIRE BRUT</w:t>
                  </w:r>
                </w:p>
              </w:tc>
              <w:tc>
                <w:tcPr>
                  <w:tcW w:w="799" w:type="pct"/>
                  <w:tcBorders>
                    <w:top w:val="nil"/>
                    <w:left w:val="nil"/>
                    <w:bottom w:val="nil"/>
                    <w:right w:val="nil"/>
                  </w:tcBorders>
                  <w:shd w:val="clear" w:color="000000" w:fill="B8CCE4"/>
                  <w:vAlign w:val="center"/>
                  <w:hideMark/>
                </w:tcPr>
                <w:p w14:paraId="153FE541" w14:textId="64083695"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2,41</w:t>
                  </w:r>
                </w:p>
              </w:tc>
              <w:tc>
                <w:tcPr>
                  <w:tcW w:w="702" w:type="pct"/>
                  <w:tcBorders>
                    <w:top w:val="nil"/>
                    <w:left w:val="nil"/>
                    <w:bottom w:val="nil"/>
                    <w:right w:val="nil"/>
                  </w:tcBorders>
                  <w:shd w:val="clear" w:color="000000" w:fill="B8CCE4"/>
                  <w:vAlign w:val="center"/>
                  <w:hideMark/>
                </w:tcPr>
                <w:p w14:paraId="4F4AA41D" w14:textId="18308A24"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2,53%</w:t>
                  </w:r>
                </w:p>
              </w:tc>
              <w:tc>
                <w:tcPr>
                  <w:tcW w:w="750" w:type="pct"/>
                  <w:tcBorders>
                    <w:top w:val="nil"/>
                    <w:left w:val="nil"/>
                    <w:bottom w:val="nil"/>
                    <w:right w:val="nil"/>
                  </w:tcBorders>
                  <w:shd w:val="clear" w:color="000000" w:fill="B8CCE4"/>
                  <w:vAlign w:val="center"/>
                  <w:hideMark/>
                </w:tcPr>
                <w:p w14:paraId="7D86BA88" w14:textId="1930517C"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2,26</w:t>
                  </w:r>
                </w:p>
              </w:tc>
              <w:tc>
                <w:tcPr>
                  <w:tcW w:w="666" w:type="pct"/>
                  <w:tcBorders>
                    <w:top w:val="nil"/>
                    <w:left w:val="nil"/>
                    <w:bottom w:val="nil"/>
                    <w:right w:val="nil"/>
                  </w:tcBorders>
                  <w:shd w:val="clear" w:color="000000" w:fill="B8CCE4"/>
                  <w:vAlign w:val="center"/>
                  <w:hideMark/>
                </w:tcPr>
                <w:p w14:paraId="34AEF6FB" w14:textId="6DB2C3AE"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2,23%</w:t>
                  </w:r>
                </w:p>
              </w:tc>
              <w:tc>
                <w:tcPr>
                  <w:tcW w:w="748" w:type="pct"/>
                  <w:tcBorders>
                    <w:top w:val="nil"/>
                    <w:left w:val="nil"/>
                    <w:bottom w:val="nil"/>
                    <w:right w:val="nil"/>
                  </w:tcBorders>
                  <w:shd w:val="clear" w:color="000000" w:fill="B8CCE4"/>
                  <w:vAlign w:val="center"/>
                </w:tcPr>
                <w:p w14:paraId="3745D386" w14:textId="7E09EEE8" w:rsidR="00F42F3F" w:rsidRPr="00F25253"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 xml:space="preserve">0,15 </w:t>
                  </w:r>
                </w:p>
              </w:tc>
            </w:tr>
            <w:tr w:rsidR="00F42F3F" w:rsidRPr="005C5DD4" w14:paraId="7E89B91C" w14:textId="77777777" w:rsidTr="006E0758">
              <w:trPr>
                <w:trHeight w:val="227"/>
              </w:trPr>
              <w:tc>
                <w:tcPr>
                  <w:tcW w:w="1335" w:type="pct"/>
                  <w:tcBorders>
                    <w:top w:val="nil"/>
                    <w:left w:val="nil"/>
                    <w:bottom w:val="nil"/>
                    <w:right w:val="nil"/>
                  </w:tcBorders>
                  <w:shd w:val="clear" w:color="auto" w:fill="auto"/>
                  <w:vAlign w:val="center"/>
                  <w:hideMark/>
                </w:tcPr>
                <w:p w14:paraId="39E7F6C6" w14:textId="5E1F2E7E" w:rsidR="00F42F3F" w:rsidRPr="00F42F3F" w:rsidRDefault="00F42F3F" w:rsidP="005C5DD4">
                  <w:pPr>
                    <w:framePr w:hSpace="180" w:wrap="around" w:vAnchor="text" w:hAnchor="margin" w:xAlign="center" w:y="556"/>
                    <w:spacing w:after="0" w:line="240" w:lineRule="auto"/>
                    <w:rPr>
                      <w:rFonts w:cs="Arial"/>
                      <w:color w:val="auto"/>
                      <w:kern w:val="0"/>
                      <w:sz w:val="16"/>
                      <w:szCs w:val="16"/>
                      <w:lang w:val="fr-FR"/>
                    </w:rPr>
                  </w:pPr>
                  <w:r w:rsidRPr="006E0758">
                    <w:rPr>
                      <w:rFonts w:cs="Arial"/>
                      <w:color w:val="auto"/>
                      <w:sz w:val="16"/>
                      <w:szCs w:val="16"/>
                      <w:lang w:val="fr-FR"/>
                    </w:rPr>
                    <w:t>EAU MINERALE</w:t>
                  </w:r>
                </w:p>
              </w:tc>
              <w:tc>
                <w:tcPr>
                  <w:tcW w:w="799" w:type="pct"/>
                  <w:tcBorders>
                    <w:top w:val="nil"/>
                    <w:left w:val="nil"/>
                    <w:bottom w:val="nil"/>
                    <w:right w:val="nil"/>
                  </w:tcBorders>
                  <w:shd w:val="clear" w:color="auto" w:fill="auto"/>
                  <w:vAlign w:val="center"/>
                  <w:hideMark/>
                </w:tcPr>
                <w:p w14:paraId="12F2D0AA" w14:textId="6D0BB598"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0,02</w:t>
                  </w:r>
                </w:p>
              </w:tc>
              <w:tc>
                <w:tcPr>
                  <w:tcW w:w="702" w:type="pct"/>
                  <w:tcBorders>
                    <w:top w:val="nil"/>
                    <w:left w:val="nil"/>
                    <w:bottom w:val="nil"/>
                    <w:right w:val="nil"/>
                  </w:tcBorders>
                  <w:shd w:val="clear" w:color="auto" w:fill="auto"/>
                  <w:vAlign w:val="center"/>
                  <w:hideMark/>
                </w:tcPr>
                <w:p w14:paraId="083BCF38" w14:textId="14A666EA" w:rsidR="00F42F3F" w:rsidRPr="006E0758" w:rsidRDefault="00F42F3F" w:rsidP="005C5DD4">
                  <w:pPr>
                    <w:framePr w:hSpace="180" w:wrap="around" w:vAnchor="text" w:hAnchor="margin" w:xAlign="center" w:y="556"/>
                    <w:spacing w:after="0" w:line="240" w:lineRule="auto"/>
                    <w:jc w:val="right"/>
                    <w:rPr>
                      <w:rFonts w:cs="Arial"/>
                      <w:color w:val="auto"/>
                      <w:sz w:val="16"/>
                      <w:szCs w:val="16"/>
                      <w:lang w:val="fr-FR"/>
                    </w:rPr>
                  </w:pPr>
                  <w:r w:rsidRPr="006E0758">
                    <w:rPr>
                      <w:rFonts w:cs="Arial"/>
                      <w:color w:val="auto"/>
                      <w:sz w:val="16"/>
                      <w:szCs w:val="16"/>
                      <w:lang w:val="fr-FR"/>
                    </w:rPr>
                    <w:t>0,02%</w:t>
                  </w:r>
                </w:p>
              </w:tc>
              <w:tc>
                <w:tcPr>
                  <w:tcW w:w="750" w:type="pct"/>
                  <w:tcBorders>
                    <w:top w:val="nil"/>
                    <w:left w:val="nil"/>
                    <w:bottom w:val="nil"/>
                    <w:right w:val="nil"/>
                  </w:tcBorders>
                  <w:shd w:val="clear" w:color="auto" w:fill="auto"/>
                  <w:vAlign w:val="center"/>
                  <w:hideMark/>
                </w:tcPr>
                <w:p w14:paraId="7989596D" w14:textId="4EC6E3DE"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0,03</w:t>
                  </w:r>
                </w:p>
              </w:tc>
              <w:tc>
                <w:tcPr>
                  <w:tcW w:w="666" w:type="pct"/>
                  <w:tcBorders>
                    <w:top w:val="nil"/>
                    <w:left w:val="nil"/>
                    <w:bottom w:val="nil"/>
                    <w:right w:val="nil"/>
                  </w:tcBorders>
                  <w:shd w:val="clear" w:color="auto" w:fill="auto"/>
                  <w:vAlign w:val="center"/>
                  <w:hideMark/>
                </w:tcPr>
                <w:p w14:paraId="2538B2BF" w14:textId="3F2092B7" w:rsidR="00F42F3F" w:rsidRPr="00F42F3F"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0,03%</w:t>
                  </w:r>
                </w:p>
              </w:tc>
              <w:tc>
                <w:tcPr>
                  <w:tcW w:w="748" w:type="pct"/>
                  <w:tcBorders>
                    <w:top w:val="nil"/>
                    <w:left w:val="nil"/>
                    <w:bottom w:val="nil"/>
                    <w:right w:val="nil"/>
                  </w:tcBorders>
                  <w:shd w:val="clear" w:color="auto" w:fill="auto"/>
                  <w:vAlign w:val="center"/>
                </w:tcPr>
                <w:p w14:paraId="0B2DFE84" w14:textId="5FA952DE" w:rsidR="00F42F3F" w:rsidRPr="00F25253" w:rsidRDefault="00F42F3F" w:rsidP="005C5DD4">
                  <w:pPr>
                    <w:framePr w:hSpace="180" w:wrap="around" w:vAnchor="text" w:hAnchor="margin" w:xAlign="center" w:y="556"/>
                    <w:spacing w:after="0" w:line="240" w:lineRule="auto"/>
                    <w:jc w:val="right"/>
                    <w:rPr>
                      <w:rFonts w:cs="Arial"/>
                      <w:color w:val="auto"/>
                      <w:kern w:val="0"/>
                      <w:sz w:val="16"/>
                      <w:szCs w:val="16"/>
                      <w:lang w:val="fr-FR"/>
                    </w:rPr>
                  </w:pPr>
                  <w:r w:rsidRPr="006E0758">
                    <w:rPr>
                      <w:rFonts w:cs="Arial"/>
                      <w:color w:val="auto"/>
                      <w:sz w:val="16"/>
                      <w:szCs w:val="16"/>
                      <w:lang w:val="fr-FR"/>
                    </w:rPr>
                    <w:t xml:space="preserve"> </w:t>
                  </w:r>
                  <w:r w:rsidRPr="006E0758">
                    <w:rPr>
                      <w:rFonts w:cs="Arial"/>
                      <w:bCs/>
                      <w:color w:val="auto"/>
                      <w:sz w:val="16"/>
                      <w:szCs w:val="16"/>
                      <w:lang w:val="fr-FR"/>
                    </w:rPr>
                    <w:t xml:space="preserve">(0,01) </w:t>
                  </w:r>
                </w:p>
              </w:tc>
            </w:tr>
            <w:tr w:rsidR="00102DD0" w:rsidRPr="005C5DD4" w14:paraId="4F8845DF" w14:textId="77777777" w:rsidTr="006E0758">
              <w:trPr>
                <w:trHeight w:val="227"/>
              </w:trPr>
              <w:tc>
                <w:tcPr>
                  <w:tcW w:w="1335" w:type="pct"/>
                  <w:tcBorders>
                    <w:top w:val="nil"/>
                    <w:left w:val="nil"/>
                    <w:bottom w:val="nil"/>
                    <w:right w:val="nil"/>
                  </w:tcBorders>
                  <w:shd w:val="clear" w:color="000000" w:fill="244062"/>
                  <w:noWrap/>
                  <w:vAlign w:val="center"/>
                  <w:hideMark/>
                </w:tcPr>
                <w:p w14:paraId="048F58FE" w14:textId="77777777" w:rsidR="00102DD0" w:rsidRPr="00F97BB0" w:rsidRDefault="00102DD0" w:rsidP="005C5DD4">
                  <w:pPr>
                    <w:framePr w:hSpace="180" w:wrap="around" w:vAnchor="text" w:hAnchor="margin" w:xAlign="center" w:y="556"/>
                    <w:spacing w:after="0" w:line="240" w:lineRule="auto"/>
                    <w:rPr>
                      <w:rFonts w:cs="Arial"/>
                      <w:b/>
                      <w:bCs/>
                      <w:color w:val="FFFFFF"/>
                      <w:kern w:val="0"/>
                      <w:sz w:val="16"/>
                      <w:szCs w:val="16"/>
                      <w:lang w:val="fr-FR"/>
                    </w:rPr>
                  </w:pPr>
                  <w:r w:rsidRPr="00F97BB0">
                    <w:rPr>
                      <w:rFonts w:cs="Arial"/>
                      <w:b/>
                      <w:bCs/>
                      <w:color w:val="FFFFFF"/>
                      <w:kern w:val="0"/>
                      <w:sz w:val="16"/>
                      <w:szCs w:val="16"/>
                      <w:lang w:val="fr-FR"/>
                    </w:rPr>
                    <w:t>Total</w:t>
                  </w:r>
                </w:p>
              </w:tc>
              <w:tc>
                <w:tcPr>
                  <w:tcW w:w="799" w:type="pct"/>
                  <w:tcBorders>
                    <w:top w:val="nil"/>
                    <w:left w:val="nil"/>
                    <w:bottom w:val="nil"/>
                    <w:right w:val="nil"/>
                  </w:tcBorders>
                  <w:shd w:val="clear" w:color="000000" w:fill="244062"/>
                  <w:noWrap/>
                  <w:vAlign w:val="center"/>
                  <w:hideMark/>
                </w:tcPr>
                <w:p w14:paraId="0A55B875" w14:textId="7DDCE70F" w:rsidR="00102DD0" w:rsidRPr="00102DD0" w:rsidRDefault="00102DD0" w:rsidP="005C5DD4">
                  <w:pPr>
                    <w:framePr w:hSpace="180" w:wrap="around" w:vAnchor="text" w:hAnchor="margin" w:xAlign="center" w:y="556"/>
                    <w:spacing w:after="0" w:line="240" w:lineRule="auto"/>
                    <w:jc w:val="right"/>
                    <w:rPr>
                      <w:rFonts w:cs="Arial"/>
                      <w:b/>
                      <w:bCs/>
                      <w:color w:val="FFFFFF"/>
                      <w:kern w:val="0"/>
                      <w:sz w:val="16"/>
                      <w:szCs w:val="16"/>
                      <w:lang w:val="fr-FR"/>
                    </w:rPr>
                  </w:pPr>
                  <w:r w:rsidRPr="006E0758">
                    <w:rPr>
                      <w:rFonts w:cs="Arial"/>
                      <w:b/>
                      <w:bCs/>
                      <w:color w:val="FFFFFF"/>
                      <w:sz w:val="16"/>
                      <w:szCs w:val="16"/>
                      <w:lang w:val="fr-FR"/>
                    </w:rPr>
                    <w:t xml:space="preserve">95,25 </w:t>
                  </w:r>
                </w:p>
              </w:tc>
              <w:tc>
                <w:tcPr>
                  <w:tcW w:w="702" w:type="pct"/>
                  <w:tcBorders>
                    <w:top w:val="nil"/>
                    <w:left w:val="nil"/>
                    <w:bottom w:val="nil"/>
                    <w:right w:val="nil"/>
                  </w:tcBorders>
                  <w:shd w:val="clear" w:color="000000" w:fill="244062"/>
                  <w:noWrap/>
                  <w:vAlign w:val="center"/>
                  <w:hideMark/>
                </w:tcPr>
                <w:p w14:paraId="15920C1D" w14:textId="1E99378B" w:rsidR="00102DD0" w:rsidRPr="00102DD0" w:rsidRDefault="00102DD0" w:rsidP="005C5DD4">
                  <w:pPr>
                    <w:framePr w:hSpace="180" w:wrap="around" w:vAnchor="text" w:hAnchor="margin" w:xAlign="center" w:y="556"/>
                    <w:spacing w:after="0" w:line="240" w:lineRule="auto"/>
                    <w:jc w:val="right"/>
                    <w:rPr>
                      <w:rFonts w:cs="Arial"/>
                      <w:b/>
                      <w:bCs/>
                      <w:color w:val="FFFFFF"/>
                      <w:kern w:val="0"/>
                      <w:sz w:val="16"/>
                      <w:szCs w:val="16"/>
                      <w:lang w:val="fr-FR"/>
                    </w:rPr>
                  </w:pPr>
                  <w:r w:rsidRPr="006E0758">
                    <w:rPr>
                      <w:rFonts w:cs="Arial"/>
                      <w:b/>
                      <w:bCs/>
                      <w:color w:val="FFFFFF"/>
                      <w:sz w:val="16"/>
                      <w:szCs w:val="16"/>
                      <w:lang w:val="fr-FR"/>
                    </w:rPr>
                    <w:t>100%</w:t>
                  </w:r>
                </w:p>
              </w:tc>
              <w:tc>
                <w:tcPr>
                  <w:tcW w:w="750" w:type="pct"/>
                  <w:tcBorders>
                    <w:top w:val="nil"/>
                    <w:left w:val="nil"/>
                    <w:bottom w:val="nil"/>
                    <w:right w:val="nil"/>
                  </w:tcBorders>
                  <w:shd w:val="clear" w:color="000000" w:fill="244062"/>
                  <w:noWrap/>
                  <w:vAlign w:val="center"/>
                  <w:hideMark/>
                </w:tcPr>
                <w:p w14:paraId="1EE78370" w14:textId="77777777" w:rsidR="00102DD0" w:rsidRPr="00F97BB0" w:rsidRDefault="00102DD0" w:rsidP="005C5DD4">
                  <w:pPr>
                    <w:framePr w:hSpace="180" w:wrap="around" w:vAnchor="text" w:hAnchor="margin" w:xAlign="center" w:y="556"/>
                    <w:spacing w:after="0" w:line="240" w:lineRule="auto"/>
                    <w:jc w:val="right"/>
                    <w:rPr>
                      <w:rFonts w:cs="Arial"/>
                      <w:b/>
                      <w:bCs/>
                      <w:color w:val="FFFFFF"/>
                      <w:kern w:val="0"/>
                      <w:sz w:val="16"/>
                      <w:szCs w:val="16"/>
                      <w:lang w:val="fr-FR"/>
                    </w:rPr>
                  </w:pPr>
                  <w:r w:rsidRPr="00F97BB0">
                    <w:rPr>
                      <w:rFonts w:cs="Arial"/>
                      <w:b/>
                      <w:bCs/>
                      <w:color w:val="FFFFFF"/>
                      <w:kern w:val="0"/>
                      <w:sz w:val="16"/>
                      <w:szCs w:val="16"/>
                      <w:lang w:val="fr-FR"/>
                    </w:rPr>
                    <w:t>101,28</w:t>
                  </w:r>
                </w:p>
              </w:tc>
              <w:tc>
                <w:tcPr>
                  <w:tcW w:w="666" w:type="pct"/>
                  <w:tcBorders>
                    <w:top w:val="nil"/>
                    <w:left w:val="nil"/>
                    <w:bottom w:val="nil"/>
                    <w:right w:val="nil"/>
                  </w:tcBorders>
                  <w:shd w:val="clear" w:color="000000" w:fill="244062"/>
                  <w:noWrap/>
                  <w:vAlign w:val="center"/>
                  <w:hideMark/>
                </w:tcPr>
                <w:p w14:paraId="32AA1D6E" w14:textId="77777777" w:rsidR="00102DD0" w:rsidRPr="00F97BB0" w:rsidRDefault="00102DD0" w:rsidP="005C5DD4">
                  <w:pPr>
                    <w:framePr w:hSpace="180" w:wrap="around" w:vAnchor="text" w:hAnchor="margin" w:xAlign="center" w:y="556"/>
                    <w:spacing w:after="0" w:line="240" w:lineRule="auto"/>
                    <w:jc w:val="right"/>
                    <w:rPr>
                      <w:rFonts w:cs="Arial"/>
                      <w:b/>
                      <w:bCs/>
                      <w:color w:val="FFFFFF"/>
                      <w:kern w:val="0"/>
                      <w:sz w:val="16"/>
                      <w:szCs w:val="16"/>
                      <w:lang w:val="fr-FR"/>
                    </w:rPr>
                  </w:pPr>
                  <w:r w:rsidRPr="00F97BB0">
                    <w:rPr>
                      <w:rFonts w:cs="Arial"/>
                      <w:b/>
                      <w:bCs/>
                      <w:color w:val="FFFFFF"/>
                      <w:kern w:val="0"/>
                      <w:sz w:val="16"/>
                      <w:szCs w:val="16"/>
                      <w:lang w:val="fr-FR"/>
                    </w:rPr>
                    <w:t>100%</w:t>
                  </w:r>
                </w:p>
              </w:tc>
              <w:tc>
                <w:tcPr>
                  <w:tcW w:w="748" w:type="pct"/>
                  <w:tcBorders>
                    <w:top w:val="nil"/>
                    <w:left w:val="nil"/>
                    <w:bottom w:val="nil"/>
                    <w:right w:val="nil"/>
                  </w:tcBorders>
                  <w:shd w:val="clear" w:color="000000" w:fill="244062"/>
                  <w:noWrap/>
                  <w:vAlign w:val="center"/>
                </w:tcPr>
                <w:p w14:paraId="4337D236" w14:textId="76F4842B" w:rsidR="00102DD0" w:rsidRPr="00F97BB0" w:rsidRDefault="00102DD0" w:rsidP="005C5DD4">
                  <w:pPr>
                    <w:framePr w:hSpace="180" w:wrap="around" w:vAnchor="text" w:hAnchor="margin" w:xAlign="center" w:y="556"/>
                    <w:spacing w:after="0" w:line="240" w:lineRule="auto"/>
                    <w:jc w:val="right"/>
                    <w:rPr>
                      <w:rFonts w:cs="Arial"/>
                      <w:b/>
                      <w:bCs/>
                      <w:color w:val="FFFFFF"/>
                      <w:kern w:val="0"/>
                      <w:sz w:val="16"/>
                      <w:szCs w:val="16"/>
                      <w:lang w:val="fr-FR"/>
                    </w:rPr>
                  </w:pPr>
                  <w:r>
                    <w:rPr>
                      <w:rFonts w:cs="Arial"/>
                      <w:b/>
                      <w:bCs/>
                      <w:color w:val="FFFFFF"/>
                      <w:kern w:val="0"/>
                      <w:sz w:val="16"/>
                      <w:szCs w:val="16"/>
                      <w:lang w:val="fr-FR"/>
                    </w:rPr>
                    <w:t>(</w:t>
                  </w:r>
                  <w:r w:rsidRPr="00102DD0">
                    <w:rPr>
                      <w:rFonts w:cs="Arial"/>
                      <w:b/>
                      <w:bCs/>
                      <w:color w:val="FFFFFF"/>
                      <w:kern w:val="0"/>
                      <w:sz w:val="16"/>
                      <w:szCs w:val="16"/>
                      <w:lang w:val="fr-FR"/>
                    </w:rPr>
                    <w:t>6,03</w:t>
                  </w:r>
                  <w:r>
                    <w:rPr>
                      <w:rFonts w:cs="Arial"/>
                      <w:b/>
                      <w:bCs/>
                      <w:color w:val="FFFFFF"/>
                      <w:kern w:val="0"/>
                      <w:sz w:val="16"/>
                      <w:szCs w:val="16"/>
                      <w:lang w:val="fr-FR"/>
                    </w:rPr>
                    <w:t>)</w:t>
                  </w:r>
                </w:p>
              </w:tc>
            </w:tr>
          </w:tbl>
          <w:p w14:paraId="39ED5733" w14:textId="77777777" w:rsidR="00F97BB0" w:rsidRPr="0042666C" w:rsidRDefault="00F97BB0" w:rsidP="00E71695">
            <w:pPr>
              <w:pStyle w:val="BodyText"/>
              <w:rPr>
                <w:b/>
                <w:iCs/>
                <w:lang w:val="fr-FR"/>
              </w:rPr>
            </w:pPr>
            <w:r w:rsidRPr="000B7053">
              <w:rPr>
                <w:b/>
                <w:iCs/>
                <w:color w:val="auto"/>
                <w:sz w:val="16"/>
                <w:szCs w:val="16"/>
                <w:lang w:val="fr-FR" w:eastAsia="fr-FR"/>
              </w:rPr>
              <w:t>Source : Déclarations ITIE</w:t>
            </w:r>
          </w:p>
          <w:p w14:paraId="61371B8A" w14:textId="77777777" w:rsidR="00F97BB0" w:rsidRPr="000B7053" w:rsidRDefault="00F97BB0" w:rsidP="00E71695">
            <w:pPr>
              <w:pStyle w:val="BodyText"/>
              <w:jc w:val="right"/>
              <w:rPr>
                <w:lang w:val="fr-FR"/>
              </w:rPr>
            </w:pP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A285913" w14:textId="75E1B2AD" w:rsidR="00F97BB0" w:rsidRPr="009C024C" w:rsidRDefault="00F97BB0" w:rsidP="00E71695">
            <w:pPr>
              <w:pStyle w:val="Caption"/>
              <w:spacing w:after="0"/>
              <w:jc w:val="center"/>
              <w:cnfStyle w:val="100000000000" w:firstRow="1" w:lastRow="0" w:firstColumn="0" w:lastColumn="0" w:oddVBand="0" w:evenVBand="0" w:oddHBand="0" w:evenHBand="0" w:firstRowFirstColumn="0" w:firstRowLastColumn="0" w:lastRowFirstColumn="0" w:lastRowLastColumn="0"/>
              <w:rPr>
                <w:rFonts w:ascii="Trebuchet MS" w:hAnsi="Trebuchet MS"/>
                <w:caps w:val="0"/>
                <w:sz w:val="18"/>
                <w:szCs w:val="18"/>
                <w:u w:val="single"/>
                <w:lang w:val="fr-FR"/>
              </w:rPr>
            </w:pPr>
            <w:bookmarkStart w:id="51" w:name="_Toc153484154"/>
            <w:r w:rsidRPr="009C024C">
              <w:rPr>
                <w:rFonts w:ascii="Trebuchet MS" w:hAnsi="Trebuchet MS"/>
                <w:caps w:val="0"/>
                <w:sz w:val="18"/>
                <w:szCs w:val="18"/>
                <w:u w:val="single"/>
                <w:lang w:val="fr-FR"/>
              </w:rPr>
              <w:t xml:space="preserve">Figure </w:t>
            </w:r>
            <w:r w:rsidRPr="009C024C">
              <w:rPr>
                <w:rFonts w:ascii="Trebuchet MS" w:hAnsi="Trebuchet MS"/>
                <w:sz w:val="18"/>
                <w:szCs w:val="18"/>
                <w:u w:val="single"/>
                <w:lang w:val="fr-FR"/>
              </w:rPr>
              <w:fldChar w:fldCharType="begin"/>
            </w:r>
            <w:r w:rsidRPr="009C024C">
              <w:rPr>
                <w:rFonts w:ascii="Trebuchet MS" w:hAnsi="Trebuchet MS"/>
                <w:caps w:val="0"/>
                <w:sz w:val="18"/>
                <w:szCs w:val="18"/>
                <w:u w:val="single"/>
                <w:lang w:val="fr-FR"/>
              </w:rPr>
              <w:instrText xml:space="preserve"> SEQ Figure \* ARABIC </w:instrText>
            </w:r>
            <w:r w:rsidRPr="009C024C">
              <w:rPr>
                <w:rFonts w:ascii="Trebuchet MS" w:hAnsi="Trebuchet MS"/>
                <w:sz w:val="18"/>
                <w:szCs w:val="18"/>
                <w:u w:val="single"/>
                <w:lang w:val="fr-FR"/>
              </w:rPr>
              <w:fldChar w:fldCharType="separate"/>
            </w:r>
            <w:r w:rsidR="00DD4143">
              <w:rPr>
                <w:rFonts w:ascii="Trebuchet MS" w:hAnsi="Trebuchet MS"/>
                <w:caps w:val="0"/>
                <w:noProof/>
                <w:sz w:val="18"/>
                <w:szCs w:val="18"/>
                <w:u w:val="single"/>
                <w:lang w:val="fr-FR"/>
              </w:rPr>
              <w:t>6</w:t>
            </w:r>
            <w:r w:rsidRPr="009C024C">
              <w:rPr>
                <w:rFonts w:ascii="Trebuchet MS" w:hAnsi="Trebuchet MS"/>
                <w:sz w:val="18"/>
                <w:szCs w:val="18"/>
                <w:u w:val="single"/>
                <w:lang w:val="fr-FR"/>
              </w:rPr>
              <w:fldChar w:fldCharType="end"/>
            </w:r>
            <w:r w:rsidRPr="009C024C">
              <w:rPr>
                <w:rFonts w:ascii="Trebuchet MS" w:hAnsi="Trebuchet MS"/>
                <w:caps w:val="0"/>
                <w:sz w:val="18"/>
                <w:szCs w:val="18"/>
                <w:u w:val="single"/>
                <w:lang w:val="fr-FR"/>
              </w:rPr>
              <w:t>: Contribution à l’export par substance</w:t>
            </w:r>
            <w:bookmarkEnd w:id="51"/>
            <w:r w:rsidRPr="009C024C" w:rsidDel="004D12F0">
              <w:rPr>
                <w:rFonts w:ascii="Trebuchet MS" w:hAnsi="Trebuchet MS"/>
                <w:caps w:val="0"/>
                <w:sz w:val="18"/>
                <w:szCs w:val="18"/>
                <w:u w:val="single"/>
                <w:lang w:val="fr-FR"/>
              </w:rPr>
              <w:t xml:space="preserve"> </w:t>
            </w:r>
          </w:p>
          <w:p w14:paraId="18EDDC83" w14:textId="06921A06" w:rsidR="00F97BB0" w:rsidRPr="000B7053" w:rsidRDefault="007A00AC" w:rsidP="00E71695">
            <w:pPr>
              <w:pStyle w:val="BodyText"/>
              <w:jc w:val="right"/>
              <w:cnfStyle w:val="100000000000" w:firstRow="1" w:lastRow="0" w:firstColumn="0" w:lastColumn="0" w:oddVBand="0" w:evenVBand="0" w:oddHBand="0" w:evenHBand="0" w:firstRowFirstColumn="0" w:firstRowLastColumn="0" w:lastRowFirstColumn="0" w:lastRowLastColumn="0"/>
              <w:rPr>
                <w:caps w:val="0"/>
                <w:lang w:val="fr-FR"/>
              </w:rPr>
            </w:pPr>
            <w:r>
              <w:rPr>
                <w:noProof/>
                <w:lang w:val="fr-FR"/>
              </w:rPr>
              <w:drawing>
                <wp:inline distT="0" distB="0" distL="0" distR="0" wp14:anchorId="6CA28953" wp14:editId="16F66BCB">
                  <wp:extent cx="2755900" cy="1896110"/>
                  <wp:effectExtent l="0" t="0" r="6350" b="8890"/>
                  <wp:docPr id="15956698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5900" cy="1896110"/>
                          </a:xfrm>
                          <a:prstGeom prst="rect">
                            <a:avLst/>
                          </a:prstGeom>
                          <a:noFill/>
                        </pic:spPr>
                      </pic:pic>
                    </a:graphicData>
                  </a:graphic>
                </wp:inline>
              </w:drawing>
            </w:r>
          </w:p>
          <w:p w14:paraId="78314050" w14:textId="77777777" w:rsidR="00F97BB0" w:rsidRPr="000B7053" w:rsidRDefault="00F97BB0" w:rsidP="00E71695">
            <w:pPr>
              <w:pStyle w:val="BodyText"/>
              <w:jc w:val="right"/>
              <w:cnfStyle w:val="100000000000" w:firstRow="1" w:lastRow="0" w:firstColumn="0" w:lastColumn="0" w:oddVBand="0" w:evenVBand="0" w:oddHBand="0" w:evenHBand="0" w:firstRowFirstColumn="0" w:firstRowLastColumn="0" w:lastRowFirstColumn="0" w:lastRowLastColumn="0"/>
              <w:rPr>
                <w:lang w:val="fr-FR"/>
              </w:rPr>
            </w:pPr>
          </w:p>
        </w:tc>
      </w:tr>
    </w:tbl>
    <w:p w14:paraId="3556B1AB" w14:textId="18DFB4AC" w:rsidR="00F97BB0" w:rsidRPr="0001207A" w:rsidRDefault="00F97BB0" w:rsidP="0001207A">
      <w:pPr>
        <w:autoSpaceDE w:val="0"/>
        <w:autoSpaceDN w:val="0"/>
        <w:adjustRightInd w:val="0"/>
        <w:spacing w:before="120"/>
        <w:jc w:val="both"/>
        <w:rPr>
          <w:color w:val="000000" w:themeColor="text1"/>
          <w:sz w:val="20"/>
          <w:szCs w:val="20"/>
          <w:lang w:val="fr-FR"/>
        </w:rPr>
      </w:pPr>
    </w:p>
    <w:p w14:paraId="392CFF95" w14:textId="77777777" w:rsidR="007B4C70" w:rsidRDefault="007B4C70" w:rsidP="0001207A">
      <w:pPr>
        <w:autoSpaceDE w:val="0"/>
        <w:autoSpaceDN w:val="0"/>
        <w:adjustRightInd w:val="0"/>
        <w:spacing w:before="120"/>
        <w:jc w:val="both"/>
        <w:rPr>
          <w:lang w:val="fr-FR" w:eastAsia="fr-FR"/>
        </w:rPr>
      </w:pPr>
    </w:p>
    <w:p w14:paraId="3E984859" w14:textId="7E8193AE" w:rsidR="000B7053" w:rsidRPr="003A715D" w:rsidRDefault="000B7053" w:rsidP="00232E1C">
      <w:pPr>
        <w:pStyle w:val="Heading2"/>
        <w:numPr>
          <w:ilvl w:val="1"/>
          <w:numId w:val="38"/>
        </w:numPr>
        <w:rPr>
          <w:lang w:val="fr-FR" w:eastAsia="fr-FR"/>
        </w:rPr>
      </w:pPr>
      <w:bookmarkStart w:id="52" w:name="_Toc153483972"/>
      <w:r w:rsidRPr="003A715D">
        <w:rPr>
          <w:lang w:val="fr-FR" w:eastAsia="fr-FR"/>
        </w:rPr>
        <w:t>Contribution du secteur extractif dans l’économie</w:t>
      </w:r>
      <w:bookmarkEnd w:id="47"/>
      <w:bookmarkEnd w:id="48"/>
      <w:bookmarkEnd w:id="52"/>
    </w:p>
    <w:p w14:paraId="731C4A9B" w14:textId="6D0FC745" w:rsidR="000B7053" w:rsidRDefault="000B7053" w:rsidP="000B7053">
      <w:pPr>
        <w:autoSpaceDE w:val="0"/>
        <w:autoSpaceDN w:val="0"/>
        <w:adjustRightInd w:val="0"/>
        <w:spacing w:before="120"/>
        <w:jc w:val="both"/>
        <w:rPr>
          <w:bCs/>
          <w:color w:val="000000" w:themeColor="text1"/>
          <w:sz w:val="20"/>
          <w:szCs w:val="20"/>
          <w:lang w:val="fr-FR" w:eastAsia="fr-FR"/>
        </w:rPr>
      </w:pPr>
      <w:r w:rsidRPr="000B7053">
        <w:rPr>
          <w:bCs/>
          <w:color w:val="000000" w:themeColor="text1"/>
          <w:sz w:val="20"/>
          <w:szCs w:val="20"/>
          <w:lang w:val="fr-FR" w:eastAsia="fr-FR"/>
        </w:rPr>
        <w:t xml:space="preserve">Sur la base des données économiques présentées au niveau de la Section </w:t>
      </w:r>
      <w:r w:rsidR="0045086D">
        <w:rPr>
          <w:bCs/>
          <w:color w:val="000000" w:themeColor="text1"/>
          <w:sz w:val="20"/>
          <w:szCs w:val="20"/>
          <w:lang w:val="fr-FR" w:eastAsia="fr-FR"/>
        </w:rPr>
        <w:t>5</w:t>
      </w:r>
      <w:r>
        <w:rPr>
          <w:bCs/>
          <w:color w:val="000000" w:themeColor="text1"/>
          <w:sz w:val="20"/>
          <w:szCs w:val="20"/>
          <w:lang w:val="fr-FR" w:eastAsia="fr-FR"/>
        </w:rPr>
        <w:t>.</w:t>
      </w:r>
      <w:r w:rsidR="0045086D">
        <w:rPr>
          <w:bCs/>
          <w:color w:val="000000" w:themeColor="text1"/>
          <w:sz w:val="20"/>
          <w:szCs w:val="20"/>
          <w:lang w:val="fr-FR" w:eastAsia="fr-FR"/>
        </w:rPr>
        <w:t>4</w:t>
      </w:r>
      <w:r w:rsidRPr="000B7053">
        <w:rPr>
          <w:bCs/>
          <w:color w:val="000000" w:themeColor="text1"/>
          <w:sz w:val="20"/>
          <w:szCs w:val="20"/>
          <w:lang w:val="fr-FR" w:eastAsia="fr-FR"/>
        </w:rPr>
        <w:t xml:space="preserve"> du présent rapport</w:t>
      </w:r>
      <w:r w:rsidR="0045086D">
        <w:rPr>
          <w:bCs/>
          <w:color w:val="000000" w:themeColor="text1"/>
          <w:sz w:val="20"/>
          <w:szCs w:val="20"/>
          <w:lang w:val="fr-FR" w:eastAsia="fr-FR"/>
        </w:rPr>
        <w:t xml:space="preserve"> et dont les sources y sont détaillées</w:t>
      </w:r>
      <w:r w:rsidRPr="000B7053">
        <w:rPr>
          <w:bCs/>
          <w:color w:val="000000" w:themeColor="text1"/>
          <w:sz w:val="20"/>
          <w:szCs w:val="20"/>
          <w:lang w:val="fr-FR" w:eastAsia="fr-FR"/>
        </w:rPr>
        <w:t>, la contribution du secteur extractif dans le Produit Intérieur Brut (PIB), les recettes de l’Etat, les exportations et l’emploi se présentent comme suit :</w:t>
      </w:r>
    </w:p>
    <w:p w14:paraId="5568F86F" w14:textId="2A658260" w:rsidR="000B7053" w:rsidRPr="009C024C" w:rsidRDefault="000B7053" w:rsidP="009C024C">
      <w:pPr>
        <w:pStyle w:val="Caption"/>
        <w:spacing w:after="0"/>
        <w:jc w:val="center"/>
        <w:rPr>
          <w:rFonts w:ascii="Trebuchet MS" w:hAnsi="Trebuchet MS"/>
          <w:sz w:val="18"/>
          <w:szCs w:val="18"/>
          <w:u w:val="single"/>
          <w:lang w:val="fr-FR"/>
        </w:rPr>
      </w:pPr>
      <w:bookmarkStart w:id="53" w:name="_Toc153484155"/>
      <w:bookmarkStart w:id="54" w:name="_Toc144353459"/>
      <w:r w:rsidRPr="009C024C">
        <w:rPr>
          <w:rFonts w:ascii="Trebuchet MS" w:hAnsi="Trebuchet MS"/>
          <w:sz w:val="18"/>
          <w:szCs w:val="18"/>
          <w:u w:val="single"/>
          <w:lang w:val="fr-FR"/>
        </w:rPr>
        <w:t xml:space="preserve">Figure </w:t>
      </w:r>
      <w:r w:rsidRPr="009C024C">
        <w:rPr>
          <w:rFonts w:ascii="Trebuchet MS" w:hAnsi="Trebuchet MS"/>
          <w:sz w:val="18"/>
          <w:szCs w:val="18"/>
          <w:u w:val="single"/>
          <w:lang w:val="fr-FR"/>
        </w:rPr>
        <w:fldChar w:fldCharType="begin"/>
      </w:r>
      <w:r w:rsidRPr="009C024C">
        <w:rPr>
          <w:rFonts w:ascii="Trebuchet MS" w:hAnsi="Trebuchet MS"/>
          <w:sz w:val="18"/>
          <w:szCs w:val="18"/>
          <w:u w:val="single"/>
          <w:lang w:val="fr-FR"/>
        </w:rPr>
        <w:instrText xml:space="preserve"> SEQ Figure \* ARABIC </w:instrText>
      </w:r>
      <w:r w:rsidRPr="009C024C">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7</w:t>
      </w:r>
      <w:r w:rsidRPr="009C024C">
        <w:rPr>
          <w:rFonts w:ascii="Trebuchet MS" w:hAnsi="Trebuchet MS"/>
          <w:sz w:val="18"/>
          <w:szCs w:val="18"/>
          <w:u w:val="single"/>
          <w:lang w:val="fr-FR"/>
        </w:rPr>
        <w:fldChar w:fldCharType="end"/>
      </w:r>
      <w:r w:rsidRPr="009C024C">
        <w:rPr>
          <w:rFonts w:ascii="Trebuchet MS" w:hAnsi="Trebuchet MS"/>
          <w:sz w:val="18"/>
          <w:szCs w:val="18"/>
          <w:u w:val="single"/>
          <w:lang w:val="fr-FR"/>
        </w:rPr>
        <w:t>: Contribution du secteur extractif dans l’économie en 2021</w:t>
      </w:r>
      <w:bookmarkEnd w:id="53"/>
      <w:r w:rsidRPr="009C024C">
        <w:rPr>
          <w:rFonts w:ascii="Trebuchet MS" w:hAnsi="Trebuchet MS"/>
          <w:sz w:val="18"/>
          <w:szCs w:val="18"/>
          <w:u w:val="single"/>
          <w:lang w:val="fr-FR"/>
        </w:rPr>
        <w:t xml:space="preserve"> </w:t>
      </w:r>
      <w:bookmarkEnd w:id="54"/>
    </w:p>
    <w:tbl>
      <w:tblPr>
        <w:tblStyle w:val="TableGrid"/>
        <w:tblW w:w="4849" w:type="pct"/>
        <w:jc w:val="center"/>
        <w:tblLook w:val="04A0" w:firstRow="1" w:lastRow="0" w:firstColumn="1" w:lastColumn="0" w:noHBand="0" w:noVBand="1"/>
      </w:tblPr>
      <w:tblGrid>
        <w:gridCol w:w="5397"/>
        <w:gridCol w:w="3401"/>
      </w:tblGrid>
      <w:tr w:rsidR="000B7053" w14:paraId="46F1D5CB" w14:textId="77777777" w:rsidTr="00BE4D1A">
        <w:trPr>
          <w:cnfStyle w:val="100000000000" w:firstRow="1" w:lastRow="0" w:firstColumn="0" w:lastColumn="0" w:oddVBand="0" w:evenVBand="0" w:oddHBand="0" w:evenHBand="0" w:firstRowFirstColumn="0" w:firstRowLastColumn="0" w:lastRowFirstColumn="0" w:lastRowLastColumn="0"/>
          <w:trHeight w:val="1587"/>
          <w:jc w:val="center"/>
        </w:trPr>
        <w:tc>
          <w:tcPr>
            <w:cnfStyle w:val="001000000000" w:firstRow="0" w:lastRow="0" w:firstColumn="1" w:lastColumn="0" w:oddVBand="0" w:evenVBand="0" w:oddHBand="0" w:evenHBand="0" w:firstRowFirstColumn="0" w:firstRowLastColumn="0" w:lastRowFirstColumn="0" w:lastRowLastColumn="0"/>
            <w:tcW w:w="3391"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FC1355" w14:textId="77777777" w:rsidR="000B7053" w:rsidRDefault="000B7053" w:rsidP="00E71695">
            <w:r w:rsidRPr="008A1A7E">
              <w:rPr>
                <w:noProof/>
                <w:lang w:val="fr-FR" w:eastAsia="fr-FR"/>
              </w:rPr>
              <w:drawing>
                <wp:inline distT="0" distB="0" distL="0" distR="0" wp14:anchorId="0048BE57" wp14:editId="3AB1C6B3">
                  <wp:extent cx="2004060" cy="2270225"/>
                  <wp:effectExtent l="0" t="0" r="0" b="0"/>
                  <wp:docPr id="743619913" name="Image 743619913" descr="Une image contenant cercle,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19913" name="Image 1" descr="Une image contenant cercle, texte, capture d’écran, Police&#10;&#10;Description générée automatiquement"/>
                          <pic:cNvPicPr/>
                        </pic:nvPicPr>
                        <pic:blipFill>
                          <a:blip r:embed="rId22"/>
                          <a:stretch>
                            <a:fillRect/>
                          </a:stretch>
                        </pic:blipFill>
                        <pic:spPr>
                          <a:xfrm>
                            <a:off x="0" y="0"/>
                            <a:ext cx="2026231" cy="2295341"/>
                          </a:xfrm>
                          <a:prstGeom prst="rect">
                            <a:avLst/>
                          </a:prstGeom>
                        </pic:spPr>
                      </pic:pic>
                    </a:graphicData>
                  </a:graphic>
                </wp:inline>
              </w:drawing>
            </w:r>
          </w:p>
        </w:tc>
        <w:tc>
          <w:tcPr>
            <w:tcW w:w="160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7E78ED" w14:textId="77777777" w:rsidR="000B7053" w:rsidRDefault="000B7053" w:rsidP="00E71695">
            <w:pPr>
              <w:cnfStyle w:val="100000000000" w:firstRow="1" w:lastRow="0" w:firstColumn="0" w:lastColumn="0" w:oddVBand="0" w:evenVBand="0" w:oddHBand="0" w:evenHBand="0" w:firstRowFirstColumn="0" w:firstRowLastColumn="0" w:lastRowFirstColumn="0" w:lastRowLastColumn="0"/>
            </w:pPr>
            <w:r w:rsidRPr="008A1A7E">
              <w:rPr>
                <w:noProof/>
                <w:lang w:val="fr-FR" w:eastAsia="fr-FR"/>
              </w:rPr>
              <w:drawing>
                <wp:inline distT="0" distB="0" distL="0" distR="0" wp14:anchorId="75310A6B" wp14:editId="56D9650B">
                  <wp:extent cx="1927860" cy="2342897"/>
                  <wp:effectExtent l="0" t="0" r="0" b="635"/>
                  <wp:docPr id="386961316" name="Image 386961316" descr="Une image contenant cercle,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61316" name="Image 1" descr="Une image contenant cercle, texte, capture d’écran, Police&#10;&#10;Description générée automatiquement"/>
                          <pic:cNvPicPr/>
                        </pic:nvPicPr>
                        <pic:blipFill>
                          <a:blip r:embed="rId23"/>
                          <a:stretch>
                            <a:fillRect/>
                          </a:stretch>
                        </pic:blipFill>
                        <pic:spPr>
                          <a:xfrm>
                            <a:off x="0" y="0"/>
                            <a:ext cx="1955109" cy="2376012"/>
                          </a:xfrm>
                          <a:prstGeom prst="rect">
                            <a:avLst/>
                          </a:prstGeom>
                        </pic:spPr>
                      </pic:pic>
                    </a:graphicData>
                  </a:graphic>
                </wp:inline>
              </w:drawing>
            </w:r>
          </w:p>
        </w:tc>
      </w:tr>
      <w:tr w:rsidR="00BE4D1A" w14:paraId="2EF8224D" w14:textId="77777777" w:rsidTr="00BE4D1A">
        <w:trPr>
          <w:cnfStyle w:val="000000100000" w:firstRow="0" w:lastRow="0" w:firstColumn="0" w:lastColumn="0" w:oddVBand="0" w:evenVBand="0" w:oddHBand="1" w:evenHBand="0" w:firstRowFirstColumn="0" w:firstRowLastColumn="0" w:lastRowFirstColumn="0" w:lastRowLastColumn="0"/>
          <w:trHeight w:val="1824"/>
          <w:jc w:val="center"/>
        </w:trPr>
        <w:tc>
          <w:tcPr>
            <w:cnfStyle w:val="001000000000" w:firstRow="0" w:lastRow="0" w:firstColumn="1" w:lastColumn="0" w:oddVBand="0" w:evenVBand="0" w:oddHBand="0" w:evenHBand="0" w:firstRowFirstColumn="0" w:firstRowLastColumn="0" w:lastRowFirstColumn="0" w:lastRowLastColumn="0"/>
            <w:tcW w:w="3391" w:type="pct"/>
          </w:tcPr>
          <w:p w14:paraId="46A3A157" w14:textId="77777777" w:rsidR="000B7053" w:rsidRDefault="000B7053" w:rsidP="00E71695">
            <w:r w:rsidRPr="008A1A7E">
              <w:rPr>
                <w:noProof/>
                <w:lang w:val="fr-FR" w:eastAsia="fr-FR"/>
              </w:rPr>
              <w:lastRenderedPageBreak/>
              <w:drawing>
                <wp:inline distT="0" distB="0" distL="0" distR="0" wp14:anchorId="72A34D65" wp14:editId="4283D833">
                  <wp:extent cx="2004060" cy="2339751"/>
                  <wp:effectExtent l="0" t="0" r="0" b="3810"/>
                  <wp:docPr id="442159722" name="Image 442159722" descr="Une image contenant cercle,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59722" name="Image 1" descr="Une image contenant cercle, texte, capture d’écran, Police&#10;&#10;Description générée automatiquement"/>
                          <pic:cNvPicPr/>
                        </pic:nvPicPr>
                        <pic:blipFill>
                          <a:blip r:embed="rId24"/>
                          <a:stretch>
                            <a:fillRect/>
                          </a:stretch>
                        </pic:blipFill>
                        <pic:spPr>
                          <a:xfrm>
                            <a:off x="0" y="0"/>
                            <a:ext cx="2023898" cy="2362912"/>
                          </a:xfrm>
                          <a:prstGeom prst="rect">
                            <a:avLst/>
                          </a:prstGeom>
                        </pic:spPr>
                      </pic:pic>
                    </a:graphicData>
                  </a:graphic>
                </wp:inline>
              </w:drawing>
            </w:r>
          </w:p>
        </w:tc>
        <w:tc>
          <w:tcPr>
            <w:tcW w:w="1609" w:type="pct"/>
          </w:tcPr>
          <w:p w14:paraId="0E716338" w14:textId="77777777" w:rsidR="000B7053" w:rsidRDefault="000B7053" w:rsidP="00E71695">
            <w:pPr>
              <w:cnfStyle w:val="000000100000" w:firstRow="0" w:lastRow="0" w:firstColumn="0" w:lastColumn="0" w:oddVBand="0" w:evenVBand="0" w:oddHBand="1" w:evenHBand="0" w:firstRowFirstColumn="0" w:firstRowLastColumn="0" w:lastRowFirstColumn="0" w:lastRowLastColumn="0"/>
            </w:pPr>
            <w:r w:rsidRPr="008A1A7E">
              <w:rPr>
                <w:noProof/>
                <w:lang w:val="fr-FR" w:eastAsia="fr-FR"/>
              </w:rPr>
              <w:drawing>
                <wp:inline distT="0" distB="0" distL="0" distR="0" wp14:anchorId="255EBF22" wp14:editId="36B43566">
                  <wp:extent cx="2022993" cy="2354580"/>
                  <wp:effectExtent l="0" t="0" r="0" b="7620"/>
                  <wp:docPr id="1366616318" name="Image 1366616318" descr="Une image contenant cercle, capture d’écran,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16318" name="Image 1" descr="Une image contenant cercle, capture d’écran, Police, Graphique&#10;&#10;Description générée automatiquement"/>
                          <pic:cNvPicPr/>
                        </pic:nvPicPr>
                        <pic:blipFill>
                          <a:blip r:embed="rId25"/>
                          <a:stretch>
                            <a:fillRect/>
                          </a:stretch>
                        </pic:blipFill>
                        <pic:spPr>
                          <a:xfrm>
                            <a:off x="0" y="0"/>
                            <a:ext cx="2045707" cy="2381017"/>
                          </a:xfrm>
                          <a:prstGeom prst="rect">
                            <a:avLst/>
                          </a:prstGeom>
                        </pic:spPr>
                      </pic:pic>
                    </a:graphicData>
                  </a:graphic>
                </wp:inline>
              </w:drawing>
            </w:r>
          </w:p>
        </w:tc>
      </w:tr>
    </w:tbl>
    <w:p w14:paraId="58376F41" w14:textId="77777777" w:rsidR="000B7053" w:rsidRPr="003A715D" w:rsidRDefault="000B7053" w:rsidP="00232E1C">
      <w:pPr>
        <w:pStyle w:val="Heading2"/>
        <w:numPr>
          <w:ilvl w:val="1"/>
          <w:numId w:val="38"/>
        </w:numPr>
        <w:rPr>
          <w:lang w:val="fr-FR" w:eastAsia="fr-FR"/>
        </w:rPr>
      </w:pPr>
      <w:bookmarkStart w:id="55" w:name="_Toc107428234"/>
      <w:bookmarkStart w:id="56" w:name="_Toc145075581"/>
      <w:bookmarkStart w:id="57" w:name="_Toc153483973"/>
      <w:r w:rsidRPr="003A715D">
        <w:rPr>
          <w:lang w:val="fr-FR" w:eastAsia="fr-FR"/>
        </w:rPr>
        <w:t>Synthèse des travaux de rapprochement</w:t>
      </w:r>
      <w:bookmarkEnd w:id="55"/>
      <w:bookmarkEnd w:id="56"/>
      <w:bookmarkEnd w:id="57"/>
    </w:p>
    <w:p w14:paraId="61B40174" w14:textId="31CF587C" w:rsidR="000B7053" w:rsidRPr="000B7053" w:rsidRDefault="000B7053" w:rsidP="00232E1C">
      <w:pPr>
        <w:pStyle w:val="Heading3"/>
        <w:numPr>
          <w:ilvl w:val="2"/>
          <w:numId w:val="32"/>
        </w:numPr>
        <w:rPr>
          <w:color w:val="00B0F0"/>
        </w:rPr>
      </w:pPr>
      <w:bookmarkStart w:id="58" w:name="_Toc153483974"/>
      <w:r w:rsidRPr="000B7053">
        <w:rPr>
          <w:color w:val="00B0F0"/>
        </w:rPr>
        <w:t>Périmètre de rapprochement</w:t>
      </w:r>
      <w:r w:rsidR="003F0CF8">
        <w:rPr>
          <w:rStyle w:val="FootnoteReference"/>
          <w:color w:val="00B0F0"/>
        </w:rPr>
        <w:footnoteReference w:id="10"/>
      </w:r>
      <w:bookmarkEnd w:id="58"/>
    </w:p>
    <w:p w14:paraId="51A8AE1C" w14:textId="6DEC1933" w:rsidR="000B7053" w:rsidRPr="000B7053" w:rsidRDefault="000B7053" w:rsidP="000B7053">
      <w:pPr>
        <w:spacing w:before="120"/>
        <w:jc w:val="both"/>
        <w:rPr>
          <w:color w:val="000000" w:themeColor="text1"/>
          <w:sz w:val="20"/>
          <w:szCs w:val="20"/>
          <w:lang w:val="fr-FR" w:eastAsia="fr-FR"/>
        </w:rPr>
      </w:pPr>
      <w:r w:rsidRPr="000B7053">
        <w:rPr>
          <w:bCs/>
          <w:color w:val="000000" w:themeColor="text1"/>
          <w:sz w:val="20"/>
          <w:szCs w:val="20"/>
          <w:lang w:val="fr-FR" w:eastAsia="fr-FR"/>
        </w:rPr>
        <w:t>Le présent rapport couvre les revenus provenant de toutes les entreprises extractives détentrices d’un titre actif au 31 décembre 202</w:t>
      </w:r>
      <w:r>
        <w:rPr>
          <w:bCs/>
          <w:color w:val="000000" w:themeColor="text1"/>
          <w:sz w:val="20"/>
          <w:szCs w:val="20"/>
          <w:lang w:val="fr-FR" w:eastAsia="fr-FR"/>
        </w:rPr>
        <w:t>1</w:t>
      </w:r>
      <w:r w:rsidRPr="000B7053">
        <w:rPr>
          <w:bCs/>
          <w:color w:val="000000" w:themeColor="text1"/>
          <w:sz w:val="20"/>
          <w:szCs w:val="20"/>
          <w:lang w:val="fr-FR" w:eastAsia="fr-FR"/>
        </w:rPr>
        <w:t>.</w:t>
      </w:r>
      <w:r w:rsidRPr="000B7053">
        <w:rPr>
          <w:color w:val="000000" w:themeColor="text1"/>
          <w:sz w:val="20"/>
          <w:szCs w:val="20"/>
          <w:lang w:val="fr-FR" w:eastAsia="fr-FR"/>
        </w:rPr>
        <w:t xml:space="preserve"> </w:t>
      </w:r>
      <w:r w:rsidRPr="000B7053">
        <w:rPr>
          <w:color w:val="000000" w:themeColor="text1"/>
          <w:sz w:val="20"/>
          <w:szCs w:val="20"/>
          <w:lang w:val="fr-FR"/>
        </w:rPr>
        <w:t>Pour le besoin de la détermination du périmètre de rapprochement, le Comité de Pilotage de l’ITIE-Togo a retenu l’approche suivante :</w:t>
      </w:r>
    </w:p>
    <w:p w14:paraId="4F2C4263" w14:textId="77777777" w:rsidR="000B7053" w:rsidRDefault="000B7053" w:rsidP="000B7053">
      <w:pPr>
        <w:spacing w:before="120"/>
        <w:jc w:val="both"/>
        <w:rPr>
          <w:rFonts w:eastAsiaTheme="majorEastAsia" w:cstheme="majorBidi"/>
          <w:b/>
          <w:iCs/>
          <w:color w:val="4472C4" w:themeColor="accent1"/>
          <w:sz w:val="20"/>
          <w:szCs w:val="26"/>
          <w:lang w:val="fr-FR"/>
        </w:rPr>
      </w:pPr>
      <w:r w:rsidRPr="003F0CF8">
        <w:rPr>
          <w:rFonts w:eastAsiaTheme="majorEastAsia" w:cstheme="majorBidi"/>
          <w:b/>
          <w:iCs/>
          <w:color w:val="4472C4" w:themeColor="accent1"/>
          <w:sz w:val="20"/>
          <w:szCs w:val="26"/>
          <w:lang w:val="fr-FR"/>
        </w:rPr>
        <w:t>Sociétés extractives</w:t>
      </w:r>
    </w:p>
    <w:p w14:paraId="74DA2CE0" w14:textId="6946E1B0" w:rsidR="003F0CF8" w:rsidRDefault="003F0CF8" w:rsidP="003F0CF8">
      <w:pPr>
        <w:pStyle w:val="Default"/>
        <w:spacing w:before="120" w:after="120"/>
        <w:jc w:val="both"/>
        <w:rPr>
          <w:rFonts w:ascii="Trebuchet MS" w:hAnsi="Trebuchet MS" w:cs="Times New Roman"/>
          <w:bCs/>
          <w:color w:val="auto"/>
          <w:kern w:val="16"/>
          <w:sz w:val="20"/>
          <w:szCs w:val="20"/>
        </w:rPr>
      </w:pPr>
      <w:r w:rsidRPr="003A715D">
        <w:rPr>
          <w:rFonts w:ascii="Trebuchet MS" w:hAnsi="Trebuchet MS" w:cs="Times New Roman"/>
          <w:bCs/>
          <w:color w:val="auto"/>
          <w:kern w:val="16"/>
          <w:sz w:val="20"/>
          <w:szCs w:val="20"/>
        </w:rPr>
        <w:t xml:space="preserve">Le Comité </w:t>
      </w:r>
      <w:r>
        <w:rPr>
          <w:rFonts w:ascii="Trebuchet MS" w:hAnsi="Trebuchet MS" w:cs="Times New Roman"/>
          <w:bCs/>
          <w:color w:val="auto"/>
          <w:kern w:val="16"/>
          <w:sz w:val="20"/>
          <w:szCs w:val="20"/>
        </w:rPr>
        <w:t>de pilotage</w:t>
      </w:r>
      <w:r w:rsidRPr="003A715D">
        <w:rPr>
          <w:rFonts w:ascii="Trebuchet MS" w:hAnsi="Trebuchet MS" w:cs="Times New Roman"/>
          <w:bCs/>
          <w:color w:val="auto"/>
          <w:kern w:val="16"/>
          <w:sz w:val="20"/>
          <w:szCs w:val="20"/>
        </w:rPr>
        <w:t xml:space="preserve"> a convenu de retenir dans le périmètre de rapprochement 202</w:t>
      </w:r>
      <w:r>
        <w:rPr>
          <w:rFonts w:ascii="Trebuchet MS" w:hAnsi="Trebuchet MS" w:cs="Times New Roman"/>
          <w:bCs/>
          <w:color w:val="auto"/>
          <w:kern w:val="16"/>
          <w:sz w:val="20"/>
          <w:szCs w:val="20"/>
        </w:rPr>
        <w:t>1</w:t>
      </w:r>
      <w:r w:rsidRPr="003A715D">
        <w:rPr>
          <w:rFonts w:ascii="Trebuchet MS" w:hAnsi="Trebuchet MS" w:cs="Times New Roman"/>
          <w:bCs/>
          <w:color w:val="auto"/>
          <w:kern w:val="16"/>
          <w:sz w:val="20"/>
          <w:szCs w:val="20"/>
        </w:rPr>
        <w:t xml:space="preserve"> toutes les sociétés</w:t>
      </w:r>
      <w:r>
        <w:rPr>
          <w:rFonts w:ascii="Trebuchet MS" w:hAnsi="Trebuchet MS" w:cs="Times New Roman"/>
          <w:bCs/>
          <w:color w:val="auto"/>
          <w:kern w:val="16"/>
          <w:sz w:val="20"/>
          <w:szCs w:val="20"/>
        </w:rPr>
        <w:t>,</w:t>
      </w:r>
      <w:r w:rsidRPr="003A715D">
        <w:rPr>
          <w:rFonts w:ascii="Trebuchet MS" w:hAnsi="Trebuchet MS" w:cs="Times New Roman"/>
          <w:bCs/>
          <w:color w:val="auto"/>
          <w:kern w:val="16"/>
          <w:sz w:val="20"/>
          <w:szCs w:val="20"/>
        </w:rPr>
        <w:t xml:space="preserve"> </w:t>
      </w:r>
      <w:r w:rsidRPr="003F0CF8">
        <w:rPr>
          <w:rFonts w:ascii="Trebuchet MS" w:hAnsi="Trebuchet MS" w:cs="Times New Roman"/>
          <w:bCs/>
          <w:color w:val="auto"/>
          <w:kern w:val="16"/>
          <w:sz w:val="20"/>
          <w:szCs w:val="20"/>
        </w:rPr>
        <w:t>détenant des permis d’exploitation ou de recherche dans le secteur minier et de carrières ainsi que les sociétés agréées productrices d’eau</w:t>
      </w:r>
      <w:r>
        <w:rPr>
          <w:rFonts w:ascii="Trebuchet MS" w:hAnsi="Trebuchet MS" w:cs="Times New Roman"/>
          <w:bCs/>
          <w:color w:val="auto"/>
          <w:kern w:val="16"/>
          <w:sz w:val="20"/>
          <w:szCs w:val="20"/>
        </w:rPr>
        <w:t>,</w:t>
      </w:r>
      <w:r w:rsidRPr="003A715D">
        <w:rPr>
          <w:rFonts w:ascii="Trebuchet MS" w:hAnsi="Trebuchet MS" w:cs="Times New Roman"/>
          <w:bCs/>
          <w:color w:val="auto"/>
          <w:kern w:val="16"/>
          <w:sz w:val="20"/>
          <w:szCs w:val="20"/>
        </w:rPr>
        <w:t xml:space="preserve"> ayant une contribution supérieure ou égale à </w:t>
      </w:r>
      <w:r>
        <w:rPr>
          <w:rFonts w:ascii="Trebuchet MS" w:hAnsi="Trebuchet MS" w:cs="Times New Roman"/>
          <w:bCs/>
          <w:color w:val="auto"/>
          <w:kern w:val="16"/>
          <w:sz w:val="20"/>
          <w:szCs w:val="20"/>
        </w:rPr>
        <w:t>6</w:t>
      </w:r>
      <w:r w:rsidRPr="003A715D">
        <w:rPr>
          <w:rFonts w:ascii="Trebuchet MS" w:hAnsi="Trebuchet MS" w:cs="Times New Roman"/>
          <w:bCs/>
          <w:color w:val="auto"/>
          <w:kern w:val="16"/>
          <w:sz w:val="20"/>
          <w:szCs w:val="20"/>
        </w:rPr>
        <w:t>00 millions FCFA en 202</w:t>
      </w:r>
      <w:r>
        <w:rPr>
          <w:rFonts w:ascii="Trebuchet MS" w:hAnsi="Trebuchet MS" w:cs="Times New Roman"/>
          <w:bCs/>
          <w:color w:val="auto"/>
          <w:kern w:val="16"/>
          <w:sz w:val="20"/>
          <w:szCs w:val="20"/>
        </w:rPr>
        <w:t>1</w:t>
      </w:r>
      <w:r w:rsidRPr="003A715D">
        <w:rPr>
          <w:rFonts w:ascii="Trebuchet MS" w:hAnsi="Trebuchet MS" w:cs="Times New Roman"/>
          <w:bCs/>
          <w:color w:val="auto"/>
          <w:kern w:val="16"/>
          <w:sz w:val="20"/>
          <w:szCs w:val="20"/>
        </w:rPr>
        <w:t xml:space="preserve"> permettant un taux de couverture de 9</w:t>
      </w:r>
      <w:r>
        <w:rPr>
          <w:rFonts w:ascii="Trebuchet MS" w:hAnsi="Trebuchet MS" w:cs="Times New Roman"/>
          <w:bCs/>
          <w:color w:val="auto"/>
          <w:kern w:val="16"/>
          <w:sz w:val="20"/>
          <w:szCs w:val="20"/>
        </w:rPr>
        <w:t>1,</w:t>
      </w:r>
      <w:r w:rsidRPr="003A715D">
        <w:rPr>
          <w:rFonts w:ascii="Trebuchet MS" w:hAnsi="Trebuchet MS" w:cs="Times New Roman"/>
          <w:bCs/>
          <w:color w:val="auto"/>
          <w:kern w:val="16"/>
          <w:sz w:val="20"/>
          <w:szCs w:val="20"/>
        </w:rPr>
        <w:t>6</w:t>
      </w:r>
      <w:r>
        <w:rPr>
          <w:rFonts w:ascii="Trebuchet MS" w:hAnsi="Trebuchet MS" w:cs="Times New Roman"/>
          <w:bCs/>
          <w:color w:val="auto"/>
          <w:kern w:val="16"/>
          <w:sz w:val="20"/>
          <w:szCs w:val="20"/>
        </w:rPr>
        <w:t>2</w:t>
      </w:r>
      <w:r w:rsidRPr="003A715D">
        <w:rPr>
          <w:rFonts w:ascii="Trebuchet MS" w:hAnsi="Trebuchet MS" w:cs="Times New Roman"/>
          <w:bCs/>
          <w:color w:val="auto"/>
          <w:kern w:val="16"/>
          <w:sz w:val="20"/>
          <w:szCs w:val="20"/>
        </w:rPr>
        <w:t>%</w:t>
      </w:r>
      <w:r w:rsidR="00CE0609">
        <w:rPr>
          <w:rFonts w:ascii="Trebuchet MS" w:hAnsi="Trebuchet MS" w:cs="Times New Roman"/>
          <w:bCs/>
          <w:color w:val="auto"/>
          <w:kern w:val="16"/>
          <w:sz w:val="20"/>
          <w:szCs w:val="20"/>
        </w:rPr>
        <w:t xml:space="preserve"> (voir section 4.2.1</w:t>
      </w:r>
      <w:r w:rsidRPr="003A715D">
        <w:rPr>
          <w:rFonts w:ascii="Trebuchet MS" w:hAnsi="Trebuchet MS" w:cs="Times New Roman"/>
          <w:bCs/>
          <w:color w:val="auto"/>
          <w:kern w:val="16"/>
          <w:sz w:val="20"/>
          <w:szCs w:val="20"/>
        </w:rPr>
        <w:t>).</w:t>
      </w:r>
      <w:r w:rsidR="00386D0D">
        <w:rPr>
          <w:rFonts w:ascii="Trebuchet MS" w:hAnsi="Trebuchet MS" w:cs="Times New Roman"/>
          <w:bCs/>
          <w:color w:val="auto"/>
          <w:kern w:val="16"/>
          <w:sz w:val="20"/>
          <w:szCs w:val="20"/>
        </w:rPr>
        <w:t xml:space="preserve"> </w:t>
      </w:r>
      <w:r w:rsidR="00386D0D" w:rsidRPr="00386D0D">
        <w:rPr>
          <w:rFonts w:ascii="Trebuchet MS" w:hAnsi="Trebuchet MS" w:cs="Times New Roman"/>
          <w:bCs/>
          <w:color w:val="auto"/>
          <w:kern w:val="16"/>
          <w:sz w:val="20"/>
          <w:szCs w:val="20"/>
        </w:rPr>
        <w:t>Ces entités sont composées comme suit :</w:t>
      </w:r>
    </w:p>
    <w:p w14:paraId="662F8EFA" w14:textId="612AD6F3" w:rsidR="00386D0D" w:rsidRPr="00386D0D" w:rsidRDefault="00386D0D" w:rsidP="00386D0D">
      <w:pPr>
        <w:spacing w:before="120" w:line="240" w:lineRule="auto"/>
        <w:jc w:val="center"/>
        <w:rPr>
          <w:b/>
          <w:bCs/>
          <w:color w:val="auto"/>
          <w:kern w:val="0"/>
          <w:szCs w:val="18"/>
          <w:u w:val="single"/>
          <w:lang w:val="fr-FR" w:eastAsia="en-US"/>
        </w:rPr>
      </w:pPr>
      <w:bookmarkStart w:id="59" w:name="_Toc153484097"/>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8</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386D0D">
        <w:rPr>
          <w:b/>
          <w:bCs/>
          <w:color w:val="auto"/>
          <w:kern w:val="0"/>
          <w:szCs w:val="18"/>
          <w:u w:val="single"/>
          <w:lang w:val="fr-FR" w:eastAsia="en-US"/>
        </w:rPr>
        <w:t>Périmètre des sociétés extractives</w:t>
      </w:r>
      <w:bookmarkEnd w:id="59"/>
      <w:r w:rsidRPr="00386D0D">
        <w:rPr>
          <w:b/>
          <w:bCs/>
          <w:color w:val="auto"/>
          <w:kern w:val="0"/>
          <w:szCs w:val="18"/>
          <w:u w:val="single"/>
          <w:lang w:val="fr-FR" w:eastAsia="en-US"/>
        </w:rPr>
        <w:t xml:space="preserve"> </w:t>
      </w:r>
    </w:p>
    <w:tbl>
      <w:tblPr>
        <w:tblW w:w="5000" w:type="pct"/>
        <w:tblBorders>
          <w:bottom w:val="single" w:sz="8" w:space="0" w:color="00B0F0"/>
        </w:tblBorders>
        <w:tblLook w:val="04A0" w:firstRow="1" w:lastRow="0" w:firstColumn="1" w:lastColumn="0" w:noHBand="0" w:noVBand="1"/>
      </w:tblPr>
      <w:tblGrid>
        <w:gridCol w:w="706"/>
        <w:gridCol w:w="2288"/>
        <w:gridCol w:w="1647"/>
        <w:gridCol w:w="4431"/>
      </w:tblGrid>
      <w:tr w:rsidR="00386D0D" w:rsidRPr="00386D0D" w14:paraId="209F98E6" w14:textId="77777777" w:rsidTr="00386D0D">
        <w:trPr>
          <w:trHeight w:val="227"/>
        </w:trPr>
        <w:tc>
          <w:tcPr>
            <w:tcW w:w="389" w:type="pct"/>
            <w:shd w:val="clear" w:color="000000" w:fill="244061"/>
            <w:noWrap/>
            <w:vAlign w:val="center"/>
            <w:hideMark/>
          </w:tcPr>
          <w:p w14:paraId="43346B3E" w14:textId="77777777" w:rsidR="00386D0D" w:rsidRPr="00386D0D" w:rsidRDefault="00386D0D" w:rsidP="00386D0D">
            <w:pPr>
              <w:spacing w:after="0" w:line="240" w:lineRule="auto"/>
              <w:jc w:val="center"/>
              <w:rPr>
                <w:rFonts w:cs="Arial"/>
                <w:b/>
                <w:bCs/>
                <w:color w:val="FFFFFF"/>
                <w:kern w:val="0"/>
                <w:szCs w:val="18"/>
              </w:rPr>
            </w:pPr>
            <w:r w:rsidRPr="00386D0D">
              <w:rPr>
                <w:rFonts w:cs="Arial"/>
                <w:b/>
                <w:bCs/>
                <w:color w:val="FFFFFF"/>
                <w:kern w:val="0"/>
                <w:szCs w:val="18"/>
              </w:rPr>
              <w:t>No.</w:t>
            </w:r>
          </w:p>
        </w:tc>
        <w:tc>
          <w:tcPr>
            <w:tcW w:w="1261" w:type="pct"/>
            <w:shd w:val="clear" w:color="000000" w:fill="244061"/>
            <w:noWrap/>
            <w:vAlign w:val="center"/>
            <w:hideMark/>
          </w:tcPr>
          <w:p w14:paraId="4D030AEE" w14:textId="77777777" w:rsidR="00386D0D" w:rsidRPr="00386D0D" w:rsidRDefault="00386D0D" w:rsidP="00386D0D">
            <w:pPr>
              <w:spacing w:after="0" w:line="240" w:lineRule="auto"/>
              <w:rPr>
                <w:rFonts w:cs="Arial"/>
                <w:b/>
                <w:bCs/>
                <w:color w:val="FFFFFF"/>
                <w:kern w:val="0"/>
                <w:szCs w:val="18"/>
              </w:rPr>
            </w:pPr>
            <w:r w:rsidRPr="00386D0D">
              <w:rPr>
                <w:rFonts w:cs="Arial"/>
                <w:b/>
                <w:bCs/>
                <w:color w:val="FFFFFF"/>
                <w:kern w:val="0"/>
                <w:szCs w:val="18"/>
              </w:rPr>
              <w:t>Nom des sociétés</w:t>
            </w:r>
          </w:p>
        </w:tc>
        <w:tc>
          <w:tcPr>
            <w:tcW w:w="908" w:type="pct"/>
            <w:shd w:val="clear" w:color="000000" w:fill="244061"/>
            <w:noWrap/>
            <w:vAlign w:val="center"/>
            <w:hideMark/>
          </w:tcPr>
          <w:p w14:paraId="08C72B66" w14:textId="77777777" w:rsidR="00386D0D" w:rsidRPr="00386D0D" w:rsidRDefault="00386D0D" w:rsidP="00386D0D">
            <w:pPr>
              <w:spacing w:after="0" w:line="240" w:lineRule="auto"/>
              <w:jc w:val="center"/>
              <w:rPr>
                <w:rFonts w:cs="Arial"/>
                <w:b/>
                <w:bCs/>
                <w:color w:val="FFFFFF"/>
                <w:kern w:val="0"/>
                <w:szCs w:val="18"/>
              </w:rPr>
            </w:pPr>
            <w:r w:rsidRPr="00386D0D">
              <w:rPr>
                <w:rFonts w:cs="Arial"/>
                <w:b/>
                <w:bCs/>
                <w:color w:val="FFFFFF"/>
                <w:kern w:val="0"/>
                <w:szCs w:val="18"/>
              </w:rPr>
              <w:t>NIF</w:t>
            </w:r>
          </w:p>
        </w:tc>
        <w:tc>
          <w:tcPr>
            <w:tcW w:w="2443" w:type="pct"/>
            <w:shd w:val="clear" w:color="000000" w:fill="244061"/>
            <w:noWrap/>
            <w:vAlign w:val="center"/>
            <w:hideMark/>
          </w:tcPr>
          <w:p w14:paraId="5BD8A0D9" w14:textId="77777777" w:rsidR="00386D0D" w:rsidRPr="00386D0D" w:rsidRDefault="00386D0D" w:rsidP="00386D0D">
            <w:pPr>
              <w:spacing w:after="0" w:line="240" w:lineRule="auto"/>
              <w:rPr>
                <w:rFonts w:cs="Arial"/>
                <w:b/>
                <w:bCs/>
                <w:color w:val="FFFFFF"/>
                <w:kern w:val="0"/>
                <w:szCs w:val="18"/>
              </w:rPr>
            </w:pPr>
            <w:proofErr w:type="spellStart"/>
            <w:r w:rsidRPr="00386D0D">
              <w:rPr>
                <w:rFonts w:cs="Arial"/>
                <w:b/>
                <w:bCs/>
                <w:color w:val="FFFFFF"/>
                <w:kern w:val="0"/>
                <w:szCs w:val="18"/>
              </w:rPr>
              <w:t>Activité</w:t>
            </w:r>
            <w:proofErr w:type="spellEnd"/>
            <w:r w:rsidRPr="00386D0D">
              <w:rPr>
                <w:rFonts w:cs="Arial"/>
                <w:b/>
                <w:bCs/>
                <w:color w:val="FFFFFF"/>
                <w:kern w:val="0"/>
                <w:szCs w:val="18"/>
              </w:rPr>
              <w:t xml:space="preserve"> de </w:t>
            </w:r>
            <w:proofErr w:type="spellStart"/>
            <w:r w:rsidRPr="00386D0D">
              <w:rPr>
                <w:rFonts w:cs="Arial"/>
                <w:b/>
                <w:bCs/>
                <w:color w:val="FFFFFF"/>
                <w:kern w:val="0"/>
                <w:szCs w:val="18"/>
              </w:rPr>
              <w:t>l'entreprise</w:t>
            </w:r>
            <w:proofErr w:type="spellEnd"/>
          </w:p>
        </w:tc>
      </w:tr>
      <w:tr w:rsidR="00386D0D" w:rsidRPr="005C5DD4" w14:paraId="72C2037E" w14:textId="77777777" w:rsidTr="00386D0D">
        <w:trPr>
          <w:trHeight w:val="227"/>
        </w:trPr>
        <w:tc>
          <w:tcPr>
            <w:tcW w:w="389" w:type="pct"/>
            <w:shd w:val="clear" w:color="000000" w:fill="B8CCE4"/>
            <w:noWrap/>
            <w:vAlign w:val="center"/>
            <w:hideMark/>
          </w:tcPr>
          <w:p w14:paraId="25B970E5" w14:textId="77777777" w:rsidR="00386D0D" w:rsidRPr="00386D0D" w:rsidRDefault="00386D0D" w:rsidP="00386D0D">
            <w:pPr>
              <w:spacing w:after="0" w:line="240" w:lineRule="auto"/>
              <w:jc w:val="center"/>
              <w:rPr>
                <w:rFonts w:cs="Arial"/>
                <w:color w:val="auto"/>
                <w:kern w:val="0"/>
                <w:szCs w:val="18"/>
              </w:rPr>
            </w:pPr>
            <w:r w:rsidRPr="00386D0D">
              <w:rPr>
                <w:rFonts w:cs="Arial"/>
                <w:color w:val="auto"/>
                <w:kern w:val="0"/>
                <w:szCs w:val="18"/>
              </w:rPr>
              <w:t>1</w:t>
            </w:r>
          </w:p>
        </w:tc>
        <w:tc>
          <w:tcPr>
            <w:tcW w:w="1261" w:type="pct"/>
            <w:shd w:val="clear" w:color="000000" w:fill="B8CCE4"/>
            <w:noWrap/>
            <w:vAlign w:val="center"/>
            <w:hideMark/>
          </w:tcPr>
          <w:p w14:paraId="562CC3A7" w14:textId="77777777" w:rsidR="00386D0D" w:rsidRPr="00386D0D" w:rsidRDefault="00386D0D" w:rsidP="00386D0D">
            <w:pPr>
              <w:spacing w:after="0" w:line="240" w:lineRule="auto"/>
              <w:rPr>
                <w:rFonts w:cs="Arial"/>
                <w:color w:val="auto"/>
                <w:kern w:val="0"/>
                <w:szCs w:val="18"/>
              </w:rPr>
            </w:pPr>
            <w:r w:rsidRPr="00386D0D">
              <w:rPr>
                <w:rFonts w:cs="Arial"/>
                <w:color w:val="auto"/>
                <w:kern w:val="0"/>
                <w:szCs w:val="18"/>
              </w:rPr>
              <w:t>SCANTOGO MINES</w:t>
            </w:r>
          </w:p>
        </w:tc>
        <w:tc>
          <w:tcPr>
            <w:tcW w:w="908" w:type="pct"/>
            <w:shd w:val="clear" w:color="000000" w:fill="B8CCE4"/>
            <w:noWrap/>
            <w:vAlign w:val="center"/>
            <w:hideMark/>
          </w:tcPr>
          <w:p w14:paraId="0E5ABBEE" w14:textId="77777777" w:rsidR="00386D0D" w:rsidRPr="00386D0D" w:rsidRDefault="00386D0D" w:rsidP="00386D0D">
            <w:pPr>
              <w:spacing w:after="0" w:line="240" w:lineRule="auto"/>
              <w:jc w:val="center"/>
              <w:rPr>
                <w:rFonts w:cs="Arial"/>
                <w:color w:val="auto"/>
                <w:kern w:val="0"/>
                <w:szCs w:val="18"/>
              </w:rPr>
            </w:pPr>
            <w:r w:rsidRPr="00386D0D">
              <w:rPr>
                <w:rFonts w:cs="Arial"/>
                <w:color w:val="auto"/>
                <w:kern w:val="0"/>
                <w:szCs w:val="18"/>
              </w:rPr>
              <w:t>1000161343</w:t>
            </w:r>
          </w:p>
        </w:tc>
        <w:tc>
          <w:tcPr>
            <w:tcW w:w="2443" w:type="pct"/>
            <w:shd w:val="clear" w:color="000000" w:fill="B8CCE4"/>
            <w:noWrap/>
            <w:vAlign w:val="center"/>
            <w:hideMark/>
          </w:tcPr>
          <w:p w14:paraId="49E86045" w14:textId="77777777" w:rsidR="00386D0D" w:rsidRPr="0001207A" w:rsidRDefault="00386D0D" w:rsidP="00386D0D">
            <w:pPr>
              <w:spacing w:after="0" w:line="240" w:lineRule="auto"/>
              <w:rPr>
                <w:rFonts w:cs="Arial"/>
                <w:color w:val="auto"/>
                <w:kern w:val="0"/>
                <w:szCs w:val="18"/>
                <w:lang w:val="fr-FR"/>
              </w:rPr>
            </w:pPr>
            <w:r w:rsidRPr="0001207A">
              <w:rPr>
                <w:rFonts w:cs="Arial"/>
                <w:color w:val="auto"/>
                <w:kern w:val="0"/>
                <w:szCs w:val="18"/>
                <w:lang w:val="fr-FR"/>
              </w:rPr>
              <w:t>Exploitation minière à grande échelle</w:t>
            </w:r>
          </w:p>
        </w:tc>
      </w:tr>
      <w:tr w:rsidR="00386D0D" w:rsidRPr="005C5DD4" w14:paraId="68EB83BC" w14:textId="77777777" w:rsidTr="00386D0D">
        <w:trPr>
          <w:trHeight w:val="227"/>
        </w:trPr>
        <w:tc>
          <w:tcPr>
            <w:tcW w:w="389" w:type="pct"/>
            <w:shd w:val="clear" w:color="auto" w:fill="auto"/>
            <w:noWrap/>
            <w:vAlign w:val="center"/>
            <w:hideMark/>
          </w:tcPr>
          <w:p w14:paraId="180CDD1B" w14:textId="77777777" w:rsidR="00386D0D" w:rsidRPr="00386D0D" w:rsidRDefault="00386D0D" w:rsidP="00386D0D">
            <w:pPr>
              <w:spacing w:after="0" w:line="240" w:lineRule="auto"/>
              <w:jc w:val="center"/>
              <w:rPr>
                <w:rFonts w:cs="Arial"/>
                <w:color w:val="000000"/>
                <w:kern w:val="0"/>
                <w:szCs w:val="18"/>
              </w:rPr>
            </w:pPr>
            <w:r w:rsidRPr="00386D0D">
              <w:rPr>
                <w:rFonts w:cs="Arial"/>
                <w:color w:val="000000"/>
                <w:kern w:val="0"/>
                <w:szCs w:val="18"/>
              </w:rPr>
              <w:t>2</w:t>
            </w:r>
          </w:p>
        </w:tc>
        <w:tc>
          <w:tcPr>
            <w:tcW w:w="1261" w:type="pct"/>
            <w:shd w:val="clear" w:color="auto" w:fill="auto"/>
            <w:noWrap/>
            <w:vAlign w:val="center"/>
            <w:hideMark/>
          </w:tcPr>
          <w:p w14:paraId="408B10AD" w14:textId="77777777" w:rsidR="00386D0D" w:rsidRPr="00386D0D" w:rsidRDefault="00386D0D" w:rsidP="00386D0D">
            <w:pPr>
              <w:spacing w:after="0" w:line="240" w:lineRule="auto"/>
              <w:rPr>
                <w:rFonts w:cs="Arial"/>
                <w:color w:val="000000"/>
                <w:kern w:val="0"/>
                <w:szCs w:val="18"/>
              </w:rPr>
            </w:pPr>
            <w:r w:rsidRPr="00386D0D">
              <w:rPr>
                <w:rFonts w:cs="Arial"/>
                <w:color w:val="000000"/>
                <w:kern w:val="0"/>
                <w:szCs w:val="18"/>
              </w:rPr>
              <w:t>WACEM SA</w:t>
            </w:r>
          </w:p>
        </w:tc>
        <w:tc>
          <w:tcPr>
            <w:tcW w:w="908" w:type="pct"/>
            <w:shd w:val="clear" w:color="auto" w:fill="auto"/>
            <w:noWrap/>
            <w:vAlign w:val="center"/>
            <w:hideMark/>
          </w:tcPr>
          <w:p w14:paraId="320B9BB5" w14:textId="77777777" w:rsidR="00386D0D" w:rsidRPr="00386D0D" w:rsidRDefault="00386D0D" w:rsidP="00386D0D">
            <w:pPr>
              <w:spacing w:after="0" w:line="240" w:lineRule="auto"/>
              <w:jc w:val="center"/>
              <w:rPr>
                <w:rFonts w:cs="Arial"/>
                <w:color w:val="000000"/>
                <w:kern w:val="0"/>
                <w:szCs w:val="18"/>
              </w:rPr>
            </w:pPr>
            <w:r w:rsidRPr="00386D0D">
              <w:rPr>
                <w:rFonts w:cs="Arial"/>
                <w:color w:val="000000"/>
                <w:kern w:val="0"/>
                <w:szCs w:val="18"/>
              </w:rPr>
              <w:t>1000144378</w:t>
            </w:r>
          </w:p>
        </w:tc>
        <w:tc>
          <w:tcPr>
            <w:tcW w:w="2443" w:type="pct"/>
            <w:shd w:val="clear" w:color="auto" w:fill="auto"/>
            <w:noWrap/>
            <w:vAlign w:val="center"/>
            <w:hideMark/>
          </w:tcPr>
          <w:p w14:paraId="026146F3" w14:textId="77777777" w:rsidR="00386D0D" w:rsidRPr="0001207A" w:rsidRDefault="00386D0D" w:rsidP="00386D0D">
            <w:pPr>
              <w:spacing w:after="0" w:line="240" w:lineRule="auto"/>
              <w:rPr>
                <w:rFonts w:cs="Arial"/>
                <w:color w:val="000000"/>
                <w:kern w:val="0"/>
                <w:szCs w:val="18"/>
                <w:lang w:val="fr-FR"/>
              </w:rPr>
            </w:pPr>
            <w:r w:rsidRPr="0001207A">
              <w:rPr>
                <w:rFonts w:cs="Arial"/>
                <w:color w:val="000000"/>
                <w:kern w:val="0"/>
                <w:szCs w:val="18"/>
                <w:lang w:val="fr-FR"/>
              </w:rPr>
              <w:t>Exploitation minière à grande échelle</w:t>
            </w:r>
          </w:p>
        </w:tc>
      </w:tr>
      <w:tr w:rsidR="00386D0D" w:rsidRPr="005C5DD4" w14:paraId="2A0249F1" w14:textId="77777777" w:rsidTr="00386D0D">
        <w:trPr>
          <w:trHeight w:val="227"/>
        </w:trPr>
        <w:tc>
          <w:tcPr>
            <w:tcW w:w="389" w:type="pct"/>
            <w:shd w:val="clear" w:color="000000" w:fill="B8CCE4"/>
            <w:noWrap/>
            <w:vAlign w:val="center"/>
            <w:hideMark/>
          </w:tcPr>
          <w:p w14:paraId="2E29AAA0" w14:textId="77777777" w:rsidR="00386D0D" w:rsidRPr="00386D0D" w:rsidRDefault="00386D0D" w:rsidP="00386D0D">
            <w:pPr>
              <w:spacing w:after="0" w:line="240" w:lineRule="auto"/>
              <w:jc w:val="center"/>
              <w:rPr>
                <w:rFonts w:cs="Arial"/>
                <w:color w:val="auto"/>
                <w:kern w:val="0"/>
                <w:szCs w:val="18"/>
              </w:rPr>
            </w:pPr>
            <w:r w:rsidRPr="00386D0D">
              <w:rPr>
                <w:rFonts w:cs="Arial"/>
                <w:color w:val="auto"/>
                <w:kern w:val="0"/>
                <w:szCs w:val="18"/>
              </w:rPr>
              <w:t>3</w:t>
            </w:r>
          </w:p>
        </w:tc>
        <w:tc>
          <w:tcPr>
            <w:tcW w:w="1261" w:type="pct"/>
            <w:shd w:val="clear" w:color="000000" w:fill="B8CCE4"/>
            <w:noWrap/>
            <w:vAlign w:val="center"/>
            <w:hideMark/>
          </w:tcPr>
          <w:p w14:paraId="0F83991D" w14:textId="77777777" w:rsidR="00386D0D" w:rsidRPr="00386D0D" w:rsidRDefault="00386D0D" w:rsidP="00386D0D">
            <w:pPr>
              <w:spacing w:after="0" w:line="240" w:lineRule="auto"/>
              <w:rPr>
                <w:rFonts w:cs="Arial"/>
                <w:color w:val="auto"/>
                <w:kern w:val="0"/>
                <w:szCs w:val="18"/>
              </w:rPr>
            </w:pPr>
            <w:r w:rsidRPr="00386D0D">
              <w:rPr>
                <w:rFonts w:cs="Arial"/>
                <w:color w:val="auto"/>
                <w:kern w:val="0"/>
                <w:szCs w:val="18"/>
              </w:rPr>
              <w:t>SNPT</w:t>
            </w:r>
          </w:p>
        </w:tc>
        <w:tc>
          <w:tcPr>
            <w:tcW w:w="908" w:type="pct"/>
            <w:shd w:val="clear" w:color="000000" w:fill="B8CCE4"/>
            <w:noWrap/>
            <w:vAlign w:val="center"/>
            <w:hideMark/>
          </w:tcPr>
          <w:p w14:paraId="4695B0F8" w14:textId="77777777" w:rsidR="00386D0D" w:rsidRPr="00386D0D" w:rsidRDefault="00386D0D" w:rsidP="00386D0D">
            <w:pPr>
              <w:spacing w:after="0" w:line="240" w:lineRule="auto"/>
              <w:jc w:val="center"/>
              <w:rPr>
                <w:rFonts w:cs="Arial"/>
                <w:color w:val="auto"/>
                <w:kern w:val="0"/>
                <w:szCs w:val="18"/>
              </w:rPr>
            </w:pPr>
            <w:r w:rsidRPr="00386D0D">
              <w:rPr>
                <w:rFonts w:cs="Arial"/>
                <w:color w:val="auto"/>
                <w:kern w:val="0"/>
                <w:szCs w:val="18"/>
              </w:rPr>
              <w:t>1000160416</w:t>
            </w:r>
          </w:p>
        </w:tc>
        <w:tc>
          <w:tcPr>
            <w:tcW w:w="2443" w:type="pct"/>
            <w:shd w:val="clear" w:color="000000" w:fill="B8CCE4"/>
            <w:noWrap/>
            <w:vAlign w:val="center"/>
            <w:hideMark/>
          </w:tcPr>
          <w:p w14:paraId="77B30636" w14:textId="77777777" w:rsidR="00386D0D" w:rsidRPr="0001207A" w:rsidRDefault="00386D0D" w:rsidP="00386D0D">
            <w:pPr>
              <w:spacing w:after="0" w:line="240" w:lineRule="auto"/>
              <w:rPr>
                <w:rFonts w:cs="Arial"/>
                <w:color w:val="auto"/>
                <w:kern w:val="0"/>
                <w:szCs w:val="18"/>
                <w:lang w:val="fr-FR"/>
              </w:rPr>
            </w:pPr>
            <w:r w:rsidRPr="0001207A">
              <w:rPr>
                <w:rFonts w:cs="Arial"/>
                <w:color w:val="auto"/>
                <w:kern w:val="0"/>
                <w:szCs w:val="18"/>
                <w:lang w:val="fr-FR"/>
              </w:rPr>
              <w:t>Exploitation minière à grande échelle</w:t>
            </w:r>
          </w:p>
        </w:tc>
      </w:tr>
      <w:tr w:rsidR="00386D0D" w:rsidRPr="005C5DD4" w14:paraId="4EB2DF03" w14:textId="77777777" w:rsidTr="00386D0D">
        <w:trPr>
          <w:trHeight w:val="227"/>
        </w:trPr>
        <w:tc>
          <w:tcPr>
            <w:tcW w:w="389" w:type="pct"/>
            <w:shd w:val="clear" w:color="auto" w:fill="auto"/>
            <w:noWrap/>
            <w:vAlign w:val="center"/>
            <w:hideMark/>
          </w:tcPr>
          <w:p w14:paraId="34DB7400" w14:textId="77777777" w:rsidR="00386D0D" w:rsidRPr="00386D0D" w:rsidRDefault="00386D0D" w:rsidP="00386D0D">
            <w:pPr>
              <w:spacing w:after="0" w:line="240" w:lineRule="auto"/>
              <w:jc w:val="center"/>
              <w:rPr>
                <w:rFonts w:cs="Arial"/>
                <w:color w:val="000000"/>
                <w:kern w:val="0"/>
                <w:szCs w:val="18"/>
              </w:rPr>
            </w:pPr>
            <w:r w:rsidRPr="00386D0D">
              <w:rPr>
                <w:rFonts w:cs="Arial"/>
                <w:color w:val="000000"/>
                <w:kern w:val="0"/>
                <w:szCs w:val="18"/>
              </w:rPr>
              <w:t>4</w:t>
            </w:r>
          </w:p>
        </w:tc>
        <w:tc>
          <w:tcPr>
            <w:tcW w:w="1261" w:type="pct"/>
            <w:shd w:val="clear" w:color="auto" w:fill="auto"/>
            <w:noWrap/>
            <w:vAlign w:val="center"/>
            <w:hideMark/>
          </w:tcPr>
          <w:p w14:paraId="61FDE87C" w14:textId="77777777" w:rsidR="00386D0D" w:rsidRPr="00386D0D" w:rsidRDefault="00386D0D" w:rsidP="00386D0D">
            <w:pPr>
              <w:spacing w:after="0" w:line="240" w:lineRule="auto"/>
              <w:rPr>
                <w:rFonts w:cs="Arial"/>
                <w:color w:val="000000"/>
                <w:kern w:val="0"/>
                <w:szCs w:val="18"/>
              </w:rPr>
            </w:pPr>
            <w:r w:rsidRPr="00386D0D">
              <w:rPr>
                <w:rFonts w:cs="Arial"/>
                <w:color w:val="000000"/>
                <w:kern w:val="0"/>
                <w:szCs w:val="18"/>
              </w:rPr>
              <w:t>MIDNIGHT SUN SA</w:t>
            </w:r>
          </w:p>
        </w:tc>
        <w:tc>
          <w:tcPr>
            <w:tcW w:w="908" w:type="pct"/>
            <w:shd w:val="clear" w:color="auto" w:fill="auto"/>
            <w:noWrap/>
            <w:vAlign w:val="center"/>
            <w:hideMark/>
          </w:tcPr>
          <w:p w14:paraId="64CCB7A2" w14:textId="77777777" w:rsidR="00386D0D" w:rsidRPr="00386D0D" w:rsidRDefault="00386D0D" w:rsidP="00386D0D">
            <w:pPr>
              <w:spacing w:after="0" w:line="240" w:lineRule="auto"/>
              <w:jc w:val="center"/>
              <w:rPr>
                <w:rFonts w:cs="Arial"/>
                <w:color w:val="000000"/>
                <w:kern w:val="0"/>
                <w:szCs w:val="18"/>
              </w:rPr>
            </w:pPr>
            <w:r w:rsidRPr="00386D0D">
              <w:rPr>
                <w:rFonts w:cs="Arial"/>
                <w:color w:val="000000"/>
                <w:kern w:val="0"/>
                <w:szCs w:val="18"/>
              </w:rPr>
              <w:t>1000145152</w:t>
            </w:r>
          </w:p>
        </w:tc>
        <w:tc>
          <w:tcPr>
            <w:tcW w:w="2443" w:type="pct"/>
            <w:shd w:val="clear" w:color="auto" w:fill="auto"/>
            <w:noWrap/>
            <w:vAlign w:val="center"/>
            <w:hideMark/>
          </w:tcPr>
          <w:p w14:paraId="1CADB2D9" w14:textId="77777777" w:rsidR="00386D0D" w:rsidRPr="0001207A" w:rsidRDefault="00386D0D" w:rsidP="00386D0D">
            <w:pPr>
              <w:spacing w:after="0" w:line="240" w:lineRule="auto"/>
              <w:rPr>
                <w:rFonts w:cs="Arial"/>
                <w:color w:val="000000"/>
                <w:kern w:val="0"/>
                <w:szCs w:val="18"/>
                <w:lang w:val="fr-FR"/>
              </w:rPr>
            </w:pPr>
            <w:r w:rsidRPr="0001207A">
              <w:rPr>
                <w:rFonts w:cs="Arial"/>
                <w:color w:val="000000"/>
                <w:kern w:val="0"/>
                <w:szCs w:val="18"/>
                <w:lang w:val="fr-FR"/>
              </w:rPr>
              <w:t>Exploitation de matériaux de construction</w:t>
            </w:r>
          </w:p>
        </w:tc>
      </w:tr>
      <w:tr w:rsidR="00386D0D" w:rsidRPr="00386D0D" w14:paraId="0647FC43" w14:textId="77777777" w:rsidTr="00386D0D">
        <w:trPr>
          <w:trHeight w:val="227"/>
        </w:trPr>
        <w:tc>
          <w:tcPr>
            <w:tcW w:w="389" w:type="pct"/>
            <w:shd w:val="clear" w:color="000000" w:fill="B8CCE4"/>
            <w:noWrap/>
            <w:vAlign w:val="center"/>
            <w:hideMark/>
          </w:tcPr>
          <w:p w14:paraId="3F224810" w14:textId="77777777" w:rsidR="00386D0D" w:rsidRPr="00386D0D" w:rsidRDefault="00386D0D" w:rsidP="00386D0D">
            <w:pPr>
              <w:spacing w:after="0" w:line="240" w:lineRule="auto"/>
              <w:jc w:val="center"/>
              <w:rPr>
                <w:rFonts w:cs="Arial"/>
                <w:color w:val="auto"/>
                <w:kern w:val="0"/>
                <w:szCs w:val="18"/>
              </w:rPr>
            </w:pPr>
            <w:r w:rsidRPr="00386D0D">
              <w:rPr>
                <w:rFonts w:cs="Arial"/>
                <w:color w:val="auto"/>
                <w:kern w:val="0"/>
                <w:szCs w:val="18"/>
              </w:rPr>
              <w:t>5</w:t>
            </w:r>
          </w:p>
        </w:tc>
        <w:tc>
          <w:tcPr>
            <w:tcW w:w="1261" w:type="pct"/>
            <w:shd w:val="clear" w:color="000000" w:fill="B8CCE4"/>
            <w:noWrap/>
            <w:vAlign w:val="center"/>
            <w:hideMark/>
          </w:tcPr>
          <w:p w14:paraId="21335CB7" w14:textId="77777777" w:rsidR="00386D0D" w:rsidRPr="00386D0D" w:rsidRDefault="00386D0D" w:rsidP="00386D0D">
            <w:pPr>
              <w:spacing w:after="0" w:line="240" w:lineRule="auto"/>
              <w:rPr>
                <w:rFonts w:cs="Arial"/>
                <w:color w:val="auto"/>
                <w:kern w:val="0"/>
                <w:szCs w:val="18"/>
              </w:rPr>
            </w:pPr>
            <w:r w:rsidRPr="00386D0D">
              <w:rPr>
                <w:rFonts w:cs="Arial"/>
                <w:color w:val="auto"/>
                <w:kern w:val="0"/>
                <w:szCs w:val="18"/>
              </w:rPr>
              <w:t>TDE SA</w:t>
            </w:r>
          </w:p>
        </w:tc>
        <w:tc>
          <w:tcPr>
            <w:tcW w:w="908" w:type="pct"/>
            <w:shd w:val="clear" w:color="000000" w:fill="B8CCE4"/>
            <w:noWrap/>
            <w:vAlign w:val="center"/>
            <w:hideMark/>
          </w:tcPr>
          <w:p w14:paraId="4A789639" w14:textId="77777777" w:rsidR="00386D0D" w:rsidRPr="00386D0D" w:rsidRDefault="00386D0D" w:rsidP="00386D0D">
            <w:pPr>
              <w:spacing w:after="0" w:line="240" w:lineRule="auto"/>
              <w:jc w:val="center"/>
              <w:rPr>
                <w:rFonts w:cs="Arial"/>
                <w:color w:val="auto"/>
                <w:kern w:val="0"/>
                <w:szCs w:val="18"/>
              </w:rPr>
            </w:pPr>
            <w:r w:rsidRPr="00386D0D">
              <w:rPr>
                <w:rFonts w:cs="Arial"/>
                <w:color w:val="auto"/>
                <w:kern w:val="0"/>
                <w:szCs w:val="18"/>
              </w:rPr>
              <w:t>1000166680</w:t>
            </w:r>
          </w:p>
        </w:tc>
        <w:tc>
          <w:tcPr>
            <w:tcW w:w="2443" w:type="pct"/>
            <w:shd w:val="clear" w:color="000000" w:fill="B8CCE4"/>
            <w:noWrap/>
            <w:vAlign w:val="center"/>
            <w:hideMark/>
          </w:tcPr>
          <w:p w14:paraId="0F27D5F6" w14:textId="77777777" w:rsidR="00386D0D" w:rsidRPr="00386D0D" w:rsidRDefault="00386D0D" w:rsidP="00386D0D">
            <w:pPr>
              <w:spacing w:after="0" w:line="240" w:lineRule="auto"/>
              <w:rPr>
                <w:rFonts w:cs="Arial"/>
                <w:color w:val="auto"/>
                <w:kern w:val="0"/>
                <w:szCs w:val="18"/>
              </w:rPr>
            </w:pPr>
            <w:r w:rsidRPr="00386D0D">
              <w:rPr>
                <w:rFonts w:cs="Arial"/>
                <w:color w:val="auto"/>
                <w:kern w:val="0"/>
                <w:szCs w:val="18"/>
              </w:rPr>
              <w:t xml:space="preserve">Exploitation de nappe </w:t>
            </w:r>
            <w:proofErr w:type="spellStart"/>
            <w:r w:rsidRPr="00386D0D">
              <w:rPr>
                <w:rFonts w:cs="Arial"/>
                <w:color w:val="auto"/>
                <w:kern w:val="0"/>
                <w:szCs w:val="18"/>
              </w:rPr>
              <w:t>souterraine</w:t>
            </w:r>
            <w:proofErr w:type="spellEnd"/>
          </w:p>
        </w:tc>
      </w:tr>
    </w:tbl>
    <w:p w14:paraId="7460D8DC" w14:textId="77777777" w:rsidR="003F0CF8" w:rsidRPr="003F0CF8" w:rsidRDefault="003F0CF8" w:rsidP="003F0CF8">
      <w:pPr>
        <w:spacing w:before="120"/>
        <w:jc w:val="both"/>
        <w:rPr>
          <w:rFonts w:eastAsiaTheme="majorEastAsia" w:cstheme="majorBidi"/>
          <w:b/>
          <w:iCs/>
          <w:color w:val="4472C4" w:themeColor="accent1"/>
          <w:sz w:val="20"/>
          <w:szCs w:val="26"/>
          <w:lang w:val="fr-FR"/>
        </w:rPr>
      </w:pPr>
      <w:r w:rsidRPr="003F0CF8">
        <w:rPr>
          <w:rFonts w:eastAsiaTheme="majorEastAsia" w:cstheme="majorBidi"/>
          <w:b/>
          <w:iCs/>
          <w:color w:val="4472C4" w:themeColor="accent1"/>
          <w:sz w:val="20"/>
          <w:szCs w:val="26"/>
          <w:lang w:val="fr-FR"/>
        </w:rPr>
        <w:t>Entreprises d’Etat dans le secteur extractif</w:t>
      </w:r>
    </w:p>
    <w:p w14:paraId="6DF7EA54" w14:textId="2A08EAC7" w:rsidR="00C2302F" w:rsidRPr="003D712B" w:rsidRDefault="003F0CF8" w:rsidP="00C2302F">
      <w:pPr>
        <w:spacing w:before="120"/>
        <w:jc w:val="both"/>
        <w:rPr>
          <w:rFonts w:asciiTheme="majorHAnsi" w:hAnsiTheme="majorHAnsi"/>
          <w:iCs/>
          <w:color w:val="auto"/>
          <w:sz w:val="20"/>
          <w:szCs w:val="20"/>
          <w:lang w:val="fr-FR"/>
        </w:rPr>
      </w:pPr>
      <w:r w:rsidRPr="003F0CF8">
        <w:rPr>
          <w:bCs/>
          <w:color w:val="auto"/>
          <w:sz w:val="20"/>
          <w:szCs w:val="20"/>
          <w:lang w:val="fr-FR" w:eastAsia="fr-FR"/>
        </w:rPr>
        <w:t>Toutes les entreprises de l’Etat opérant dans le secteur extractif ont été retenues dans le périmètre de rapprochement</w:t>
      </w:r>
      <w:r w:rsidR="00FC5115">
        <w:rPr>
          <w:bCs/>
          <w:color w:val="auto"/>
          <w:sz w:val="20"/>
          <w:szCs w:val="20"/>
          <w:lang w:val="fr-FR" w:eastAsia="fr-FR"/>
        </w:rPr>
        <w:t xml:space="preserve">, notamment, </w:t>
      </w:r>
      <w:r w:rsidR="00C2302F" w:rsidRPr="00C2302F">
        <w:rPr>
          <w:bCs/>
          <w:color w:val="auto"/>
          <w:sz w:val="20"/>
          <w:szCs w:val="20"/>
          <w:lang w:val="fr-FR" w:eastAsia="fr-FR"/>
        </w:rPr>
        <w:t xml:space="preserve">la Société Nouvelle des Phosphates du Togo (SNPT) et la Société Togolaise </w:t>
      </w:r>
      <w:r w:rsidR="00966ACE">
        <w:rPr>
          <w:bCs/>
          <w:color w:val="auto"/>
          <w:sz w:val="20"/>
          <w:szCs w:val="20"/>
          <w:lang w:val="fr-FR" w:eastAsia="fr-FR"/>
        </w:rPr>
        <w:t>d</w:t>
      </w:r>
      <w:r w:rsidR="00C2302F" w:rsidRPr="00C2302F">
        <w:rPr>
          <w:bCs/>
          <w:color w:val="auto"/>
          <w:sz w:val="20"/>
          <w:szCs w:val="20"/>
          <w:lang w:val="fr-FR" w:eastAsia="fr-FR"/>
        </w:rPr>
        <w:t>es Eaux SA (</w:t>
      </w:r>
      <w:proofErr w:type="spellStart"/>
      <w:r w:rsidR="00C2302F" w:rsidRPr="00C2302F">
        <w:rPr>
          <w:bCs/>
          <w:color w:val="auto"/>
          <w:sz w:val="20"/>
          <w:szCs w:val="20"/>
          <w:lang w:val="fr-FR" w:eastAsia="fr-FR"/>
        </w:rPr>
        <w:t>TdE</w:t>
      </w:r>
      <w:proofErr w:type="spellEnd"/>
      <w:r w:rsidR="00C2302F" w:rsidRPr="00C2302F">
        <w:rPr>
          <w:bCs/>
          <w:color w:val="auto"/>
          <w:sz w:val="20"/>
          <w:szCs w:val="20"/>
          <w:lang w:val="fr-FR" w:eastAsia="fr-FR"/>
        </w:rPr>
        <w:t>).</w:t>
      </w:r>
    </w:p>
    <w:p w14:paraId="55FF22D2" w14:textId="77777777" w:rsidR="003F0CF8" w:rsidRPr="003F0CF8" w:rsidRDefault="003F0CF8" w:rsidP="003F0CF8">
      <w:pPr>
        <w:spacing w:before="120"/>
        <w:jc w:val="both"/>
        <w:rPr>
          <w:rFonts w:eastAsiaTheme="majorEastAsia" w:cstheme="majorBidi"/>
          <w:b/>
          <w:iCs/>
          <w:color w:val="4472C4" w:themeColor="accent1"/>
          <w:sz w:val="20"/>
          <w:szCs w:val="26"/>
          <w:lang w:val="fr-FR"/>
        </w:rPr>
      </w:pPr>
      <w:r w:rsidRPr="003F0CF8">
        <w:rPr>
          <w:rFonts w:eastAsiaTheme="majorEastAsia" w:cstheme="majorBidi"/>
          <w:b/>
          <w:iCs/>
          <w:color w:val="4472C4" w:themeColor="accent1"/>
          <w:sz w:val="20"/>
          <w:szCs w:val="26"/>
          <w:lang w:val="fr-FR"/>
        </w:rPr>
        <w:t>Flux de paiement</w:t>
      </w:r>
    </w:p>
    <w:p w14:paraId="37E7B725" w14:textId="26466E04" w:rsidR="003F0CF8" w:rsidRPr="003A715D" w:rsidRDefault="003F0CF8" w:rsidP="003F0CF8">
      <w:pPr>
        <w:spacing w:before="120"/>
        <w:jc w:val="both"/>
        <w:rPr>
          <w:color w:val="auto"/>
          <w:sz w:val="20"/>
          <w:szCs w:val="20"/>
          <w:lang w:val="fr-FR"/>
        </w:rPr>
      </w:pPr>
      <w:r w:rsidRPr="003A715D">
        <w:rPr>
          <w:color w:val="auto"/>
          <w:sz w:val="20"/>
          <w:szCs w:val="20"/>
          <w:lang w:val="fr-FR"/>
        </w:rPr>
        <w:t xml:space="preserve">Le Comité </w:t>
      </w:r>
      <w:r w:rsidRPr="003F0CF8">
        <w:rPr>
          <w:bCs/>
          <w:color w:val="auto"/>
          <w:sz w:val="20"/>
          <w:szCs w:val="20"/>
          <w:lang w:val="fr-FR"/>
        </w:rPr>
        <w:t xml:space="preserve">de pilotage </w:t>
      </w:r>
      <w:r w:rsidRPr="003A715D">
        <w:rPr>
          <w:color w:val="auto"/>
          <w:sz w:val="20"/>
          <w:szCs w:val="20"/>
          <w:lang w:val="fr-FR"/>
        </w:rPr>
        <w:t>a convenu de retenir dans le périmètre de rapprochement 202</w:t>
      </w:r>
      <w:r>
        <w:rPr>
          <w:color w:val="auto"/>
          <w:sz w:val="20"/>
          <w:szCs w:val="20"/>
          <w:lang w:val="fr-FR"/>
        </w:rPr>
        <w:t>1</w:t>
      </w:r>
      <w:r w:rsidRPr="003A715D">
        <w:rPr>
          <w:color w:val="auto"/>
          <w:sz w:val="20"/>
          <w:szCs w:val="20"/>
          <w:lang w:val="fr-FR"/>
        </w:rPr>
        <w:t> </w:t>
      </w:r>
      <w:r w:rsidRPr="003A715D">
        <w:rPr>
          <w:rFonts w:cs="Arial"/>
          <w:color w:val="auto"/>
          <w:sz w:val="20"/>
          <w:szCs w:val="20"/>
          <w:lang w:val="fr-FR"/>
        </w:rPr>
        <w:t>:</w:t>
      </w:r>
    </w:p>
    <w:p w14:paraId="4F69CCA6" w14:textId="43CC3368" w:rsidR="003F0CF8" w:rsidRPr="003A715D" w:rsidRDefault="003F0CF8" w:rsidP="00232E1C">
      <w:pPr>
        <w:pStyle w:val="ListParagraph"/>
        <w:numPr>
          <w:ilvl w:val="0"/>
          <w:numId w:val="30"/>
        </w:numPr>
        <w:spacing w:before="120" w:line="240" w:lineRule="auto"/>
        <w:contextualSpacing w:val="0"/>
        <w:jc w:val="both"/>
        <w:rPr>
          <w:color w:val="auto"/>
          <w:sz w:val="20"/>
          <w:szCs w:val="20"/>
          <w:lang w:val="fr-FR"/>
        </w:rPr>
      </w:pPr>
      <w:proofErr w:type="gramStart"/>
      <w:r w:rsidRPr="003A715D">
        <w:rPr>
          <w:color w:val="auto"/>
          <w:sz w:val="20"/>
          <w:szCs w:val="20"/>
          <w:lang w:val="fr-FR"/>
        </w:rPr>
        <w:t>tous</w:t>
      </w:r>
      <w:proofErr w:type="gramEnd"/>
      <w:r w:rsidRPr="003A715D">
        <w:rPr>
          <w:color w:val="auto"/>
          <w:sz w:val="20"/>
          <w:szCs w:val="20"/>
          <w:lang w:val="fr-FR"/>
        </w:rPr>
        <w:t xml:space="preserve"> les impôts, taxes et redevances prévus par le Code des Hydrocarbures</w:t>
      </w:r>
      <w:r w:rsidR="00C2302F">
        <w:rPr>
          <w:color w:val="auto"/>
          <w:sz w:val="20"/>
          <w:szCs w:val="20"/>
          <w:lang w:val="fr-FR"/>
        </w:rPr>
        <w:t xml:space="preserve"> et</w:t>
      </w:r>
      <w:r w:rsidRPr="003A715D">
        <w:rPr>
          <w:color w:val="auto"/>
          <w:sz w:val="20"/>
          <w:szCs w:val="20"/>
          <w:lang w:val="fr-FR"/>
        </w:rPr>
        <w:t xml:space="preserve"> le Code Minier;</w:t>
      </w:r>
      <w:r w:rsidR="00C2302F">
        <w:rPr>
          <w:color w:val="auto"/>
          <w:sz w:val="20"/>
          <w:szCs w:val="20"/>
          <w:lang w:val="fr-FR"/>
        </w:rPr>
        <w:t xml:space="preserve"> </w:t>
      </w:r>
    </w:p>
    <w:p w14:paraId="28DCDDB7" w14:textId="7B369ACC" w:rsidR="003F0CF8" w:rsidRDefault="003F0CF8" w:rsidP="00232E1C">
      <w:pPr>
        <w:pStyle w:val="ListParagraph"/>
        <w:numPr>
          <w:ilvl w:val="0"/>
          <w:numId w:val="30"/>
        </w:numPr>
        <w:spacing w:before="120" w:line="240" w:lineRule="auto"/>
        <w:contextualSpacing w:val="0"/>
        <w:jc w:val="both"/>
        <w:rPr>
          <w:color w:val="auto"/>
          <w:sz w:val="20"/>
          <w:szCs w:val="20"/>
          <w:lang w:val="fr-FR"/>
        </w:rPr>
      </w:pPr>
      <w:proofErr w:type="gramStart"/>
      <w:r w:rsidRPr="003A715D">
        <w:rPr>
          <w:color w:val="auto"/>
          <w:sz w:val="20"/>
          <w:szCs w:val="20"/>
          <w:lang w:val="fr-FR"/>
        </w:rPr>
        <w:t>tous</w:t>
      </w:r>
      <w:proofErr w:type="gramEnd"/>
      <w:r w:rsidRPr="003A715D">
        <w:rPr>
          <w:color w:val="auto"/>
          <w:sz w:val="20"/>
          <w:szCs w:val="20"/>
          <w:lang w:val="fr-FR"/>
        </w:rPr>
        <w:t xml:space="preserve"> les flux de paiements identifiés </w:t>
      </w:r>
      <w:r w:rsidR="00C2302F" w:rsidRPr="00C2302F">
        <w:rPr>
          <w:color w:val="auto"/>
          <w:sz w:val="20"/>
          <w:szCs w:val="20"/>
          <w:lang w:val="fr-FR"/>
        </w:rPr>
        <w:t>en appliquant le principe de continuité (réf. Rapport ITIE 2020) et l’analyse de la règlementation en vigueur</w:t>
      </w:r>
      <w:r w:rsidRPr="003A715D">
        <w:rPr>
          <w:color w:val="auto"/>
          <w:sz w:val="20"/>
          <w:szCs w:val="20"/>
          <w:lang w:val="fr-FR"/>
        </w:rPr>
        <w:t>;</w:t>
      </w:r>
      <w:r w:rsidR="00C2302F">
        <w:rPr>
          <w:color w:val="auto"/>
          <w:sz w:val="20"/>
          <w:szCs w:val="20"/>
          <w:lang w:val="fr-FR"/>
        </w:rPr>
        <w:t xml:space="preserve"> et</w:t>
      </w:r>
    </w:p>
    <w:p w14:paraId="653B0208" w14:textId="4B8A1CE4" w:rsidR="00C2302F" w:rsidRPr="00C2302F" w:rsidRDefault="00C2302F" w:rsidP="00232E1C">
      <w:pPr>
        <w:pStyle w:val="ListParagraph"/>
        <w:numPr>
          <w:ilvl w:val="0"/>
          <w:numId w:val="30"/>
        </w:numPr>
        <w:spacing w:before="120" w:line="240" w:lineRule="auto"/>
        <w:contextualSpacing w:val="0"/>
        <w:jc w:val="both"/>
        <w:rPr>
          <w:bCs/>
          <w:color w:val="auto"/>
          <w:sz w:val="20"/>
          <w:szCs w:val="20"/>
          <w:lang w:val="fr-FR" w:eastAsia="fr-FR"/>
        </w:rPr>
      </w:pPr>
      <w:proofErr w:type="gramStart"/>
      <w:r w:rsidRPr="00C2302F">
        <w:rPr>
          <w:bCs/>
          <w:color w:val="auto"/>
          <w:sz w:val="20"/>
          <w:szCs w:val="20"/>
          <w:lang w:val="fr-FR" w:eastAsia="fr-FR"/>
        </w:rPr>
        <w:t>les</w:t>
      </w:r>
      <w:proofErr w:type="gramEnd"/>
      <w:r w:rsidRPr="00C2302F">
        <w:rPr>
          <w:bCs/>
          <w:color w:val="auto"/>
          <w:sz w:val="20"/>
          <w:szCs w:val="20"/>
          <w:lang w:val="fr-FR" w:eastAsia="fr-FR"/>
        </w:rPr>
        <w:t xml:space="preserve"> transactions de troc, les paiements et transferts infranationaux et les paiements sociaux sont rapportés sans application de seuil de matérialité.</w:t>
      </w:r>
    </w:p>
    <w:p w14:paraId="3364F6CE" w14:textId="6530ACD9" w:rsidR="003F0CF8" w:rsidRPr="00C2302F" w:rsidRDefault="003F0CF8" w:rsidP="003F0CF8">
      <w:pPr>
        <w:spacing w:before="120"/>
        <w:jc w:val="both"/>
        <w:rPr>
          <w:bCs/>
          <w:color w:val="auto"/>
          <w:sz w:val="20"/>
          <w:szCs w:val="20"/>
          <w:lang w:val="fr-FR" w:eastAsia="fr-FR"/>
        </w:rPr>
      </w:pPr>
      <w:r w:rsidRPr="00C2302F">
        <w:rPr>
          <w:bCs/>
          <w:color w:val="auto"/>
          <w:sz w:val="20"/>
          <w:szCs w:val="20"/>
          <w:lang w:val="fr-FR" w:eastAsia="fr-FR"/>
        </w:rPr>
        <w:lastRenderedPageBreak/>
        <w:t>La liste des flux de paiement retenus dans le périmètre 202</w:t>
      </w:r>
      <w:r w:rsidR="00C2302F" w:rsidRPr="00C2302F">
        <w:rPr>
          <w:bCs/>
          <w:color w:val="auto"/>
          <w:sz w:val="20"/>
          <w:szCs w:val="20"/>
          <w:lang w:val="fr-FR" w:eastAsia="fr-FR"/>
        </w:rPr>
        <w:t>1</w:t>
      </w:r>
      <w:r w:rsidRPr="00C2302F">
        <w:rPr>
          <w:bCs/>
          <w:color w:val="auto"/>
          <w:sz w:val="20"/>
          <w:szCs w:val="20"/>
          <w:lang w:val="fr-FR" w:eastAsia="fr-FR"/>
        </w:rPr>
        <w:t xml:space="preserve"> est présentée dans la Section </w:t>
      </w:r>
      <w:r w:rsidR="00C2302F" w:rsidRPr="00C2302F">
        <w:rPr>
          <w:bCs/>
          <w:color w:val="auto"/>
          <w:sz w:val="20"/>
          <w:szCs w:val="20"/>
          <w:lang w:val="fr-FR" w:eastAsia="fr-FR"/>
        </w:rPr>
        <w:t xml:space="preserve">3.4 </w:t>
      </w:r>
      <w:r w:rsidRPr="00C2302F">
        <w:rPr>
          <w:bCs/>
          <w:color w:val="auto"/>
          <w:sz w:val="20"/>
          <w:szCs w:val="20"/>
          <w:lang w:val="fr-FR" w:eastAsia="fr-FR"/>
        </w:rPr>
        <w:t>du présent rapport.</w:t>
      </w:r>
    </w:p>
    <w:p w14:paraId="435CFE40" w14:textId="77777777" w:rsidR="003F0CF8" w:rsidRPr="00C2302F" w:rsidRDefault="003F0CF8" w:rsidP="003F0CF8">
      <w:pPr>
        <w:spacing w:before="120"/>
        <w:jc w:val="both"/>
        <w:rPr>
          <w:rFonts w:eastAsiaTheme="majorEastAsia" w:cstheme="majorBidi"/>
          <w:b/>
          <w:iCs/>
          <w:color w:val="4472C4" w:themeColor="accent1"/>
          <w:sz w:val="20"/>
          <w:szCs w:val="26"/>
          <w:lang w:val="fr-FR"/>
        </w:rPr>
      </w:pPr>
      <w:r w:rsidRPr="00C2302F">
        <w:rPr>
          <w:rFonts w:eastAsiaTheme="majorEastAsia" w:cstheme="majorBidi"/>
          <w:b/>
          <w:iCs/>
          <w:color w:val="4472C4" w:themeColor="accent1"/>
          <w:sz w:val="20"/>
          <w:szCs w:val="26"/>
          <w:lang w:val="fr-FR"/>
        </w:rPr>
        <w:t>Entités publiques</w:t>
      </w:r>
    </w:p>
    <w:p w14:paraId="6192A6AE" w14:textId="33238FB6" w:rsidR="003F0CF8" w:rsidRDefault="003F0CF8" w:rsidP="003F0CF8">
      <w:pPr>
        <w:spacing w:before="120"/>
        <w:jc w:val="both"/>
        <w:rPr>
          <w:color w:val="000000" w:themeColor="text1"/>
          <w:sz w:val="20"/>
          <w:szCs w:val="20"/>
          <w:lang w:val="fr-FR"/>
        </w:rPr>
      </w:pPr>
      <w:r w:rsidRPr="003A715D">
        <w:rPr>
          <w:color w:val="000000" w:themeColor="text1"/>
          <w:sz w:val="20"/>
          <w:szCs w:val="20"/>
          <w:lang w:val="fr-FR"/>
        </w:rPr>
        <w:t xml:space="preserve">Sur la base du périmètre proposé pour les sociétés extractives et les flux de paiements, </w:t>
      </w:r>
      <w:r w:rsidR="00FC5115">
        <w:rPr>
          <w:color w:val="000000" w:themeColor="text1"/>
          <w:sz w:val="20"/>
          <w:szCs w:val="20"/>
          <w:lang w:val="fr-FR"/>
        </w:rPr>
        <w:t>huit</w:t>
      </w:r>
      <w:r w:rsidRPr="003A715D">
        <w:rPr>
          <w:color w:val="000000" w:themeColor="text1"/>
          <w:sz w:val="20"/>
          <w:szCs w:val="20"/>
          <w:lang w:val="fr-FR"/>
        </w:rPr>
        <w:t xml:space="preserve"> (</w:t>
      </w:r>
      <w:r w:rsidR="00FC5115">
        <w:rPr>
          <w:color w:val="000000" w:themeColor="text1"/>
          <w:sz w:val="20"/>
          <w:szCs w:val="20"/>
          <w:lang w:val="fr-FR"/>
        </w:rPr>
        <w:t>8</w:t>
      </w:r>
      <w:r w:rsidRPr="003A715D">
        <w:rPr>
          <w:color w:val="000000" w:themeColor="text1"/>
          <w:sz w:val="20"/>
          <w:szCs w:val="20"/>
          <w:lang w:val="fr-FR"/>
        </w:rPr>
        <w:t xml:space="preserve">) administrations publiques et une entreprise d’Etat dans le secteur extractif ont </w:t>
      </w:r>
      <w:r w:rsidR="00C35536">
        <w:rPr>
          <w:color w:val="000000" w:themeColor="text1"/>
          <w:sz w:val="20"/>
          <w:szCs w:val="20"/>
          <w:lang w:val="fr-FR"/>
        </w:rPr>
        <w:t>été</w:t>
      </w:r>
      <w:r w:rsidR="00C35536" w:rsidRPr="003A715D">
        <w:rPr>
          <w:color w:val="000000" w:themeColor="text1"/>
          <w:sz w:val="20"/>
          <w:szCs w:val="20"/>
          <w:lang w:val="fr-FR"/>
        </w:rPr>
        <w:t xml:space="preserve"> </w:t>
      </w:r>
      <w:r w:rsidRPr="003A715D">
        <w:rPr>
          <w:color w:val="000000" w:themeColor="text1"/>
          <w:sz w:val="20"/>
          <w:szCs w:val="20"/>
          <w:lang w:val="fr-FR"/>
        </w:rPr>
        <w:t>sollicitées pour la déclaration des recettes perçues des sociétés extractives. Ces entités sont présentées comme suit :</w:t>
      </w:r>
    </w:p>
    <w:p w14:paraId="05813B96" w14:textId="7FCBC22A" w:rsidR="00C2302F" w:rsidRPr="00707A7E" w:rsidRDefault="00193691" w:rsidP="00707A7E">
      <w:pPr>
        <w:spacing w:before="120" w:line="240" w:lineRule="auto"/>
        <w:jc w:val="center"/>
        <w:rPr>
          <w:b/>
          <w:bCs/>
          <w:color w:val="auto"/>
          <w:kern w:val="0"/>
          <w:szCs w:val="18"/>
          <w:u w:val="single"/>
          <w:lang w:val="fr-FR" w:eastAsia="en-US"/>
        </w:rPr>
      </w:pPr>
      <w:bookmarkStart w:id="60" w:name="_Toc153484098"/>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9</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386D0D">
        <w:rPr>
          <w:b/>
          <w:bCs/>
          <w:color w:val="auto"/>
          <w:kern w:val="0"/>
          <w:szCs w:val="18"/>
          <w:u w:val="single"/>
          <w:lang w:val="fr-FR" w:eastAsia="en-US"/>
        </w:rPr>
        <w:t xml:space="preserve">Périmètre des </w:t>
      </w:r>
      <w:bookmarkStart w:id="61" w:name="_Toc144353427"/>
      <w:r w:rsidR="00C2302F" w:rsidRPr="00707A7E">
        <w:rPr>
          <w:b/>
          <w:bCs/>
          <w:color w:val="auto"/>
          <w:kern w:val="0"/>
          <w:szCs w:val="18"/>
          <w:u w:val="single"/>
          <w:lang w:val="fr-FR" w:eastAsia="en-US"/>
        </w:rPr>
        <w:t>administrations gouvernementales et autres administrations publiques</w:t>
      </w:r>
      <w:bookmarkEnd w:id="60"/>
      <w:bookmarkEnd w:id="61"/>
    </w:p>
    <w:tbl>
      <w:tblPr>
        <w:tblStyle w:val="Tramemoyenne1-Accent11"/>
        <w:tblW w:w="5000" w:type="pct"/>
        <w:tblLook w:val="04A0" w:firstRow="1" w:lastRow="0" w:firstColumn="1" w:lastColumn="0" w:noHBand="0" w:noVBand="1"/>
      </w:tblPr>
      <w:tblGrid>
        <w:gridCol w:w="567"/>
        <w:gridCol w:w="8485"/>
      </w:tblGrid>
      <w:tr w:rsidR="00C2302F" w:rsidRPr="00707A7E" w14:paraId="0E82BB46" w14:textId="77777777" w:rsidTr="00C2302F">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shd w:val="clear" w:color="auto" w:fill="244062"/>
            <w:vAlign w:val="center"/>
            <w:hideMark/>
          </w:tcPr>
          <w:p w14:paraId="6B3EFB37" w14:textId="77777777" w:rsidR="00C2302F" w:rsidRPr="00707A7E" w:rsidRDefault="00C2302F" w:rsidP="00C2302F">
            <w:pPr>
              <w:spacing w:before="40" w:after="40"/>
              <w:rPr>
                <w:b w:val="0"/>
                <w:bCs w:val="0"/>
                <w:color w:val="FFFFFF" w:themeColor="background1"/>
                <w:szCs w:val="18"/>
              </w:rPr>
            </w:pPr>
            <w:r w:rsidRPr="00707A7E">
              <w:rPr>
                <w:b w:val="0"/>
                <w:bCs w:val="0"/>
                <w:color w:val="FFFFFF" w:themeColor="background1"/>
                <w:szCs w:val="18"/>
              </w:rPr>
              <w:t>N°</w:t>
            </w:r>
          </w:p>
        </w:tc>
        <w:tc>
          <w:tcPr>
            <w:tcW w:w="4687" w:type="pct"/>
            <w:shd w:val="clear" w:color="auto" w:fill="244062"/>
            <w:vAlign w:val="center"/>
            <w:hideMark/>
          </w:tcPr>
          <w:p w14:paraId="6A385787" w14:textId="77777777" w:rsidR="00C2302F" w:rsidRPr="00707A7E" w:rsidRDefault="00C2302F" w:rsidP="00C2302F">
            <w:pPr>
              <w:spacing w:before="40" w:after="40"/>
              <w:cnfStyle w:val="100000000000" w:firstRow="1" w:lastRow="0" w:firstColumn="0" w:lastColumn="0" w:oddVBand="0" w:evenVBand="0" w:oddHBand="0" w:evenHBand="0" w:firstRowFirstColumn="0" w:firstRowLastColumn="0" w:lastRowFirstColumn="0" w:lastRowLastColumn="0"/>
              <w:rPr>
                <w:b w:val="0"/>
                <w:bCs w:val="0"/>
                <w:color w:val="FFFFFF" w:themeColor="background1"/>
                <w:szCs w:val="18"/>
              </w:rPr>
            </w:pPr>
            <w:r w:rsidRPr="00707A7E">
              <w:rPr>
                <w:b w:val="0"/>
                <w:bCs w:val="0"/>
                <w:color w:val="FFFFFF" w:themeColor="background1"/>
                <w:szCs w:val="18"/>
              </w:rPr>
              <w:t>Entités gouvernementales</w:t>
            </w:r>
          </w:p>
        </w:tc>
      </w:tr>
      <w:tr w:rsidR="00C2302F" w:rsidRPr="00707A7E" w14:paraId="3CB8D9D6" w14:textId="77777777" w:rsidTr="00C2302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shd w:val="clear" w:color="auto" w:fill="B8CCE4"/>
            <w:vAlign w:val="center"/>
            <w:hideMark/>
          </w:tcPr>
          <w:p w14:paraId="48572F1E"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1</w:t>
            </w:r>
          </w:p>
        </w:tc>
        <w:tc>
          <w:tcPr>
            <w:tcW w:w="4687" w:type="pct"/>
            <w:shd w:val="clear" w:color="auto" w:fill="B8CCE4"/>
            <w:vAlign w:val="center"/>
            <w:hideMark/>
          </w:tcPr>
          <w:p w14:paraId="53B75EB3" w14:textId="77777777" w:rsidR="00C2302F" w:rsidRPr="00707A7E" w:rsidRDefault="00C2302F" w:rsidP="00C2302F">
            <w:pPr>
              <w:spacing w:before="40" w:after="40"/>
              <w:ind w:left="148"/>
              <w:cnfStyle w:val="000000100000" w:firstRow="0" w:lastRow="0" w:firstColumn="0" w:lastColumn="0" w:oddVBand="0" w:evenVBand="0" w:oddHBand="1" w:evenHBand="0" w:firstRowFirstColumn="0" w:firstRowLastColumn="0" w:lastRowFirstColumn="0" w:lastRowLastColumn="0"/>
              <w:rPr>
                <w:color w:val="auto"/>
                <w:szCs w:val="18"/>
              </w:rPr>
            </w:pPr>
            <w:r w:rsidRPr="00707A7E">
              <w:rPr>
                <w:color w:val="auto"/>
                <w:szCs w:val="18"/>
              </w:rPr>
              <w:t>Commissariat des Impôts (CI)</w:t>
            </w:r>
          </w:p>
        </w:tc>
      </w:tr>
      <w:tr w:rsidR="00C2302F" w:rsidRPr="005C5DD4" w14:paraId="5239ECCB" w14:textId="77777777" w:rsidTr="00C2302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vAlign w:val="center"/>
            <w:hideMark/>
          </w:tcPr>
          <w:p w14:paraId="1A89B44C"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2</w:t>
            </w:r>
          </w:p>
        </w:tc>
        <w:tc>
          <w:tcPr>
            <w:tcW w:w="4687" w:type="pct"/>
            <w:vAlign w:val="center"/>
            <w:hideMark/>
          </w:tcPr>
          <w:p w14:paraId="2FD67B03" w14:textId="0BD2F1A4" w:rsidR="00C2302F" w:rsidRPr="00707A7E" w:rsidRDefault="00C2302F" w:rsidP="00C2302F">
            <w:pPr>
              <w:spacing w:before="40" w:after="40"/>
              <w:ind w:left="148"/>
              <w:cnfStyle w:val="000000010000" w:firstRow="0" w:lastRow="0" w:firstColumn="0" w:lastColumn="0" w:oddVBand="0" w:evenVBand="0" w:oddHBand="0" w:evenHBand="1" w:firstRowFirstColumn="0" w:firstRowLastColumn="0" w:lastRowFirstColumn="0" w:lastRowLastColumn="0"/>
              <w:rPr>
                <w:color w:val="auto"/>
                <w:szCs w:val="18"/>
              </w:rPr>
            </w:pPr>
            <w:r w:rsidRPr="00707A7E">
              <w:rPr>
                <w:color w:val="auto"/>
                <w:szCs w:val="18"/>
              </w:rPr>
              <w:t>Commissariat des Douanes et Droits Indirects (CDDI)</w:t>
            </w:r>
          </w:p>
        </w:tc>
      </w:tr>
      <w:tr w:rsidR="00C2302F" w:rsidRPr="005C5DD4" w14:paraId="7113CE49" w14:textId="77777777" w:rsidTr="00C2302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shd w:val="clear" w:color="auto" w:fill="B8CCE4"/>
            <w:vAlign w:val="center"/>
            <w:hideMark/>
          </w:tcPr>
          <w:p w14:paraId="133E0542"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3</w:t>
            </w:r>
          </w:p>
        </w:tc>
        <w:tc>
          <w:tcPr>
            <w:tcW w:w="4687" w:type="pct"/>
            <w:shd w:val="clear" w:color="auto" w:fill="B8CCE4"/>
            <w:vAlign w:val="center"/>
            <w:hideMark/>
          </w:tcPr>
          <w:p w14:paraId="4D5C82D4" w14:textId="77777777" w:rsidR="00C2302F" w:rsidRPr="00707A7E" w:rsidRDefault="00C2302F" w:rsidP="00C2302F">
            <w:pPr>
              <w:spacing w:before="40" w:after="40"/>
              <w:ind w:left="148"/>
              <w:cnfStyle w:val="000000100000" w:firstRow="0" w:lastRow="0" w:firstColumn="0" w:lastColumn="0" w:oddVBand="0" w:evenVBand="0" w:oddHBand="1" w:evenHBand="0" w:firstRowFirstColumn="0" w:firstRowLastColumn="0" w:lastRowFirstColumn="0" w:lastRowLastColumn="0"/>
              <w:rPr>
                <w:color w:val="auto"/>
                <w:szCs w:val="18"/>
              </w:rPr>
            </w:pPr>
            <w:r w:rsidRPr="00707A7E">
              <w:rPr>
                <w:color w:val="auto"/>
                <w:szCs w:val="18"/>
              </w:rPr>
              <w:t>Direction Générale du Trésor et de la Comptabilité Publique (DGTCP)</w:t>
            </w:r>
          </w:p>
        </w:tc>
      </w:tr>
      <w:tr w:rsidR="00C2302F" w:rsidRPr="005C5DD4" w14:paraId="3C774329" w14:textId="77777777" w:rsidTr="00C2302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vAlign w:val="center"/>
            <w:hideMark/>
          </w:tcPr>
          <w:p w14:paraId="1FDDCD78"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4</w:t>
            </w:r>
          </w:p>
        </w:tc>
        <w:tc>
          <w:tcPr>
            <w:tcW w:w="4687" w:type="pct"/>
            <w:vAlign w:val="center"/>
            <w:hideMark/>
          </w:tcPr>
          <w:p w14:paraId="1B202D51" w14:textId="77777777" w:rsidR="00C2302F" w:rsidRPr="00707A7E" w:rsidRDefault="00C2302F" w:rsidP="00C2302F">
            <w:pPr>
              <w:spacing w:before="40" w:after="40"/>
              <w:ind w:left="148"/>
              <w:cnfStyle w:val="000000010000" w:firstRow="0" w:lastRow="0" w:firstColumn="0" w:lastColumn="0" w:oddVBand="0" w:evenVBand="0" w:oddHBand="0" w:evenHBand="1" w:firstRowFirstColumn="0" w:firstRowLastColumn="0" w:lastRowFirstColumn="0" w:lastRowLastColumn="0"/>
              <w:rPr>
                <w:color w:val="auto"/>
                <w:szCs w:val="18"/>
              </w:rPr>
            </w:pPr>
            <w:r w:rsidRPr="00707A7E">
              <w:rPr>
                <w:color w:val="auto"/>
                <w:szCs w:val="18"/>
              </w:rPr>
              <w:t>Direction Générale des Mines et de la Géologie (DGMG)</w:t>
            </w:r>
          </w:p>
        </w:tc>
      </w:tr>
      <w:tr w:rsidR="00C2302F" w:rsidRPr="005C5DD4" w14:paraId="40EF2739" w14:textId="77777777" w:rsidTr="00C2302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shd w:val="clear" w:color="auto" w:fill="B8CCE4"/>
            <w:vAlign w:val="center"/>
            <w:hideMark/>
          </w:tcPr>
          <w:p w14:paraId="4658415A"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5</w:t>
            </w:r>
          </w:p>
        </w:tc>
        <w:tc>
          <w:tcPr>
            <w:tcW w:w="4687" w:type="pct"/>
            <w:shd w:val="clear" w:color="auto" w:fill="B8CCE4"/>
            <w:vAlign w:val="center"/>
            <w:hideMark/>
          </w:tcPr>
          <w:p w14:paraId="42D00225" w14:textId="77777777" w:rsidR="00C2302F" w:rsidRPr="00707A7E" w:rsidRDefault="00C2302F" w:rsidP="00C2302F">
            <w:pPr>
              <w:spacing w:before="40" w:after="40"/>
              <w:ind w:left="148"/>
              <w:cnfStyle w:val="000000100000" w:firstRow="0" w:lastRow="0" w:firstColumn="0" w:lastColumn="0" w:oddVBand="0" w:evenVBand="0" w:oddHBand="1" w:evenHBand="0" w:firstRowFirstColumn="0" w:firstRowLastColumn="0" w:lastRowFirstColumn="0" w:lastRowLastColumn="0"/>
              <w:rPr>
                <w:color w:val="auto"/>
                <w:szCs w:val="18"/>
              </w:rPr>
            </w:pPr>
            <w:r w:rsidRPr="00707A7E">
              <w:rPr>
                <w:color w:val="auto"/>
                <w:szCs w:val="18"/>
              </w:rPr>
              <w:t>Direction Générale du Travail et de Lois Sociales (DGTLS)</w:t>
            </w:r>
          </w:p>
        </w:tc>
      </w:tr>
      <w:tr w:rsidR="00C2302F" w:rsidRPr="005C5DD4" w14:paraId="713A4D7F" w14:textId="77777777" w:rsidTr="00C2302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vAlign w:val="center"/>
            <w:hideMark/>
          </w:tcPr>
          <w:p w14:paraId="31C0911F"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6</w:t>
            </w:r>
          </w:p>
        </w:tc>
        <w:tc>
          <w:tcPr>
            <w:tcW w:w="4687" w:type="pct"/>
            <w:vAlign w:val="center"/>
            <w:hideMark/>
          </w:tcPr>
          <w:p w14:paraId="438C1CD1" w14:textId="368CC7EB" w:rsidR="00C2302F" w:rsidRPr="00707A7E" w:rsidRDefault="00C2302F" w:rsidP="00C2302F">
            <w:pPr>
              <w:spacing w:before="40" w:after="40"/>
              <w:ind w:left="148"/>
              <w:cnfStyle w:val="000000010000" w:firstRow="0" w:lastRow="0" w:firstColumn="0" w:lastColumn="0" w:oddVBand="0" w:evenVBand="0" w:oddHBand="0" w:evenHBand="1" w:firstRowFirstColumn="0" w:firstRowLastColumn="0" w:lastRowFirstColumn="0" w:lastRowLastColumn="0"/>
              <w:rPr>
                <w:color w:val="auto"/>
                <w:szCs w:val="18"/>
              </w:rPr>
            </w:pPr>
            <w:r w:rsidRPr="00707A7E">
              <w:rPr>
                <w:color w:val="auto"/>
                <w:szCs w:val="18"/>
              </w:rPr>
              <w:t>Société Togolaise des Eaux (</w:t>
            </w:r>
            <w:proofErr w:type="spellStart"/>
            <w:r w:rsidRPr="00707A7E">
              <w:rPr>
                <w:color w:val="auto"/>
                <w:szCs w:val="18"/>
              </w:rPr>
              <w:t>TdE</w:t>
            </w:r>
            <w:proofErr w:type="spellEnd"/>
            <w:r w:rsidRPr="00707A7E">
              <w:rPr>
                <w:color w:val="auto"/>
                <w:szCs w:val="18"/>
              </w:rPr>
              <w:t>)</w:t>
            </w:r>
          </w:p>
        </w:tc>
      </w:tr>
      <w:tr w:rsidR="00C2302F" w:rsidRPr="005C5DD4" w14:paraId="639A0685" w14:textId="77777777" w:rsidTr="00C2302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shd w:val="clear" w:color="auto" w:fill="B8CCE4"/>
            <w:vAlign w:val="center"/>
            <w:hideMark/>
          </w:tcPr>
          <w:p w14:paraId="64BBFD97"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7</w:t>
            </w:r>
          </w:p>
        </w:tc>
        <w:tc>
          <w:tcPr>
            <w:tcW w:w="4687" w:type="pct"/>
            <w:shd w:val="clear" w:color="auto" w:fill="B8CCE4"/>
            <w:vAlign w:val="center"/>
            <w:hideMark/>
          </w:tcPr>
          <w:p w14:paraId="1AFC7ED2" w14:textId="51DE43B5" w:rsidR="00C2302F" w:rsidRPr="00707A7E" w:rsidRDefault="00C2302F" w:rsidP="00C2302F">
            <w:pPr>
              <w:spacing w:before="40" w:after="40"/>
              <w:ind w:left="148"/>
              <w:cnfStyle w:val="000000100000" w:firstRow="0" w:lastRow="0" w:firstColumn="0" w:lastColumn="0" w:oddVBand="0" w:evenVBand="0" w:oddHBand="1" w:evenHBand="0" w:firstRowFirstColumn="0" w:firstRowLastColumn="0" w:lastRowFirstColumn="0" w:lastRowLastColumn="0"/>
              <w:rPr>
                <w:color w:val="auto"/>
                <w:szCs w:val="18"/>
              </w:rPr>
            </w:pPr>
            <w:r w:rsidRPr="00707A7E">
              <w:rPr>
                <w:color w:val="auto"/>
                <w:szCs w:val="18"/>
              </w:rPr>
              <w:t>Caisse Nationale de Sécurité Sociale (CNSS)</w:t>
            </w:r>
          </w:p>
        </w:tc>
      </w:tr>
      <w:tr w:rsidR="00C2302F" w:rsidRPr="005C5DD4" w14:paraId="132EDC99" w14:textId="77777777" w:rsidTr="00C2302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vAlign w:val="center"/>
            <w:hideMark/>
          </w:tcPr>
          <w:p w14:paraId="26F8FA0E"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8</w:t>
            </w:r>
          </w:p>
        </w:tc>
        <w:tc>
          <w:tcPr>
            <w:tcW w:w="4687" w:type="pct"/>
            <w:vAlign w:val="center"/>
            <w:hideMark/>
          </w:tcPr>
          <w:p w14:paraId="389DA77B" w14:textId="77777777" w:rsidR="00C2302F" w:rsidRPr="00707A7E" w:rsidRDefault="00C2302F" w:rsidP="00C2302F">
            <w:pPr>
              <w:spacing w:before="40" w:after="40"/>
              <w:ind w:left="148"/>
              <w:cnfStyle w:val="000000010000" w:firstRow="0" w:lastRow="0" w:firstColumn="0" w:lastColumn="0" w:oddVBand="0" w:evenVBand="0" w:oddHBand="0" w:evenHBand="1" w:firstRowFirstColumn="0" w:firstRowLastColumn="0" w:lastRowFirstColumn="0" w:lastRowLastColumn="0"/>
              <w:rPr>
                <w:color w:val="auto"/>
                <w:szCs w:val="18"/>
              </w:rPr>
            </w:pPr>
            <w:r w:rsidRPr="00707A7E">
              <w:rPr>
                <w:color w:val="auto"/>
                <w:szCs w:val="18"/>
              </w:rPr>
              <w:t>Agence Nationale de Gestion de l’Environnement (ANGE)</w:t>
            </w:r>
          </w:p>
        </w:tc>
      </w:tr>
      <w:tr w:rsidR="00C2302F" w:rsidRPr="005C5DD4" w14:paraId="40E15132" w14:textId="77777777" w:rsidTr="00C2302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13" w:type="pct"/>
            <w:shd w:val="clear" w:color="auto" w:fill="B8CCE4"/>
            <w:vAlign w:val="center"/>
            <w:hideMark/>
          </w:tcPr>
          <w:p w14:paraId="07D194EE" w14:textId="77777777" w:rsidR="00C2302F" w:rsidRPr="00707A7E" w:rsidRDefault="00C2302F" w:rsidP="00C2302F">
            <w:pPr>
              <w:spacing w:before="40" w:after="40"/>
              <w:ind w:firstLineChars="108" w:firstLine="194"/>
              <w:rPr>
                <w:b w:val="0"/>
                <w:bCs w:val="0"/>
                <w:color w:val="auto"/>
                <w:szCs w:val="18"/>
              </w:rPr>
            </w:pPr>
            <w:r w:rsidRPr="00707A7E">
              <w:rPr>
                <w:b w:val="0"/>
                <w:bCs w:val="0"/>
                <w:color w:val="auto"/>
                <w:szCs w:val="18"/>
              </w:rPr>
              <w:t>9</w:t>
            </w:r>
          </w:p>
        </w:tc>
        <w:tc>
          <w:tcPr>
            <w:tcW w:w="4687" w:type="pct"/>
            <w:shd w:val="clear" w:color="auto" w:fill="B8CCE4"/>
            <w:vAlign w:val="center"/>
            <w:hideMark/>
          </w:tcPr>
          <w:p w14:paraId="2D52144B" w14:textId="36BD00C2" w:rsidR="00C2302F" w:rsidRPr="00707A7E" w:rsidRDefault="00C2302F" w:rsidP="00C2302F">
            <w:pPr>
              <w:spacing w:before="40" w:after="40"/>
              <w:ind w:firstLine="148"/>
              <w:cnfStyle w:val="000000100000" w:firstRow="0" w:lastRow="0" w:firstColumn="0" w:lastColumn="0" w:oddVBand="0" w:evenVBand="0" w:oddHBand="1" w:evenHBand="0" w:firstRowFirstColumn="0" w:firstRowLastColumn="0" w:lastRowFirstColumn="0" w:lastRowLastColumn="0"/>
              <w:rPr>
                <w:color w:val="auto"/>
                <w:szCs w:val="18"/>
              </w:rPr>
            </w:pPr>
            <w:r w:rsidRPr="00707A7E">
              <w:rPr>
                <w:color w:val="auto"/>
                <w:szCs w:val="18"/>
              </w:rPr>
              <w:t>Les communes de 15 localités minières</w:t>
            </w:r>
          </w:p>
        </w:tc>
      </w:tr>
    </w:tbl>
    <w:p w14:paraId="3D21C982" w14:textId="6788071A" w:rsidR="006E66E3" w:rsidRDefault="00FF08A9" w:rsidP="00FF08A9">
      <w:pPr>
        <w:pStyle w:val="BodyText"/>
        <w:spacing w:before="120"/>
        <w:jc w:val="both"/>
        <w:rPr>
          <w:color w:val="000000" w:themeColor="text1"/>
          <w:sz w:val="20"/>
          <w:szCs w:val="20"/>
          <w:lang w:val="fr-FR"/>
        </w:rPr>
      </w:pPr>
      <w:r w:rsidRPr="00FF08A9">
        <w:rPr>
          <w:color w:val="000000" w:themeColor="text1"/>
          <w:sz w:val="20"/>
          <w:szCs w:val="20"/>
          <w:lang w:val="fr-FR"/>
        </w:rPr>
        <w:t xml:space="preserve">Par ailleurs, en application de l’Exigence ITIE 4.1.d, les revenus provenant des autres sociétés </w:t>
      </w:r>
      <w:r>
        <w:rPr>
          <w:color w:val="000000" w:themeColor="text1"/>
          <w:sz w:val="20"/>
          <w:szCs w:val="20"/>
          <w:lang w:val="fr-FR"/>
        </w:rPr>
        <w:t>du secteur extractif</w:t>
      </w:r>
      <w:r w:rsidRPr="00FF08A9">
        <w:rPr>
          <w:color w:val="000000" w:themeColor="text1"/>
          <w:sz w:val="20"/>
          <w:szCs w:val="20"/>
          <w:lang w:val="fr-FR"/>
        </w:rPr>
        <w:t xml:space="preserve"> non retenues dans le périmètre de rapprochement 202</w:t>
      </w:r>
      <w:r>
        <w:rPr>
          <w:color w:val="000000" w:themeColor="text1"/>
          <w:sz w:val="20"/>
          <w:szCs w:val="20"/>
          <w:lang w:val="fr-FR"/>
        </w:rPr>
        <w:t>1</w:t>
      </w:r>
      <w:r w:rsidRPr="00FF08A9">
        <w:rPr>
          <w:color w:val="000000" w:themeColor="text1"/>
          <w:sz w:val="20"/>
          <w:szCs w:val="20"/>
          <w:lang w:val="fr-FR"/>
        </w:rPr>
        <w:t>, c’est-à-dire, toutes les sociétés</w:t>
      </w:r>
      <w:r>
        <w:rPr>
          <w:color w:val="000000" w:themeColor="text1"/>
          <w:sz w:val="20"/>
          <w:szCs w:val="20"/>
          <w:lang w:val="fr-FR"/>
        </w:rPr>
        <w:t xml:space="preserve">, </w:t>
      </w:r>
      <w:r w:rsidRPr="00FF08A9">
        <w:rPr>
          <w:bCs/>
          <w:color w:val="auto"/>
          <w:sz w:val="20"/>
          <w:szCs w:val="20"/>
          <w:lang w:val="fr-FR"/>
        </w:rPr>
        <w:t>détenant des permis d’exploitation ou de recherche dans le secteur minier et de carrières ainsi que les sociétés agréées productrices d’eau</w:t>
      </w:r>
      <w:r>
        <w:rPr>
          <w:bCs/>
          <w:color w:val="auto"/>
          <w:sz w:val="20"/>
          <w:szCs w:val="20"/>
          <w:lang w:val="fr-FR"/>
        </w:rPr>
        <w:t>, et</w:t>
      </w:r>
      <w:r w:rsidRPr="00FF08A9">
        <w:rPr>
          <w:color w:val="000000" w:themeColor="text1"/>
          <w:sz w:val="20"/>
          <w:szCs w:val="20"/>
          <w:lang w:val="fr-FR"/>
        </w:rPr>
        <w:t xml:space="preserve"> ayant une contribution inférieure à </w:t>
      </w:r>
      <w:r>
        <w:rPr>
          <w:color w:val="000000" w:themeColor="text1"/>
          <w:sz w:val="20"/>
          <w:szCs w:val="20"/>
          <w:lang w:val="fr-FR"/>
        </w:rPr>
        <w:t>6</w:t>
      </w:r>
      <w:r w:rsidRPr="00FF08A9">
        <w:rPr>
          <w:color w:val="000000" w:themeColor="text1"/>
          <w:sz w:val="20"/>
          <w:szCs w:val="20"/>
          <w:lang w:val="fr-FR"/>
        </w:rPr>
        <w:t>00 millions FCFA en 202</w:t>
      </w:r>
      <w:r>
        <w:rPr>
          <w:color w:val="000000" w:themeColor="text1"/>
          <w:sz w:val="20"/>
          <w:szCs w:val="20"/>
          <w:lang w:val="fr-FR"/>
        </w:rPr>
        <w:t>1</w:t>
      </w:r>
      <w:r w:rsidRPr="00FF08A9">
        <w:rPr>
          <w:color w:val="000000" w:themeColor="text1"/>
          <w:sz w:val="20"/>
          <w:szCs w:val="20"/>
          <w:lang w:val="fr-FR"/>
        </w:rPr>
        <w:t>, ont été prises en compte dans le rapport ITIE 202</w:t>
      </w:r>
      <w:r>
        <w:rPr>
          <w:color w:val="000000" w:themeColor="text1"/>
          <w:sz w:val="20"/>
          <w:szCs w:val="20"/>
          <w:lang w:val="fr-FR"/>
        </w:rPr>
        <w:t>1</w:t>
      </w:r>
      <w:r w:rsidRPr="00FF08A9">
        <w:rPr>
          <w:color w:val="000000" w:themeColor="text1"/>
          <w:sz w:val="20"/>
          <w:szCs w:val="20"/>
          <w:lang w:val="fr-FR"/>
        </w:rPr>
        <w:t xml:space="preserve"> à travers une déclaration unilatérale des administrations publiques</w:t>
      </w:r>
      <w:r>
        <w:rPr>
          <w:color w:val="000000" w:themeColor="text1"/>
          <w:sz w:val="20"/>
          <w:szCs w:val="20"/>
          <w:lang w:val="fr-FR"/>
        </w:rPr>
        <w:t>.</w:t>
      </w:r>
    </w:p>
    <w:p w14:paraId="31C5AAB8" w14:textId="77777777" w:rsidR="00794AE5" w:rsidRPr="00794AE5" w:rsidRDefault="00794AE5" w:rsidP="00232E1C">
      <w:pPr>
        <w:pStyle w:val="Heading3"/>
        <w:numPr>
          <w:ilvl w:val="2"/>
          <w:numId w:val="32"/>
        </w:numPr>
        <w:rPr>
          <w:color w:val="00B0F0"/>
        </w:rPr>
      </w:pPr>
      <w:bookmarkStart w:id="62" w:name="_Toc153483975"/>
      <w:r w:rsidRPr="00794AE5">
        <w:rPr>
          <w:color w:val="00B0F0"/>
        </w:rPr>
        <w:t>Ecart de rapprochement</w:t>
      </w:r>
      <w:bookmarkEnd w:id="62"/>
    </w:p>
    <w:p w14:paraId="07331CDB" w14:textId="77777777" w:rsidR="00794AE5" w:rsidRPr="00794AE5" w:rsidRDefault="00794AE5" w:rsidP="00794AE5">
      <w:pPr>
        <w:spacing w:before="120"/>
        <w:jc w:val="both"/>
        <w:rPr>
          <w:bCs/>
          <w:color w:val="auto"/>
          <w:sz w:val="20"/>
          <w:szCs w:val="20"/>
          <w:lang w:val="fr-FR"/>
        </w:rPr>
      </w:pPr>
      <w:r w:rsidRPr="00794AE5">
        <w:rPr>
          <w:bCs/>
          <w:color w:val="auto"/>
          <w:sz w:val="20"/>
          <w:szCs w:val="20"/>
          <w:lang w:val="fr-FR"/>
        </w:rPr>
        <w:t>Les travaux de rapprochement des flux de paiements ont eu pour objectif de détecter l’existence d’éventuels écarts entre les montants des paiements déclarés par les entreprises extractives et les revenus déclarés par l’Etat. Les écarts identifiés initialement ont été analysés et ajustés chaque fois que les justifications nécessaires ont été produites par les parties déclarantes.</w:t>
      </w:r>
    </w:p>
    <w:p w14:paraId="4EE6A006" w14:textId="77777777" w:rsidR="00794AE5" w:rsidRPr="00794AE5" w:rsidRDefault="00794AE5" w:rsidP="00794AE5">
      <w:pPr>
        <w:spacing w:before="120"/>
        <w:jc w:val="both"/>
        <w:rPr>
          <w:rFonts w:eastAsiaTheme="majorEastAsia" w:cstheme="majorBidi"/>
          <w:b/>
          <w:iCs/>
          <w:color w:val="4472C4" w:themeColor="accent1"/>
          <w:sz w:val="20"/>
          <w:szCs w:val="26"/>
          <w:lang w:val="fr-FR"/>
        </w:rPr>
      </w:pPr>
      <w:r w:rsidRPr="00794AE5">
        <w:rPr>
          <w:rFonts w:eastAsiaTheme="majorEastAsia" w:cstheme="majorBidi"/>
          <w:b/>
          <w:iCs/>
          <w:color w:val="4472C4" w:themeColor="accent1"/>
          <w:sz w:val="20"/>
          <w:szCs w:val="26"/>
          <w:lang w:val="fr-FR"/>
        </w:rPr>
        <w:t>Ecart de rapprochement</w:t>
      </w:r>
    </w:p>
    <w:p w14:paraId="0095F54D" w14:textId="77777777" w:rsidR="00794AE5" w:rsidRDefault="00794AE5" w:rsidP="00794AE5">
      <w:pPr>
        <w:spacing w:before="120"/>
        <w:jc w:val="both"/>
        <w:rPr>
          <w:bCs/>
          <w:color w:val="auto"/>
          <w:sz w:val="20"/>
          <w:szCs w:val="20"/>
          <w:lang w:val="fr-FR"/>
        </w:rPr>
      </w:pPr>
      <w:r w:rsidRPr="00794AE5">
        <w:rPr>
          <w:bCs/>
          <w:color w:val="auto"/>
          <w:sz w:val="20"/>
          <w:szCs w:val="20"/>
          <w:lang w:val="fr-FR"/>
        </w:rPr>
        <w:t>Les écarts de rapprochement définitif (après ajustements) sont résumés au niveau du tableau suivant :</w:t>
      </w:r>
    </w:p>
    <w:p w14:paraId="150D07D7" w14:textId="79FE20E7" w:rsidR="00794AE5" w:rsidRPr="00794AE5" w:rsidRDefault="00E51724" w:rsidP="00E51724">
      <w:pPr>
        <w:spacing w:before="120" w:line="240" w:lineRule="auto"/>
        <w:jc w:val="center"/>
        <w:rPr>
          <w:b/>
          <w:bCs/>
          <w:color w:val="auto"/>
          <w:kern w:val="0"/>
          <w:szCs w:val="18"/>
          <w:u w:val="single"/>
          <w:lang w:val="fr-FR" w:eastAsia="en-US"/>
        </w:rPr>
      </w:pPr>
      <w:bookmarkStart w:id="63" w:name="_Toc153484099"/>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10</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794AE5">
        <w:rPr>
          <w:b/>
          <w:bCs/>
          <w:color w:val="auto"/>
          <w:kern w:val="0"/>
          <w:szCs w:val="18"/>
          <w:u w:val="single"/>
          <w:lang w:val="fr-FR" w:eastAsia="en-US"/>
        </w:rPr>
        <w:t xml:space="preserve">Le sommaire des résultats de réconciliation </w:t>
      </w:r>
      <w:r>
        <w:rPr>
          <w:b/>
          <w:bCs/>
          <w:color w:val="auto"/>
          <w:kern w:val="0"/>
          <w:szCs w:val="18"/>
          <w:u w:val="single"/>
          <w:lang w:val="fr-FR" w:eastAsia="en-US"/>
        </w:rPr>
        <w:t>en milliards de FCFA</w:t>
      </w:r>
      <w:bookmarkEnd w:id="63"/>
    </w:p>
    <w:tbl>
      <w:tblPr>
        <w:tblW w:w="5000" w:type="pct"/>
        <w:jc w:val="center"/>
        <w:tblLayout w:type="fixed"/>
        <w:tblLook w:val="04A0" w:firstRow="1" w:lastRow="0" w:firstColumn="1" w:lastColumn="0" w:noHBand="0" w:noVBand="1"/>
      </w:tblPr>
      <w:tblGrid>
        <w:gridCol w:w="4678"/>
        <w:gridCol w:w="1134"/>
        <w:gridCol w:w="992"/>
        <w:gridCol w:w="1276"/>
        <w:gridCol w:w="992"/>
      </w:tblGrid>
      <w:tr w:rsidR="00794AE5" w:rsidRPr="00794AE5" w14:paraId="366E99A8" w14:textId="77777777" w:rsidTr="00794AE5">
        <w:trPr>
          <w:trHeight w:val="386"/>
          <w:tblHeader/>
          <w:jc w:val="center"/>
        </w:trPr>
        <w:tc>
          <w:tcPr>
            <w:tcW w:w="2578" w:type="pct"/>
            <w:vMerge w:val="restart"/>
            <w:tcBorders>
              <w:top w:val="nil"/>
              <w:left w:val="nil"/>
              <w:bottom w:val="single" w:sz="8" w:space="0" w:color="4F81BD"/>
              <w:right w:val="nil"/>
            </w:tcBorders>
            <w:shd w:val="clear" w:color="auto" w:fill="244062"/>
            <w:vAlign w:val="center"/>
            <w:hideMark/>
          </w:tcPr>
          <w:p w14:paraId="2FF28BA3" w14:textId="77777777" w:rsidR="00794AE5" w:rsidRPr="00794AE5" w:rsidRDefault="00794AE5" w:rsidP="00794AE5">
            <w:pPr>
              <w:spacing w:after="0" w:line="240" w:lineRule="auto"/>
              <w:rPr>
                <w:rFonts w:cs="Arial"/>
                <w:b/>
                <w:bCs/>
                <w:color w:val="FFFFFF"/>
                <w:kern w:val="0"/>
                <w:szCs w:val="18"/>
                <w:lang w:val="fr-FR"/>
              </w:rPr>
            </w:pPr>
            <w:r w:rsidRPr="00794AE5">
              <w:rPr>
                <w:rFonts w:cs="Arial"/>
                <w:b/>
                <w:bCs/>
                <w:color w:val="FFFFFF"/>
                <w:kern w:val="0"/>
                <w:szCs w:val="18"/>
                <w:lang w:val="fr-FR"/>
              </w:rPr>
              <w:t>Entités gouvernementales</w:t>
            </w:r>
          </w:p>
        </w:tc>
        <w:tc>
          <w:tcPr>
            <w:tcW w:w="625" w:type="pct"/>
            <w:vMerge w:val="restart"/>
            <w:tcBorders>
              <w:top w:val="nil"/>
              <w:left w:val="nil"/>
              <w:bottom w:val="single" w:sz="12" w:space="0" w:color="4F81BD"/>
              <w:right w:val="nil"/>
            </w:tcBorders>
            <w:shd w:val="clear" w:color="auto" w:fill="244062"/>
            <w:vAlign w:val="center"/>
            <w:hideMark/>
          </w:tcPr>
          <w:p w14:paraId="06E3BF77" w14:textId="3828FF5A" w:rsidR="00794AE5" w:rsidRPr="00794AE5" w:rsidRDefault="00794AE5" w:rsidP="00794AE5">
            <w:pPr>
              <w:spacing w:after="0" w:line="240" w:lineRule="auto"/>
              <w:jc w:val="center"/>
              <w:rPr>
                <w:rFonts w:cs="Arial"/>
                <w:b/>
                <w:bCs/>
                <w:color w:val="FFFFFF"/>
                <w:kern w:val="0"/>
                <w:szCs w:val="18"/>
                <w:lang w:val="fr-FR"/>
              </w:rPr>
            </w:pPr>
            <w:r w:rsidRPr="00794AE5">
              <w:rPr>
                <w:rFonts w:cs="Arial"/>
                <w:b/>
                <w:bCs/>
                <w:color w:val="FFFFFF"/>
                <w:kern w:val="0"/>
                <w:szCs w:val="18"/>
                <w:lang w:val="fr-FR"/>
              </w:rPr>
              <w:t xml:space="preserve"> Société Extractive (a) </w:t>
            </w:r>
          </w:p>
        </w:tc>
        <w:tc>
          <w:tcPr>
            <w:tcW w:w="547" w:type="pct"/>
            <w:vMerge w:val="restart"/>
            <w:tcBorders>
              <w:top w:val="nil"/>
              <w:left w:val="nil"/>
              <w:bottom w:val="single" w:sz="12" w:space="0" w:color="4F81BD"/>
              <w:right w:val="nil"/>
            </w:tcBorders>
            <w:shd w:val="clear" w:color="auto" w:fill="244062"/>
            <w:vAlign w:val="center"/>
            <w:hideMark/>
          </w:tcPr>
          <w:p w14:paraId="6A34E423" w14:textId="17D9048D" w:rsidR="00794AE5" w:rsidRPr="00794AE5" w:rsidRDefault="00794AE5" w:rsidP="00794AE5">
            <w:pPr>
              <w:spacing w:after="0" w:line="240" w:lineRule="auto"/>
              <w:jc w:val="center"/>
              <w:rPr>
                <w:rFonts w:cs="Arial"/>
                <w:b/>
                <w:bCs/>
                <w:color w:val="FFFFFF"/>
                <w:kern w:val="0"/>
                <w:szCs w:val="18"/>
                <w:lang w:val="fr-FR"/>
              </w:rPr>
            </w:pPr>
            <w:r w:rsidRPr="00794AE5">
              <w:rPr>
                <w:rFonts w:cs="Arial"/>
                <w:b/>
                <w:bCs/>
                <w:color w:val="FFFFFF"/>
                <w:kern w:val="0"/>
                <w:szCs w:val="18"/>
                <w:lang w:val="fr-FR"/>
              </w:rPr>
              <w:t xml:space="preserve"> Gouvernement (b) </w:t>
            </w:r>
          </w:p>
        </w:tc>
        <w:tc>
          <w:tcPr>
            <w:tcW w:w="703" w:type="pct"/>
            <w:vMerge w:val="restart"/>
            <w:tcBorders>
              <w:top w:val="nil"/>
              <w:left w:val="nil"/>
              <w:bottom w:val="single" w:sz="12" w:space="0" w:color="4F81BD"/>
              <w:right w:val="nil"/>
            </w:tcBorders>
            <w:shd w:val="clear" w:color="auto" w:fill="244062"/>
            <w:vAlign w:val="center"/>
            <w:hideMark/>
          </w:tcPr>
          <w:p w14:paraId="0A20FD7E" w14:textId="77777777" w:rsidR="00794AE5" w:rsidRPr="00794AE5" w:rsidRDefault="00794AE5" w:rsidP="00794AE5">
            <w:pPr>
              <w:spacing w:after="0" w:line="240" w:lineRule="auto"/>
              <w:jc w:val="center"/>
              <w:rPr>
                <w:rFonts w:cs="Arial"/>
                <w:b/>
                <w:bCs/>
                <w:color w:val="FFFFFF"/>
                <w:kern w:val="0"/>
                <w:szCs w:val="18"/>
                <w:lang w:val="fr-FR"/>
              </w:rPr>
            </w:pPr>
            <w:r w:rsidRPr="00794AE5">
              <w:rPr>
                <w:rFonts w:cs="Arial"/>
                <w:b/>
                <w:bCs/>
                <w:color w:val="FFFFFF"/>
                <w:kern w:val="0"/>
                <w:szCs w:val="18"/>
                <w:lang w:val="fr-FR"/>
              </w:rPr>
              <w:t xml:space="preserve"> Différence non réconciliée </w:t>
            </w:r>
          </w:p>
        </w:tc>
        <w:tc>
          <w:tcPr>
            <w:tcW w:w="547" w:type="pct"/>
            <w:vMerge w:val="restart"/>
            <w:tcBorders>
              <w:top w:val="nil"/>
              <w:left w:val="nil"/>
              <w:bottom w:val="single" w:sz="12" w:space="0" w:color="4F81BD"/>
              <w:right w:val="nil"/>
            </w:tcBorders>
            <w:shd w:val="clear" w:color="auto" w:fill="244062"/>
            <w:vAlign w:val="center"/>
            <w:hideMark/>
          </w:tcPr>
          <w:p w14:paraId="2EA97808" w14:textId="77777777" w:rsidR="00794AE5" w:rsidRPr="00794AE5" w:rsidRDefault="00794AE5" w:rsidP="00794AE5">
            <w:pPr>
              <w:spacing w:after="0" w:line="240" w:lineRule="auto"/>
              <w:jc w:val="center"/>
              <w:rPr>
                <w:rFonts w:cs="Arial"/>
                <w:b/>
                <w:bCs/>
                <w:color w:val="FFFFFF"/>
                <w:kern w:val="0"/>
                <w:szCs w:val="18"/>
                <w:lang w:val="fr-FR"/>
              </w:rPr>
            </w:pPr>
            <w:r w:rsidRPr="00794AE5">
              <w:rPr>
                <w:rFonts w:cs="Arial"/>
                <w:b/>
                <w:bCs/>
                <w:color w:val="FFFFFF"/>
                <w:kern w:val="0"/>
                <w:szCs w:val="18"/>
                <w:lang w:val="fr-FR"/>
              </w:rPr>
              <w:t xml:space="preserve"> % (d) = (c)/(b) </w:t>
            </w:r>
          </w:p>
        </w:tc>
      </w:tr>
      <w:tr w:rsidR="00794AE5" w:rsidRPr="00794AE5" w14:paraId="05B8380B" w14:textId="77777777" w:rsidTr="00794AE5">
        <w:trPr>
          <w:trHeight w:val="511"/>
          <w:jc w:val="center"/>
        </w:trPr>
        <w:tc>
          <w:tcPr>
            <w:tcW w:w="2578" w:type="pct"/>
            <w:vMerge/>
            <w:tcBorders>
              <w:top w:val="nil"/>
              <w:left w:val="nil"/>
              <w:right w:val="nil"/>
            </w:tcBorders>
            <w:shd w:val="clear" w:color="auto" w:fill="244062"/>
            <w:vAlign w:val="center"/>
            <w:hideMark/>
          </w:tcPr>
          <w:p w14:paraId="4C099833" w14:textId="77777777" w:rsidR="00794AE5" w:rsidRPr="00794AE5" w:rsidRDefault="00794AE5" w:rsidP="00794AE5">
            <w:pPr>
              <w:spacing w:after="0" w:line="240" w:lineRule="auto"/>
              <w:rPr>
                <w:rFonts w:cs="Arial"/>
                <w:b/>
                <w:bCs/>
                <w:color w:val="FFFFFF"/>
                <w:kern w:val="0"/>
                <w:szCs w:val="18"/>
                <w:lang w:val="fr-FR"/>
              </w:rPr>
            </w:pPr>
          </w:p>
        </w:tc>
        <w:tc>
          <w:tcPr>
            <w:tcW w:w="625" w:type="pct"/>
            <w:vMerge/>
            <w:tcBorders>
              <w:top w:val="nil"/>
              <w:left w:val="nil"/>
              <w:right w:val="nil"/>
            </w:tcBorders>
            <w:shd w:val="clear" w:color="auto" w:fill="244062"/>
            <w:vAlign w:val="center"/>
            <w:hideMark/>
          </w:tcPr>
          <w:p w14:paraId="2720B206" w14:textId="77777777" w:rsidR="00794AE5" w:rsidRPr="00794AE5" w:rsidRDefault="00794AE5" w:rsidP="00794AE5">
            <w:pPr>
              <w:spacing w:after="0" w:line="240" w:lineRule="auto"/>
              <w:rPr>
                <w:rFonts w:cs="Arial"/>
                <w:b/>
                <w:bCs/>
                <w:color w:val="FFFFFF"/>
                <w:kern w:val="0"/>
                <w:szCs w:val="18"/>
                <w:lang w:val="fr-FR"/>
              </w:rPr>
            </w:pPr>
          </w:p>
        </w:tc>
        <w:tc>
          <w:tcPr>
            <w:tcW w:w="547" w:type="pct"/>
            <w:vMerge/>
            <w:tcBorders>
              <w:top w:val="nil"/>
              <w:left w:val="nil"/>
              <w:right w:val="nil"/>
            </w:tcBorders>
            <w:shd w:val="clear" w:color="auto" w:fill="244062"/>
            <w:vAlign w:val="center"/>
            <w:hideMark/>
          </w:tcPr>
          <w:p w14:paraId="2C5A4D53" w14:textId="77777777" w:rsidR="00794AE5" w:rsidRPr="00794AE5" w:rsidRDefault="00794AE5" w:rsidP="00794AE5">
            <w:pPr>
              <w:spacing w:after="0" w:line="240" w:lineRule="auto"/>
              <w:rPr>
                <w:rFonts w:cs="Arial"/>
                <w:b/>
                <w:bCs/>
                <w:color w:val="FFFFFF"/>
                <w:kern w:val="0"/>
                <w:szCs w:val="18"/>
                <w:lang w:val="fr-FR"/>
              </w:rPr>
            </w:pPr>
          </w:p>
        </w:tc>
        <w:tc>
          <w:tcPr>
            <w:tcW w:w="703" w:type="pct"/>
            <w:vMerge/>
            <w:tcBorders>
              <w:top w:val="nil"/>
              <w:left w:val="nil"/>
              <w:right w:val="nil"/>
            </w:tcBorders>
            <w:shd w:val="clear" w:color="auto" w:fill="244062"/>
            <w:vAlign w:val="center"/>
            <w:hideMark/>
          </w:tcPr>
          <w:p w14:paraId="1F552506" w14:textId="77777777" w:rsidR="00794AE5" w:rsidRPr="00794AE5" w:rsidRDefault="00794AE5" w:rsidP="00794AE5">
            <w:pPr>
              <w:spacing w:after="0" w:line="240" w:lineRule="auto"/>
              <w:rPr>
                <w:rFonts w:cs="Arial"/>
                <w:b/>
                <w:bCs/>
                <w:color w:val="FFFFFF"/>
                <w:kern w:val="0"/>
                <w:szCs w:val="18"/>
                <w:lang w:val="fr-FR"/>
              </w:rPr>
            </w:pPr>
          </w:p>
        </w:tc>
        <w:tc>
          <w:tcPr>
            <w:tcW w:w="547" w:type="pct"/>
            <w:vMerge/>
            <w:tcBorders>
              <w:top w:val="nil"/>
              <w:left w:val="nil"/>
              <w:right w:val="nil"/>
            </w:tcBorders>
            <w:shd w:val="clear" w:color="auto" w:fill="244062"/>
            <w:vAlign w:val="center"/>
            <w:hideMark/>
          </w:tcPr>
          <w:p w14:paraId="207A0FAE" w14:textId="77777777" w:rsidR="00794AE5" w:rsidRPr="00794AE5" w:rsidRDefault="00794AE5" w:rsidP="00794AE5">
            <w:pPr>
              <w:spacing w:after="0" w:line="240" w:lineRule="auto"/>
              <w:rPr>
                <w:rFonts w:cs="Arial"/>
                <w:b/>
                <w:bCs/>
                <w:color w:val="FFFFFF"/>
                <w:kern w:val="0"/>
                <w:szCs w:val="18"/>
                <w:lang w:val="fr-FR"/>
              </w:rPr>
            </w:pPr>
          </w:p>
        </w:tc>
      </w:tr>
      <w:tr w:rsidR="00794AE5" w:rsidRPr="00794AE5" w14:paraId="0E57270A" w14:textId="77777777" w:rsidTr="00794AE5">
        <w:trPr>
          <w:trHeight w:val="227"/>
          <w:jc w:val="center"/>
        </w:trPr>
        <w:tc>
          <w:tcPr>
            <w:tcW w:w="2578" w:type="pct"/>
            <w:tcBorders>
              <w:top w:val="nil"/>
              <w:left w:val="nil"/>
              <w:bottom w:val="nil"/>
              <w:right w:val="nil"/>
            </w:tcBorders>
            <w:shd w:val="clear" w:color="auto" w:fill="B8CCE4"/>
            <w:noWrap/>
            <w:vAlign w:val="center"/>
          </w:tcPr>
          <w:p w14:paraId="074AA975"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szCs w:val="18"/>
                <w:lang w:val="fr-FR"/>
              </w:rPr>
              <w:t>Direction Générale des Mines et de la Géologie (DGMG)</w:t>
            </w:r>
          </w:p>
        </w:tc>
        <w:tc>
          <w:tcPr>
            <w:tcW w:w="625" w:type="pct"/>
            <w:tcBorders>
              <w:top w:val="nil"/>
              <w:left w:val="nil"/>
              <w:bottom w:val="nil"/>
              <w:right w:val="nil"/>
            </w:tcBorders>
            <w:shd w:val="clear" w:color="auto" w:fill="B8CCE4"/>
            <w:noWrap/>
            <w:vAlign w:val="center"/>
          </w:tcPr>
          <w:p w14:paraId="5653AE77"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1,66</w:t>
            </w:r>
          </w:p>
        </w:tc>
        <w:tc>
          <w:tcPr>
            <w:tcW w:w="547" w:type="pct"/>
            <w:tcBorders>
              <w:top w:val="nil"/>
              <w:left w:val="nil"/>
              <w:bottom w:val="nil"/>
              <w:right w:val="nil"/>
            </w:tcBorders>
            <w:shd w:val="clear" w:color="auto" w:fill="B8CCE4"/>
            <w:noWrap/>
            <w:vAlign w:val="center"/>
          </w:tcPr>
          <w:p w14:paraId="6358F793"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1,66</w:t>
            </w:r>
          </w:p>
        </w:tc>
        <w:tc>
          <w:tcPr>
            <w:tcW w:w="703" w:type="pct"/>
            <w:tcBorders>
              <w:top w:val="nil"/>
              <w:left w:val="nil"/>
              <w:bottom w:val="nil"/>
              <w:right w:val="nil"/>
            </w:tcBorders>
            <w:shd w:val="clear" w:color="auto" w:fill="B8CCE4"/>
            <w:noWrap/>
            <w:vAlign w:val="center"/>
          </w:tcPr>
          <w:p w14:paraId="671EB544" w14:textId="6E796483"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w:t>
            </w:r>
          </w:p>
        </w:tc>
        <w:tc>
          <w:tcPr>
            <w:tcW w:w="547" w:type="pct"/>
            <w:tcBorders>
              <w:top w:val="nil"/>
              <w:left w:val="nil"/>
              <w:bottom w:val="nil"/>
              <w:right w:val="nil"/>
            </w:tcBorders>
            <w:shd w:val="clear" w:color="auto" w:fill="B8CCE4"/>
            <w:noWrap/>
            <w:vAlign w:val="center"/>
          </w:tcPr>
          <w:p w14:paraId="201CDD01"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0,00%</w:t>
            </w:r>
          </w:p>
        </w:tc>
      </w:tr>
      <w:tr w:rsidR="00794AE5" w:rsidRPr="00794AE5" w14:paraId="38E127E4" w14:textId="77777777" w:rsidTr="00794AE5">
        <w:trPr>
          <w:trHeight w:val="227"/>
          <w:jc w:val="center"/>
        </w:trPr>
        <w:tc>
          <w:tcPr>
            <w:tcW w:w="2578" w:type="pct"/>
            <w:tcBorders>
              <w:top w:val="nil"/>
              <w:left w:val="nil"/>
              <w:bottom w:val="nil"/>
              <w:right w:val="nil"/>
            </w:tcBorders>
            <w:shd w:val="clear" w:color="auto" w:fill="auto"/>
            <w:noWrap/>
            <w:vAlign w:val="center"/>
          </w:tcPr>
          <w:p w14:paraId="40815C89"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szCs w:val="18"/>
                <w:lang w:val="fr-FR"/>
              </w:rPr>
              <w:t>Commissariat des Impôts (CI)</w:t>
            </w:r>
          </w:p>
        </w:tc>
        <w:tc>
          <w:tcPr>
            <w:tcW w:w="625" w:type="pct"/>
            <w:tcBorders>
              <w:top w:val="nil"/>
              <w:left w:val="nil"/>
              <w:bottom w:val="nil"/>
              <w:right w:val="nil"/>
            </w:tcBorders>
            <w:shd w:val="clear" w:color="auto" w:fill="auto"/>
            <w:noWrap/>
            <w:vAlign w:val="center"/>
          </w:tcPr>
          <w:p w14:paraId="3DC7CC8F"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8,20</w:t>
            </w:r>
          </w:p>
        </w:tc>
        <w:tc>
          <w:tcPr>
            <w:tcW w:w="547" w:type="pct"/>
            <w:tcBorders>
              <w:top w:val="nil"/>
              <w:left w:val="nil"/>
              <w:bottom w:val="nil"/>
              <w:right w:val="nil"/>
            </w:tcBorders>
            <w:shd w:val="clear" w:color="auto" w:fill="auto"/>
            <w:noWrap/>
            <w:vAlign w:val="center"/>
          </w:tcPr>
          <w:p w14:paraId="34FF6D28"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8,16</w:t>
            </w:r>
          </w:p>
        </w:tc>
        <w:tc>
          <w:tcPr>
            <w:tcW w:w="703" w:type="pct"/>
            <w:tcBorders>
              <w:top w:val="nil"/>
              <w:left w:val="nil"/>
              <w:bottom w:val="nil"/>
              <w:right w:val="nil"/>
            </w:tcBorders>
            <w:shd w:val="clear" w:color="auto" w:fill="auto"/>
            <w:noWrap/>
            <w:vAlign w:val="center"/>
          </w:tcPr>
          <w:p w14:paraId="460B5DE4" w14:textId="4211F318"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0,04</w:t>
            </w:r>
          </w:p>
        </w:tc>
        <w:tc>
          <w:tcPr>
            <w:tcW w:w="547" w:type="pct"/>
            <w:tcBorders>
              <w:top w:val="nil"/>
              <w:left w:val="nil"/>
              <w:bottom w:val="nil"/>
              <w:right w:val="nil"/>
            </w:tcBorders>
            <w:shd w:val="clear" w:color="auto" w:fill="auto"/>
            <w:noWrap/>
            <w:vAlign w:val="center"/>
          </w:tcPr>
          <w:p w14:paraId="3D1DBCCF"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0,50%</w:t>
            </w:r>
          </w:p>
        </w:tc>
      </w:tr>
      <w:tr w:rsidR="00794AE5" w:rsidRPr="00794AE5" w14:paraId="2C1FA985" w14:textId="77777777" w:rsidTr="00794AE5">
        <w:trPr>
          <w:trHeight w:val="227"/>
          <w:jc w:val="center"/>
        </w:trPr>
        <w:tc>
          <w:tcPr>
            <w:tcW w:w="2578" w:type="pct"/>
            <w:tcBorders>
              <w:top w:val="nil"/>
              <w:left w:val="nil"/>
              <w:bottom w:val="nil"/>
              <w:right w:val="nil"/>
            </w:tcBorders>
            <w:shd w:val="clear" w:color="auto" w:fill="B8CCE4"/>
            <w:noWrap/>
            <w:vAlign w:val="center"/>
          </w:tcPr>
          <w:p w14:paraId="30C435BD"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szCs w:val="18"/>
                <w:lang w:val="fr-FR"/>
              </w:rPr>
              <w:t>Commissariat des Douanes et Droits Indirects (CDDI)</w:t>
            </w:r>
          </w:p>
        </w:tc>
        <w:tc>
          <w:tcPr>
            <w:tcW w:w="625" w:type="pct"/>
            <w:tcBorders>
              <w:top w:val="nil"/>
              <w:left w:val="nil"/>
              <w:bottom w:val="nil"/>
              <w:right w:val="nil"/>
            </w:tcBorders>
            <w:shd w:val="clear" w:color="auto" w:fill="B8CCE4"/>
            <w:noWrap/>
            <w:vAlign w:val="center"/>
          </w:tcPr>
          <w:p w14:paraId="724E5A51"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5,01</w:t>
            </w:r>
          </w:p>
        </w:tc>
        <w:tc>
          <w:tcPr>
            <w:tcW w:w="547" w:type="pct"/>
            <w:tcBorders>
              <w:top w:val="nil"/>
              <w:left w:val="nil"/>
              <w:bottom w:val="nil"/>
              <w:right w:val="nil"/>
            </w:tcBorders>
            <w:shd w:val="clear" w:color="auto" w:fill="B8CCE4"/>
            <w:noWrap/>
            <w:vAlign w:val="center"/>
          </w:tcPr>
          <w:p w14:paraId="42EBBA48"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5,40</w:t>
            </w:r>
          </w:p>
        </w:tc>
        <w:tc>
          <w:tcPr>
            <w:tcW w:w="703" w:type="pct"/>
            <w:tcBorders>
              <w:top w:val="nil"/>
              <w:left w:val="nil"/>
              <w:bottom w:val="nil"/>
              <w:right w:val="nil"/>
            </w:tcBorders>
            <w:shd w:val="clear" w:color="auto" w:fill="B8CCE4"/>
            <w:noWrap/>
            <w:vAlign w:val="center"/>
          </w:tcPr>
          <w:p w14:paraId="68562283" w14:textId="45A7C326"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(0,39)</w:t>
            </w:r>
          </w:p>
        </w:tc>
        <w:tc>
          <w:tcPr>
            <w:tcW w:w="547" w:type="pct"/>
            <w:tcBorders>
              <w:top w:val="nil"/>
              <w:left w:val="nil"/>
              <w:bottom w:val="nil"/>
              <w:right w:val="nil"/>
            </w:tcBorders>
            <w:shd w:val="clear" w:color="auto" w:fill="B8CCE4"/>
            <w:noWrap/>
            <w:vAlign w:val="center"/>
          </w:tcPr>
          <w:p w14:paraId="4B76EAEF"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(7,19%)</w:t>
            </w:r>
          </w:p>
        </w:tc>
      </w:tr>
      <w:tr w:rsidR="00794AE5" w:rsidRPr="00794AE5" w14:paraId="321F7E5C" w14:textId="77777777" w:rsidTr="00794AE5">
        <w:trPr>
          <w:trHeight w:val="227"/>
          <w:jc w:val="center"/>
        </w:trPr>
        <w:tc>
          <w:tcPr>
            <w:tcW w:w="2578" w:type="pct"/>
            <w:tcBorders>
              <w:top w:val="nil"/>
              <w:left w:val="nil"/>
              <w:bottom w:val="nil"/>
              <w:right w:val="nil"/>
            </w:tcBorders>
            <w:shd w:val="clear" w:color="auto" w:fill="auto"/>
            <w:noWrap/>
            <w:vAlign w:val="center"/>
          </w:tcPr>
          <w:p w14:paraId="55B70CDC"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szCs w:val="18"/>
                <w:lang w:val="fr-FR"/>
              </w:rPr>
              <w:t>Direction Générale du Trésor et de la Comptabilité Publique (DGTCP)</w:t>
            </w:r>
          </w:p>
        </w:tc>
        <w:tc>
          <w:tcPr>
            <w:tcW w:w="625" w:type="pct"/>
            <w:tcBorders>
              <w:top w:val="nil"/>
              <w:left w:val="nil"/>
              <w:bottom w:val="nil"/>
              <w:right w:val="nil"/>
            </w:tcBorders>
            <w:shd w:val="clear" w:color="auto" w:fill="auto"/>
            <w:noWrap/>
            <w:vAlign w:val="center"/>
          </w:tcPr>
          <w:p w14:paraId="6A7540F1"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0,46</w:t>
            </w:r>
          </w:p>
        </w:tc>
        <w:tc>
          <w:tcPr>
            <w:tcW w:w="547" w:type="pct"/>
            <w:tcBorders>
              <w:top w:val="nil"/>
              <w:left w:val="nil"/>
              <w:bottom w:val="nil"/>
              <w:right w:val="nil"/>
            </w:tcBorders>
            <w:shd w:val="clear" w:color="auto" w:fill="auto"/>
            <w:noWrap/>
            <w:vAlign w:val="center"/>
          </w:tcPr>
          <w:p w14:paraId="2F494268"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0,46</w:t>
            </w:r>
          </w:p>
        </w:tc>
        <w:tc>
          <w:tcPr>
            <w:tcW w:w="703" w:type="pct"/>
            <w:tcBorders>
              <w:top w:val="nil"/>
              <w:left w:val="nil"/>
              <w:bottom w:val="nil"/>
              <w:right w:val="nil"/>
            </w:tcBorders>
            <w:shd w:val="clear" w:color="auto" w:fill="auto"/>
            <w:noWrap/>
            <w:vAlign w:val="center"/>
          </w:tcPr>
          <w:p w14:paraId="288555FE" w14:textId="3A69C328"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w:t>
            </w:r>
          </w:p>
        </w:tc>
        <w:tc>
          <w:tcPr>
            <w:tcW w:w="547" w:type="pct"/>
            <w:tcBorders>
              <w:top w:val="nil"/>
              <w:left w:val="nil"/>
              <w:bottom w:val="nil"/>
              <w:right w:val="nil"/>
            </w:tcBorders>
            <w:shd w:val="clear" w:color="auto" w:fill="auto"/>
            <w:noWrap/>
            <w:vAlign w:val="center"/>
          </w:tcPr>
          <w:p w14:paraId="1E40AC52"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0,00%</w:t>
            </w:r>
          </w:p>
        </w:tc>
      </w:tr>
      <w:tr w:rsidR="00794AE5" w:rsidRPr="00794AE5" w14:paraId="08907A99" w14:textId="77777777" w:rsidTr="00794AE5">
        <w:trPr>
          <w:trHeight w:val="227"/>
          <w:jc w:val="center"/>
        </w:trPr>
        <w:tc>
          <w:tcPr>
            <w:tcW w:w="2578" w:type="pct"/>
            <w:tcBorders>
              <w:top w:val="nil"/>
              <w:left w:val="nil"/>
              <w:bottom w:val="nil"/>
              <w:right w:val="nil"/>
            </w:tcBorders>
            <w:shd w:val="clear" w:color="auto" w:fill="B8CCE4"/>
            <w:noWrap/>
            <w:vAlign w:val="center"/>
          </w:tcPr>
          <w:p w14:paraId="7D3F6E94"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szCs w:val="18"/>
                <w:lang w:val="fr-FR"/>
              </w:rPr>
              <w:t>Agence Nationale de Gestion de l'Environnement (ANGE)</w:t>
            </w:r>
          </w:p>
        </w:tc>
        <w:tc>
          <w:tcPr>
            <w:tcW w:w="625" w:type="pct"/>
            <w:tcBorders>
              <w:top w:val="nil"/>
              <w:left w:val="nil"/>
              <w:bottom w:val="nil"/>
              <w:right w:val="nil"/>
            </w:tcBorders>
            <w:shd w:val="clear" w:color="auto" w:fill="B8CCE4"/>
            <w:noWrap/>
            <w:vAlign w:val="center"/>
          </w:tcPr>
          <w:p w14:paraId="058217D5"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0,00</w:t>
            </w:r>
          </w:p>
        </w:tc>
        <w:tc>
          <w:tcPr>
            <w:tcW w:w="547" w:type="pct"/>
            <w:tcBorders>
              <w:top w:val="nil"/>
              <w:left w:val="nil"/>
              <w:bottom w:val="nil"/>
              <w:right w:val="nil"/>
            </w:tcBorders>
            <w:shd w:val="clear" w:color="auto" w:fill="B8CCE4"/>
            <w:noWrap/>
            <w:vAlign w:val="center"/>
          </w:tcPr>
          <w:p w14:paraId="6AD907CA"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0,00</w:t>
            </w:r>
          </w:p>
        </w:tc>
        <w:tc>
          <w:tcPr>
            <w:tcW w:w="703" w:type="pct"/>
            <w:tcBorders>
              <w:top w:val="nil"/>
              <w:left w:val="nil"/>
              <w:bottom w:val="nil"/>
              <w:right w:val="nil"/>
            </w:tcBorders>
            <w:shd w:val="clear" w:color="auto" w:fill="B8CCE4"/>
            <w:noWrap/>
            <w:vAlign w:val="center"/>
          </w:tcPr>
          <w:p w14:paraId="230CC02E" w14:textId="2BB704AD"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w:t>
            </w:r>
          </w:p>
        </w:tc>
        <w:tc>
          <w:tcPr>
            <w:tcW w:w="547" w:type="pct"/>
            <w:tcBorders>
              <w:top w:val="nil"/>
              <w:left w:val="nil"/>
              <w:bottom w:val="nil"/>
              <w:right w:val="nil"/>
            </w:tcBorders>
            <w:shd w:val="clear" w:color="auto" w:fill="B8CCE4"/>
            <w:noWrap/>
            <w:vAlign w:val="center"/>
          </w:tcPr>
          <w:p w14:paraId="3B35587D"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0,00%</w:t>
            </w:r>
          </w:p>
        </w:tc>
      </w:tr>
      <w:tr w:rsidR="00794AE5" w:rsidRPr="00794AE5" w14:paraId="1FC5ED0A" w14:textId="77777777" w:rsidTr="00794AE5">
        <w:trPr>
          <w:trHeight w:val="227"/>
          <w:jc w:val="center"/>
        </w:trPr>
        <w:tc>
          <w:tcPr>
            <w:tcW w:w="2578" w:type="pct"/>
            <w:tcBorders>
              <w:top w:val="nil"/>
              <w:left w:val="nil"/>
              <w:bottom w:val="nil"/>
              <w:right w:val="nil"/>
            </w:tcBorders>
            <w:shd w:val="clear" w:color="auto" w:fill="auto"/>
            <w:noWrap/>
            <w:vAlign w:val="center"/>
          </w:tcPr>
          <w:p w14:paraId="29BBE220"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szCs w:val="18"/>
                <w:lang w:val="fr-FR"/>
              </w:rPr>
              <w:t>Direction Générale du travail et de lois Sociales (DGTLS)</w:t>
            </w:r>
          </w:p>
        </w:tc>
        <w:tc>
          <w:tcPr>
            <w:tcW w:w="625" w:type="pct"/>
            <w:tcBorders>
              <w:top w:val="nil"/>
              <w:left w:val="nil"/>
              <w:bottom w:val="nil"/>
              <w:right w:val="nil"/>
            </w:tcBorders>
            <w:shd w:val="clear" w:color="auto" w:fill="auto"/>
            <w:noWrap/>
            <w:vAlign w:val="center"/>
          </w:tcPr>
          <w:p w14:paraId="27DEB55A"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0,01</w:t>
            </w:r>
          </w:p>
        </w:tc>
        <w:tc>
          <w:tcPr>
            <w:tcW w:w="547" w:type="pct"/>
            <w:tcBorders>
              <w:top w:val="nil"/>
              <w:left w:val="nil"/>
              <w:bottom w:val="nil"/>
              <w:right w:val="nil"/>
            </w:tcBorders>
            <w:shd w:val="clear" w:color="auto" w:fill="auto"/>
            <w:noWrap/>
            <w:vAlign w:val="center"/>
          </w:tcPr>
          <w:p w14:paraId="25DFFB5D"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0,01</w:t>
            </w:r>
          </w:p>
        </w:tc>
        <w:tc>
          <w:tcPr>
            <w:tcW w:w="703" w:type="pct"/>
            <w:tcBorders>
              <w:top w:val="nil"/>
              <w:left w:val="nil"/>
              <w:bottom w:val="nil"/>
              <w:right w:val="nil"/>
            </w:tcBorders>
            <w:shd w:val="clear" w:color="auto" w:fill="auto"/>
            <w:noWrap/>
            <w:vAlign w:val="center"/>
          </w:tcPr>
          <w:p w14:paraId="1CBAE512" w14:textId="25A36AFC"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0,00</w:t>
            </w:r>
          </w:p>
        </w:tc>
        <w:tc>
          <w:tcPr>
            <w:tcW w:w="547" w:type="pct"/>
            <w:tcBorders>
              <w:top w:val="nil"/>
              <w:left w:val="nil"/>
              <w:bottom w:val="nil"/>
              <w:right w:val="nil"/>
            </w:tcBorders>
            <w:shd w:val="clear" w:color="auto" w:fill="auto"/>
            <w:noWrap/>
            <w:vAlign w:val="center"/>
          </w:tcPr>
          <w:p w14:paraId="48F2A58D"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18,83%</w:t>
            </w:r>
          </w:p>
        </w:tc>
      </w:tr>
      <w:tr w:rsidR="00794AE5" w:rsidRPr="00794AE5" w14:paraId="289841B5" w14:textId="77777777" w:rsidTr="00794AE5">
        <w:trPr>
          <w:trHeight w:val="227"/>
          <w:jc w:val="center"/>
        </w:trPr>
        <w:tc>
          <w:tcPr>
            <w:tcW w:w="2578" w:type="pct"/>
            <w:tcBorders>
              <w:top w:val="nil"/>
              <w:left w:val="nil"/>
              <w:bottom w:val="nil"/>
              <w:right w:val="nil"/>
            </w:tcBorders>
            <w:shd w:val="clear" w:color="auto" w:fill="B8CCE4"/>
            <w:noWrap/>
            <w:vAlign w:val="center"/>
          </w:tcPr>
          <w:p w14:paraId="072351CF"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kern w:val="0"/>
                <w:szCs w:val="18"/>
                <w:lang w:val="fr-FR"/>
              </w:rPr>
              <w:t>Caisse Nationale de Sécurité Sociale (CNSS)</w:t>
            </w:r>
          </w:p>
        </w:tc>
        <w:tc>
          <w:tcPr>
            <w:tcW w:w="625" w:type="pct"/>
            <w:tcBorders>
              <w:top w:val="nil"/>
              <w:left w:val="nil"/>
              <w:bottom w:val="nil"/>
              <w:right w:val="nil"/>
            </w:tcBorders>
            <w:shd w:val="clear" w:color="auto" w:fill="B8CCE4"/>
            <w:noWrap/>
            <w:vAlign w:val="center"/>
          </w:tcPr>
          <w:p w14:paraId="71061603"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1,80</w:t>
            </w:r>
          </w:p>
        </w:tc>
        <w:tc>
          <w:tcPr>
            <w:tcW w:w="547" w:type="pct"/>
            <w:tcBorders>
              <w:top w:val="nil"/>
              <w:left w:val="nil"/>
              <w:bottom w:val="nil"/>
              <w:right w:val="nil"/>
            </w:tcBorders>
            <w:shd w:val="clear" w:color="auto" w:fill="B8CCE4"/>
            <w:noWrap/>
            <w:vAlign w:val="center"/>
          </w:tcPr>
          <w:p w14:paraId="11876A8D"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1,81</w:t>
            </w:r>
          </w:p>
        </w:tc>
        <w:tc>
          <w:tcPr>
            <w:tcW w:w="703" w:type="pct"/>
            <w:tcBorders>
              <w:top w:val="nil"/>
              <w:left w:val="nil"/>
              <w:bottom w:val="nil"/>
              <w:right w:val="nil"/>
            </w:tcBorders>
            <w:shd w:val="clear" w:color="auto" w:fill="B8CCE4"/>
            <w:noWrap/>
            <w:vAlign w:val="center"/>
          </w:tcPr>
          <w:p w14:paraId="130F67A3" w14:textId="094BFD4C"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(0,01)</w:t>
            </w:r>
          </w:p>
        </w:tc>
        <w:tc>
          <w:tcPr>
            <w:tcW w:w="547" w:type="pct"/>
            <w:tcBorders>
              <w:top w:val="nil"/>
              <w:left w:val="nil"/>
              <w:bottom w:val="nil"/>
              <w:right w:val="nil"/>
            </w:tcBorders>
            <w:shd w:val="clear" w:color="auto" w:fill="B8CCE4"/>
            <w:noWrap/>
            <w:vAlign w:val="center"/>
          </w:tcPr>
          <w:p w14:paraId="51078579"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(0,42%)</w:t>
            </w:r>
          </w:p>
        </w:tc>
      </w:tr>
      <w:tr w:rsidR="00794AE5" w:rsidRPr="00794AE5" w14:paraId="32618183" w14:textId="77777777" w:rsidTr="00794AE5">
        <w:trPr>
          <w:trHeight w:val="227"/>
          <w:jc w:val="center"/>
        </w:trPr>
        <w:tc>
          <w:tcPr>
            <w:tcW w:w="2578" w:type="pct"/>
            <w:tcBorders>
              <w:top w:val="nil"/>
              <w:left w:val="nil"/>
              <w:bottom w:val="nil"/>
              <w:right w:val="nil"/>
            </w:tcBorders>
            <w:shd w:val="clear" w:color="auto" w:fill="auto"/>
            <w:noWrap/>
            <w:vAlign w:val="center"/>
          </w:tcPr>
          <w:p w14:paraId="741D92EB" w14:textId="77777777" w:rsidR="00794AE5" w:rsidRPr="00794AE5" w:rsidRDefault="00794AE5" w:rsidP="00794AE5">
            <w:pPr>
              <w:spacing w:after="0" w:line="240" w:lineRule="auto"/>
              <w:rPr>
                <w:rFonts w:cs="Arial"/>
                <w:color w:val="auto"/>
                <w:kern w:val="0"/>
                <w:szCs w:val="18"/>
                <w:lang w:val="fr-FR"/>
              </w:rPr>
            </w:pPr>
            <w:r w:rsidRPr="00794AE5">
              <w:rPr>
                <w:rFonts w:cs="Arial"/>
                <w:color w:val="auto"/>
                <w:szCs w:val="18"/>
                <w:lang w:val="fr-FR"/>
              </w:rPr>
              <w:t>Communes et régions des localités minières</w:t>
            </w:r>
          </w:p>
        </w:tc>
        <w:tc>
          <w:tcPr>
            <w:tcW w:w="625" w:type="pct"/>
            <w:tcBorders>
              <w:top w:val="nil"/>
              <w:left w:val="nil"/>
              <w:bottom w:val="nil"/>
              <w:right w:val="nil"/>
            </w:tcBorders>
            <w:shd w:val="clear" w:color="auto" w:fill="auto"/>
            <w:noWrap/>
            <w:vAlign w:val="center"/>
          </w:tcPr>
          <w:p w14:paraId="2D9A3D3B" w14:textId="77777777" w:rsidR="00794AE5" w:rsidRPr="00794AE5" w:rsidRDefault="00794AE5" w:rsidP="00794AE5">
            <w:pPr>
              <w:spacing w:after="0" w:line="240" w:lineRule="auto"/>
              <w:jc w:val="right"/>
              <w:rPr>
                <w:rFonts w:cs="Arial"/>
                <w:color w:val="auto"/>
                <w:szCs w:val="18"/>
                <w:lang w:val="fr-FR"/>
              </w:rPr>
            </w:pPr>
            <w:r w:rsidRPr="00794AE5">
              <w:rPr>
                <w:rFonts w:cs="Arial"/>
                <w:color w:val="auto"/>
                <w:szCs w:val="18"/>
                <w:lang w:val="fr-FR"/>
              </w:rPr>
              <w:t>0,31</w:t>
            </w:r>
          </w:p>
        </w:tc>
        <w:tc>
          <w:tcPr>
            <w:tcW w:w="547" w:type="pct"/>
            <w:tcBorders>
              <w:top w:val="nil"/>
              <w:left w:val="nil"/>
              <w:bottom w:val="nil"/>
              <w:right w:val="nil"/>
            </w:tcBorders>
            <w:shd w:val="clear" w:color="auto" w:fill="auto"/>
            <w:noWrap/>
            <w:vAlign w:val="center"/>
          </w:tcPr>
          <w:p w14:paraId="112BBDA7"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0,12</w:t>
            </w:r>
          </w:p>
        </w:tc>
        <w:tc>
          <w:tcPr>
            <w:tcW w:w="703" w:type="pct"/>
            <w:tcBorders>
              <w:top w:val="nil"/>
              <w:left w:val="nil"/>
              <w:bottom w:val="nil"/>
              <w:right w:val="nil"/>
            </w:tcBorders>
            <w:shd w:val="clear" w:color="auto" w:fill="auto"/>
            <w:noWrap/>
            <w:vAlign w:val="center"/>
          </w:tcPr>
          <w:p w14:paraId="56177281" w14:textId="307C145B"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0,20</w:t>
            </w:r>
          </w:p>
        </w:tc>
        <w:tc>
          <w:tcPr>
            <w:tcW w:w="547" w:type="pct"/>
            <w:tcBorders>
              <w:top w:val="nil"/>
              <w:left w:val="nil"/>
              <w:bottom w:val="nil"/>
              <w:right w:val="nil"/>
            </w:tcBorders>
            <w:shd w:val="clear" w:color="auto" w:fill="auto"/>
            <w:noWrap/>
            <w:vAlign w:val="center"/>
          </w:tcPr>
          <w:p w14:paraId="5C90999A" w14:textId="77777777" w:rsidR="00794AE5" w:rsidRPr="00794AE5" w:rsidRDefault="00794AE5" w:rsidP="00794AE5">
            <w:pPr>
              <w:spacing w:after="0" w:line="240" w:lineRule="auto"/>
              <w:jc w:val="right"/>
              <w:rPr>
                <w:rFonts w:cs="Arial"/>
                <w:color w:val="auto"/>
                <w:kern w:val="0"/>
                <w:szCs w:val="18"/>
                <w:lang w:val="fr-FR"/>
              </w:rPr>
            </w:pPr>
            <w:r w:rsidRPr="00794AE5">
              <w:rPr>
                <w:rFonts w:cs="Arial"/>
                <w:color w:val="auto"/>
                <w:szCs w:val="18"/>
              </w:rPr>
              <w:t>164,63%</w:t>
            </w:r>
          </w:p>
        </w:tc>
      </w:tr>
      <w:tr w:rsidR="00794AE5" w:rsidRPr="00794AE5" w14:paraId="43AE1AFD" w14:textId="77777777" w:rsidTr="00794AE5">
        <w:trPr>
          <w:trHeight w:val="227"/>
          <w:jc w:val="center"/>
        </w:trPr>
        <w:tc>
          <w:tcPr>
            <w:tcW w:w="2578" w:type="pct"/>
            <w:tcBorders>
              <w:top w:val="single" w:sz="12" w:space="0" w:color="4F81BD"/>
              <w:left w:val="nil"/>
              <w:bottom w:val="nil"/>
              <w:right w:val="nil"/>
            </w:tcBorders>
            <w:shd w:val="clear" w:color="000000" w:fill="D9D9D9"/>
            <w:noWrap/>
            <w:vAlign w:val="center"/>
            <w:hideMark/>
          </w:tcPr>
          <w:p w14:paraId="61B24CE3" w14:textId="77777777" w:rsidR="00794AE5" w:rsidRPr="00794AE5" w:rsidRDefault="00794AE5" w:rsidP="00794AE5">
            <w:pPr>
              <w:spacing w:after="0" w:line="240" w:lineRule="auto"/>
              <w:jc w:val="right"/>
              <w:rPr>
                <w:rFonts w:cs="Arial"/>
                <w:b/>
                <w:bCs/>
                <w:color w:val="auto"/>
                <w:kern w:val="0"/>
                <w:szCs w:val="18"/>
                <w:lang w:val="fr-FR"/>
              </w:rPr>
            </w:pPr>
            <w:r w:rsidRPr="00794AE5">
              <w:rPr>
                <w:rFonts w:cs="Arial"/>
                <w:b/>
                <w:bCs/>
                <w:color w:val="auto"/>
                <w:kern w:val="0"/>
                <w:szCs w:val="18"/>
                <w:lang w:val="fr-FR"/>
              </w:rPr>
              <w:t>Total</w:t>
            </w:r>
          </w:p>
        </w:tc>
        <w:tc>
          <w:tcPr>
            <w:tcW w:w="625" w:type="pct"/>
            <w:tcBorders>
              <w:top w:val="single" w:sz="12" w:space="0" w:color="4F81BD"/>
              <w:left w:val="nil"/>
              <w:bottom w:val="nil"/>
              <w:right w:val="nil"/>
            </w:tcBorders>
            <w:shd w:val="clear" w:color="000000" w:fill="D9D9D9"/>
            <w:noWrap/>
            <w:vAlign w:val="center"/>
          </w:tcPr>
          <w:p w14:paraId="103C998D" w14:textId="77777777" w:rsidR="00794AE5" w:rsidRPr="00794AE5" w:rsidRDefault="00794AE5" w:rsidP="00794AE5">
            <w:pPr>
              <w:spacing w:after="0" w:line="240" w:lineRule="auto"/>
              <w:jc w:val="right"/>
              <w:rPr>
                <w:rFonts w:cs="Arial"/>
                <w:b/>
                <w:bCs/>
                <w:color w:val="auto"/>
                <w:kern w:val="0"/>
                <w:szCs w:val="18"/>
                <w:lang w:val="fr-FR"/>
              </w:rPr>
            </w:pPr>
            <w:r w:rsidRPr="00794AE5">
              <w:rPr>
                <w:rFonts w:cs="Arial"/>
                <w:b/>
                <w:bCs/>
                <w:color w:val="auto"/>
                <w:szCs w:val="18"/>
                <w:lang w:val="fr-FR"/>
              </w:rPr>
              <w:t>17,49</w:t>
            </w:r>
          </w:p>
        </w:tc>
        <w:tc>
          <w:tcPr>
            <w:tcW w:w="547" w:type="pct"/>
            <w:tcBorders>
              <w:top w:val="single" w:sz="12" w:space="0" w:color="4F81BD"/>
              <w:left w:val="nil"/>
              <w:bottom w:val="nil"/>
              <w:right w:val="nil"/>
            </w:tcBorders>
            <w:shd w:val="clear" w:color="000000" w:fill="D9D9D9"/>
            <w:noWrap/>
            <w:vAlign w:val="center"/>
          </w:tcPr>
          <w:p w14:paraId="7FDB7E13" w14:textId="77777777" w:rsidR="00794AE5" w:rsidRPr="00794AE5" w:rsidRDefault="00794AE5" w:rsidP="00794AE5">
            <w:pPr>
              <w:spacing w:after="0" w:line="240" w:lineRule="auto"/>
              <w:jc w:val="right"/>
              <w:rPr>
                <w:rFonts w:cs="Arial"/>
                <w:b/>
                <w:bCs/>
                <w:color w:val="auto"/>
                <w:kern w:val="0"/>
                <w:szCs w:val="18"/>
                <w:lang w:val="fr-FR"/>
              </w:rPr>
            </w:pPr>
            <w:r w:rsidRPr="00794AE5">
              <w:rPr>
                <w:rFonts w:cs="Arial"/>
                <w:b/>
                <w:bCs/>
                <w:color w:val="auto"/>
                <w:szCs w:val="18"/>
                <w:lang w:val="fr-FR"/>
              </w:rPr>
              <w:t>17,60</w:t>
            </w:r>
          </w:p>
        </w:tc>
        <w:tc>
          <w:tcPr>
            <w:tcW w:w="703" w:type="pct"/>
            <w:tcBorders>
              <w:top w:val="single" w:sz="12" w:space="0" w:color="4F81BD"/>
              <w:left w:val="nil"/>
              <w:bottom w:val="nil"/>
              <w:right w:val="nil"/>
            </w:tcBorders>
            <w:shd w:val="clear" w:color="000000" w:fill="D9D9D9"/>
            <w:noWrap/>
            <w:vAlign w:val="center"/>
          </w:tcPr>
          <w:p w14:paraId="2280A686" w14:textId="77777777" w:rsidR="00794AE5" w:rsidRPr="00794AE5" w:rsidRDefault="00794AE5" w:rsidP="00794AE5">
            <w:pPr>
              <w:spacing w:after="0" w:line="240" w:lineRule="auto"/>
              <w:jc w:val="right"/>
              <w:rPr>
                <w:rFonts w:cs="Arial"/>
                <w:b/>
                <w:bCs/>
                <w:color w:val="auto"/>
                <w:kern w:val="0"/>
                <w:szCs w:val="18"/>
                <w:lang w:val="fr-FR"/>
              </w:rPr>
            </w:pPr>
            <w:r w:rsidRPr="00794AE5">
              <w:rPr>
                <w:rFonts w:cs="Arial"/>
                <w:b/>
                <w:bCs/>
                <w:color w:val="auto"/>
                <w:szCs w:val="18"/>
                <w:lang w:val="fr-FR"/>
              </w:rPr>
              <w:t>(0,11)</w:t>
            </w:r>
          </w:p>
        </w:tc>
        <w:tc>
          <w:tcPr>
            <w:tcW w:w="547" w:type="pct"/>
            <w:tcBorders>
              <w:top w:val="single" w:sz="12" w:space="0" w:color="4F81BD"/>
              <w:left w:val="nil"/>
              <w:bottom w:val="nil"/>
              <w:right w:val="nil"/>
            </w:tcBorders>
            <w:shd w:val="clear" w:color="000000" w:fill="D9D9D9"/>
            <w:noWrap/>
            <w:vAlign w:val="center"/>
          </w:tcPr>
          <w:p w14:paraId="3C8133D4" w14:textId="77777777" w:rsidR="00794AE5" w:rsidRPr="00794AE5" w:rsidRDefault="00794AE5" w:rsidP="00794AE5">
            <w:pPr>
              <w:spacing w:after="0" w:line="240" w:lineRule="auto"/>
              <w:jc w:val="right"/>
              <w:rPr>
                <w:rFonts w:cs="Arial"/>
                <w:b/>
                <w:bCs/>
                <w:color w:val="auto"/>
                <w:kern w:val="0"/>
                <w:szCs w:val="18"/>
                <w:lang w:val="fr-FR"/>
              </w:rPr>
            </w:pPr>
            <w:r w:rsidRPr="00794AE5">
              <w:rPr>
                <w:rFonts w:cs="Arial"/>
                <w:b/>
                <w:bCs/>
                <w:color w:val="auto"/>
                <w:szCs w:val="18"/>
                <w:lang w:val="fr-FR"/>
              </w:rPr>
              <w:t>(0,65%)</w:t>
            </w:r>
          </w:p>
        </w:tc>
      </w:tr>
    </w:tbl>
    <w:p w14:paraId="266ABA9C" w14:textId="77777777" w:rsidR="00A670D3" w:rsidRDefault="00A670D3" w:rsidP="00532B5B">
      <w:pPr>
        <w:spacing w:before="120"/>
        <w:jc w:val="both"/>
        <w:rPr>
          <w:rFonts w:eastAsiaTheme="majorEastAsia" w:cstheme="majorBidi"/>
          <w:b/>
          <w:iCs/>
          <w:color w:val="4472C4" w:themeColor="accent1"/>
          <w:sz w:val="20"/>
          <w:szCs w:val="26"/>
          <w:lang w:val="fr-FR"/>
        </w:rPr>
      </w:pPr>
      <w:r>
        <w:rPr>
          <w:rFonts w:eastAsiaTheme="majorEastAsia" w:cstheme="majorBidi"/>
          <w:b/>
          <w:iCs/>
          <w:color w:val="4472C4" w:themeColor="accent1"/>
          <w:sz w:val="20"/>
          <w:szCs w:val="26"/>
          <w:lang w:val="fr-FR"/>
        </w:rPr>
        <w:br w:type="page"/>
      </w:r>
    </w:p>
    <w:p w14:paraId="2EC7AE4C" w14:textId="77777777" w:rsidR="00A670D3" w:rsidRDefault="00A670D3" w:rsidP="00532B5B">
      <w:pPr>
        <w:spacing w:before="120"/>
        <w:jc w:val="both"/>
        <w:rPr>
          <w:rFonts w:eastAsiaTheme="majorEastAsia" w:cstheme="majorBidi"/>
          <w:b/>
          <w:iCs/>
          <w:color w:val="4472C4" w:themeColor="accent1"/>
          <w:sz w:val="20"/>
          <w:szCs w:val="26"/>
          <w:lang w:val="fr-FR"/>
        </w:rPr>
      </w:pPr>
    </w:p>
    <w:p w14:paraId="26DCD7DF" w14:textId="15DBDD5B" w:rsidR="00532B5B" w:rsidRPr="00532B5B" w:rsidRDefault="00532B5B" w:rsidP="00532B5B">
      <w:pPr>
        <w:spacing w:before="120"/>
        <w:jc w:val="both"/>
        <w:rPr>
          <w:rFonts w:eastAsiaTheme="majorEastAsia" w:cstheme="majorBidi"/>
          <w:b/>
          <w:iCs/>
          <w:color w:val="4472C4" w:themeColor="accent1"/>
          <w:sz w:val="20"/>
          <w:szCs w:val="26"/>
          <w:lang w:val="fr-FR"/>
        </w:rPr>
      </w:pPr>
      <w:r w:rsidRPr="00532B5B">
        <w:rPr>
          <w:rFonts w:eastAsiaTheme="majorEastAsia" w:cstheme="majorBidi"/>
          <w:b/>
          <w:iCs/>
          <w:color w:val="4472C4" w:themeColor="accent1"/>
          <w:sz w:val="20"/>
          <w:szCs w:val="26"/>
          <w:lang w:val="fr-FR"/>
        </w:rPr>
        <w:t>Justification de l’écart global de rapprochement résiduel</w:t>
      </w:r>
    </w:p>
    <w:p w14:paraId="05729A1E" w14:textId="6227C07D" w:rsidR="00BD57ED" w:rsidRPr="00BD57ED" w:rsidRDefault="00BD57ED" w:rsidP="00BD57ED">
      <w:pPr>
        <w:jc w:val="both"/>
        <w:rPr>
          <w:color w:val="auto"/>
          <w:sz w:val="20"/>
          <w:szCs w:val="20"/>
          <w:lang w:val="fr-FR"/>
        </w:rPr>
      </w:pPr>
      <w:r w:rsidRPr="00BD57ED">
        <w:rPr>
          <w:color w:val="auto"/>
          <w:sz w:val="20"/>
          <w:szCs w:val="20"/>
          <w:lang w:val="fr-FR"/>
        </w:rPr>
        <w:t>Après ajustements et travaux de réconciliation, une différence nette négative de 0,</w:t>
      </w:r>
      <w:r>
        <w:rPr>
          <w:color w:val="auto"/>
          <w:sz w:val="20"/>
          <w:szCs w:val="20"/>
          <w:lang w:val="fr-FR"/>
        </w:rPr>
        <w:t>11</w:t>
      </w:r>
      <w:r w:rsidRPr="00BD57ED">
        <w:rPr>
          <w:color w:val="auto"/>
          <w:sz w:val="20"/>
          <w:szCs w:val="20"/>
          <w:lang w:val="fr-FR"/>
        </w:rPr>
        <w:t xml:space="preserve"> milliards de FCFA a été dégagée soit (</w:t>
      </w:r>
      <w:r>
        <w:rPr>
          <w:color w:val="auto"/>
          <w:sz w:val="20"/>
          <w:szCs w:val="20"/>
          <w:lang w:val="fr-FR"/>
        </w:rPr>
        <w:t>0,65</w:t>
      </w:r>
      <w:r w:rsidRPr="00BD57ED">
        <w:rPr>
          <w:color w:val="auto"/>
          <w:sz w:val="20"/>
          <w:szCs w:val="20"/>
          <w:lang w:val="fr-FR"/>
        </w:rPr>
        <w:t xml:space="preserve">%) du total des recettes de l’Etat réconciliées. L’écart négatif s’explique </w:t>
      </w:r>
      <w:r>
        <w:rPr>
          <w:color w:val="auto"/>
          <w:sz w:val="20"/>
          <w:szCs w:val="20"/>
          <w:lang w:val="fr-FR"/>
        </w:rPr>
        <w:t>principalement par les droits de douane déclarées par la CDDI</w:t>
      </w:r>
      <w:r w:rsidRPr="00BD57ED">
        <w:rPr>
          <w:color w:val="auto"/>
          <w:sz w:val="20"/>
          <w:szCs w:val="20"/>
          <w:lang w:val="fr-FR"/>
        </w:rPr>
        <w:t xml:space="preserve"> et non confirmée par </w:t>
      </w:r>
      <w:r>
        <w:rPr>
          <w:color w:val="auto"/>
          <w:sz w:val="20"/>
          <w:szCs w:val="20"/>
          <w:lang w:val="fr-FR"/>
        </w:rPr>
        <w:t>les deux sociétés MIDNIGHT et TDE</w:t>
      </w:r>
      <w:r w:rsidRPr="00BD57ED">
        <w:rPr>
          <w:color w:val="auto"/>
          <w:sz w:val="20"/>
          <w:szCs w:val="20"/>
          <w:lang w:val="fr-FR"/>
        </w:rPr>
        <w:t xml:space="preserve">. </w:t>
      </w:r>
    </w:p>
    <w:p w14:paraId="094E46FD" w14:textId="282E4697" w:rsidR="00794AE5" w:rsidRDefault="00794AE5" w:rsidP="00794AE5">
      <w:pPr>
        <w:spacing w:before="160"/>
        <w:jc w:val="both"/>
        <w:rPr>
          <w:color w:val="auto"/>
          <w:sz w:val="20"/>
          <w:szCs w:val="20"/>
          <w:lang w:val="fr-FR"/>
        </w:rPr>
      </w:pPr>
      <w:r w:rsidRPr="00794AE5">
        <w:rPr>
          <w:color w:val="auto"/>
          <w:sz w:val="20"/>
          <w:szCs w:val="20"/>
          <w:lang w:val="fr-FR"/>
        </w:rPr>
        <w:t>Les détails des résultats de réconciliation et ajustements sont présentés dans la Section 5</w:t>
      </w:r>
      <w:r w:rsidR="00BD57ED">
        <w:rPr>
          <w:color w:val="auto"/>
          <w:sz w:val="20"/>
          <w:szCs w:val="20"/>
          <w:lang w:val="fr-FR"/>
        </w:rPr>
        <w:t>.3</w:t>
      </w:r>
      <w:r w:rsidRPr="00794AE5">
        <w:rPr>
          <w:color w:val="auto"/>
          <w:sz w:val="20"/>
          <w:szCs w:val="20"/>
          <w:lang w:val="fr-FR"/>
        </w:rPr>
        <w:t xml:space="preserve"> du présent rapport.</w:t>
      </w:r>
    </w:p>
    <w:p w14:paraId="13E62F4F" w14:textId="77777777" w:rsidR="00532B5B" w:rsidRPr="00532B5B" w:rsidRDefault="00532B5B" w:rsidP="00232E1C">
      <w:pPr>
        <w:pStyle w:val="Heading3"/>
        <w:numPr>
          <w:ilvl w:val="2"/>
          <w:numId w:val="32"/>
        </w:numPr>
        <w:rPr>
          <w:color w:val="00B0F0"/>
        </w:rPr>
      </w:pPr>
      <w:bookmarkStart w:id="64" w:name="_Toc551425"/>
      <w:bookmarkStart w:id="65" w:name="_Toc153483976"/>
      <w:r w:rsidRPr="00532B5B">
        <w:rPr>
          <w:color w:val="00B0F0"/>
        </w:rPr>
        <w:t>Exhaustivité et fiabilité des données</w:t>
      </w:r>
      <w:bookmarkEnd w:id="64"/>
      <w:bookmarkEnd w:id="65"/>
    </w:p>
    <w:p w14:paraId="00B1AF89" w14:textId="77777777" w:rsidR="00532B5B" w:rsidRPr="00532B5B" w:rsidRDefault="00532B5B" w:rsidP="00532B5B">
      <w:pPr>
        <w:spacing w:before="120"/>
        <w:jc w:val="both"/>
        <w:rPr>
          <w:rFonts w:eastAsiaTheme="majorEastAsia" w:cstheme="majorBidi"/>
          <w:b/>
          <w:iCs/>
          <w:color w:val="4472C4" w:themeColor="accent1"/>
          <w:sz w:val="20"/>
          <w:szCs w:val="26"/>
          <w:lang w:val="fr-FR"/>
        </w:rPr>
      </w:pPr>
      <w:r w:rsidRPr="00532B5B">
        <w:rPr>
          <w:rFonts w:eastAsiaTheme="majorEastAsia" w:cstheme="majorBidi"/>
          <w:b/>
          <w:iCs/>
          <w:color w:val="4472C4" w:themeColor="accent1"/>
          <w:sz w:val="20"/>
          <w:szCs w:val="26"/>
          <w:lang w:val="fr-FR"/>
        </w:rPr>
        <w:t>Exhaustivité des données</w:t>
      </w:r>
    </w:p>
    <w:p w14:paraId="05B9860D" w14:textId="77777777" w:rsidR="00532B5B" w:rsidRPr="00532B5B" w:rsidRDefault="00532B5B" w:rsidP="00532B5B">
      <w:pPr>
        <w:spacing w:before="120"/>
        <w:jc w:val="both"/>
        <w:rPr>
          <w:color w:val="auto"/>
          <w:sz w:val="20"/>
          <w:szCs w:val="20"/>
          <w:lang w:val="fr-FR"/>
        </w:rPr>
      </w:pPr>
      <w:r w:rsidRPr="00532B5B">
        <w:rPr>
          <w:color w:val="auto"/>
          <w:sz w:val="28"/>
          <w:lang w:val="fr-FR"/>
        </w:rPr>
        <w:t>(</w:t>
      </w:r>
      <w:r w:rsidRPr="00532B5B">
        <w:rPr>
          <w:color w:val="auto"/>
          <w:sz w:val="20"/>
          <w:szCs w:val="20"/>
          <w:lang w:val="fr-FR"/>
        </w:rPr>
        <w:t>i) Les cinq (05) sociétés extractives retenues dans le périmètre de réconciliation ont tous soumis leurs formulaires de déclaration.</w:t>
      </w:r>
    </w:p>
    <w:p w14:paraId="39585326" w14:textId="74F83F87" w:rsidR="00532B5B" w:rsidRPr="00532B5B" w:rsidRDefault="00532B5B" w:rsidP="00532B5B">
      <w:pPr>
        <w:spacing w:before="120" w:after="0" w:line="240" w:lineRule="auto"/>
        <w:jc w:val="both"/>
        <w:rPr>
          <w:color w:val="auto"/>
          <w:sz w:val="20"/>
          <w:szCs w:val="20"/>
          <w:lang w:val="fr-FR"/>
        </w:rPr>
      </w:pPr>
      <w:r w:rsidRPr="00532B5B">
        <w:rPr>
          <w:color w:val="auto"/>
          <w:sz w:val="20"/>
          <w:szCs w:val="20"/>
          <w:lang w:val="fr-FR"/>
        </w:rPr>
        <w:t xml:space="preserve">Le détail des soumissions est présenté en Annexe </w:t>
      </w:r>
      <w:r w:rsidR="0024522F">
        <w:rPr>
          <w:color w:val="auto"/>
          <w:sz w:val="20"/>
          <w:szCs w:val="20"/>
          <w:lang w:val="fr-FR"/>
        </w:rPr>
        <w:t>5</w:t>
      </w:r>
      <w:r w:rsidRPr="00532B5B">
        <w:rPr>
          <w:color w:val="auto"/>
          <w:sz w:val="20"/>
          <w:szCs w:val="20"/>
          <w:lang w:val="fr-FR"/>
        </w:rPr>
        <w:t xml:space="preserve"> du présent rapport.</w:t>
      </w:r>
    </w:p>
    <w:p w14:paraId="0C7ABC03" w14:textId="77777777" w:rsidR="00532B5B" w:rsidRPr="00532B5B" w:rsidRDefault="00532B5B" w:rsidP="00532B5B">
      <w:pPr>
        <w:spacing w:before="120" w:after="0" w:line="240" w:lineRule="auto"/>
        <w:jc w:val="both"/>
        <w:rPr>
          <w:color w:val="auto"/>
          <w:sz w:val="20"/>
          <w:szCs w:val="20"/>
          <w:lang w:val="fr-FR"/>
        </w:rPr>
      </w:pPr>
      <w:r w:rsidRPr="00532B5B">
        <w:rPr>
          <w:color w:val="auto"/>
          <w:sz w:val="20"/>
          <w:szCs w:val="20"/>
          <w:lang w:val="fr-FR"/>
        </w:rPr>
        <w:t>(ii) Toutes les administrations gouvernementales sollicitées dans le cadre de la conciliation 2021 ont soumis des formulaires de déclaration pour chacune des entreprises extractives retenues dans le périmètre de conciliation, ainsi que pour les entreprises non retenues dans ledit périmètre.</w:t>
      </w:r>
    </w:p>
    <w:p w14:paraId="026C0943" w14:textId="3B6FA393" w:rsidR="0024522F" w:rsidRPr="0024522F" w:rsidRDefault="0024522F" w:rsidP="0024522F">
      <w:pPr>
        <w:spacing w:before="120" w:after="0" w:line="240" w:lineRule="auto"/>
        <w:jc w:val="both"/>
        <w:rPr>
          <w:b/>
          <w:bCs/>
          <w:color w:val="auto"/>
          <w:sz w:val="20"/>
          <w:szCs w:val="20"/>
          <w:lang w:val="fr-FR"/>
        </w:rPr>
      </w:pPr>
      <w:r w:rsidRPr="0024522F">
        <w:rPr>
          <w:b/>
          <w:bCs/>
          <w:color w:val="auto"/>
          <w:sz w:val="20"/>
          <w:szCs w:val="20"/>
          <w:lang w:val="fr-FR"/>
        </w:rPr>
        <w:t xml:space="preserve">Conclusion sur l’exhaustivité : </w:t>
      </w:r>
      <w:r w:rsidR="00532B5B" w:rsidRPr="00532B5B">
        <w:rPr>
          <w:b/>
          <w:bCs/>
          <w:color w:val="auto"/>
          <w:sz w:val="20"/>
          <w:szCs w:val="20"/>
          <w:lang w:val="fr-FR"/>
        </w:rPr>
        <w:t xml:space="preserve">Compte tenu </w:t>
      </w:r>
      <w:r w:rsidRPr="0024522F">
        <w:rPr>
          <w:b/>
          <w:bCs/>
          <w:color w:val="auto"/>
          <w:sz w:val="20"/>
          <w:szCs w:val="20"/>
          <w:lang w:val="fr-FR"/>
        </w:rPr>
        <w:t xml:space="preserve">de ce qui a été mentionné ci-dessus, nous pouvons conclure avec une assurance raisonnable que ce rapport couvre de manière exhaustive l’ensemble des revenus significatifs provenant du secteur extractif au </w:t>
      </w:r>
      <w:r>
        <w:rPr>
          <w:b/>
          <w:bCs/>
          <w:color w:val="auto"/>
          <w:sz w:val="20"/>
          <w:szCs w:val="20"/>
          <w:lang w:val="fr-FR"/>
        </w:rPr>
        <w:t>Togo en 2021.</w:t>
      </w:r>
    </w:p>
    <w:p w14:paraId="0665CA2C" w14:textId="2EC2CE2B" w:rsidR="00532B5B" w:rsidRDefault="00532B5B" w:rsidP="0024522F">
      <w:pPr>
        <w:spacing w:before="120" w:after="0" w:line="240" w:lineRule="auto"/>
        <w:jc w:val="both"/>
        <w:rPr>
          <w:rFonts w:eastAsiaTheme="majorEastAsia" w:cstheme="majorBidi"/>
          <w:b/>
          <w:iCs/>
          <w:color w:val="4472C4" w:themeColor="accent1"/>
          <w:sz w:val="20"/>
          <w:szCs w:val="26"/>
          <w:lang w:val="fr-FR"/>
        </w:rPr>
      </w:pPr>
      <w:r w:rsidRPr="00532B5B">
        <w:rPr>
          <w:rFonts w:eastAsiaTheme="majorEastAsia" w:cstheme="majorBidi"/>
          <w:b/>
          <w:iCs/>
          <w:color w:val="4472C4" w:themeColor="accent1"/>
          <w:sz w:val="20"/>
          <w:szCs w:val="26"/>
          <w:lang w:val="fr-FR"/>
        </w:rPr>
        <w:t>Fiabilité des données</w:t>
      </w:r>
    </w:p>
    <w:p w14:paraId="4927F99C" w14:textId="77777777" w:rsidR="00801965" w:rsidRPr="00801965" w:rsidRDefault="00801965" w:rsidP="00801965">
      <w:pPr>
        <w:spacing w:before="120"/>
        <w:jc w:val="both"/>
        <w:rPr>
          <w:rFonts w:eastAsiaTheme="majorEastAsia" w:cstheme="majorBidi"/>
          <w:b/>
          <w:iCs/>
          <w:color w:val="002060"/>
          <w:sz w:val="20"/>
          <w:szCs w:val="26"/>
          <w:lang w:val="fr-FR"/>
        </w:rPr>
      </w:pPr>
      <w:r w:rsidRPr="00801965">
        <w:rPr>
          <w:rFonts w:eastAsiaTheme="majorEastAsia" w:cstheme="majorBidi"/>
          <w:b/>
          <w:iCs/>
          <w:color w:val="002060"/>
          <w:sz w:val="20"/>
          <w:szCs w:val="26"/>
          <w:lang w:val="fr-FR"/>
        </w:rPr>
        <w:t>Sociétés extractives et entreprises d’Etat dans le secteur extractif</w:t>
      </w:r>
    </w:p>
    <w:p w14:paraId="66069FDA" w14:textId="4C62C51B" w:rsidR="00801965" w:rsidRPr="00801965" w:rsidRDefault="00801965" w:rsidP="00801965">
      <w:pPr>
        <w:spacing w:before="120"/>
        <w:jc w:val="both"/>
        <w:rPr>
          <w:color w:val="auto"/>
          <w:sz w:val="20"/>
          <w:szCs w:val="20"/>
          <w:lang w:val="fr-FR"/>
        </w:rPr>
      </w:pPr>
      <w:r w:rsidRPr="00801965">
        <w:rPr>
          <w:color w:val="auto"/>
          <w:sz w:val="20"/>
          <w:szCs w:val="20"/>
          <w:lang w:val="fr-FR"/>
        </w:rPr>
        <w:t xml:space="preserve">Dans le cadre de la procédure convenue avec le Comité </w:t>
      </w:r>
      <w:r>
        <w:rPr>
          <w:color w:val="auto"/>
          <w:sz w:val="20"/>
          <w:szCs w:val="20"/>
          <w:lang w:val="fr-FR"/>
        </w:rPr>
        <w:t>de pilotage</w:t>
      </w:r>
      <w:r w:rsidRPr="00801965">
        <w:rPr>
          <w:color w:val="auto"/>
          <w:sz w:val="20"/>
          <w:szCs w:val="20"/>
          <w:lang w:val="fr-FR"/>
        </w:rPr>
        <w:t xml:space="preserve"> pour assurer la crédibilité et la fiabilité des données reportées par les sociétés extractives et les entreprises d’Etat dans le secteur extractif, les sociétés retenues dans le périmètre de rapprochement ont été sollicitées pour soumettre un formulaire de déclaration : </w:t>
      </w:r>
    </w:p>
    <w:p w14:paraId="272F6B2D" w14:textId="77777777" w:rsidR="00801965" w:rsidRPr="00801965" w:rsidRDefault="00801965" w:rsidP="00801965">
      <w:pPr>
        <w:pStyle w:val="ListParagraph"/>
        <w:numPr>
          <w:ilvl w:val="0"/>
          <w:numId w:val="9"/>
        </w:numPr>
        <w:spacing w:before="120"/>
        <w:jc w:val="both"/>
        <w:rPr>
          <w:color w:val="auto"/>
          <w:sz w:val="20"/>
          <w:szCs w:val="20"/>
          <w:lang w:val="fr-FR"/>
        </w:rPr>
      </w:pPr>
      <w:proofErr w:type="gramStart"/>
      <w:r w:rsidRPr="00801965">
        <w:rPr>
          <w:color w:val="auto"/>
          <w:sz w:val="20"/>
          <w:szCs w:val="20"/>
          <w:lang w:val="fr-FR"/>
        </w:rPr>
        <w:t>signé</w:t>
      </w:r>
      <w:proofErr w:type="gramEnd"/>
      <w:r w:rsidRPr="00801965">
        <w:rPr>
          <w:color w:val="auto"/>
          <w:sz w:val="20"/>
          <w:szCs w:val="20"/>
          <w:lang w:val="fr-FR"/>
        </w:rPr>
        <w:t xml:space="preserve"> par un représentant habilité ; et</w:t>
      </w:r>
    </w:p>
    <w:p w14:paraId="612F7649" w14:textId="77777777" w:rsidR="00801965" w:rsidRPr="00801965" w:rsidRDefault="00801965" w:rsidP="00801965">
      <w:pPr>
        <w:pStyle w:val="ListParagraph"/>
        <w:numPr>
          <w:ilvl w:val="0"/>
          <w:numId w:val="9"/>
        </w:numPr>
        <w:spacing w:before="120"/>
        <w:jc w:val="both"/>
        <w:rPr>
          <w:color w:val="auto"/>
          <w:sz w:val="20"/>
          <w:szCs w:val="20"/>
          <w:lang w:val="fr-FR"/>
        </w:rPr>
      </w:pPr>
      <w:proofErr w:type="gramStart"/>
      <w:r w:rsidRPr="00801965">
        <w:rPr>
          <w:color w:val="auto"/>
          <w:sz w:val="20"/>
          <w:szCs w:val="20"/>
          <w:lang w:val="fr-FR"/>
        </w:rPr>
        <w:t>certifié</w:t>
      </w:r>
      <w:proofErr w:type="gramEnd"/>
      <w:r w:rsidRPr="00801965">
        <w:rPr>
          <w:color w:val="auto"/>
          <w:sz w:val="20"/>
          <w:szCs w:val="20"/>
          <w:lang w:val="fr-FR"/>
        </w:rPr>
        <w:t xml:space="preserve"> par un auditeur externe.</w:t>
      </w:r>
    </w:p>
    <w:p w14:paraId="626C80F9" w14:textId="27BEBA19" w:rsidR="00D909B5" w:rsidRDefault="00D909B5" w:rsidP="00801965">
      <w:pPr>
        <w:spacing w:before="120"/>
        <w:jc w:val="both"/>
        <w:rPr>
          <w:color w:val="auto"/>
          <w:sz w:val="20"/>
          <w:szCs w:val="20"/>
          <w:lang w:val="fr-FR"/>
        </w:rPr>
      </w:pPr>
      <w:r w:rsidRPr="00801965">
        <w:rPr>
          <w:color w:val="auto"/>
          <w:sz w:val="20"/>
          <w:szCs w:val="18"/>
          <w:lang w:val="fr-FR"/>
        </w:rPr>
        <w:t>Sur les c</w:t>
      </w:r>
      <w:r w:rsidRPr="00801965">
        <w:rPr>
          <w:color w:val="auto"/>
          <w:sz w:val="20"/>
          <w:szCs w:val="20"/>
          <w:lang w:val="fr-FR"/>
        </w:rPr>
        <w:t xml:space="preserve">inq (05) sociétés ayant soumis des formulaires de déclaration pour 2021, </w:t>
      </w:r>
      <w:r w:rsidR="00870503">
        <w:rPr>
          <w:color w:val="auto"/>
          <w:sz w:val="20"/>
          <w:szCs w:val="20"/>
          <w:lang w:val="fr-FR"/>
        </w:rPr>
        <w:t>trois</w:t>
      </w:r>
      <w:r w:rsidR="00870503" w:rsidRPr="00801965">
        <w:rPr>
          <w:color w:val="auto"/>
          <w:sz w:val="20"/>
          <w:szCs w:val="20"/>
          <w:lang w:val="fr-FR"/>
        </w:rPr>
        <w:t xml:space="preserve"> </w:t>
      </w:r>
      <w:r w:rsidRPr="00801965">
        <w:rPr>
          <w:color w:val="auto"/>
          <w:sz w:val="20"/>
          <w:szCs w:val="20"/>
          <w:lang w:val="fr-FR"/>
        </w:rPr>
        <w:t>(0</w:t>
      </w:r>
      <w:r w:rsidR="00870503">
        <w:rPr>
          <w:color w:val="auto"/>
          <w:sz w:val="20"/>
          <w:szCs w:val="20"/>
          <w:lang w:val="fr-FR"/>
        </w:rPr>
        <w:t>3</w:t>
      </w:r>
      <w:r w:rsidRPr="00801965">
        <w:rPr>
          <w:color w:val="auto"/>
          <w:sz w:val="20"/>
          <w:szCs w:val="20"/>
          <w:lang w:val="fr-FR"/>
        </w:rPr>
        <w:t>) sociétés ne se sont pas conformées avec la procédure convenue pour assurer la fiabilité et la certification des données, soit partiellement soit totalement. Ces sociétés sont listées dans le tableau ci-dessous</w:t>
      </w:r>
      <w:r w:rsidRPr="00801965" w:rsidDel="005F467A">
        <w:rPr>
          <w:color w:val="auto"/>
          <w:sz w:val="20"/>
          <w:szCs w:val="20"/>
          <w:lang w:val="fr-FR"/>
        </w:rPr>
        <w:t xml:space="preserve"> </w:t>
      </w:r>
      <w:r w:rsidRPr="00801965">
        <w:rPr>
          <w:color w:val="auto"/>
          <w:sz w:val="20"/>
          <w:szCs w:val="20"/>
          <w:lang w:val="fr-FR"/>
        </w:rPr>
        <w:t>par contribution</w:t>
      </w:r>
      <w:r w:rsidR="00E51724">
        <w:rPr>
          <w:color w:val="auto"/>
          <w:sz w:val="20"/>
          <w:szCs w:val="20"/>
          <w:lang w:val="fr-FR"/>
        </w:rPr>
        <w:t> :</w:t>
      </w:r>
    </w:p>
    <w:p w14:paraId="748EE462" w14:textId="549EE6BD" w:rsidR="00E51724" w:rsidRPr="00794AE5" w:rsidRDefault="00E51724" w:rsidP="00E51724">
      <w:pPr>
        <w:spacing w:before="120" w:line="240" w:lineRule="auto"/>
        <w:jc w:val="center"/>
        <w:rPr>
          <w:b/>
          <w:bCs/>
          <w:color w:val="auto"/>
          <w:kern w:val="0"/>
          <w:szCs w:val="18"/>
          <w:u w:val="single"/>
          <w:lang w:val="fr-FR" w:eastAsia="en-US"/>
        </w:rPr>
      </w:pPr>
      <w:bookmarkStart w:id="66" w:name="_Toc153484100"/>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11</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532B5B">
        <w:rPr>
          <w:b/>
          <w:bCs/>
          <w:color w:val="auto"/>
          <w:kern w:val="0"/>
          <w:szCs w:val="18"/>
          <w:u w:val="single"/>
          <w:lang w:val="fr-FR" w:eastAsia="en-US"/>
        </w:rPr>
        <w:t xml:space="preserve">Les sociétés extractives </w:t>
      </w:r>
      <w:r w:rsidRPr="00801965">
        <w:rPr>
          <w:b/>
          <w:bCs/>
          <w:color w:val="auto"/>
          <w:kern w:val="0"/>
          <w:szCs w:val="18"/>
          <w:u w:val="single"/>
          <w:lang w:val="fr-FR" w:eastAsia="en-US"/>
        </w:rPr>
        <w:t>n’ayant pas conformé avec la procédure convenue pour la fiabilisation des données</w:t>
      </w:r>
      <w:bookmarkEnd w:id="66"/>
    </w:p>
    <w:tbl>
      <w:tblPr>
        <w:tblW w:w="5000" w:type="pct"/>
        <w:tblCellMar>
          <w:left w:w="70" w:type="dxa"/>
          <w:right w:w="70" w:type="dxa"/>
        </w:tblCellMar>
        <w:tblLook w:val="04A0" w:firstRow="1" w:lastRow="0" w:firstColumn="1" w:lastColumn="0" w:noHBand="0" w:noVBand="1"/>
      </w:tblPr>
      <w:tblGrid>
        <w:gridCol w:w="4889"/>
        <w:gridCol w:w="2379"/>
        <w:gridCol w:w="1784"/>
      </w:tblGrid>
      <w:tr w:rsidR="00532B5B" w:rsidRPr="00532B5B" w14:paraId="08463E8B" w14:textId="77777777" w:rsidTr="00E51724">
        <w:trPr>
          <w:trHeight w:val="283"/>
          <w:tblHeader/>
        </w:trPr>
        <w:tc>
          <w:tcPr>
            <w:tcW w:w="2701" w:type="pct"/>
            <w:tcBorders>
              <w:top w:val="single" w:sz="8" w:space="0" w:color="7BA0CD"/>
              <w:left w:val="single" w:sz="8" w:space="0" w:color="7BA0CD"/>
              <w:bottom w:val="single" w:sz="8" w:space="0" w:color="7BA0CD"/>
              <w:right w:val="nil"/>
            </w:tcBorders>
            <w:shd w:val="clear" w:color="000000" w:fill="244062"/>
            <w:vAlign w:val="center"/>
            <w:hideMark/>
          </w:tcPr>
          <w:p w14:paraId="79CF5DAA" w14:textId="77777777" w:rsidR="00532B5B" w:rsidRPr="00532B5B" w:rsidRDefault="00532B5B" w:rsidP="00D909B5">
            <w:pPr>
              <w:spacing w:after="0" w:line="240" w:lineRule="auto"/>
              <w:rPr>
                <w:rFonts w:cs="Arial"/>
                <w:b/>
                <w:bCs/>
                <w:color w:val="FFFFFF"/>
                <w:kern w:val="0"/>
                <w:sz w:val="16"/>
                <w:szCs w:val="16"/>
                <w:lang w:val="fr-FR" w:eastAsia="fr-FR"/>
              </w:rPr>
            </w:pPr>
            <w:r w:rsidRPr="00532B5B">
              <w:rPr>
                <w:rFonts w:cs="Arial"/>
                <w:b/>
                <w:bCs/>
                <w:color w:val="FFFFFF"/>
                <w:kern w:val="0"/>
                <w:sz w:val="16"/>
                <w:szCs w:val="16"/>
                <w:lang w:val="fr-FR" w:eastAsia="fr-FR"/>
              </w:rPr>
              <w:t>Société</w:t>
            </w:r>
          </w:p>
        </w:tc>
        <w:tc>
          <w:tcPr>
            <w:tcW w:w="1313" w:type="pct"/>
            <w:tcBorders>
              <w:top w:val="single" w:sz="8" w:space="0" w:color="7BA0CD"/>
              <w:left w:val="nil"/>
              <w:bottom w:val="single" w:sz="8" w:space="0" w:color="7BA0CD"/>
              <w:right w:val="nil"/>
            </w:tcBorders>
            <w:shd w:val="clear" w:color="000000" w:fill="244062"/>
            <w:vAlign w:val="center"/>
            <w:hideMark/>
          </w:tcPr>
          <w:p w14:paraId="23492F55" w14:textId="77777777" w:rsidR="00532B5B" w:rsidRPr="00532B5B" w:rsidRDefault="00532B5B" w:rsidP="00532B5B">
            <w:pPr>
              <w:spacing w:after="0" w:line="240" w:lineRule="auto"/>
              <w:jc w:val="center"/>
              <w:rPr>
                <w:rFonts w:cs="Arial"/>
                <w:b/>
                <w:bCs/>
                <w:color w:val="FFFFFF"/>
                <w:kern w:val="0"/>
                <w:sz w:val="16"/>
                <w:szCs w:val="16"/>
                <w:lang w:val="fr-FR" w:eastAsia="fr-FR"/>
              </w:rPr>
            </w:pPr>
            <w:r w:rsidRPr="00532B5B">
              <w:rPr>
                <w:rFonts w:cs="Arial"/>
                <w:b/>
                <w:bCs/>
                <w:color w:val="FFFFFF"/>
                <w:kern w:val="0"/>
                <w:sz w:val="16"/>
                <w:szCs w:val="16"/>
                <w:lang w:val="fr-FR" w:eastAsia="fr-FR"/>
              </w:rPr>
              <w:t>Montant réconcilié (en FCFA)</w:t>
            </w:r>
          </w:p>
        </w:tc>
        <w:tc>
          <w:tcPr>
            <w:tcW w:w="986" w:type="pct"/>
            <w:tcBorders>
              <w:top w:val="single" w:sz="8" w:space="0" w:color="7BA0CD"/>
              <w:left w:val="nil"/>
              <w:bottom w:val="single" w:sz="8" w:space="0" w:color="7BA0CD"/>
              <w:right w:val="single" w:sz="8" w:space="0" w:color="7BA0CD"/>
            </w:tcBorders>
            <w:shd w:val="clear" w:color="000000" w:fill="244062"/>
            <w:vAlign w:val="center"/>
            <w:hideMark/>
          </w:tcPr>
          <w:p w14:paraId="49A98AFF" w14:textId="77777777" w:rsidR="00532B5B" w:rsidRPr="00532B5B" w:rsidRDefault="00532B5B" w:rsidP="00532B5B">
            <w:pPr>
              <w:spacing w:after="0" w:line="240" w:lineRule="auto"/>
              <w:jc w:val="center"/>
              <w:rPr>
                <w:rFonts w:cs="Arial"/>
                <w:b/>
                <w:bCs/>
                <w:color w:val="FFFFFF"/>
                <w:kern w:val="0"/>
                <w:sz w:val="16"/>
                <w:szCs w:val="16"/>
                <w:lang w:val="fr-FR" w:eastAsia="fr-FR"/>
              </w:rPr>
            </w:pPr>
            <w:r w:rsidRPr="00532B5B">
              <w:rPr>
                <w:rFonts w:cs="Arial"/>
                <w:b/>
                <w:bCs/>
                <w:color w:val="FFFFFF"/>
                <w:kern w:val="0"/>
                <w:sz w:val="16"/>
                <w:szCs w:val="16"/>
                <w:lang w:val="fr-FR" w:eastAsia="fr-FR"/>
              </w:rPr>
              <w:t>% revenu</w:t>
            </w:r>
          </w:p>
        </w:tc>
      </w:tr>
      <w:tr w:rsidR="00870503" w:rsidRPr="00532B5B" w14:paraId="019DF89B" w14:textId="77777777" w:rsidTr="00E51724">
        <w:trPr>
          <w:trHeight w:val="264"/>
        </w:trPr>
        <w:tc>
          <w:tcPr>
            <w:tcW w:w="2701" w:type="pct"/>
            <w:tcBorders>
              <w:top w:val="nil"/>
              <w:left w:val="nil"/>
              <w:bottom w:val="nil"/>
              <w:right w:val="nil"/>
            </w:tcBorders>
            <w:shd w:val="clear" w:color="auto" w:fill="auto"/>
            <w:noWrap/>
            <w:vAlign w:val="center"/>
            <w:hideMark/>
          </w:tcPr>
          <w:p w14:paraId="64A65BE3" w14:textId="77777777" w:rsidR="00870503" w:rsidRPr="00532B5B" w:rsidRDefault="00870503" w:rsidP="00870503">
            <w:pPr>
              <w:spacing w:after="0" w:line="240" w:lineRule="auto"/>
              <w:rPr>
                <w:rFonts w:cs="Arial"/>
                <w:color w:val="000000"/>
                <w:kern w:val="0"/>
                <w:sz w:val="16"/>
                <w:szCs w:val="16"/>
                <w:lang w:val="fr-FR" w:eastAsia="fr-FR"/>
              </w:rPr>
            </w:pPr>
            <w:r w:rsidRPr="00532B5B">
              <w:rPr>
                <w:rFonts w:cs="Arial"/>
                <w:color w:val="000000"/>
                <w:kern w:val="0"/>
                <w:sz w:val="16"/>
                <w:szCs w:val="16"/>
                <w:lang w:val="fr-FR" w:eastAsia="fr-FR"/>
              </w:rPr>
              <w:t xml:space="preserve"> WACEM SA </w:t>
            </w:r>
          </w:p>
        </w:tc>
        <w:tc>
          <w:tcPr>
            <w:tcW w:w="1313" w:type="pct"/>
            <w:tcBorders>
              <w:top w:val="nil"/>
              <w:left w:val="nil"/>
              <w:bottom w:val="nil"/>
              <w:right w:val="nil"/>
            </w:tcBorders>
            <w:shd w:val="clear" w:color="auto" w:fill="auto"/>
            <w:noWrap/>
            <w:vAlign w:val="center"/>
            <w:hideMark/>
          </w:tcPr>
          <w:p w14:paraId="5D1FEF07" w14:textId="5AF607B4" w:rsidR="00870503" w:rsidRPr="004D4F08" w:rsidRDefault="00870503" w:rsidP="00870503">
            <w:pPr>
              <w:spacing w:after="0" w:line="240" w:lineRule="auto"/>
              <w:jc w:val="right"/>
              <w:rPr>
                <w:rFonts w:cs="Arial"/>
                <w:color w:val="auto"/>
                <w:kern w:val="0"/>
                <w:sz w:val="16"/>
                <w:szCs w:val="16"/>
                <w:lang w:val="fr-FR" w:eastAsia="fr-FR"/>
              </w:rPr>
            </w:pPr>
            <w:r w:rsidRPr="00CD1052">
              <w:rPr>
                <w:rFonts w:cs="Arial"/>
                <w:color w:val="auto"/>
                <w:sz w:val="16"/>
                <w:szCs w:val="16"/>
              </w:rPr>
              <w:t xml:space="preserve">                  2 278 560 742 </w:t>
            </w:r>
          </w:p>
        </w:tc>
        <w:tc>
          <w:tcPr>
            <w:tcW w:w="986" w:type="pct"/>
            <w:tcBorders>
              <w:top w:val="nil"/>
              <w:left w:val="nil"/>
              <w:bottom w:val="nil"/>
              <w:right w:val="nil"/>
            </w:tcBorders>
            <w:shd w:val="clear" w:color="auto" w:fill="auto"/>
            <w:noWrap/>
            <w:vAlign w:val="center"/>
            <w:hideMark/>
          </w:tcPr>
          <w:p w14:paraId="2D21B809" w14:textId="2B926E31" w:rsidR="00870503" w:rsidRPr="004D4F08" w:rsidRDefault="00870503" w:rsidP="00870503">
            <w:pPr>
              <w:spacing w:after="0" w:line="240" w:lineRule="auto"/>
              <w:jc w:val="right"/>
              <w:rPr>
                <w:rFonts w:cs="Arial"/>
                <w:color w:val="auto"/>
                <w:kern w:val="0"/>
                <w:sz w:val="16"/>
                <w:szCs w:val="16"/>
                <w:lang w:val="fr-FR" w:eastAsia="fr-FR"/>
              </w:rPr>
            </w:pPr>
            <w:r w:rsidRPr="00CD1052">
              <w:rPr>
                <w:rFonts w:cs="Arial"/>
                <w:color w:val="auto"/>
                <w:sz w:val="16"/>
                <w:szCs w:val="16"/>
              </w:rPr>
              <w:t>12,94%</w:t>
            </w:r>
          </w:p>
        </w:tc>
      </w:tr>
      <w:tr w:rsidR="00870503" w:rsidRPr="00532B5B" w14:paraId="36DD149A" w14:textId="77777777" w:rsidTr="00E51724">
        <w:trPr>
          <w:trHeight w:val="264"/>
        </w:trPr>
        <w:tc>
          <w:tcPr>
            <w:tcW w:w="2701" w:type="pct"/>
            <w:tcBorders>
              <w:top w:val="nil"/>
              <w:left w:val="nil"/>
              <w:bottom w:val="nil"/>
              <w:right w:val="nil"/>
            </w:tcBorders>
            <w:shd w:val="clear" w:color="000000" w:fill="B8CCE4"/>
            <w:noWrap/>
            <w:vAlign w:val="center"/>
            <w:hideMark/>
          </w:tcPr>
          <w:p w14:paraId="245702CA" w14:textId="77777777" w:rsidR="00870503" w:rsidRPr="00532B5B" w:rsidRDefault="00870503" w:rsidP="00870503">
            <w:pPr>
              <w:spacing w:after="0" w:line="240" w:lineRule="auto"/>
              <w:rPr>
                <w:rFonts w:cs="Arial"/>
                <w:color w:val="000000"/>
                <w:kern w:val="0"/>
                <w:sz w:val="16"/>
                <w:szCs w:val="16"/>
                <w:lang w:val="fr-FR" w:eastAsia="fr-FR"/>
              </w:rPr>
            </w:pPr>
            <w:r w:rsidRPr="00532B5B">
              <w:rPr>
                <w:rFonts w:cs="Arial"/>
                <w:color w:val="000000"/>
                <w:kern w:val="0"/>
                <w:sz w:val="16"/>
                <w:szCs w:val="16"/>
                <w:lang w:val="fr-FR" w:eastAsia="fr-FR"/>
              </w:rPr>
              <w:t xml:space="preserve"> TDE SA </w:t>
            </w:r>
          </w:p>
        </w:tc>
        <w:tc>
          <w:tcPr>
            <w:tcW w:w="1313" w:type="pct"/>
            <w:tcBorders>
              <w:top w:val="nil"/>
              <w:left w:val="nil"/>
              <w:bottom w:val="nil"/>
              <w:right w:val="nil"/>
            </w:tcBorders>
            <w:shd w:val="clear" w:color="000000" w:fill="B8CCE4"/>
            <w:noWrap/>
            <w:vAlign w:val="center"/>
            <w:hideMark/>
          </w:tcPr>
          <w:p w14:paraId="3912C6DE" w14:textId="2B9A1390" w:rsidR="00870503" w:rsidRPr="004D4F08" w:rsidRDefault="00870503" w:rsidP="00870503">
            <w:pPr>
              <w:spacing w:after="0" w:line="240" w:lineRule="auto"/>
              <w:jc w:val="right"/>
              <w:rPr>
                <w:rFonts w:cs="Arial"/>
                <w:color w:val="auto"/>
                <w:kern w:val="0"/>
                <w:sz w:val="16"/>
                <w:szCs w:val="16"/>
                <w:lang w:val="fr-FR" w:eastAsia="fr-FR"/>
              </w:rPr>
            </w:pPr>
            <w:r w:rsidRPr="00CD1052">
              <w:rPr>
                <w:rFonts w:cs="Arial"/>
                <w:color w:val="auto"/>
                <w:sz w:val="16"/>
                <w:szCs w:val="16"/>
              </w:rPr>
              <w:t xml:space="preserve">                     644 070 982 </w:t>
            </w:r>
          </w:p>
        </w:tc>
        <w:tc>
          <w:tcPr>
            <w:tcW w:w="986" w:type="pct"/>
            <w:tcBorders>
              <w:top w:val="nil"/>
              <w:left w:val="nil"/>
              <w:bottom w:val="nil"/>
              <w:right w:val="nil"/>
            </w:tcBorders>
            <w:shd w:val="clear" w:color="000000" w:fill="B8CCE4"/>
            <w:noWrap/>
            <w:vAlign w:val="center"/>
            <w:hideMark/>
          </w:tcPr>
          <w:p w14:paraId="2063FC91" w14:textId="50ED32E9" w:rsidR="00870503" w:rsidRPr="004D4F08" w:rsidRDefault="00870503" w:rsidP="00870503">
            <w:pPr>
              <w:spacing w:after="0" w:line="240" w:lineRule="auto"/>
              <w:jc w:val="right"/>
              <w:rPr>
                <w:rFonts w:cs="Arial"/>
                <w:color w:val="auto"/>
                <w:kern w:val="0"/>
                <w:sz w:val="16"/>
                <w:szCs w:val="16"/>
                <w:lang w:val="fr-FR" w:eastAsia="fr-FR"/>
              </w:rPr>
            </w:pPr>
            <w:r w:rsidRPr="00CD1052">
              <w:rPr>
                <w:rFonts w:cs="Arial"/>
                <w:color w:val="auto"/>
                <w:sz w:val="16"/>
                <w:szCs w:val="16"/>
              </w:rPr>
              <w:t>3,66%</w:t>
            </w:r>
          </w:p>
        </w:tc>
      </w:tr>
      <w:tr w:rsidR="00870503" w:rsidRPr="00532B5B" w14:paraId="778B32CB" w14:textId="77777777" w:rsidTr="00E51724">
        <w:trPr>
          <w:trHeight w:val="276"/>
        </w:trPr>
        <w:tc>
          <w:tcPr>
            <w:tcW w:w="2701" w:type="pct"/>
            <w:tcBorders>
              <w:top w:val="nil"/>
              <w:left w:val="nil"/>
              <w:bottom w:val="nil"/>
              <w:right w:val="nil"/>
            </w:tcBorders>
            <w:shd w:val="clear" w:color="auto" w:fill="auto"/>
            <w:noWrap/>
            <w:vAlign w:val="center"/>
            <w:hideMark/>
          </w:tcPr>
          <w:p w14:paraId="5A6C2E30" w14:textId="77777777" w:rsidR="00870503" w:rsidRPr="00532B5B" w:rsidRDefault="00870503" w:rsidP="00870503">
            <w:pPr>
              <w:spacing w:after="0" w:line="240" w:lineRule="auto"/>
              <w:rPr>
                <w:rFonts w:cs="Arial"/>
                <w:color w:val="000000"/>
                <w:kern w:val="0"/>
                <w:sz w:val="16"/>
                <w:szCs w:val="16"/>
                <w:lang w:val="fr-FR" w:eastAsia="fr-FR"/>
              </w:rPr>
            </w:pPr>
            <w:r w:rsidRPr="00532B5B">
              <w:rPr>
                <w:rFonts w:cs="Arial"/>
                <w:color w:val="000000"/>
                <w:kern w:val="0"/>
                <w:sz w:val="16"/>
                <w:szCs w:val="16"/>
                <w:lang w:val="fr-FR" w:eastAsia="fr-FR"/>
              </w:rPr>
              <w:t xml:space="preserve"> MIDNIGHT SUN SA </w:t>
            </w:r>
          </w:p>
        </w:tc>
        <w:tc>
          <w:tcPr>
            <w:tcW w:w="1313" w:type="pct"/>
            <w:tcBorders>
              <w:top w:val="nil"/>
              <w:left w:val="nil"/>
              <w:bottom w:val="nil"/>
              <w:right w:val="nil"/>
            </w:tcBorders>
            <w:shd w:val="clear" w:color="auto" w:fill="auto"/>
            <w:noWrap/>
            <w:vAlign w:val="center"/>
            <w:hideMark/>
          </w:tcPr>
          <w:p w14:paraId="0334C3E7" w14:textId="36C6E5F1" w:rsidR="00870503" w:rsidRPr="004D4F08" w:rsidRDefault="00870503" w:rsidP="00870503">
            <w:pPr>
              <w:spacing w:after="0" w:line="240" w:lineRule="auto"/>
              <w:jc w:val="right"/>
              <w:rPr>
                <w:rFonts w:cs="Arial"/>
                <w:color w:val="auto"/>
                <w:kern w:val="0"/>
                <w:sz w:val="16"/>
                <w:szCs w:val="16"/>
                <w:lang w:val="fr-FR" w:eastAsia="fr-FR"/>
              </w:rPr>
            </w:pPr>
            <w:r w:rsidRPr="00CD1052">
              <w:rPr>
                <w:rFonts w:cs="Arial"/>
                <w:color w:val="auto"/>
                <w:sz w:val="16"/>
                <w:szCs w:val="16"/>
              </w:rPr>
              <w:t xml:space="preserve">                     692 478 903 </w:t>
            </w:r>
          </w:p>
        </w:tc>
        <w:tc>
          <w:tcPr>
            <w:tcW w:w="986" w:type="pct"/>
            <w:tcBorders>
              <w:top w:val="nil"/>
              <w:left w:val="nil"/>
              <w:bottom w:val="nil"/>
              <w:right w:val="nil"/>
            </w:tcBorders>
            <w:shd w:val="clear" w:color="auto" w:fill="auto"/>
            <w:noWrap/>
            <w:vAlign w:val="center"/>
            <w:hideMark/>
          </w:tcPr>
          <w:p w14:paraId="1A4C2DF1" w14:textId="07702B77" w:rsidR="00870503" w:rsidRPr="004D4F08" w:rsidRDefault="00870503" w:rsidP="00870503">
            <w:pPr>
              <w:spacing w:after="0" w:line="240" w:lineRule="auto"/>
              <w:jc w:val="right"/>
              <w:rPr>
                <w:rFonts w:cs="Arial"/>
                <w:color w:val="auto"/>
                <w:kern w:val="0"/>
                <w:sz w:val="16"/>
                <w:szCs w:val="16"/>
                <w:lang w:val="fr-FR" w:eastAsia="fr-FR"/>
              </w:rPr>
            </w:pPr>
            <w:r w:rsidRPr="00CD1052">
              <w:rPr>
                <w:rFonts w:cs="Arial"/>
                <w:color w:val="auto"/>
                <w:sz w:val="16"/>
                <w:szCs w:val="16"/>
              </w:rPr>
              <w:t>3,93%</w:t>
            </w:r>
          </w:p>
        </w:tc>
      </w:tr>
      <w:tr w:rsidR="00870503" w:rsidRPr="00532B5B" w14:paraId="7BCDDF9D" w14:textId="77777777" w:rsidTr="00E51724">
        <w:trPr>
          <w:trHeight w:val="276"/>
        </w:trPr>
        <w:tc>
          <w:tcPr>
            <w:tcW w:w="2701" w:type="pct"/>
            <w:tcBorders>
              <w:top w:val="single" w:sz="12" w:space="0" w:color="4F81BD"/>
              <w:left w:val="nil"/>
              <w:bottom w:val="nil"/>
              <w:right w:val="nil"/>
            </w:tcBorders>
            <w:shd w:val="clear" w:color="000000" w:fill="D9D9D9"/>
            <w:noWrap/>
            <w:vAlign w:val="center"/>
            <w:hideMark/>
          </w:tcPr>
          <w:p w14:paraId="32288816" w14:textId="77777777" w:rsidR="00870503" w:rsidRPr="00532B5B" w:rsidRDefault="00870503" w:rsidP="00870503">
            <w:pPr>
              <w:spacing w:after="0" w:line="240" w:lineRule="auto"/>
              <w:rPr>
                <w:rFonts w:cs="Arial"/>
                <w:b/>
                <w:bCs/>
                <w:color w:val="auto"/>
                <w:kern w:val="0"/>
                <w:sz w:val="16"/>
                <w:szCs w:val="16"/>
                <w:lang w:val="fr-FR" w:eastAsia="fr-FR"/>
              </w:rPr>
            </w:pPr>
            <w:r w:rsidRPr="00532B5B">
              <w:rPr>
                <w:rFonts w:cs="Arial"/>
                <w:b/>
                <w:bCs/>
                <w:color w:val="auto"/>
                <w:kern w:val="0"/>
                <w:sz w:val="16"/>
                <w:szCs w:val="16"/>
                <w:lang w:val="fr-FR" w:eastAsia="fr-FR"/>
              </w:rPr>
              <w:t>Total</w:t>
            </w:r>
          </w:p>
        </w:tc>
        <w:tc>
          <w:tcPr>
            <w:tcW w:w="1313" w:type="pct"/>
            <w:tcBorders>
              <w:top w:val="single" w:sz="12" w:space="0" w:color="4F81BD"/>
              <w:left w:val="nil"/>
              <w:bottom w:val="nil"/>
              <w:right w:val="nil"/>
            </w:tcBorders>
            <w:shd w:val="clear" w:color="000000" w:fill="D9D9D9"/>
            <w:noWrap/>
            <w:vAlign w:val="center"/>
            <w:hideMark/>
          </w:tcPr>
          <w:p w14:paraId="57F99506" w14:textId="754030B2" w:rsidR="00870503" w:rsidRPr="004D4F08" w:rsidRDefault="00870503" w:rsidP="00870503">
            <w:pPr>
              <w:spacing w:after="0" w:line="240" w:lineRule="auto"/>
              <w:rPr>
                <w:rFonts w:cs="Arial"/>
                <w:b/>
                <w:bCs/>
                <w:color w:val="auto"/>
                <w:kern w:val="0"/>
                <w:sz w:val="16"/>
                <w:szCs w:val="16"/>
                <w:lang w:val="fr-FR" w:eastAsia="fr-FR"/>
              </w:rPr>
            </w:pPr>
            <w:r w:rsidRPr="00CD1052">
              <w:rPr>
                <w:rFonts w:cs="Arial"/>
                <w:b/>
                <w:bCs/>
                <w:color w:val="auto"/>
                <w:sz w:val="16"/>
                <w:szCs w:val="16"/>
              </w:rPr>
              <w:t xml:space="preserve">                        3 615 110 627 </w:t>
            </w:r>
          </w:p>
        </w:tc>
        <w:tc>
          <w:tcPr>
            <w:tcW w:w="986" w:type="pct"/>
            <w:tcBorders>
              <w:top w:val="single" w:sz="12" w:space="0" w:color="4F81BD"/>
              <w:left w:val="nil"/>
              <w:bottom w:val="nil"/>
              <w:right w:val="nil"/>
            </w:tcBorders>
            <w:shd w:val="clear" w:color="000000" w:fill="D9D9D9"/>
            <w:noWrap/>
            <w:vAlign w:val="center"/>
            <w:hideMark/>
          </w:tcPr>
          <w:p w14:paraId="1CD6E9A3" w14:textId="3A990CE8" w:rsidR="00870503" w:rsidRPr="004D4F08" w:rsidRDefault="00870503" w:rsidP="00870503">
            <w:pPr>
              <w:spacing w:after="0" w:line="240" w:lineRule="auto"/>
              <w:jc w:val="right"/>
              <w:rPr>
                <w:rFonts w:cs="Arial"/>
                <w:b/>
                <w:bCs/>
                <w:color w:val="auto"/>
                <w:kern w:val="0"/>
                <w:sz w:val="16"/>
                <w:szCs w:val="16"/>
                <w:lang w:val="fr-FR" w:eastAsia="fr-FR"/>
              </w:rPr>
            </w:pPr>
            <w:r w:rsidRPr="00CD1052">
              <w:rPr>
                <w:rFonts w:cs="Arial"/>
                <w:b/>
                <w:bCs/>
                <w:color w:val="auto"/>
                <w:sz w:val="16"/>
                <w:szCs w:val="16"/>
              </w:rPr>
              <w:t>20,54%</w:t>
            </w:r>
          </w:p>
        </w:tc>
      </w:tr>
      <w:tr w:rsidR="00532B5B" w:rsidRPr="00532B5B" w14:paraId="19E00107" w14:textId="77777777" w:rsidTr="00E51724">
        <w:trPr>
          <w:trHeight w:val="276"/>
        </w:trPr>
        <w:tc>
          <w:tcPr>
            <w:tcW w:w="2701" w:type="pct"/>
            <w:tcBorders>
              <w:top w:val="nil"/>
              <w:left w:val="nil"/>
              <w:bottom w:val="nil"/>
              <w:right w:val="nil"/>
            </w:tcBorders>
            <w:shd w:val="clear" w:color="auto" w:fill="auto"/>
            <w:noWrap/>
            <w:vAlign w:val="center"/>
            <w:hideMark/>
          </w:tcPr>
          <w:p w14:paraId="24087C3A" w14:textId="77777777" w:rsidR="00532B5B" w:rsidRPr="00532B5B" w:rsidRDefault="00532B5B" w:rsidP="00532B5B">
            <w:pPr>
              <w:spacing w:after="0" w:line="240" w:lineRule="auto"/>
              <w:jc w:val="right"/>
              <w:rPr>
                <w:rFonts w:cs="Arial"/>
                <w:b/>
                <w:bCs/>
                <w:color w:val="auto"/>
                <w:kern w:val="0"/>
                <w:sz w:val="16"/>
                <w:szCs w:val="16"/>
                <w:lang w:val="fr-FR" w:eastAsia="fr-FR"/>
              </w:rPr>
            </w:pPr>
          </w:p>
        </w:tc>
        <w:tc>
          <w:tcPr>
            <w:tcW w:w="1313" w:type="pct"/>
            <w:tcBorders>
              <w:top w:val="nil"/>
              <w:left w:val="nil"/>
              <w:bottom w:val="nil"/>
              <w:right w:val="nil"/>
            </w:tcBorders>
            <w:shd w:val="clear" w:color="auto" w:fill="auto"/>
            <w:noWrap/>
            <w:vAlign w:val="center"/>
            <w:hideMark/>
          </w:tcPr>
          <w:p w14:paraId="74929003" w14:textId="77777777" w:rsidR="00532B5B" w:rsidRPr="00532B5B" w:rsidRDefault="00532B5B" w:rsidP="00532B5B">
            <w:pPr>
              <w:spacing w:after="0" w:line="240" w:lineRule="auto"/>
              <w:rPr>
                <w:rFonts w:ascii="Times New Roman" w:hAnsi="Times New Roman"/>
                <w:color w:val="auto"/>
                <w:kern w:val="0"/>
                <w:sz w:val="16"/>
                <w:szCs w:val="16"/>
                <w:lang w:val="fr-FR" w:eastAsia="fr-FR"/>
              </w:rPr>
            </w:pPr>
          </w:p>
        </w:tc>
        <w:tc>
          <w:tcPr>
            <w:tcW w:w="986" w:type="pct"/>
            <w:tcBorders>
              <w:top w:val="nil"/>
              <w:left w:val="nil"/>
              <w:bottom w:val="nil"/>
              <w:right w:val="nil"/>
            </w:tcBorders>
            <w:shd w:val="clear" w:color="auto" w:fill="auto"/>
            <w:noWrap/>
            <w:vAlign w:val="center"/>
            <w:hideMark/>
          </w:tcPr>
          <w:p w14:paraId="35ABC637" w14:textId="77777777" w:rsidR="00532B5B" w:rsidRPr="00532B5B" w:rsidRDefault="00532B5B" w:rsidP="00532B5B">
            <w:pPr>
              <w:spacing w:after="0" w:line="240" w:lineRule="auto"/>
              <w:rPr>
                <w:rFonts w:ascii="Times New Roman" w:hAnsi="Times New Roman"/>
                <w:color w:val="auto"/>
                <w:kern w:val="0"/>
                <w:sz w:val="16"/>
                <w:szCs w:val="16"/>
                <w:lang w:val="fr-FR" w:eastAsia="fr-FR"/>
              </w:rPr>
            </w:pPr>
          </w:p>
        </w:tc>
      </w:tr>
      <w:tr w:rsidR="00532B5B" w:rsidRPr="00532B5B" w14:paraId="0D9AB588" w14:textId="77777777" w:rsidTr="00E51724">
        <w:trPr>
          <w:trHeight w:val="276"/>
        </w:trPr>
        <w:tc>
          <w:tcPr>
            <w:tcW w:w="2701" w:type="pct"/>
            <w:tcBorders>
              <w:top w:val="single" w:sz="12" w:space="0" w:color="4F81BD"/>
              <w:left w:val="nil"/>
              <w:bottom w:val="nil"/>
              <w:right w:val="nil"/>
            </w:tcBorders>
            <w:shd w:val="clear" w:color="000000" w:fill="D9D9D9"/>
            <w:noWrap/>
            <w:vAlign w:val="center"/>
            <w:hideMark/>
          </w:tcPr>
          <w:p w14:paraId="4194233D" w14:textId="77777777" w:rsidR="00532B5B" w:rsidRPr="00532B5B" w:rsidRDefault="00532B5B" w:rsidP="00532B5B">
            <w:pPr>
              <w:spacing w:after="0" w:line="240" w:lineRule="auto"/>
              <w:rPr>
                <w:rFonts w:cs="Arial"/>
                <w:b/>
                <w:bCs/>
                <w:color w:val="auto"/>
                <w:kern w:val="0"/>
                <w:sz w:val="16"/>
                <w:szCs w:val="16"/>
                <w:lang w:val="fr-FR" w:eastAsia="fr-FR"/>
              </w:rPr>
            </w:pPr>
            <w:r w:rsidRPr="00532B5B">
              <w:rPr>
                <w:rFonts w:cs="Arial"/>
                <w:b/>
                <w:bCs/>
                <w:color w:val="auto"/>
                <w:kern w:val="0"/>
                <w:sz w:val="16"/>
                <w:szCs w:val="16"/>
                <w:lang w:val="fr-FR" w:eastAsia="fr-FR"/>
              </w:rPr>
              <w:t>Total Revenu réconcilié</w:t>
            </w:r>
          </w:p>
        </w:tc>
        <w:tc>
          <w:tcPr>
            <w:tcW w:w="1313" w:type="pct"/>
            <w:tcBorders>
              <w:top w:val="single" w:sz="12" w:space="0" w:color="4F81BD"/>
              <w:left w:val="nil"/>
              <w:bottom w:val="nil"/>
              <w:right w:val="nil"/>
            </w:tcBorders>
            <w:shd w:val="clear" w:color="000000" w:fill="D9D9D9"/>
            <w:noWrap/>
            <w:vAlign w:val="center"/>
            <w:hideMark/>
          </w:tcPr>
          <w:p w14:paraId="6B18AFC0" w14:textId="77777777" w:rsidR="00532B5B" w:rsidRPr="00532B5B" w:rsidRDefault="00532B5B" w:rsidP="00532B5B">
            <w:pPr>
              <w:spacing w:after="0" w:line="240" w:lineRule="auto"/>
              <w:rPr>
                <w:rFonts w:cs="Arial"/>
                <w:b/>
                <w:bCs/>
                <w:color w:val="auto"/>
                <w:kern w:val="0"/>
                <w:sz w:val="16"/>
                <w:szCs w:val="16"/>
                <w:lang w:val="fr-FR" w:eastAsia="fr-FR"/>
              </w:rPr>
            </w:pPr>
            <w:r w:rsidRPr="00532B5B">
              <w:rPr>
                <w:rFonts w:cs="Arial"/>
                <w:b/>
                <w:bCs/>
                <w:color w:val="auto"/>
                <w:kern w:val="0"/>
                <w:sz w:val="16"/>
                <w:szCs w:val="16"/>
                <w:lang w:val="fr-FR" w:eastAsia="fr-FR"/>
              </w:rPr>
              <w:t xml:space="preserve">                      17 603 125 527 </w:t>
            </w:r>
          </w:p>
        </w:tc>
        <w:tc>
          <w:tcPr>
            <w:tcW w:w="986" w:type="pct"/>
            <w:tcBorders>
              <w:top w:val="single" w:sz="12" w:space="0" w:color="4F81BD"/>
              <w:left w:val="nil"/>
              <w:bottom w:val="nil"/>
              <w:right w:val="nil"/>
            </w:tcBorders>
            <w:shd w:val="clear" w:color="000000" w:fill="D9D9D9"/>
            <w:noWrap/>
            <w:vAlign w:val="center"/>
            <w:hideMark/>
          </w:tcPr>
          <w:p w14:paraId="2D1B5BBA" w14:textId="77777777" w:rsidR="00532B5B" w:rsidRPr="00532B5B" w:rsidRDefault="00532B5B" w:rsidP="00532B5B">
            <w:pPr>
              <w:spacing w:after="0" w:line="240" w:lineRule="auto"/>
              <w:rPr>
                <w:rFonts w:cs="Arial"/>
                <w:b/>
                <w:bCs/>
                <w:color w:val="auto"/>
                <w:kern w:val="0"/>
                <w:sz w:val="16"/>
                <w:szCs w:val="16"/>
                <w:lang w:val="fr-FR" w:eastAsia="fr-FR"/>
              </w:rPr>
            </w:pPr>
            <w:r w:rsidRPr="00532B5B">
              <w:rPr>
                <w:rFonts w:cs="Arial"/>
                <w:b/>
                <w:bCs/>
                <w:color w:val="auto"/>
                <w:kern w:val="0"/>
                <w:sz w:val="16"/>
                <w:szCs w:val="16"/>
                <w:lang w:val="fr-FR" w:eastAsia="fr-FR"/>
              </w:rPr>
              <w:t> </w:t>
            </w:r>
          </w:p>
        </w:tc>
      </w:tr>
      <w:tr w:rsidR="00532B5B" w:rsidRPr="00532B5B" w14:paraId="15A04171" w14:textId="77777777" w:rsidTr="00E51724">
        <w:trPr>
          <w:trHeight w:val="276"/>
        </w:trPr>
        <w:tc>
          <w:tcPr>
            <w:tcW w:w="2701" w:type="pct"/>
            <w:tcBorders>
              <w:top w:val="nil"/>
              <w:left w:val="nil"/>
              <w:bottom w:val="nil"/>
              <w:right w:val="nil"/>
            </w:tcBorders>
            <w:shd w:val="clear" w:color="auto" w:fill="auto"/>
            <w:noWrap/>
            <w:vAlign w:val="center"/>
            <w:hideMark/>
          </w:tcPr>
          <w:p w14:paraId="0332D669" w14:textId="77777777" w:rsidR="00532B5B" w:rsidRPr="00532B5B" w:rsidRDefault="00532B5B" w:rsidP="00532B5B">
            <w:pPr>
              <w:spacing w:after="0" w:line="240" w:lineRule="auto"/>
              <w:rPr>
                <w:rFonts w:cs="Arial"/>
                <w:b/>
                <w:bCs/>
                <w:color w:val="auto"/>
                <w:kern w:val="0"/>
                <w:sz w:val="16"/>
                <w:szCs w:val="16"/>
                <w:lang w:val="fr-FR" w:eastAsia="fr-FR"/>
              </w:rPr>
            </w:pPr>
          </w:p>
        </w:tc>
        <w:tc>
          <w:tcPr>
            <w:tcW w:w="1313" w:type="pct"/>
            <w:tcBorders>
              <w:top w:val="nil"/>
              <w:left w:val="nil"/>
              <w:bottom w:val="nil"/>
              <w:right w:val="nil"/>
            </w:tcBorders>
            <w:shd w:val="clear" w:color="auto" w:fill="auto"/>
            <w:noWrap/>
            <w:vAlign w:val="center"/>
            <w:hideMark/>
          </w:tcPr>
          <w:p w14:paraId="50582FDE" w14:textId="77777777" w:rsidR="00532B5B" w:rsidRPr="00532B5B" w:rsidRDefault="00532B5B" w:rsidP="00532B5B">
            <w:pPr>
              <w:spacing w:after="0" w:line="240" w:lineRule="auto"/>
              <w:rPr>
                <w:rFonts w:ascii="Times New Roman" w:hAnsi="Times New Roman"/>
                <w:color w:val="auto"/>
                <w:kern w:val="0"/>
                <w:sz w:val="16"/>
                <w:szCs w:val="16"/>
                <w:lang w:val="fr-FR" w:eastAsia="fr-FR"/>
              </w:rPr>
            </w:pPr>
          </w:p>
        </w:tc>
        <w:tc>
          <w:tcPr>
            <w:tcW w:w="986" w:type="pct"/>
            <w:tcBorders>
              <w:top w:val="nil"/>
              <w:left w:val="nil"/>
              <w:bottom w:val="nil"/>
              <w:right w:val="nil"/>
            </w:tcBorders>
            <w:shd w:val="clear" w:color="auto" w:fill="auto"/>
            <w:noWrap/>
            <w:vAlign w:val="center"/>
            <w:hideMark/>
          </w:tcPr>
          <w:p w14:paraId="62313A8E" w14:textId="77777777" w:rsidR="00532B5B" w:rsidRPr="00532B5B" w:rsidRDefault="00532B5B" w:rsidP="00532B5B">
            <w:pPr>
              <w:spacing w:after="0" w:line="240" w:lineRule="auto"/>
              <w:rPr>
                <w:rFonts w:ascii="Times New Roman" w:hAnsi="Times New Roman"/>
                <w:color w:val="auto"/>
                <w:kern w:val="0"/>
                <w:sz w:val="16"/>
                <w:szCs w:val="16"/>
                <w:lang w:val="fr-FR" w:eastAsia="fr-FR"/>
              </w:rPr>
            </w:pPr>
          </w:p>
        </w:tc>
      </w:tr>
      <w:tr w:rsidR="00532B5B" w:rsidRPr="00532B5B" w14:paraId="706C77B0" w14:textId="77777777" w:rsidTr="00E51724">
        <w:trPr>
          <w:trHeight w:val="276"/>
        </w:trPr>
        <w:tc>
          <w:tcPr>
            <w:tcW w:w="2701" w:type="pct"/>
            <w:tcBorders>
              <w:top w:val="single" w:sz="12" w:space="0" w:color="4F81BD"/>
              <w:left w:val="nil"/>
              <w:bottom w:val="nil"/>
              <w:right w:val="nil"/>
            </w:tcBorders>
            <w:shd w:val="clear" w:color="000000" w:fill="D9D9D9"/>
            <w:noWrap/>
            <w:vAlign w:val="center"/>
            <w:hideMark/>
          </w:tcPr>
          <w:p w14:paraId="3FFB3616" w14:textId="77777777" w:rsidR="00532B5B" w:rsidRPr="00532B5B" w:rsidRDefault="00532B5B" w:rsidP="00532B5B">
            <w:pPr>
              <w:spacing w:after="0" w:line="240" w:lineRule="auto"/>
              <w:rPr>
                <w:rFonts w:cs="Arial"/>
                <w:b/>
                <w:bCs/>
                <w:color w:val="auto"/>
                <w:kern w:val="0"/>
                <w:sz w:val="16"/>
                <w:szCs w:val="16"/>
                <w:lang w:val="fr-FR" w:eastAsia="fr-FR"/>
              </w:rPr>
            </w:pPr>
            <w:r w:rsidRPr="00532B5B">
              <w:rPr>
                <w:rFonts w:cs="Arial"/>
                <w:b/>
                <w:bCs/>
                <w:color w:val="auto"/>
                <w:kern w:val="0"/>
                <w:sz w:val="16"/>
                <w:szCs w:val="16"/>
                <w:lang w:val="fr-FR" w:eastAsia="fr-FR"/>
              </w:rPr>
              <w:t>% Total Revenu</w:t>
            </w:r>
          </w:p>
        </w:tc>
        <w:tc>
          <w:tcPr>
            <w:tcW w:w="1313" w:type="pct"/>
            <w:tcBorders>
              <w:top w:val="single" w:sz="12" w:space="0" w:color="4F81BD"/>
              <w:left w:val="nil"/>
              <w:bottom w:val="nil"/>
              <w:right w:val="nil"/>
            </w:tcBorders>
            <w:shd w:val="clear" w:color="000000" w:fill="D9D9D9"/>
            <w:noWrap/>
            <w:vAlign w:val="center"/>
            <w:hideMark/>
          </w:tcPr>
          <w:p w14:paraId="2356C003" w14:textId="1C90FE05" w:rsidR="00532B5B" w:rsidRPr="00532B5B" w:rsidRDefault="00870503" w:rsidP="00532B5B">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20,54%</w:t>
            </w:r>
          </w:p>
        </w:tc>
        <w:tc>
          <w:tcPr>
            <w:tcW w:w="986" w:type="pct"/>
            <w:tcBorders>
              <w:top w:val="single" w:sz="12" w:space="0" w:color="4F81BD"/>
              <w:left w:val="nil"/>
              <w:bottom w:val="nil"/>
              <w:right w:val="nil"/>
            </w:tcBorders>
            <w:shd w:val="clear" w:color="000000" w:fill="D9D9D9"/>
            <w:noWrap/>
            <w:vAlign w:val="center"/>
            <w:hideMark/>
          </w:tcPr>
          <w:p w14:paraId="5210FAA5" w14:textId="77777777" w:rsidR="00532B5B" w:rsidRPr="00532B5B" w:rsidRDefault="00532B5B" w:rsidP="00532B5B">
            <w:pPr>
              <w:spacing w:after="0" w:line="240" w:lineRule="auto"/>
              <w:rPr>
                <w:rFonts w:cs="Arial"/>
                <w:b/>
                <w:bCs/>
                <w:color w:val="auto"/>
                <w:kern w:val="0"/>
                <w:sz w:val="16"/>
                <w:szCs w:val="16"/>
                <w:lang w:val="fr-FR" w:eastAsia="fr-FR"/>
              </w:rPr>
            </w:pPr>
            <w:r w:rsidRPr="00532B5B">
              <w:rPr>
                <w:rFonts w:cs="Arial"/>
                <w:b/>
                <w:bCs/>
                <w:color w:val="auto"/>
                <w:kern w:val="0"/>
                <w:sz w:val="16"/>
                <w:szCs w:val="16"/>
                <w:lang w:val="fr-FR" w:eastAsia="fr-FR"/>
              </w:rPr>
              <w:t> </w:t>
            </w:r>
          </w:p>
        </w:tc>
      </w:tr>
    </w:tbl>
    <w:p w14:paraId="0C387C6C" w14:textId="77777777" w:rsidR="00532B5B" w:rsidRPr="00532B5B" w:rsidRDefault="00532B5B" w:rsidP="00532B5B">
      <w:pPr>
        <w:spacing w:before="160"/>
        <w:jc w:val="both"/>
        <w:rPr>
          <w:color w:val="auto"/>
          <w:sz w:val="20"/>
          <w:szCs w:val="20"/>
          <w:lang w:val="fr-FR"/>
        </w:rPr>
      </w:pPr>
      <w:r w:rsidRPr="00532B5B">
        <w:rPr>
          <w:color w:val="auto"/>
          <w:sz w:val="20"/>
          <w:szCs w:val="20"/>
          <w:lang w:val="fr-FR"/>
        </w:rPr>
        <w:t>Les informations relatives à la fiabilisation des données des sociétés extractives sont présentées à l’Annexe 4 du présent rapport.</w:t>
      </w:r>
    </w:p>
    <w:p w14:paraId="5CAC9FEB" w14:textId="77777777" w:rsidR="00A670D3" w:rsidRDefault="00A670D3" w:rsidP="00532B5B">
      <w:pPr>
        <w:spacing w:before="120"/>
        <w:jc w:val="both"/>
        <w:rPr>
          <w:rFonts w:eastAsiaTheme="majorEastAsia" w:cstheme="majorBidi"/>
          <w:b/>
          <w:iCs/>
          <w:color w:val="002060"/>
          <w:sz w:val="20"/>
          <w:szCs w:val="26"/>
          <w:lang w:val="fr-FR"/>
        </w:rPr>
      </w:pPr>
      <w:r>
        <w:rPr>
          <w:rFonts w:eastAsiaTheme="majorEastAsia" w:cstheme="majorBidi"/>
          <w:b/>
          <w:iCs/>
          <w:color w:val="002060"/>
          <w:sz w:val="20"/>
          <w:szCs w:val="26"/>
          <w:lang w:val="fr-FR"/>
        </w:rPr>
        <w:br w:type="page"/>
      </w:r>
    </w:p>
    <w:p w14:paraId="2D75FD46" w14:textId="77777777" w:rsidR="00A670D3" w:rsidRDefault="00A670D3" w:rsidP="00532B5B">
      <w:pPr>
        <w:spacing w:before="120"/>
        <w:jc w:val="both"/>
        <w:rPr>
          <w:rFonts w:eastAsiaTheme="majorEastAsia" w:cstheme="majorBidi"/>
          <w:b/>
          <w:iCs/>
          <w:color w:val="002060"/>
          <w:sz w:val="20"/>
          <w:szCs w:val="26"/>
          <w:lang w:val="fr-FR"/>
        </w:rPr>
      </w:pPr>
    </w:p>
    <w:p w14:paraId="48C55D6A" w14:textId="00F761F7" w:rsidR="00801965" w:rsidRPr="00801965" w:rsidRDefault="00801965" w:rsidP="00532B5B">
      <w:pPr>
        <w:spacing w:before="120"/>
        <w:jc w:val="both"/>
        <w:rPr>
          <w:rFonts w:eastAsiaTheme="majorEastAsia" w:cstheme="majorBidi"/>
          <w:b/>
          <w:iCs/>
          <w:color w:val="002060"/>
          <w:sz w:val="20"/>
          <w:szCs w:val="26"/>
          <w:lang w:val="fr-FR"/>
        </w:rPr>
      </w:pPr>
      <w:r w:rsidRPr="00801965">
        <w:rPr>
          <w:rFonts w:eastAsiaTheme="majorEastAsia" w:cstheme="majorBidi"/>
          <w:b/>
          <w:iCs/>
          <w:color w:val="002060"/>
          <w:sz w:val="20"/>
          <w:szCs w:val="26"/>
          <w:lang w:val="fr-FR"/>
        </w:rPr>
        <w:t xml:space="preserve">Les Organismes collecteurs </w:t>
      </w:r>
    </w:p>
    <w:p w14:paraId="77F475BB" w14:textId="7C3C069E" w:rsidR="00801965" w:rsidRPr="00801965" w:rsidRDefault="00801965" w:rsidP="00801965">
      <w:pPr>
        <w:spacing w:before="120"/>
        <w:jc w:val="both"/>
        <w:rPr>
          <w:color w:val="auto"/>
          <w:sz w:val="20"/>
          <w:szCs w:val="20"/>
          <w:lang w:val="fr-FR"/>
        </w:rPr>
      </w:pPr>
      <w:r w:rsidRPr="00801965">
        <w:rPr>
          <w:color w:val="auto"/>
          <w:sz w:val="20"/>
          <w:szCs w:val="20"/>
          <w:lang w:val="fr-FR"/>
        </w:rPr>
        <w:t xml:space="preserve">Conformément à la décision du Comité de pilotage, les formulaires de déclarations ITIE 2021 des entités gouvernementales doivent : </w:t>
      </w:r>
    </w:p>
    <w:p w14:paraId="7855875C" w14:textId="1EA6E057" w:rsidR="00801965" w:rsidRPr="00801965" w:rsidRDefault="00801965" w:rsidP="00801965">
      <w:pPr>
        <w:pStyle w:val="ListParagraph"/>
        <w:numPr>
          <w:ilvl w:val="0"/>
          <w:numId w:val="9"/>
        </w:numPr>
        <w:spacing w:before="120"/>
        <w:jc w:val="both"/>
        <w:rPr>
          <w:color w:val="auto"/>
          <w:sz w:val="20"/>
          <w:szCs w:val="20"/>
          <w:lang w:val="fr-FR"/>
        </w:rPr>
      </w:pPr>
      <w:proofErr w:type="gramStart"/>
      <w:r w:rsidRPr="00801965">
        <w:rPr>
          <w:color w:val="auto"/>
          <w:sz w:val="20"/>
          <w:szCs w:val="20"/>
          <w:lang w:val="fr-FR"/>
        </w:rPr>
        <w:t>porter</w:t>
      </w:r>
      <w:proofErr w:type="gramEnd"/>
      <w:r w:rsidRPr="00801965">
        <w:rPr>
          <w:color w:val="auto"/>
          <w:sz w:val="20"/>
          <w:szCs w:val="20"/>
          <w:lang w:val="fr-FR"/>
        </w:rPr>
        <w:t xml:space="preserve"> la signature d’une personne habilitée de l’entité gouvernementale déclarante ; et</w:t>
      </w:r>
    </w:p>
    <w:p w14:paraId="0436C68B" w14:textId="009F2AAF" w:rsidR="00801965" w:rsidRPr="00801965" w:rsidRDefault="00801965" w:rsidP="00801965">
      <w:pPr>
        <w:pStyle w:val="ListParagraph"/>
        <w:numPr>
          <w:ilvl w:val="0"/>
          <w:numId w:val="9"/>
        </w:numPr>
        <w:spacing w:before="120"/>
        <w:jc w:val="both"/>
        <w:rPr>
          <w:color w:val="auto"/>
          <w:sz w:val="20"/>
          <w:szCs w:val="20"/>
          <w:lang w:val="fr-FR"/>
        </w:rPr>
      </w:pPr>
      <w:proofErr w:type="gramStart"/>
      <w:r w:rsidRPr="00801965">
        <w:rPr>
          <w:color w:val="auto"/>
          <w:sz w:val="20"/>
          <w:szCs w:val="20"/>
          <w:lang w:val="fr-FR"/>
        </w:rPr>
        <w:t>être</w:t>
      </w:r>
      <w:proofErr w:type="gramEnd"/>
      <w:r w:rsidRPr="00801965">
        <w:rPr>
          <w:color w:val="auto"/>
          <w:sz w:val="20"/>
          <w:szCs w:val="20"/>
          <w:lang w:val="fr-FR"/>
        </w:rPr>
        <w:t xml:space="preserve"> certifiés par la Cour des Comptes qui attestera que les données déclarées sont conforme</w:t>
      </w:r>
      <w:r w:rsidR="008A3CC1">
        <w:rPr>
          <w:color w:val="auto"/>
          <w:sz w:val="20"/>
          <w:szCs w:val="20"/>
          <w:lang w:val="fr-FR"/>
        </w:rPr>
        <w:t>s</w:t>
      </w:r>
      <w:r w:rsidRPr="00801965">
        <w:rPr>
          <w:color w:val="auto"/>
          <w:sz w:val="20"/>
          <w:szCs w:val="20"/>
          <w:lang w:val="fr-FR"/>
        </w:rPr>
        <w:t xml:space="preserve"> aux revenus rapportés aux recettes recouvrées et comptabilisé</w:t>
      </w:r>
      <w:r w:rsidR="0041391B">
        <w:rPr>
          <w:color w:val="auto"/>
          <w:sz w:val="20"/>
          <w:szCs w:val="20"/>
          <w:lang w:val="fr-FR"/>
        </w:rPr>
        <w:t>e</w:t>
      </w:r>
      <w:r w:rsidRPr="00801965">
        <w:rPr>
          <w:color w:val="auto"/>
          <w:sz w:val="20"/>
          <w:szCs w:val="20"/>
          <w:lang w:val="fr-FR"/>
        </w:rPr>
        <w:t>s dans les comptes de l’État.</w:t>
      </w:r>
    </w:p>
    <w:p w14:paraId="446B682F" w14:textId="726C1211" w:rsidR="00801965" w:rsidRPr="00801965" w:rsidRDefault="00801965" w:rsidP="00801965">
      <w:pPr>
        <w:shd w:val="clear" w:color="auto" w:fill="FFFFFF" w:themeFill="background1"/>
        <w:spacing w:before="120"/>
        <w:jc w:val="both"/>
        <w:rPr>
          <w:color w:val="auto"/>
          <w:sz w:val="20"/>
          <w:szCs w:val="20"/>
          <w:lang w:val="fr-FR"/>
        </w:rPr>
      </w:pPr>
      <w:r w:rsidRPr="00801965">
        <w:rPr>
          <w:color w:val="auto"/>
          <w:sz w:val="20"/>
          <w:szCs w:val="20"/>
          <w:lang w:val="fr-FR"/>
        </w:rPr>
        <w:t xml:space="preserve">Toutes </w:t>
      </w:r>
      <w:r w:rsidRPr="00532B5B">
        <w:rPr>
          <w:color w:val="auto"/>
          <w:sz w:val="20"/>
          <w:szCs w:val="20"/>
          <w:lang w:val="fr-FR"/>
        </w:rPr>
        <w:t xml:space="preserve">les agences gouvernementales </w:t>
      </w:r>
      <w:r w:rsidRPr="00801965">
        <w:rPr>
          <w:color w:val="auto"/>
          <w:sz w:val="20"/>
          <w:szCs w:val="20"/>
          <w:lang w:val="fr-FR"/>
        </w:rPr>
        <w:t>ont soumis des formulaires de déclaration ITIE 202</w:t>
      </w:r>
      <w:r w:rsidR="00C45025">
        <w:rPr>
          <w:color w:val="auto"/>
          <w:sz w:val="20"/>
          <w:szCs w:val="20"/>
          <w:lang w:val="fr-FR"/>
        </w:rPr>
        <w:t>1</w:t>
      </w:r>
      <w:r w:rsidRPr="00801965">
        <w:rPr>
          <w:color w:val="auto"/>
          <w:sz w:val="20"/>
          <w:szCs w:val="20"/>
          <w:lang w:val="fr-FR"/>
        </w:rPr>
        <w:t xml:space="preserve"> signés et attestés par une personne habilitée.</w:t>
      </w:r>
    </w:p>
    <w:p w14:paraId="6E09FAD9" w14:textId="2155F764" w:rsidR="00532B5B" w:rsidRPr="00532B5B" w:rsidRDefault="00532B5B" w:rsidP="00532B5B">
      <w:pPr>
        <w:spacing w:before="120"/>
        <w:jc w:val="both"/>
        <w:rPr>
          <w:color w:val="auto"/>
          <w:sz w:val="20"/>
          <w:szCs w:val="20"/>
          <w:lang w:val="fr-FR"/>
        </w:rPr>
      </w:pPr>
      <w:r w:rsidRPr="00532B5B">
        <w:rPr>
          <w:color w:val="auto"/>
          <w:sz w:val="20"/>
          <w:szCs w:val="20"/>
          <w:lang w:val="fr-FR"/>
        </w:rPr>
        <w:t>Toutes les agences gouvernementales ont soumis des formulaires de déclaration certifiés par la Cour des Comptes.</w:t>
      </w:r>
    </w:p>
    <w:p w14:paraId="0FE938D7" w14:textId="6E2144DB" w:rsidR="00532B5B" w:rsidRDefault="00C45025" w:rsidP="00532B5B">
      <w:pPr>
        <w:spacing w:before="120"/>
        <w:jc w:val="both"/>
        <w:rPr>
          <w:b/>
          <w:bCs/>
          <w:color w:val="auto"/>
          <w:sz w:val="20"/>
          <w:szCs w:val="20"/>
          <w:lang w:val="fr-FR"/>
        </w:rPr>
      </w:pPr>
      <w:r w:rsidRPr="00C45025">
        <w:rPr>
          <w:b/>
          <w:bCs/>
          <w:color w:val="auto"/>
          <w:sz w:val="20"/>
          <w:szCs w:val="20"/>
          <w:lang w:val="fr-FR"/>
        </w:rPr>
        <w:t xml:space="preserve">Conclusion sur la fiabilité : </w:t>
      </w:r>
      <w:r>
        <w:rPr>
          <w:b/>
          <w:bCs/>
          <w:color w:val="auto"/>
          <w:sz w:val="20"/>
          <w:szCs w:val="20"/>
          <w:lang w:val="fr-FR"/>
        </w:rPr>
        <w:t>E</w:t>
      </w:r>
      <w:r w:rsidR="00532B5B" w:rsidRPr="00532B5B">
        <w:rPr>
          <w:b/>
          <w:bCs/>
          <w:color w:val="auto"/>
          <w:sz w:val="20"/>
          <w:szCs w:val="20"/>
          <w:lang w:val="fr-FR"/>
        </w:rPr>
        <w:t>n dehors des constats relevés concernant le défaut de certification de</w:t>
      </w:r>
      <w:r w:rsidRPr="00C45025">
        <w:rPr>
          <w:b/>
          <w:bCs/>
          <w:color w:val="auto"/>
          <w:sz w:val="20"/>
          <w:szCs w:val="20"/>
          <w:lang w:val="fr-FR"/>
        </w:rPr>
        <w:t>s</w:t>
      </w:r>
      <w:r>
        <w:rPr>
          <w:b/>
          <w:bCs/>
          <w:color w:val="auto"/>
          <w:sz w:val="20"/>
          <w:szCs w:val="20"/>
          <w:lang w:val="fr-FR"/>
        </w:rPr>
        <w:t xml:space="preserve"> formulaires de déclaration</w:t>
      </w:r>
      <w:r w:rsidR="00532B5B" w:rsidRPr="00532B5B">
        <w:rPr>
          <w:b/>
          <w:bCs/>
          <w:color w:val="auto"/>
          <w:sz w:val="20"/>
          <w:szCs w:val="20"/>
          <w:lang w:val="fr-FR"/>
        </w:rPr>
        <w:t xml:space="preserve"> </w:t>
      </w:r>
      <w:r>
        <w:rPr>
          <w:b/>
          <w:bCs/>
          <w:color w:val="auto"/>
          <w:sz w:val="20"/>
          <w:szCs w:val="20"/>
          <w:lang w:val="fr-FR"/>
        </w:rPr>
        <w:t xml:space="preserve">des </w:t>
      </w:r>
      <w:r w:rsidRPr="00C45025">
        <w:rPr>
          <w:b/>
          <w:bCs/>
          <w:color w:val="auto"/>
          <w:sz w:val="20"/>
          <w:szCs w:val="20"/>
          <w:lang w:val="fr-FR"/>
        </w:rPr>
        <w:t>sociétés du secteur extractif</w:t>
      </w:r>
      <w:r w:rsidR="00532B5B" w:rsidRPr="00532B5B">
        <w:rPr>
          <w:b/>
          <w:bCs/>
          <w:color w:val="auto"/>
          <w:sz w:val="20"/>
          <w:szCs w:val="20"/>
          <w:lang w:val="fr-FR"/>
        </w:rPr>
        <w:t xml:space="preserve">, nous n’avons pas relevé d’éléments supplémentaires pouvant remettre en cause la fiabilité des revenus du secteur extractif rapportés par les organismes collecteurs inclus dans le présent rapport. </w:t>
      </w:r>
    </w:p>
    <w:p w14:paraId="35693C26" w14:textId="38FA8746" w:rsidR="001B3C3A" w:rsidRDefault="001B3C3A" w:rsidP="00232E1C">
      <w:pPr>
        <w:pStyle w:val="Heading2"/>
        <w:numPr>
          <w:ilvl w:val="1"/>
          <w:numId w:val="38"/>
        </w:numPr>
        <w:rPr>
          <w:lang w:val="fr-FR" w:eastAsia="fr-FR"/>
        </w:rPr>
      </w:pPr>
      <w:bookmarkStart w:id="67" w:name="_Toc107428235"/>
      <w:bookmarkStart w:id="68" w:name="_Toc145075582"/>
      <w:bookmarkStart w:id="69" w:name="_Toc153483977"/>
      <w:r w:rsidRPr="003A715D">
        <w:rPr>
          <w:lang w:val="fr-FR" w:eastAsia="fr-FR"/>
        </w:rPr>
        <w:t>Recommandations rapport ITIE 202</w:t>
      </w:r>
      <w:bookmarkEnd w:id="67"/>
      <w:r>
        <w:rPr>
          <w:lang w:val="fr-FR" w:eastAsia="fr-FR"/>
        </w:rPr>
        <w:t>1</w:t>
      </w:r>
      <w:bookmarkEnd w:id="68"/>
      <w:bookmarkEnd w:id="69"/>
    </w:p>
    <w:p w14:paraId="4249C33F" w14:textId="1FAB8A6A" w:rsidR="00073DAD" w:rsidRDefault="00073DAD" w:rsidP="00073DAD">
      <w:pPr>
        <w:jc w:val="both"/>
        <w:rPr>
          <w:color w:val="auto"/>
          <w:sz w:val="20"/>
          <w:szCs w:val="20"/>
          <w:lang w:val="fr-FR"/>
        </w:rPr>
      </w:pPr>
      <w:r w:rsidRPr="00073DAD">
        <w:rPr>
          <w:color w:val="auto"/>
          <w:sz w:val="20"/>
          <w:szCs w:val="20"/>
          <w:lang w:val="fr-FR"/>
        </w:rPr>
        <w:t>Sans remettre en cause les informations divulguées dans le présent rapport, une recommandation pour améliorer la mise en œuvre du processus ITIE au Togo a été formulée tel que détaillée en Section 7 du présent rapport. La recommandation formulée est résumée dans le tableau suivant :</w:t>
      </w:r>
    </w:p>
    <w:p w14:paraId="22D42EC4" w14:textId="4A609CBF" w:rsidR="00073DAD" w:rsidRPr="00073DAD" w:rsidRDefault="00127017" w:rsidP="00127017">
      <w:pPr>
        <w:spacing w:before="120" w:line="240" w:lineRule="auto"/>
        <w:jc w:val="center"/>
        <w:rPr>
          <w:b/>
          <w:bCs/>
          <w:color w:val="auto"/>
          <w:kern w:val="0"/>
          <w:szCs w:val="18"/>
          <w:u w:val="single"/>
          <w:lang w:val="fr-FR" w:eastAsia="en-US"/>
        </w:rPr>
      </w:pPr>
      <w:bookmarkStart w:id="70" w:name="_Toc153484101"/>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12</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 Recommandation rapport ITIE 2021</w:t>
      </w:r>
      <w:bookmarkEnd w:id="70"/>
    </w:p>
    <w:tbl>
      <w:tblPr>
        <w:tblW w:w="5000" w:type="pct"/>
        <w:tblCellMar>
          <w:left w:w="70" w:type="dxa"/>
          <w:right w:w="70" w:type="dxa"/>
        </w:tblCellMar>
        <w:tblLook w:val="04A0" w:firstRow="1" w:lastRow="0" w:firstColumn="1" w:lastColumn="0" w:noHBand="0" w:noVBand="1"/>
      </w:tblPr>
      <w:tblGrid>
        <w:gridCol w:w="366"/>
        <w:gridCol w:w="1745"/>
        <w:gridCol w:w="1198"/>
        <w:gridCol w:w="1615"/>
        <w:gridCol w:w="4148"/>
      </w:tblGrid>
      <w:tr w:rsidR="00E4539E" w:rsidRPr="003A715D" w14:paraId="65483738" w14:textId="77777777" w:rsidTr="00E4539E">
        <w:trPr>
          <w:trHeight w:val="57"/>
          <w:tblHeader/>
        </w:trPr>
        <w:tc>
          <w:tcPr>
            <w:tcW w:w="202" w:type="pct"/>
            <w:tcBorders>
              <w:top w:val="nil"/>
              <w:left w:val="nil"/>
              <w:right w:val="nil"/>
            </w:tcBorders>
            <w:shd w:val="clear" w:color="auto" w:fill="1F3864" w:themeFill="accent1" w:themeFillShade="80"/>
            <w:vAlign w:val="center"/>
            <w:hideMark/>
          </w:tcPr>
          <w:p w14:paraId="228FB6E3" w14:textId="77777777" w:rsidR="00E4539E" w:rsidRPr="003A715D" w:rsidRDefault="00E4539E" w:rsidP="00E71695">
            <w:pPr>
              <w:spacing w:after="0" w:line="240" w:lineRule="auto"/>
              <w:rPr>
                <w:rFonts w:cs="Calibri"/>
                <w:b/>
                <w:bCs/>
                <w:color w:val="FFFFFF"/>
                <w:kern w:val="0"/>
                <w:szCs w:val="18"/>
                <w:lang w:val="fr-FR" w:eastAsia="fr-FR"/>
              </w:rPr>
            </w:pPr>
            <w:r w:rsidRPr="003A715D">
              <w:rPr>
                <w:rFonts w:cs="Calibri"/>
                <w:b/>
                <w:bCs/>
                <w:color w:val="FFFFFF"/>
                <w:kern w:val="0"/>
                <w:szCs w:val="18"/>
                <w:lang w:val="fr-FR" w:eastAsia="fr-FR"/>
              </w:rPr>
              <w:t>N°</w:t>
            </w:r>
          </w:p>
        </w:tc>
        <w:tc>
          <w:tcPr>
            <w:tcW w:w="962" w:type="pct"/>
            <w:tcBorders>
              <w:top w:val="nil"/>
              <w:left w:val="nil"/>
              <w:right w:val="nil"/>
            </w:tcBorders>
            <w:shd w:val="clear" w:color="auto" w:fill="1F3864" w:themeFill="accent1" w:themeFillShade="80"/>
            <w:vAlign w:val="center"/>
            <w:hideMark/>
          </w:tcPr>
          <w:p w14:paraId="7E67E30D" w14:textId="77777777" w:rsidR="00E4539E" w:rsidRPr="003A715D" w:rsidRDefault="00E4539E" w:rsidP="00E71695">
            <w:pPr>
              <w:spacing w:after="0" w:line="240" w:lineRule="auto"/>
              <w:rPr>
                <w:rFonts w:cs="Calibri"/>
                <w:b/>
                <w:bCs/>
                <w:color w:val="FFFFFF"/>
                <w:kern w:val="0"/>
                <w:szCs w:val="18"/>
                <w:lang w:val="fr-FR" w:eastAsia="fr-FR"/>
              </w:rPr>
            </w:pPr>
            <w:r w:rsidRPr="003A715D">
              <w:rPr>
                <w:rFonts w:cs="Calibri"/>
                <w:b/>
                <w:bCs/>
                <w:color w:val="FFFFFF"/>
                <w:kern w:val="0"/>
                <w:szCs w:val="18"/>
                <w:lang w:val="fr-FR" w:eastAsia="fr-FR"/>
              </w:rPr>
              <w:t>Titres</w:t>
            </w:r>
          </w:p>
        </w:tc>
        <w:tc>
          <w:tcPr>
            <w:tcW w:w="660" w:type="pct"/>
            <w:tcBorders>
              <w:top w:val="nil"/>
              <w:left w:val="nil"/>
              <w:right w:val="nil"/>
            </w:tcBorders>
            <w:shd w:val="clear" w:color="auto" w:fill="1F3864" w:themeFill="accent1" w:themeFillShade="80"/>
            <w:vAlign w:val="center"/>
            <w:hideMark/>
          </w:tcPr>
          <w:p w14:paraId="727E7097" w14:textId="77777777" w:rsidR="00E4539E" w:rsidRPr="003A715D" w:rsidRDefault="00E4539E" w:rsidP="00E71695">
            <w:pPr>
              <w:spacing w:after="0" w:line="240" w:lineRule="auto"/>
              <w:rPr>
                <w:rFonts w:cs="Calibri"/>
                <w:b/>
                <w:bCs/>
                <w:color w:val="FFFFFF"/>
                <w:kern w:val="0"/>
                <w:szCs w:val="18"/>
                <w:lang w:val="fr-FR" w:eastAsia="fr-FR"/>
              </w:rPr>
            </w:pPr>
            <w:r w:rsidRPr="003A715D">
              <w:rPr>
                <w:rFonts w:cs="Calibri"/>
                <w:b/>
                <w:bCs/>
                <w:color w:val="FFFFFF"/>
                <w:kern w:val="0"/>
                <w:szCs w:val="18"/>
                <w:lang w:val="fr-FR" w:eastAsia="fr-FR"/>
              </w:rPr>
              <w:t>Exigences</w:t>
            </w:r>
          </w:p>
        </w:tc>
        <w:tc>
          <w:tcPr>
            <w:tcW w:w="890" w:type="pct"/>
            <w:tcBorders>
              <w:top w:val="nil"/>
              <w:left w:val="nil"/>
              <w:right w:val="nil"/>
            </w:tcBorders>
            <w:shd w:val="clear" w:color="auto" w:fill="1F3864" w:themeFill="accent1" w:themeFillShade="80"/>
            <w:vAlign w:val="center"/>
            <w:hideMark/>
          </w:tcPr>
          <w:p w14:paraId="77B24F42" w14:textId="77777777" w:rsidR="00E4539E" w:rsidRPr="003A715D" w:rsidRDefault="00E4539E" w:rsidP="00E71695">
            <w:pPr>
              <w:spacing w:after="0" w:line="240" w:lineRule="auto"/>
              <w:rPr>
                <w:rFonts w:cs="Calibri"/>
                <w:b/>
                <w:bCs/>
                <w:color w:val="FFFFFF"/>
                <w:kern w:val="0"/>
                <w:szCs w:val="18"/>
                <w:lang w:val="fr-FR" w:eastAsia="fr-FR"/>
              </w:rPr>
            </w:pPr>
            <w:r w:rsidRPr="003A715D">
              <w:rPr>
                <w:rFonts w:cs="Calibri"/>
                <w:b/>
                <w:bCs/>
                <w:color w:val="FFFFFF"/>
                <w:kern w:val="0"/>
                <w:szCs w:val="18"/>
                <w:lang w:val="fr-FR" w:eastAsia="fr-FR"/>
              </w:rPr>
              <w:t>Structures concernées</w:t>
            </w:r>
          </w:p>
        </w:tc>
        <w:tc>
          <w:tcPr>
            <w:tcW w:w="2286" w:type="pct"/>
            <w:tcBorders>
              <w:top w:val="nil"/>
              <w:left w:val="nil"/>
              <w:right w:val="nil"/>
            </w:tcBorders>
            <w:shd w:val="clear" w:color="auto" w:fill="1F3864" w:themeFill="accent1" w:themeFillShade="80"/>
            <w:vAlign w:val="center"/>
            <w:hideMark/>
          </w:tcPr>
          <w:p w14:paraId="0E97814E" w14:textId="77777777" w:rsidR="00E4539E" w:rsidRPr="003A715D" w:rsidRDefault="00E4539E" w:rsidP="00E71695">
            <w:pPr>
              <w:spacing w:after="0" w:line="240" w:lineRule="auto"/>
              <w:rPr>
                <w:rFonts w:cs="Calibri"/>
                <w:b/>
                <w:bCs/>
                <w:color w:val="FFFFFF"/>
                <w:kern w:val="0"/>
                <w:szCs w:val="18"/>
                <w:lang w:val="fr-FR" w:eastAsia="fr-FR"/>
              </w:rPr>
            </w:pPr>
            <w:r w:rsidRPr="003A715D">
              <w:rPr>
                <w:rFonts w:cs="Calibri"/>
                <w:b/>
                <w:bCs/>
                <w:color w:val="FFFFFF"/>
                <w:kern w:val="0"/>
                <w:szCs w:val="18"/>
                <w:lang w:val="fr-FR" w:eastAsia="fr-FR"/>
              </w:rPr>
              <w:t>Recommandations</w:t>
            </w:r>
          </w:p>
        </w:tc>
      </w:tr>
      <w:tr w:rsidR="00E4539E" w:rsidRPr="005C5DD4" w14:paraId="0E9ECF5E" w14:textId="77777777" w:rsidTr="00E4539E">
        <w:trPr>
          <w:trHeight w:val="1045"/>
        </w:trPr>
        <w:tc>
          <w:tcPr>
            <w:tcW w:w="202" w:type="pct"/>
            <w:tcBorders>
              <w:left w:val="nil"/>
              <w:bottom w:val="single" w:sz="8" w:space="0" w:color="00B0F0"/>
              <w:right w:val="nil"/>
            </w:tcBorders>
            <w:shd w:val="clear" w:color="auto" w:fill="B4C6E7" w:themeFill="accent1" w:themeFillTint="66"/>
            <w:vAlign w:val="center"/>
            <w:hideMark/>
          </w:tcPr>
          <w:p w14:paraId="1E7B4DCA" w14:textId="77777777" w:rsidR="00E4539E" w:rsidRPr="003A715D" w:rsidRDefault="00E4539E" w:rsidP="00E71695">
            <w:pPr>
              <w:spacing w:after="0" w:line="240" w:lineRule="auto"/>
              <w:jc w:val="center"/>
              <w:rPr>
                <w:rFonts w:cs="Calibri"/>
                <w:b/>
                <w:bCs/>
                <w:color w:val="000000" w:themeColor="text1"/>
                <w:kern w:val="0"/>
                <w:szCs w:val="18"/>
                <w:lang w:val="fr-FR" w:eastAsia="fr-FR"/>
              </w:rPr>
            </w:pPr>
            <w:r w:rsidRPr="003A715D">
              <w:rPr>
                <w:rFonts w:cs="Calibri"/>
                <w:b/>
                <w:bCs/>
                <w:color w:val="000000" w:themeColor="text1"/>
                <w:kern w:val="0"/>
                <w:szCs w:val="18"/>
                <w:lang w:val="fr-FR" w:eastAsia="fr-FR"/>
              </w:rPr>
              <w:t>1</w:t>
            </w:r>
          </w:p>
        </w:tc>
        <w:tc>
          <w:tcPr>
            <w:tcW w:w="962" w:type="pct"/>
            <w:tcBorders>
              <w:left w:val="nil"/>
              <w:bottom w:val="single" w:sz="8" w:space="0" w:color="00B0F0"/>
              <w:right w:val="nil"/>
            </w:tcBorders>
            <w:shd w:val="clear" w:color="auto" w:fill="B4C6E7" w:themeFill="accent1" w:themeFillTint="66"/>
            <w:vAlign w:val="center"/>
          </w:tcPr>
          <w:p w14:paraId="34D0E712" w14:textId="77777777" w:rsidR="00E4539E" w:rsidRPr="00E4539E" w:rsidRDefault="00E4539E" w:rsidP="00E4539E">
            <w:pPr>
              <w:spacing w:after="0" w:line="240" w:lineRule="auto"/>
              <w:rPr>
                <w:rFonts w:cs="Calibri"/>
                <w:color w:val="000000" w:themeColor="text1"/>
                <w:kern w:val="0"/>
                <w:szCs w:val="18"/>
                <w:lang w:val="fr-FR" w:eastAsia="fr-FR"/>
              </w:rPr>
            </w:pPr>
            <w:bookmarkStart w:id="71" w:name="_Toc144353193"/>
            <w:r w:rsidRPr="00E4539E">
              <w:rPr>
                <w:rFonts w:cs="Calibri"/>
                <w:color w:val="000000" w:themeColor="text1"/>
                <w:kern w:val="0"/>
                <w:szCs w:val="18"/>
                <w:lang w:val="fr-FR" w:eastAsia="fr-FR"/>
              </w:rPr>
              <w:t>Amélioration dans la communication des formulaires des entités déclarantes et mise à jour des formulaires de déclaration</w:t>
            </w:r>
            <w:bookmarkEnd w:id="71"/>
          </w:p>
          <w:p w14:paraId="7B640E2E" w14:textId="72E4D57C" w:rsidR="00E4539E" w:rsidRPr="00E4539E" w:rsidRDefault="00E4539E" w:rsidP="00E4539E">
            <w:pPr>
              <w:spacing w:after="0" w:line="240" w:lineRule="auto"/>
              <w:rPr>
                <w:rFonts w:cs="Calibri"/>
                <w:color w:val="000000" w:themeColor="text1"/>
                <w:kern w:val="0"/>
                <w:szCs w:val="18"/>
                <w:lang w:val="fr-FR" w:eastAsia="fr-FR"/>
              </w:rPr>
            </w:pPr>
          </w:p>
        </w:tc>
        <w:tc>
          <w:tcPr>
            <w:tcW w:w="660" w:type="pct"/>
            <w:tcBorders>
              <w:left w:val="nil"/>
              <w:bottom w:val="single" w:sz="8" w:space="0" w:color="00B0F0"/>
              <w:right w:val="nil"/>
            </w:tcBorders>
            <w:shd w:val="clear" w:color="auto" w:fill="B4C6E7" w:themeFill="accent1" w:themeFillTint="66"/>
            <w:vAlign w:val="center"/>
          </w:tcPr>
          <w:p w14:paraId="4880E5B5" w14:textId="28BD2B72" w:rsidR="00E4539E" w:rsidRPr="00E4539E" w:rsidRDefault="00E4539E" w:rsidP="00E71695">
            <w:pPr>
              <w:spacing w:after="0" w:line="240" w:lineRule="auto"/>
              <w:jc w:val="center"/>
              <w:rPr>
                <w:rFonts w:cs="Calibri"/>
                <w:b/>
                <w:bCs/>
                <w:color w:val="000000" w:themeColor="text1"/>
                <w:kern w:val="0"/>
                <w:szCs w:val="18"/>
                <w:lang w:val="fr-FR" w:eastAsia="fr-FR"/>
              </w:rPr>
            </w:pPr>
            <w:r w:rsidRPr="00E4539E">
              <w:rPr>
                <w:rFonts w:cs="Calibri"/>
                <w:b/>
                <w:bCs/>
                <w:color w:val="000000" w:themeColor="text1"/>
                <w:kern w:val="0"/>
                <w:szCs w:val="18"/>
                <w:lang w:val="fr-FR" w:eastAsia="fr-FR"/>
              </w:rPr>
              <w:t>4.9</w:t>
            </w:r>
          </w:p>
        </w:tc>
        <w:tc>
          <w:tcPr>
            <w:tcW w:w="890" w:type="pct"/>
            <w:tcBorders>
              <w:left w:val="nil"/>
              <w:bottom w:val="single" w:sz="8" w:space="0" w:color="00B0F0"/>
              <w:right w:val="nil"/>
            </w:tcBorders>
            <w:shd w:val="clear" w:color="auto" w:fill="B4C6E7" w:themeFill="accent1" w:themeFillTint="66"/>
            <w:vAlign w:val="center"/>
          </w:tcPr>
          <w:p w14:paraId="13F93948" w14:textId="46A3B5A8" w:rsidR="00E4539E" w:rsidRPr="00E4539E" w:rsidRDefault="00E4539E" w:rsidP="00E4539E">
            <w:pPr>
              <w:spacing w:after="0" w:line="240" w:lineRule="auto"/>
              <w:jc w:val="center"/>
              <w:rPr>
                <w:rFonts w:cs="Calibri"/>
                <w:color w:val="auto"/>
                <w:kern w:val="0"/>
                <w:szCs w:val="18"/>
                <w:lang w:val="fr-FR" w:eastAsia="fr-FR"/>
              </w:rPr>
            </w:pPr>
            <w:r w:rsidRPr="00E4539E">
              <w:rPr>
                <w:rFonts w:cs="Calibri"/>
                <w:color w:val="auto"/>
                <w:kern w:val="0"/>
                <w:szCs w:val="18"/>
                <w:lang w:val="fr-FR" w:eastAsia="fr-FR"/>
              </w:rPr>
              <w:t>Les entités déclarantes</w:t>
            </w:r>
          </w:p>
        </w:tc>
        <w:tc>
          <w:tcPr>
            <w:tcW w:w="2286" w:type="pct"/>
            <w:tcBorders>
              <w:left w:val="nil"/>
              <w:bottom w:val="single" w:sz="8" w:space="0" w:color="00B0F0"/>
              <w:right w:val="nil"/>
            </w:tcBorders>
            <w:shd w:val="clear" w:color="auto" w:fill="B4C6E7" w:themeFill="accent1" w:themeFillTint="66"/>
          </w:tcPr>
          <w:p w14:paraId="355456E0" w14:textId="115C837A" w:rsidR="00E4539E" w:rsidRPr="00E4539E" w:rsidRDefault="00E4539E" w:rsidP="00E4539E">
            <w:pPr>
              <w:spacing w:before="240"/>
              <w:jc w:val="both"/>
              <w:rPr>
                <w:rFonts w:cs="Calibri"/>
                <w:color w:val="auto"/>
                <w:kern w:val="0"/>
                <w:szCs w:val="18"/>
                <w:lang w:val="fr-FR" w:eastAsia="fr-FR"/>
              </w:rPr>
            </w:pPr>
            <w:r w:rsidRPr="00E4539E">
              <w:rPr>
                <w:rFonts w:cs="Calibri"/>
                <w:color w:val="auto"/>
                <w:kern w:val="0"/>
                <w:szCs w:val="18"/>
                <w:lang w:val="fr-FR" w:eastAsia="fr-FR"/>
              </w:rPr>
              <w:t xml:space="preserve">Nous recommandons au Secrétariat </w:t>
            </w:r>
            <w:r w:rsidR="00066E92">
              <w:rPr>
                <w:rFonts w:cs="Calibri"/>
                <w:color w:val="auto"/>
                <w:kern w:val="0"/>
                <w:szCs w:val="18"/>
                <w:lang w:val="fr-FR" w:eastAsia="fr-FR"/>
              </w:rPr>
              <w:t>Technique</w:t>
            </w:r>
            <w:r w:rsidR="00066E92" w:rsidRPr="00E4539E">
              <w:rPr>
                <w:rFonts w:cs="Calibri"/>
                <w:color w:val="auto"/>
                <w:kern w:val="0"/>
                <w:szCs w:val="18"/>
                <w:lang w:val="fr-FR" w:eastAsia="fr-FR"/>
              </w:rPr>
              <w:t xml:space="preserve"> </w:t>
            </w:r>
            <w:r w:rsidRPr="00E4539E">
              <w:rPr>
                <w:rFonts w:cs="Calibri"/>
                <w:color w:val="auto"/>
                <w:kern w:val="0"/>
                <w:szCs w:val="18"/>
                <w:lang w:val="fr-FR" w:eastAsia="fr-FR"/>
              </w:rPr>
              <w:t>de l’ITIE au Togo avec l’appui du Comité de Pilotage de sensibiliser les entités déclarantes sur l’importance à se conformer aux instructions fournies pour le remplissage des formulaires de déclaration et sur l’importance de renseigner de manière exhaustive les informations demandées.</w:t>
            </w:r>
          </w:p>
          <w:p w14:paraId="7F95ACE2" w14:textId="77777777" w:rsidR="00E4539E" w:rsidRPr="00E4539E" w:rsidRDefault="00E4539E" w:rsidP="00E4539E">
            <w:pPr>
              <w:spacing w:before="240"/>
              <w:jc w:val="both"/>
              <w:rPr>
                <w:rFonts w:cs="Calibri"/>
                <w:color w:val="auto"/>
                <w:kern w:val="0"/>
                <w:szCs w:val="18"/>
                <w:lang w:val="fr-FR" w:eastAsia="fr-FR"/>
              </w:rPr>
            </w:pPr>
            <w:r w:rsidRPr="00E4539E">
              <w:rPr>
                <w:rFonts w:cs="Calibri"/>
                <w:color w:val="auto"/>
                <w:kern w:val="0"/>
                <w:szCs w:val="18"/>
                <w:lang w:val="fr-FR" w:eastAsia="fr-FR"/>
              </w:rPr>
              <w:t>Nous recommandons également pour les prochaines réconciliations de revoir les formulaires de déclaration tout en respectant les dispositions des textes en vigueur.</w:t>
            </w:r>
          </w:p>
          <w:p w14:paraId="4FEB3D63" w14:textId="33AB51B7" w:rsidR="00E4539E" w:rsidRPr="00E4539E" w:rsidRDefault="00E4539E" w:rsidP="00E4539E">
            <w:pPr>
              <w:spacing w:after="0" w:line="240" w:lineRule="auto"/>
              <w:jc w:val="center"/>
              <w:rPr>
                <w:rFonts w:cs="Calibri"/>
                <w:color w:val="auto"/>
                <w:kern w:val="0"/>
                <w:szCs w:val="18"/>
                <w:lang w:val="fr-FR" w:eastAsia="fr-FR"/>
              </w:rPr>
            </w:pPr>
          </w:p>
        </w:tc>
      </w:tr>
    </w:tbl>
    <w:p w14:paraId="4529925A" w14:textId="77777777" w:rsidR="00D10435" w:rsidRDefault="00D10435" w:rsidP="007016F5">
      <w:pPr>
        <w:spacing w:before="240"/>
        <w:jc w:val="both"/>
        <w:rPr>
          <w:color w:val="auto"/>
          <w:sz w:val="20"/>
          <w:szCs w:val="20"/>
          <w:lang w:val="fr-FR"/>
        </w:rPr>
      </w:pPr>
      <w:r>
        <w:rPr>
          <w:color w:val="auto"/>
          <w:sz w:val="20"/>
          <w:szCs w:val="20"/>
          <w:lang w:val="fr-FR"/>
        </w:rPr>
        <w:br w:type="page"/>
      </w:r>
    </w:p>
    <w:p w14:paraId="192B866C" w14:textId="46C315D6" w:rsidR="007016F5" w:rsidRPr="007016F5" w:rsidRDefault="007016F5" w:rsidP="007016F5">
      <w:pPr>
        <w:spacing w:before="240"/>
        <w:jc w:val="both"/>
        <w:rPr>
          <w:color w:val="auto"/>
          <w:sz w:val="20"/>
          <w:szCs w:val="20"/>
          <w:lang w:val="fr-FR"/>
        </w:rPr>
      </w:pPr>
      <w:r w:rsidRPr="007016F5">
        <w:rPr>
          <w:color w:val="auto"/>
          <w:sz w:val="20"/>
          <w:szCs w:val="20"/>
          <w:lang w:val="fr-FR"/>
        </w:rPr>
        <w:lastRenderedPageBreak/>
        <w:t xml:space="preserve">Les recommandations émises sont détaillées dans la Section </w:t>
      </w:r>
      <w:r>
        <w:rPr>
          <w:color w:val="auto"/>
          <w:sz w:val="20"/>
          <w:szCs w:val="20"/>
          <w:lang w:val="fr-FR"/>
        </w:rPr>
        <w:t>7</w:t>
      </w:r>
      <w:r w:rsidRPr="007016F5">
        <w:rPr>
          <w:color w:val="auto"/>
          <w:sz w:val="20"/>
          <w:szCs w:val="20"/>
          <w:lang w:val="fr-FR"/>
        </w:rPr>
        <w:t xml:space="preserve"> du présent rapport.</w:t>
      </w:r>
    </w:p>
    <w:p w14:paraId="35D0950F" w14:textId="14DDE402" w:rsidR="007016F5" w:rsidRDefault="007016F5" w:rsidP="00367C6C">
      <w:pPr>
        <w:spacing w:before="120"/>
        <w:jc w:val="both"/>
        <w:rPr>
          <w:color w:val="auto"/>
          <w:sz w:val="20"/>
          <w:szCs w:val="20"/>
          <w:lang w:val="fr-FR"/>
        </w:rPr>
      </w:pPr>
      <w:r w:rsidRPr="007016F5">
        <w:rPr>
          <w:color w:val="auto"/>
          <w:sz w:val="20"/>
          <w:szCs w:val="20"/>
          <w:lang w:val="fr-FR"/>
        </w:rPr>
        <w:t>Le suivi de la mise en œuvre des recommandations des rapports précédents est présenté dans la Section</w:t>
      </w:r>
      <w:r>
        <w:rPr>
          <w:color w:val="auto"/>
          <w:sz w:val="20"/>
          <w:szCs w:val="20"/>
          <w:lang w:val="fr-FR"/>
        </w:rPr>
        <w:t xml:space="preserve"> 7</w:t>
      </w:r>
      <w:r w:rsidRPr="007016F5">
        <w:rPr>
          <w:color w:val="auto"/>
          <w:sz w:val="20"/>
          <w:szCs w:val="20"/>
          <w:lang w:val="fr-FR"/>
        </w:rPr>
        <w:t xml:space="preserve"> du présent rapport.</w:t>
      </w:r>
    </w:p>
    <w:p w14:paraId="1ECC6CA6" w14:textId="77777777" w:rsidR="0038705E" w:rsidRPr="003A715D" w:rsidRDefault="0038705E" w:rsidP="00232E1C">
      <w:pPr>
        <w:pStyle w:val="Heading2"/>
        <w:numPr>
          <w:ilvl w:val="1"/>
          <w:numId w:val="38"/>
        </w:numPr>
        <w:rPr>
          <w:lang w:val="fr-FR" w:eastAsia="fr-FR"/>
        </w:rPr>
      </w:pPr>
      <w:bookmarkStart w:id="72" w:name="_Toc107428236"/>
      <w:bookmarkStart w:id="73" w:name="_Toc145075583"/>
      <w:bookmarkStart w:id="74" w:name="_Toc153483978"/>
      <w:r w:rsidRPr="003A715D">
        <w:rPr>
          <w:lang w:val="fr-FR" w:eastAsia="fr-FR"/>
        </w:rPr>
        <w:t>Suivi des recommandations de la deuxième validation</w:t>
      </w:r>
      <w:bookmarkEnd w:id="72"/>
      <w:bookmarkEnd w:id="73"/>
      <w:bookmarkEnd w:id="74"/>
    </w:p>
    <w:p w14:paraId="2370D567" w14:textId="7FF40BBB" w:rsidR="0038705E" w:rsidRDefault="0038705E" w:rsidP="0038705E">
      <w:pPr>
        <w:spacing w:before="240"/>
        <w:jc w:val="both"/>
        <w:rPr>
          <w:color w:val="auto"/>
          <w:sz w:val="20"/>
          <w:szCs w:val="20"/>
          <w:lang w:val="fr-FR"/>
        </w:rPr>
      </w:pPr>
      <w:r w:rsidRPr="0038705E">
        <w:rPr>
          <w:color w:val="auto"/>
          <w:sz w:val="20"/>
          <w:szCs w:val="20"/>
          <w:lang w:val="fr-FR"/>
        </w:rPr>
        <w:t xml:space="preserve">Le suivi des mesures correctives issues de la deuxième validation du Togo est présenté dans </w:t>
      </w:r>
      <w:r w:rsidR="00301871">
        <w:rPr>
          <w:color w:val="auto"/>
          <w:sz w:val="20"/>
          <w:szCs w:val="20"/>
          <w:lang w:val="fr-FR"/>
        </w:rPr>
        <w:t xml:space="preserve">l’annexe 10 </w:t>
      </w:r>
      <w:r w:rsidRPr="0038705E">
        <w:rPr>
          <w:color w:val="auto"/>
          <w:sz w:val="20"/>
          <w:szCs w:val="20"/>
          <w:lang w:val="fr-FR"/>
        </w:rPr>
        <w:t>du présent rapport.</w:t>
      </w:r>
    </w:p>
    <w:p w14:paraId="65AA77B4" w14:textId="77777777" w:rsidR="00301871" w:rsidRDefault="00301871" w:rsidP="0038705E">
      <w:pPr>
        <w:spacing w:before="240"/>
        <w:jc w:val="both"/>
        <w:rPr>
          <w:color w:val="auto"/>
          <w:sz w:val="20"/>
          <w:szCs w:val="20"/>
          <w:lang w:val="fr-FR"/>
        </w:rPr>
      </w:pPr>
    </w:p>
    <w:p w14:paraId="0F4680EB" w14:textId="77777777" w:rsidR="0038705E" w:rsidRDefault="0038705E" w:rsidP="007016F5">
      <w:pPr>
        <w:spacing w:before="240"/>
        <w:jc w:val="both"/>
        <w:rPr>
          <w:color w:val="auto"/>
          <w:sz w:val="20"/>
          <w:szCs w:val="20"/>
          <w:lang w:val="fr-FR"/>
        </w:rPr>
      </w:pPr>
    </w:p>
    <w:p w14:paraId="1A371D08" w14:textId="4659E514" w:rsidR="00F117F0" w:rsidRDefault="00F117F0" w:rsidP="007016F5">
      <w:pPr>
        <w:spacing w:before="240"/>
        <w:jc w:val="both"/>
        <w:rPr>
          <w:color w:val="auto"/>
          <w:sz w:val="20"/>
          <w:szCs w:val="20"/>
          <w:lang w:val="fr-FR"/>
        </w:rPr>
      </w:pPr>
    </w:p>
    <w:p w14:paraId="13844FAB" w14:textId="77777777" w:rsidR="00F117F0" w:rsidRDefault="00F117F0" w:rsidP="007016F5">
      <w:pPr>
        <w:spacing w:before="240"/>
        <w:jc w:val="both"/>
        <w:rPr>
          <w:color w:val="auto"/>
          <w:sz w:val="20"/>
          <w:szCs w:val="20"/>
          <w:lang w:val="fr-FR"/>
        </w:rPr>
      </w:pPr>
    </w:p>
    <w:p w14:paraId="580E508A" w14:textId="77777777" w:rsidR="00F117F0" w:rsidRPr="00F117F0" w:rsidRDefault="00F117F0" w:rsidP="00F117F0">
      <w:pPr>
        <w:spacing w:after="0" w:line="240" w:lineRule="auto"/>
        <w:jc w:val="both"/>
        <w:rPr>
          <w:color w:val="auto"/>
          <w:sz w:val="20"/>
          <w:szCs w:val="20"/>
          <w:lang w:val="en-US"/>
        </w:rPr>
      </w:pPr>
      <w:r w:rsidRPr="00F117F0">
        <w:rPr>
          <w:color w:val="auto"/>
          <w:sz w:val="20"/>
          <w:szCs w:val="20"/>
          <w:lang w:val="en-US"/>
        </w:rPr>
        <w:t>Paul Stockton</w:t>
      </w:r>
      <w:r w:rsidRPr="00F117F0">
        <w:rPr>
          <w:color w:val="auto"/>
          <w:sz w:val="20"/>
          <w:szCs w:val="20"/>
          <w:lang w:val="en-US"/>
        </w:rPr>
        <w:tab/>
      </w:r>
      <w:r w:rsidRPr="00F117F0">
        <w:rPr>
          <w:color w:val="auto"/>
          <w:sz w:val="20"/>
          <w:szCs w:val="20"/>
          <w:lang w:val="en-US"/>
        </w:rPr>
        <w:tab/>
      </w:r>
      <w:r w:rsidRPr="00F117F0">
        <w:rPr>
          <w:color w:val="auto"/>
          <w:sz w:val="20"/>
          <w:szCs w:val="20"/>
          <w:lang w:val="en-US"/>
        </w:rPr>
        <w:tab/>
      </w:r>
      <w:r w:rsidRPr="00F117F0">
        <w:rPr>
          <w:color w:val="auto"/>
          <w:sz w:val="20"/>
          <w:szCs w:val="20"/>
          <w:lang w:val="en-US"/>
        </w:rPr>
        <w:tab/>
      </w:r>
      <w:r w:rsidRPr="00F117F0">
        <w:rPr>
          <w:color w:val="auto"/>
          <w:sz w:val="20"/>
          <w:szCs w:val="20"/>
          <w:lang w:val="en-US"/>
        </w:rPr>
        <w:tab/>
      </w:r>
      <w:r w:rsidRPr="00F117F0">
        <w:rPr>
          <w:color w:val="auto"/>
          <w:sz w:val="20"/>
          <w:szCs w:val="20"/>
          <w:lang w:val="en-US"/>
        </w:rPr>
        <w:tab/>
      </w:r>
      <w:r w:rsidRPr="00F117F0">
        <w:rPr>
          <w:color w:val="auto"/>
          <w:sz w:val="20"/>
          <w:szCs w:val="20"/>
          <w:lang w:val="en-US"/>
        </w:rPr>
        <w:tab/>
      </w:r>
      <w:r w:rsidRPr="00F117F0">
        <w:rPr>
          <w:color w:val="auto"/>
          <w:sz w:val="20"/>
          <w:szCs w:val="20"/>
          <w:lang w:val="en-US"/>
        </w:rPr>
        <w:tab/>
        <w:t>St James House, Vicar Lane,</w:t>
      </w:r>
    </w:p>
    <w:p w14:paraId="3834A8AF" w14:textId="77777777" w:rsidR="00F117F0" w:rsidRPr="00CD1052" w:rsidRDefault="00F117F0" w:rsidP="00F117F0">
      <w:pPr>
        <w:spacing w:after="0" w:line="240" w:lineRule="auto"/>
        <w:jc w:val="both"/>
        <w:rPr>
          <w:color w:val="auto"/>
          <w:sz w:val="20"/>
          <w:szCs w:val="20"/>
          <w:lang w:val="fr-FR"/>
        </w:rPr>
      </w:pPr>
      <w:r w:rsidRPr="00CD1052">
        <w:rPr>
          <w:color w:val="auto"/>
          <w:sz w:val="20"/>
          <w:szCs w:val="20"/>
          <w:lang w:val="fr-FR"/>
        </w:rPr>
        <w:t>Associé</w:t>
      </w:r>
      <w:r w:rsidRPr="00CD1052">
        <w:rPr>
          <w:color w:val="auto"/>
          <w:sz w:val="20"/>
          <w:szCs w:val="20"/>
          <w:lang w:val="fr-FR"/>
        </w:rPr>
        <w:tab/>
      </w:r>
      <w:r w:rsidRPr="00CD1052">
        <w:rPr>
          <w:color w:val="auto"/>
          <w:sz w:val="20"/>
          <w:szCs w:val="20"/>
          <w:lang w:val="fr-FR"/>
        </w:rPr>
        <w:tab/>
      </w:r>
      <w:r w:rsidRPr="00CD1052">
        <w:rPr>
          <w:color w:val="auto"/>
          <w:sz w:val="20"/>
          <w:szCs w:val="20"/>
          <w:lang w:val="fr-FR"/>
        </w:rPr>
        <w:tab/>
      </w:r>
      <w:r w:rsidRPr="00CD1052">
        <w:rPr>
          <w:color w:val="auto"/>
          <w:sz w:val="20"/>
          <w:szCs w:val="20"/>
          <w:lang w:val="fr-FR"/>
        </w:rPr>
        <w:tab/>
      </w:r>
      <w:r w:rsidRPr="00CD1052">
        <w:rPr>
          <w:color w:val="auto"/>
          <w:sz w:val="20"/>
          <w:szCs w:val="20"/>
          <w:lang w:val="fr-FR"/>
        </w:rPr>
        <w:tab/>
      </w:r>
      <w:r w:rsidRPr="00CD1052">
        <w:rPr>
          <w:color w:val="auto"/>
          <w:sz w:val="20"/>
          <w:szCs w:val="20"/>
          <w:lang w:val="fr-FR"/>
        </w:rPr>
        <w:tab/>
      </w:r>
      <w:r w:rsidRPr="00CD1052">
        <w:rPr>
          <w:color w:val="auto"/>
          <w:sz w:val="20"/>
          <w:szCs w:val="20"/>
          <w:lang w:val="fr-FR"/>
        </w:rPr>
        <w:tab/>
      </w:r>
      <w:r w:rsidRPr="00CD1052">
        <w:rPr>
          <w:color w:val="auto"/>
          <w:sz w:val="20"/>
          <w:szCs w:val="20"/>
          <w:lang w:val="fr-FR"/>
        </w:rPr>
        <w:tab/>
      </w:r>
      <w:r w:rsidRPr="00CD1052">
        <w:rPr>
          <w:color w:val="auto"/>
          <w:sz w:val="20"/>
          <w:szCs w:val="20"/>
          <w:lang w:val="fr-FR"/>
        </w:rPr>
        <w:tab/>
        <w:t xml:space="preserve">Sheffield, </w:t>
      </w:r>
      <w:proofErr w:type="spellStart"/>
      <w:r w:rsidRPr="00CD1052">
        <w:rPr>
          <w:color w:val="auto"/>
          <w:sz w:val="20"/>
          <w:szCs w:val="20"/>
          <w:lang w:val="fr-FR"/>
        </w:rPr>
        <w:t>England</w:t>
      </w:r>
      <w:proofErr w:type="spellEnd"/>
      <w:r w:rsidRPr="00CD1052">
        <w:rPr>
          <w:color w:val="auto"/>
          <w:sz w:val="20"/>
          <w:szCs w:val="20"/>
          <w:lang w:val="fr-FR"/>
        </w:rPr>
        <w:t>, S1 2EX</w:t>
      </w:r>
    </w:p>
    <w:p w14:paraId="5738004A" w14:textId="77777777" w:rsidR="00F117F0" w:rsidRPr="00CD1052" w:rsidRDefault="00F117F0" w:rsidP="00F117F0">
      <w:pPr>
        <w:jc w:val="both"/>
        <w:rPr>
          <w:color w:val="auto"/>
          <w:lang w:val="fr-FR"/>
        </w:rPr>
      </w:pPr>
      <w:r w:rsidRPr="00F117F0">
        <w:rPr>
          <w:noProof/>
          <w:lang w:val="fr-FR" w:eastAsia="fr-FR"/>
        </w:rPr>
        <w:drawing>
          <wp:anchor distT="0" distB="0" distL="114300" distR="114300" simplePos="0" relativeHeight="251657219" behindDoc="0" locked="0" layoutInCell="1" allowOverlap="1" wp14:anchorId="46252B45" wp14:editId="638135FF">
            <wp:simplePos x="0" y="0"/>
            <wp:positionH relativeFrom="column">
              <wp:posOffset>0</wp:posOffset>
            </wp:positionH>
            <wp:positionV relativeFrom="paragraph">
              <wp:posOffset>29845</wp:posOffset>
            </wp:positionV>
            <wp:extent cx="1169341" cy="209550"/>
            <wp:effectExtent l="0" t="0" r="0" b="0"/>
            <wp:wrapNone/>
            <wp:docPr id="19" name="Image 1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ore_Insight_Dual_Logo_CMYK_clear_border_1950x35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69341" cy="209550"/>
                    </a:xfrm>
                    <a:prstGeom prst="rect">
                      <a:avLst/>
                    </a:prstGeom>
                  </pic:spPr>
                </pic:pic>
              </a:graphicData>
            </a:graphic>
            <wp14:sizeRelH relativeFrom="margin">
              <wp14:pctWidth>0</wp14:pctWidth>
            </wp14:sizeRelH>
            <wp14:sizeRelV relativeFrom="margin">
              <wp14:pctHeight>0</wp14:pctHeight>
            </wp14:sizeRelV>
          </wp:anchor>
        </w:drawing>
      </w:r>
    </w:p>
    <w:p w14:paraId="1A6FF200" w14:textId="77777777" w:rsidR="00F117F0" w:rsidRPr="00CD1052" w:rsidRDefault="00F117F0" w:rsidP="00F117F0">
      <w:pPr>
        <w:rPr>
          <w:color w:val="auto"/>
          <w:sz w:val="20"/>
          <w:szCs w:val="20"/>
          <w:lang w:val="fr-FR"/>
        </w:rPr>
      </w:pPr>
    </w:p>
    <w:p w14:paraId="66578847" w14:textId="77777777" w:rsidR="009D65A4" w:rsidRDefault="009D65A4" w:rsidP="00F117F0">
      <w:pPr>
        <w:spacing w:before="240"/>
        <w:jc w:val="both"/>
        <w:rPr>
          <w:color w:val="auto"/>
          <w:sz w:val="20"/>
          <w:szCs w:val="20"/>
          <w:lang w:val="fr-FR"/>
        </w:rPr>
      </w:pPr>
    </w:p>
    <w:p w14:paraId="670BC815" w14:textId="77777777" w:rsidR="009D65A4" w:rsidRDefault="009D65A4" w:rsidP="00F117F0">
      <w:pPr>
        <w:spacing w:before="240"/>
        <w:jc w:val="both"/>
        <w:rPr>
          <w:color w:val="auto"/>
          <w:sz w:val="20"/>
          <w:szCs w:val="20"/>
          <w:lang w:val="fr-FR"/>
        </w:rPr>
      </w:pPr>
    </w:p>
    <w:p w14:paraId="17A6C2A5" w14:textId="77777777" w:rsidR="009D65A4" w:rsidRDefault="009D65A4" w:rsidP="00F117F0">
      <w:pPr>
        <w:spacing w:before="240"/>
        <w:jc w:val="both"/>
        <w:rPr>
          <w:color w:val="auto"/>
          <w:sz w:val="20"/>
          <w:szCs w:val="20"/>
          <w:lang w:val="fr-FR"/>
        </w:rPr>
      </w:pPr>
    </w:p>
    <w:p w14:paraId="628887FC" w14:textId="77777777" w:rsidR="009D65A4" w:rsidRDefault="009D65A4" w:rsidP="00F117F0">
      <w:pPr>
        <w:spacing w:before="240"/>
        <w:jc w:val="both"/>
        <w:rPr>
          <w:color w:val="auto"/>
          <w:sz w:val="20"/>
          <w:szCs w:val="20"/>
          <w:lang w:val="fr-FR"/>
        </w:rPr>
        <w:sectPr w:rsidR="009D65A4" w:rsidSect="001179F8">
          <w:pgSz w:w="11906" w:h="16838"/>
          <w:pgMar w:top="1417" w:right="1417" w:bottom="1417" w:left="1417" w:header="708" w:footer="708" w:gutter="0"/>
          <w:cols w:space="708"/>
          <w:docGrid w:linePitch="360"/>
        </w:sectPr>
      </w:pPr>
    </w:p>
    <w:p w14:paraId="02A8AC57" w14:textId="77777777" w:rsidR="0072673E" w:rsidRPr="0072673E" w:rsidRDefault="0072673E" w:rsidP="00591F18">
      <w:pPr>
        <w:pStyle w:val="Heading1"/>
        <w:spacing w:after="240"/>
        <w:rPr>
          <w:lang w:val="fr-FR"/>
        </w:rPr>
      </w:pPr>
      <w:bookmarkStart w:id="75" w:name="_Toc551427"/>
      <w:bookmarkStart w:id="76" w:name="_Toc136338607"/>
      <w:bookmarkStart w:id="77" w:name="_Toc144353149"/>
      <w:bookmarkStart w:id="78" w:name="_Toc145075584"/>
      <w:bookmarkStart w:id="79" w:name="_Toc153483979"/>
      <w:r w:rsidRPr="0072673E">
        <w:rPr>
          <w:lang w:val="fr-FR"/>
        </w:rPr>
        <w:lastRenderedPageBreak/>
        <w:t>APPROCHE ET MÉTHODOLOGIE</w:t>
      </w:r>
      <w:bookmarkEnd w:id="75"/>
      <w:bookmarkEnd w:id="76"/>
      <w:bookmarkEnd w:id="77"/>
      <w:bookmarkEnd w:id="78"/>
      <w:bookmarkEnd w:id="79"/>
    </w:p>
    <w:p w14:paraId="4B84526D" w14:textId="5C4354B7" w:rsidR="00B24049" w:rsidRDefault="00B24049" w:rsidP="00B24049">
      <w:pPr>
        <w:pStyle w:val="BodyText"/>
        <w:rPr>
          <w:color w:val="auto"/>
          <w:sz w:val="20"/>
          <w:szCs w:val="20"/>
          <w:lang w:val="fr-FR" w:eastAsia="fr-FR"/>
        </w:rPr>
      </w:pPr>
      <w:bookmarkStart w:id="80" w:name="_Toc123224894"/>
      <w:bookmarkStart w:id="81" w:name="_Toc145075585"/>
      <w:r>
        <w:rPr>
          <w:color w:val="auto"/>
          <w:sz w:val="20"/>
          <w:szCs w:val="20"/>
          <w:lang w:val="fr-FR" w:eastAsia="fr-FR"/>
        </w:rPr>
        <w:t>L</w:t>
      </w:r>
      <w:r w:rsidRPr="00B24049">
        <w:rPr>
          <w:color w:val="auto"/>
          <w:sz w:val="20"/>
          <w:szCs w:val="20"/>
          <w:lang w:val="fr-FR" w:eastAsia="fr-FR"/>
        </w:rPr>
        <w:t xml:space="preserve">e </w:t>
      </w:r>
      <w:r>
        <w:rPr>
          <w:color w:val="auto"/>
          <w:sz w:val="20"/>
          <w:szCs w:val="20"/>
          <w:lang w:val="fr-FR" w:eastAsia="fr-FR"/>
        </w:rPr>
        <w:t>Compte Rendu</w:t>
      </w:r>
      <w:r w:rsidRPr="00B24049">
        <w:rPr>
          <w:color w:val="auto"/>
          <w:sz w:val="20"/>
          <w:szCs w:val="20"/>
          <w:lang w:val="fr-FR" w:eastAsia="fr-FR"/>
        </w:rPr>
        <w:t xml:space="preserve"> de la 40</w:t>
      </w:r>
      <w:r w:rsidRPr="00B24049">
        <w:rPr>
          <w:color w:val="auto"/>
          <w:sz w:val="20"/>
          <w:szCs w:val="20"/>
          <w:vertAlign w:val="superscript"/>
          <w:lang w:val="fr-FR" w:eastAsia="fr-FR"/>
        </w:rPr>
        <w:t>ème</w:t>
      </w:r>
      <w:r>
        <w:rPr>
          <w:color w:val="auto"/>
          <w:sz w:val="20"/>
          <w:szCs w:val="20"/>
          <w:lang w:val="fr-FR" w:eastAsia="fr-FR"/>
        </w:rPr>
        <w:t xml:space="preserve"> </w:t>
      </w:r>
      <w:r w:rsidRPr="00B24049">
        <w:rPr>
          <w:color w:val="auto"/>
          <w:sz w:val="20"/>
          <w:szCs w:val="20"/>
          <w:lang w:val="fr-FR" w:eastAsia="fr-FR"/>
        </w:rPr>
        <w:t>réunion ordinaire du C</w:t>
      </w:r>
      <w:r>
        <w:rPr>
          <w:color w:val="auto"/>
          <w:sz w:val="20"/>
          <w:szCs w:val="20"/>
          <w:lang w:val="fr-FR" w:eastAsia="fr-FR"/>
        </w:rPr>
        <w:t xml:space="preserve">omité de </w:t>
      </w:r>
      <w:r w:rsidRPr="00B24049">
        <w:rPr>
          <w:color w:val="auto"/>
          <w:sz w:val="20"/>
          <w:szCs w:val="20"/>
          <w:lang w:val="fr-FR" w:eastAsia="fr-FR"/>
        </w:rPr>
        <w:t>P</w:t>
      </w:r>
      <w:r>
        <w:rPr>
          <w:color w:val="auto"/>
          <w:sz w:val="20"/>
          <w:szCs w:val="20"/>
          <w:lang w:val="fr-FR" w:eastAsia="fr-FR"/>
        </w:rPr>
        <w:t>ilotage</w:t>
      </w:r>
      <w:r w:rsidRPr="00B24049">
        <w:rPr>
          <w:color w:val="auto"/>
          <w:sz w:val="20"/>
          <w:szCs w:val="20"/>
          <w:lang w:val="fr-FR" w:eastAsia="fr-FR"/>
        </w:rPr>
        <w:t xml:space="preserve"> a </w:t>
      </w:r>
      <w:r>
        <w:rPr>
          <w:color w:val="auto"/>
          <w:sz w:val="20"/>
          <w:szCs w:val="20"/>
          <w:lang w:val="fr-FR" w:eastAsia="fr-FR"/>
        </w:rPr>
        <w:t>documenté l’</w:t>
      </w:r>
      <w:r w:rsidRPr="00B24049">
        <w:rPr>
          <w:color w:val="auto"/>
          <w:sz w:val="20"/>
          <w:szCs w:val="20"/>
          <w:lang w:val="fr-FR" w:eastAsia="fr-FR"/>
        </w:rPr>
        <w:t>adopt</w:t>
      </w:r>
      <w:r>
        <w:rPr>
          <w:color w:val="auto"/>
          <w:sz w:val="20"/>
          <w:szCs w:val="20"/>
          <w:lang w:val="fr-FR" w:eastAsia="fr-FR"/>
        </w:rPr>
        <w:t>ion</w:t>
      </w:r>
      <w:r w:rsidRPr="00B24049">
        <w:rPr>
          <w:color w:val="auto"/>
          <w:sz w:val="20"/>
          <w:szCs w:val="20"/>
          <w:lang w:val="fr-FR" w:eastAsia="fr-FR"/>
        </w:rPr>
        <w:t xml:space="preserve"> </w:t>
      </w:r>
      <w:r>
        <w:rPr>
          <w:color w:val="auto"/>
          <w:sz w:val="20"/>
          <w:szCs w:val="20"/>
          <w:lang w:val="fr-FR" w:eastAsia="fr-FR"/>
        </w:rPr>
        <w:t>d</w:t>
      </w:r>
      <w:r w:rsidRPr="00B24049">
        <w:rPr>
          <w:color w:val="auto"/>
          <w:sz w:val="20"/>
          <w:szCs w:val="20"/>
          <w:lang w:val="fr-FR" w:eastAsia="fr-FR"/>
        </w:rPr>
        <w:t xml:space="preserve">es </w:t>
      </w:r>
      <w:r>
        <w:rPr>
          <w:color w:val="auto"/>
          <w:sz w:val="20"/>
          <w:szCs w:val="20"/>
          <w:lang w:val="fr-FR" w:eastAsia="fr-FR"/>
        </w:rPr>
        <w:t>termes de référence,</w:t>
      </w:r>
      <w:r w:rsidRPr="00B24049">
        <w:rPr>
          <w:color w:val="auto"/>
          <w:sz w:val="20"/>
          <w:szCs w:val="20"/>
          <w:lang w:val="fr-FR" w:eastAsia="fr-FR"/>
        </w:rPr>
        <w:t xml:space="preserve"> d’élaboration des rapports ITIE 2020 et 2021</w:t>
      </w:r>
      <w:r>
        <w:rPr>
          <w:color w:val="auto"/>
          <w:sz w:val="20"/>
          <w:szCs w:val="20"/>
          <w:lang w:val="fr-FR" w:eastAsia="fr-FR"/>
        </w:rPr>
        <w:t>, qui stipulent que la Commission Technique du Comité de Pilotage mène les tâches suivantes :</w:t>
      </w:r>
    </w:p>
    <w:p w14:paraId="425729AC" w14:textId="582E9BA4"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Faire l'état des lieux et collecter des informations pour la revue documentaire de l'ensemble des documents (textes règlementaires et législatifs, logiciel, documents de procédure, Norme 1TIE 2019) nécessaires à la bonne compréhension de la mission (mise en œuvre du processus ITIE-Togo, secteur extractif Togolais, fiscalité minière en vigueur, système de perception des impôts, droits et taxes, la propriété effective, la déclaration par projet et la question du genre)</w:t>
      </w:r>
      <w:r w:rsidR="00B24049">
        <w:rPr>
          <w:color w:val="auto"/>
          <w:sz w:val="20"/>
          <w:szCs w:val="20"/>
          <w:lang w:val="fr-FR" w:eastAsia="fr-FR"/>
        </w:rPr>
        <w:t> ;</w:t>
      </w:r>
    </w:p>
    <w:p w14:paraId="24E6968F" w14:textId="766FF4E3"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Collecter les données auprès de sociétés minières et des sociétés de carrières, concernées par les rapports ITIE de 2020 et 2021 par le biais des formulaires déclarations, préalablement visés et attestés par les auditeurs externes ou les commissaires aux comptes des sociétés</w:t>
      </w:r>
      <w:r w:rsidR="00B24049">
        <w:rPr>
          <w:color w:val="auto"/>
          <w:sz w:val="20"/>
          <w:szCs w:val="20"/>
          <w:lang w:val="fr-FR" w:eastAsia="fr-FR"/>
        </w:rPr>
        <w:t> ;</w:t>
      </w:r>
    </w:p>
    <w:p w14:paraId="3D2AB514" w14:textId="22F806AC"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Collecter les données sur la répartition du capital social des sociétés extractives par actionnaire et par pays</w:t>
      </w:r>
      <w:r w:rsidR="00B24049">
        <w:rPr>
          <w:color w:val="auto"/>
          <w:sz w:val="20"/>
          <w:szCs w:val="20"/>
          <w:lang w:val="fr-FR" w:eastAsia="fr-FR"/>
        </w:rPr>
        <w:t> ;</w:t>
      </w:r>
    </w:p>
    <w:p w14:paraId="2A71A4E5" w14:textId="6848E242"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Collecter les données auprès des régies financières ou autres institutions de l'État par le biais des formulaires de déclarations certifiés par la Cour des Comptes attestant la fiabilité des données</w:t>
      </w:r>
      <w:r w:rsidR="00B24049">
        <w:rPr>
          <w:color w:val="auto"/>
          <w:sz w:val="20"/>
          <w:szCs w:val="20"/>
          <w:lang w:val="fr-FR" w:eastAsia="fr-FR"/>
        </w:rPr>
        <w:t> ;</w:t>
      </w:r>
    </w:p>
    <w:p w14:paraId="64CFBCDB" w14:textId="2666FB5A"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Collecter auprès du Comité de Pilotage de l'ITIE Togo les recommandations de nature à améliorer la gouvernance dans le secteur extractif</w:t>
      </w:r>
      <w:r w:rsidR="00B24049">
        <w:rPr>
          <w:color w:val="auto"/>
          <w:sz w:val="20"/>
          <w:szCs w:val="20"/>
          <w:lang w:val="fr-FR" w:eastAsia="fr-FR"/>
        </w:rPr>
        <w:t> ;</w:t>
      </w:r>
    </w:p>
    <w:p w14:paraId="108D0B55" w14:textId="430B0F34"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Collecter des données désagrégées selon le genre sur les paiements sociaux volontaires et obligatoires ainsi que sur les emplois</w:t>
      </w:r>
      <w:r w:rsidR="00B24049">
        <w:rPr>
          <w:color w:val="auto"/>
          <w:sz w:val="20"/>
          <w:szCs w:val="20"/>
          <w:lang w:val="fr-FR" w:eastAsia="fr-FR"/>
        </w:rPr>
        <w:t> ;</w:t>
      </w:r>
    </w:p>
    <w:p w14:paraId="0DF87354" w14:textId="586EB528"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Collecter auprès du Comité de Pilotage de I'ITIE Togo et auprès des entités déclarantes les informations relatives à l'état d'avancement de la mise en œuvre des recommandations des rapports précédents</w:t>
      </w:r>
      <w:r w:rsidR="00B24049">
        <w:rPr>
          <w:color w:val="auto"/>
          <w:sz w:val="20"/>
          <w:szCs w:val="20"/>
          <w:lang w:val="fr-FR" w:eastAsia="fr-FR"/>
        </w:rPr>
        <w:t> ; et</w:t>
      </w:r>
    </w:p>
    <w:p w14:paraId="0F6D20E1" w14:textId="02A339FC" w:rsidR="007D5657" w:rsidRPr="007D5657" w:rsidRDefault="007D5657" w:rsidP="00B24049">
      <w:pPr>
        <w:pStyle w:val="BodyText"/>
        <w:numPr>
          <w:ilvl w:val="0"/>
          <w:numId w:val="105"/>
        </w:numPr>
        <w:jc w:val="both"/>
        <w:rPr>
          <w:color w:val="auto"/>
          <w:sz w:val="20"/>
          <w:szCs w:val="20"/>
          <w:lang w:val="fr-FR" w:eastAsia="fr-FR"/>
        </w:rPr>
      </w:pPr>
      <w:r w:rsidRPr="007D5657">
        <w:rPr>
          <w:color w:val="auto"/>
          <w:sz w:val="20"/>
          <w:szCs w:val="20"/>
          <w:lang w:val="fr-FR" w:eastAsia="fr-FR"/>
        </w:rPr>
        <w:t>Proposer une note de synthèse des observations desdits rapports au Comité de pilotage</w:t>
      </w:r>
      <w:r w:rsidR="00B24049">
        <w:rPr>
          <w:color w:val="auto"/>
          <w:sz w:val="20"/>
          <w:szCs w:val="20"/>
          <w:lang w:val="fr-FR" w:eastAsia="fr-FR"/>
        </w:rPr>
        <w:t>.</w:t>
      </w:r>
    </w:p>
    <w:p w14:paraId="08B0D905" w14:textId="784793C0" w:rsidR="007D5657" w:rsidRPr="007D5657" w:rsidRDefault="00B24049" w:rsidP="00231B8F">
      <w:pPr>
        <w:pStyle w:val="BodyText"/>
        <w:jc w:val="both"/>
        <w:rPr>
          <w:lang w:val="fr-FR" w:eastAsia="fr-FR"/>
        </w:rPr>
      </w:pPr>
      <w:r>
        <w:rPr>
          <w:color w:val="auto"/>
          <w:sz w:val="20"/>
          <w:szCs w:val="20"/>
          <w:lang w:val="fr-FR" w:eastAsia="fr-FR"/>
        </w:rPr>
        <w:t xml:space="preserve">Les termes de référence </w:t>
      </w:r>
      <w:r w:rsidR="00231B8F">
        <w:rPr>
          <w:color w:val="auto"/>
          <w:sz w:val="20"/>
          <w:szCs w:val="20"/>
          <w:lang w:val="fr-FR" w:eastAsia="fr-FR"/>
        </w:rPr>
        <w:t xml:space="preserve">adoptés </w:t>
      </w:r>
      <w:r>
        <w:rPr>
          <w:color w:val="auto"/>
          <w:sz w:val="20"/>
          <w:szCs w:val="20"/>
          <w:lang w:val="fr-FR" w:eastAsia="fr-FR"/>
        </w:rPr>
        <w:t>stipule</w:t>
      </w:r>
      <w:r w:rsidR="00231B8F">
        <w:rPr>
          <w:color w:val="auto"/>
          <w:sz w:val="20"/>
          <w:szCs w:val="20"/>
          <w:lang w:val="fr-FR" w:eastAsia="fr-FR"/>
        </w:rPr>
        <w:t>nt</w:t>
      </w:r>
      <w:r>
        <w:rPr>
          <w:color w:val="auto"/>
          <w:sz w:val="20"/>
          <w:szCs w:val="20"/>
          <w:lang w:val="fr-FR" w:eastAsia="fr-FR"/>
        </w:rPr>
        <w:t xml:space="preserve"> que le conciliateur indépendant mène par la suite </w:t>
      </w:r>
      <w:r w:rsidR="00976D94">
        <w:rPr>
          <w:color w:val="auto"/>
          <w:sz w:val="20"/>
          <w:szCs w:val="20"/>
          <w:lang w:val="fr-FR" w:eastAsia="fr-FR"/>
        </w:rPr>
        <w:t>effectue la revue documentaire collecté par la Commission Technique du Comité de Pilotage et procède aux travaux de rapprochement.</w:t>
      </w:r>
    </w:p>
    <w:p w14:paraId="3D459C60" w14:textId="03AB7727" w:rsidR="0026040E" w:rsidRPr="003C0994" w:rsidRDefault="0026040E" w:rsidP="00D31A1C">
      <w:pPr>
        <w:pStyle w:val="Heading2"/>
        <w:numPr>
          <w:ilvl w:val="1"/>
          <w:numId w:val="87"/>
        </w:numPr>
        <w:rPr>
          <w:lang w:val="fr-FR" w:eastAsia="fr-FR"/>
        </w:rPr>
      </w:pPr>
      <w:bookmarkStart w:id="82" w:name="_Toc153483980"/>
      <w:r w:rsidRPr="003C0994">
        <w:rPr>
          <w:lang w:val="fr-FR" w:eastAsia="fr-FR"/>
        </w:rPr>
        <w:t>Processus de rapprochement</w:t>
      </w:r>
      <w:bookmarkEnd w:id="80"/>
      <w:bookmarkEnd w:id="81"/>
      <w:bookmarkEnd w:id="82"/>
    </w:p>
    <w:p w14:paraId="328CEA10" w14:textId="77777777" w:rsidR="0026040E" w:rsidRPr="005D3C58" w:rsidRDefault="0026040E" w:rsidP="0026040E">
      <w:pPr>
        <w:jc w:val="both"/>
        <w:rPr>
          <w:color w:val="auto"/>
          <w:sz w:val="20"/>
          <w:szCs w:val="20"/>
          <w:lang w:val="fr-FR" w:eastAsia="fr-FR"/>
        </w:rPr>
      </w:pPr>
      <w:r w:rsidRPr="005D3C58">
        <w:rPr>
          <w:color w:val="auto"/>
          <w:sz w:val="20"/>
          <w:szCs w:val="20"/>
          <w:lang w:val="fr-FR" w:eastAsia="fr-FR"/>
        </w:rPr>
        <w:t>Le processus de rapprochement a été conduit en suivant les étapes suivantes :</w:t>
      </w:r>
    </w:p>
    <w:p w14:paraId="62FC43D3" w14:textId="1E641D11" w:rsidR="0026040E" w:rsidRPr="005D3C58" w:rsidRDefault="0026040E" w:rsidP="00232E1C">
      <w:pPr>
        <w:pStyle w:val="ListParagraph"/>
        <w:numPr>
          <w:ilvl w:val="0"/>
          <w:numId w:val="45"/>
        </w:numPr>
        <w:spacing w:before="120"/>
        <w:ind w:left="714" w:hanging="357"/>
        <w:contextualSpacing w:val="0"/>
        <w:jc w:val="both"/>
        <w:rPr>
          <w:color w:val="auto"/>
          <w:sz w:val="20"/>
          <w:szCs w:val="20"/>
          <w:lang w:val="fr-FR" w:eastAsia="fr-FR"/>
        </w:rPr>
      </w:pPr>
      <w:proofErr w:type="gramStart"/>
      <w:r w:rsidRPr="005D3C58">
        <w:rPr>
          <w:color w:val="auto"/>
          <w:sz w:val="20"/>
          <w:szCs w:val="20"/>
          <w:lang w:val="fr-FR" w:eastAsia="fr-FR"/>
        </w:rPr>
        <w:t>étude</w:t>
      </w:r>
      <w:proofErr w:type="gramEnd"/>
      <w:r w:rsidRPr="005D3C58">
        <w:rPr>
          <w:color w:val="auto"/>
          <w:sz w:val="20"/>
          <w:szCs w:val="20"/>
          <w:lang w:val="fr-FR" w:eastAsia="fr-FR"/>
        </w:rPr>
        <w:t xml:space="preserve"> de cadrage pour la collecte des données contextuelles, la détermination d’un seuil de matérialité, la délimitation du périmètre de rapprochement et la mise à jour du formulaire de déclaration</w:t>
      </w:r>
      <w:r w:rsidR="00A440CA">
        <w:rPr>
          <w:color w:val="auto"/>
          <w:sz w:val="20"/>
          <w:szCs w:val="20"/>
          <w:lang w:val="fr-FR" w:eastAsia="fr-FR"/>
        </w:rPr>
        <w:t xml:space="preserve"> par </w:t>
      </w:r>
      <w:r w:rsidR="005E7060">
        <w:rPr>
          <w:color w:val="auto"/>
          <w:sz w:val="20"/>
          <w:szCs w:val="20"/>
          <w:lang w:val="fr-FR" w:eastAsia="fr-FR"/>
        </w:rPr>
        <w:t xml:space="preserve">la Commission Technique du </w:t>
      </w:r>
      <w:r w:rsidR="00A440CA">
        <w:rPr>
          <w:color w:val="auto"/>
          <w:sz w:val="20"/>
          <w:szCs w:val="20"/>
          <w:lang w:val="fr-FR" w:eastAsia="fr-FR"/>
        </w:rPr>
        <w:t>Comité de Pilotage</w:t>
      </w:r>
      <w:r w:rsidRPr="005D3C58">
        <w:rPr>
          <w:color w:val="auto"/>
          <w:sz w:val="20"/>
          <w:szCs w:val="20"/>
          <w:lang w:val="fr-FR" w:eastAsia="fr-FR"/>
        </w:rPr>
        <w:t> ;</w:t>
      </w:r>
    </w:p>
    <w:p w14:paraId="02C2D198" w14:textId="1EB101F3" w:rsidR="0026040E" w:rsidRPr="005D3C58" w:rsidRDefault="0026040E" w:rsidP="00232E1C">
      <w:pPr>
        <w:pStyle w:val="ListParagraph"/>
        <w:numPr>
          <w:ilvl w:val="0"/>
          <w:numId w:val="45"/>
        </w:numPr>
        <w:spacing w:before="120"/>
        <w:ind w:left="714" w:hanging="357"/>
        <w:contextualSpacing w:val="0"/>
        <w:jc w:val="both"/>
        <w:rPr>
          <w:color w:val="auto"/>
          <w:sz w:val="20"/>
          <w:szCs w:val="20"/>
          <w:lang w:val="fr-FR" w:eastAsia="fr-FR"/>
        </w:rPr>
      </w:pPr>
      <w:proofErr w:type="gramStart"/>
      <w:r w:rsidRPr="005D3C58">
        <w:rPr>
          <w:color w:val="auto"/>
          <w:sz w:val="20"/>
          <w:szCs w:val="20"/>
          <w:lang w:val="fr-FR" w:eastAsia="fr-FR"/>
        </w:rPr>
        <w:t>collecte</w:t>
      </w:r>
      <w:proofErr w:type="gramEnd"/>
      <w:r w:rsidRPr="005D3C58">
        <w:rPr>
          <w:color w:val="auto"/>
          <w:sz w:val="20"/>
          <w:szCs w:val="20"/>
          <w:lang w:val="fr-FR" w:eastAsia="fr-FR"/>
        </w:rPr>
        <w:t xml:space="preserve"> des données </w:t>
      </w:r>
      <w:r w:rsidR="00A440CA">
        <w:rPr>
          <w:color w:val="auto"/>
          <w:sz w:val="20"/>
          <w:szCs w:val="20"/>
          <w:lang w:val="fr-FR" w:eastAsia="fr-FR"/>
        </w:rPr>
        <w:t xml:space="preserve">par </w:t>
      </w:r>
      <w:r w:rsidR="005E7060">
        <w:rPr>
          <w:color w:val="auto"/>
          <w:sz w:val="20"/>
          <w:szCs w:val="20"/>
          <w:lang w:val="fr-FR" w:eastAsia="fr-FR"/>
        </w:rPr>
        <w:t xml:space="preserve">la Commission Technique du </w:t>
      </w:r>
      <w:r w:rsidR="00A440CA">
        <w:rPr>
          <w:color w:val="auto"/>
          <w:sz w:val="20"/>
          <w:szCs w:val="20"/>
          <w:lang w:val="fr-FR" w:eastAsia="fr-FR"/>
        </w:rPr>
        <w:t>Comité de Pilotage</w:t>
      </w:r>
      <w:r w:rsidR="00A440CA" w:rsidRPr="005D3C58">
        <w:rPr>
          <w:color w:val="auto"/>
          <w:sz w:val="20"/>
          <w:szCs w:val="20"/>
          <w:lang w:val="fr-FR" w:eastAsia="fr-FR"/>
        </w:rPr>
        <w:t xml:space="preserve"> </w:t>
      </w:r>
      <w:r w:rsidRPr="005D3C58">
        <w:rPr>
          <w:color w:val="auto"/>
          <w:sz w:val="20"/>
          <w:szCs w:val="20"/>
          <w:lang w:val="fr-FR" w:eastAsia="fr-FR"/>
        </w:rPr>
        <w:t>sur les paiements des entreprises extractives et les revenus de l’Etat qui constituent la base des travaux de rapprochement ;</w:t>
      </w:r>
    </w:p>
    <w:p w14:paraId="06EF62D4" w14:textId="64094E28" w:rsidR="0026040E" w:rsidRPr="005D3C58" w:rsidRDefault="0026040E" w:rsidP="00232E1C">
      <w:pPr>
        <w:pStyle w:val="ListParagraph"/>
        <w:numPr>
          <w:ilvl w:val="0"/>
          <w:numId w:val="45"/>
        </w:numPr>
        <w:spacing w:before="120"/>
        <w:ind w:left="714" w:hanging="357"/>
        <w:contextualSpacing w:val="0"/>
        <w:jc w:val="both"/>
        <w:rPr>
          <w:color w:val="auto"/>
          <w:sz w:val="20"/>
          <w:szCs w:val="20"/>
          <w:lang w:val="fr-FR" w:eastAsia="fr-FR"/>
        </w:rPr>
      </w:pPr>
      <w:proofErr w:type="gramStart"/>
      <w:r w:rsidRPr="005D3C58">
        <w:rPr>
          <w:color w:val="auto"/>
          <w:sz w:val="20"/>
          <w:szCs w:val="20"/>
          <w:lang w:val="fr-FR" w:eastAsia="fr-FR"/>
        </w:rPr>
        <w:t>rapprochement</w:t>
      </w:r>
      <w:proofErr w:type="gramEnd"/>
      <w:r w:rsidRPr="005D3C58">
        <w:rPr>
          <w:color w:val="auto"/>
          <w:sz w:val="20"/>
          <w:szCs w:val="20"/>
          <w:lang w:val="fr-FR" w:eastAsia="fr-FR"/>
        </w:rPr>
        <w:t xml:space="preserve"> </w:t>
      </w:r>
      <w:r w:rsidR="00A440CA">
        <w:rPr>
          <w:color w:val="auto"/>
          <w:sz w:val="20"/>
          <w:szCs w:val="20"/>
          <w:lang w:val="fr-FR" w:eastAsia="fr-FR"/>
        </w:rPr>
        <w:t xml:space="preserve">par le conciliateur indépendant </w:t>
      </w:r>
      <w:r w:rsidRPr="005D3C58">
        <w:rPr>
          <w:color w:val="auto"/>
          <w:sz w:val="20"/>
          <w:szCs w:val="20"/>
          <w:lang w:val="fr-FR" w:eastAsia="fr-FR"/>
        </w:rPr>
        <w:t>des données déclarées par les parties déclarantes en vue d’identifier les écarts éventuels ; et</w:t>
      </w:r>
    </w:p>
    <w:p w14:paraId="28AF11BF" w14:textId="77777777" w:rsidR="0026040E" w:rsidRPr="005D3C58" w:rsidRDefault="0026040E" w:rsidP="00232E1C">
      <w:pPr>
        <w:pStyle w:val="ListParagraph"/>
        <w:numPr>
          <w:ilvl w:val="0"/>
          <w:numId w:val="45"/>
        </w:numPr>
        <w:jc w:val="both"/>
        <w:rPr>
          <w:color w:val="auto"/>
          <w:sz w:val="20"/>
          <w:szCs w:val="20"/>
          <w:lang w:val="fr-FR" w:eastAsia="fr-FR"/>
        </w:rPr>
      </w:pPr>
      <w:proofErr w:type="gramStart"/>
      <w:r w:rsidRPr="005D3C58">
        <w:rPr>
          <w:color w:val="auto"/>
          <w:sz w:val="20"/>
          <w:szCs w:val="20"/>
          <w:lang w:val="fr-FR" w:eastAsia="fr-FR"/>
        </w:rPr>
        <w:t>prise</w:t>
      </w:r>
      <w:proofErr w:type="gramEnd"/>
      <w:r w:rsidRPr="005D3C58">
        <w:rPr>
          <w:color w:val="auto"/>
          <w:sz w:val="20"/>
          <w:szCs w:val="20"/>
          <w:lang w:val="fr-FR" w:eastAsia="fr-FR"/>
        </w:rPr>
        <w:t xml:space="preserve"> de contact avec les parties déclarantes pour analyser les écarts et les ajuster sur la base des confirmations et justifications communiquées.</w:t>
      </w:r>
    </w:p>
    <w:p w14:paraId="2F5D18B3" w14:textId="77777777" w:rsidR="0072673E" w:rsidRPr="005D3C58" w:rsidRDefault="0072673E" w:rsidP="005D3C58">
      <w:pPr>
        <w:pStyle w:val="Heading3"/>
        <w:rPr>
          <w:color w:val="00B0F0"/>
        </w:rPr>
      </w:pPr>
      <w:bookmarkStart w:id="83" w:name="_Toc551428"/>
      <w:bookmarkStart w:id="84" w:name="_Toc136338608"/>
      <w:bookmarkStart w:id="85" w:name="_Toc144353150"/>
      <w:bookmarkStart w:id="86" w:name="_Toc153483981"/>
      <w:r w:rsidRPr="005D3C58">
        <w:rPr>
          <w:color w:val="00B0F0"/>
        </w:rPr>
        <w:t>Etude de cadrage</w:t>
      </w:r>
      <w:bookmarkEnd w:id="83"/>
      <w:bookmarkEnd w:id="84"/>
      <w:bookmarkEnd w:id="85"/>
      <w:bookmarkEnd w:id="86"/>
      <w:r w:rsidRPr="005D3C58">
        <w:rPr>
          <w:color w:val="00B0F0"/>
        </w:rPr>
        <w:t xml:space="preserve"> </w:t>
      </w:r>
    </w:p>
    <w:p w14:paraId="46490CFD" w14:textId="3B1C8B9D" w:rsidR="00A14AAE" w:rsidRDefault="0072673E" w:rsidP="00A14AAE">
      <w:pPr>
        <w:spacing w:before="120"/>
        <w:jc w:val="both"/>
        <w:rPr>
          <w:color w:val="auto"/>
          <w:sz w:val="20"/>
          <w:szCs w:val="20"/>
          <w:lang w:val="fr-FR"/>
        </w:rPr>
      </w:pPr>
      <w:r>
        <w:rPr>
          <w:color w:val="auto"/>
          <w:sz w:val="20"/>
          <w:szCs w:val="20"/>
          <w:lang w:val="fr-FR"/>
        </w:rPr>
        <w:t>L</w:t>
      </w:r>
      <w:r w:rsidRPr="0072673E">
        <w:rPr>
          <w:color w:val="auto"/>
          <w:sz w:val="20"/>
          <w:szCs w:val="20"/>
          <w:lang w:val="fr-FR"/>
        </w:rPr>
        <w:t>e Comité de Pilotage</w:t>
      </w:r>
      <w:r>
        <w:rPr>
          <w:color w:val="auto"/>
          <w:sz w:val="20"/>
          <w:szCs w:val="20"/>
          <w:lang w:val="fr-FR"/>
        </w:rPr>
        <w:t xml:space="preserve"> a </w:t>
      </w:r>
      <w:r w:rsidR="00A92096">
        <w:rPr>
          <w:color w:val="auto"/>
          <w:sz w:val="20"/>
          <w:szCs w:val="20"/>
          <w:lang w:val="fr-FR"/>
        </w:rPr>
        <w:t xml:space="preserve">pris en charge </w:t>
      </w:r>
      <w:r w:rsidR="00D37FD9">
        <w:rPr>
          <w:color w:val="auto"/>
          <w:sz w:val="20"/>
          <w:szCs w:val="20"/>
          <w:lang w:val="fr-FR"/>
        </w:rPr>
        <w:t xml:space="preserve">la phase de l’étude de </w:t>
      </w:r>
      <w:r w:rsidR="00A14AAE">
        <w:rPr>
          <w:color w:val="auto"/>
          <w:sz w:val="20"/>
          <w:szCs w:val="20"/>
          <w:lang w:val="fr-FR"/>
        </w:rPr>
        <w:t>c</w:t>
      </w:r>
      <w:r w:rsidR="00D37FD9">
        <w:rPr>
          <w:color w:val="auto"/>
          <w:sz w:val="20"/>
          <w:szCs w:val="20"/>
          <w:lang w:val="fr-FR"/>
        </w:rPr>
        <w:t>adrage</w:t>
      </w:r>
      <w:r w:rsidR="007C1D83">
        <w:rPr>
          <w:color w:val="auto"/>
          <w:sz w:val="20"/>
          <w:szCs w:val="20"/>
          <w:lang w:val="fr-FR"/>
        </w:rPr>
        <w:t xml:space="preserve"> dans son ensemble</w:t>
      </w:r>
      <w:r w:rsidR="00A14AAE">
        <w:rPr>
          <w:color w:val="auto"/>
          <w:sz w:val="20"/>
          <w:szCs w:val="20"/>
          <w:lang w:val="fr-FR"/>
        </w:rPr>
        <w:t xml:space="preserve"> en :</w:t>
      </w:r>
    </w:p>
    <w:p w14:paraId="582ED898" w14:textId="0B017057" w:rsidR="004A396D" w:rsidRPr="00465AEE" w:rsidRDefault="0072673E" w:rsidP="00465AEE">
      <w:pPr>
        <w:pStyle w:val="ListParagraph"/>
        <w:numPr>
          <w:ilvl w:val="0"/>
          <w:numId w:val="41"/>
        </w:numPr>
        <w:spacing w:before="120"/>
        <w:jc w:val="both"/>
        <w:rPr>
          <w:color w:val="auto"/>
          <w:sz w:val="20"/>
          <w:szCs w:val="20"/>
          <w:lang w:val="fr-FR"/>
        </w:rPr>
      </w:pPr>
      <w:proofErr w:type="gramStart"/>
      <w:r w:rsidRPr="00465AEE">
        <w:rPr>
          <w:color w:val="auto"/>
          <w:sz w:val="20"/>
          <w:szCs w:val="20"/>
          <w:lang w:val="fr-FR"/>
        </w:rPr>
        <w:t>détermin</w:t>
      </w:r>
      <w:r w:rsidR="00A14AAE" w:rsidRPr="00465AEE">
        <w:rPr>
          <w:color w:val="auto"/>
          <w:sz w:val="20"/>
          <w:szCs w:val="20"/>
          <w:lang w:val="fr-FR"/>
        </w:rPr>
        <w:t>ant</w:t>
      </w:r>
      <w:proofErr w:type="gramEnd"/>
      <w:r w:rsidRPr="00465AEE">
        <w:rPr>
          <w:color w:val="auto"/>
          <w:sz w:val="20"/>
          <w:szCs w:val="20"/>
          <w:lang w:val="fr-FR"/>
        </w:rPr>
        <w:t xml:space="preserve"> le périmètre du présent rapport ITIE 2021</w:t>
      </w:r>
      <w:r w:rsidR="004A396D" w:rsidRPr="00465AEE">
        <w:rPr>
          <w:color w:val="auto"/>
          <w:sz w:val="20"/>
          <w:szCs w:val="20"/>
          <w:lang w:val="fr-FR"/>
        </w:rPr>
        <w:t> :</w:t>
      </w:r>
      <w:r w:rsidR="00670632">
        <w:rPr>
          <w:color w:val="auto"/>
          <w:sz w:val="20"/>
          <w:szCs w:val="20"/>
          <w:lang w:val="fr-FR"/>
        </w:rPr>
        <w:t xml:space="preserve"> et</w:t>
      </w:r>
    </w:p>
    <w:p w14:paraId="6269567A" w14:textId="09F228AD" w:rsidR="004A396D" w:rsidRDefault="007415B4" w:rsidP="004A396D">
      <w:pPr>
        <w:pStyle w:val="ListParagraph"/>
        <w:numPr>
          <w:ilvl w:val="0"/>
          <w:numId w:val="41"/>
        </w:numPr>
        <w:autoSpaceDE w:val="0"/>
        <w:autoSpaceDN w:val="0"/>
        <w:adjustRightInd w:val="0"/>
        <w:spacing w:line="240" w:lineRule="auto"/>
        <w:contextualSpacing w:val="0"/>
        <w:jc w:val="both"/>
        <w:rPr>
          <w:color w:val="auto"/>
          <w:sz w:val="20"/>
          <w:szCs w:val="20"/>
          <w:lang w:val="fr-FR" w:eastAsia="fr-FR"/>
        </w:rPr>
      </w:pPr>
      <w:proofErr w:type="gramStart"/>
      <w:r w:rsidRPr="00CD1052">
        <w:rPr>
          <w:color w:val="auto"/>
          <w:sz w:val="20"/>
          <w:szCs w:val="20"/>
          <w:lang w:val="fr-FR" w:eastAsia="fr-FR"/>
        </w:rPr>
        <w:lastRenderedPageBreak/>
        <w:t>m</w:t>
      </w:r>
      <w:r w:rsidR="00A14AAE">
        <w:rPr>
          <w:color w:val="auto"/>
          <w:sz w:val="20"/>
          <w:szCs w:val="20"/>
          <w:lang w:val="fr-FR" w:eastAsia="fr-FR"/>
        </w:rPr>
        <w:t>ettant</w:t>
      </w:r>
      <w:proofErr w:type="gramEnd"/>
      <w:r w:rsidRPr="00CD1052">
        <w:rPr>
          <w:color w:val="auto"/>
          <w:sz w:val="20"/>
          <w:szCs w:val="20"/>
          <w:lang w:val="fr-FR" w:eastAsia="fr-FR"/>
        </w:rPr>
        <w:t xml:space="preserve"> à jour </w:t>
      </w:r>
      <w:r w:rsidR="00A14AAE">
        <w:rPr>
          <w:color w:val="auto"/>
          <w:sz w:val="20"/>
          <w:szCs w:val="20"/>
          <w:lang w:val="fr-FR" w:eastAsia="fr-FR"/>
        </w:rPr>
        <w:t>l</w:t>
      </w:r>
      <w:r w:rsidRPr="00CD1052">
        <w:rPr>
          <w:color w:val="auto"/>
          <w:sz w:val="20"/>
          <w:szCs w:val="20"/>
          <w:lang w:val="fr-FR" w:eastAsia="fr-FR"/>
        </w:rPr>
        <w:t xml:space="preserve">es formulaires de déclaration (sur la base des formulaires du </w:t>
      </w:r>
      <w:r w:rsidR="004A396D" w:rsidRPr="00CD1052">
        <w:rPr>
          <w:color w:val="auto"/>
          <w:sz w:val="20"/>
          <w:szCs w:val="20"/>
          <w:lang w:val="fr-FR" w:eastAsia="fr-FR"/>
        </w:rPr>
        <w:t>dernier rapport publié)</w:t>
      </w:r>
      <w:r w:rsidR="00670632">
        <w:rPr>
          <w:color w:val="auto"/>
          <w:sz w:val="20"/>
          <w:szCs w:val="20"/>
          <w:lang w:val="fr-FR" w:eastAsia="fr-FR"/>
        </w:rPr>
        <w:t>.</w:t>
      </w:r>
    </w:p>
    <w:p w14:paraId="71104707" w14:textId="07468F4D" w:rsidR="0072673E" w:rsidRPr="00CD1052" w:rsidRDefault="005D3C58" w:rsidP="007C1D83">
      <w:pPr>
        <w:spacing w:before="120"/>
        <w:jc w:val="both"/>
        <w:rPr>
          <w:color w:val="auto"/>
          <w:sz w:val="20"/>
          <w:szCs w:val="20"/>
          <w:lang w:val="fr-FR"/>
        </w:rPr>
      </w:pPr>
      <w:proofErr w:type="gramStart"/>
      <w:r w:rsidRPr="00CD1052">
        <w:rPr>
          <w:color w:val="auto"/>
          <w:sz w:val="20"/>
          <w:szCs w:val="20"/>
          <w:lang w:val="fr-FR"/>
        </w:rPr>
        <w:t>l</w:t>
      </w:r>
      <w:r w:rsidR="0072673E" w:rsidRPr="00CD1052">
        <w:rPr>
          <w:color w:val="auto"/>
          <w:sz w:val="20"/>
          <w:szCs w:val="20"/>
          <w:lang w:val="fr-FR"/>
        </w:rPr>
        <w:t>’étude</w:t>
      </w:r>
      <w:proofErr w:type="gramEnd"/>
      <w:r w:rsidR="0072673E" w:rsidRPr="00CD1052">
        <w:rPr>
          <w:color w:val="auto"/>
          <w:sz w:val="20"/>
          <w:szCs w:val="20"/>
          <w:lang w:val="fr-FR"/>
        </w:rPr>
        <w:t xml:space="preserve"> de cadrage a porté sur les secteurs des mines, de l’exploitation des carrières, de l’eau, de transport des produits extractifs ainsi que la commercialisation des substances minérales précieuses au Togo et a inclus des préconisations pour :</w:t>
      </w:r>
    </w:p>
    <w:p w14:paraId="2B351542" w14:textId="6112EDE2" w:rsidR="0072673E" w:rsidRPr="0072673E" w:rsidRDefault="0072673E" w:rsidP="00232E1C">
      <w:pPr>
        <w:pStyle w:val="ListParagraph"/>
        <w:numPr>
          <w:ilvl w:val="0"/>
          <w:numId w:val="41"/>
        </w:numPr>
        <w:autoSpaceDE w:val="0"/>
        <w:autoSpaceDN w:val="0"/>
        <w:adjustRightInd w:val="0"/>
        <w:spacing w:line="240" w:lineRule="auto"/>
        <w:contextualSpacing w:val="0"/>
        <w:jc w:val="both"/>
        <w:rPr>
          <w:color w:val="auto"/>
          <w:sz w:val="20"/>
          <w:szCs w:val="20"/>
          <w:lang w:val="fr-FR" w:eastAsia="fr-FR"/>
        </w:rPr>
      </w:pPr>
      <w:proofErr w:type="gramStart"/>
      <w:r w:rsidRPr="0072673E">
        <w:rPr>
          <w:color w:val="auto"/>
          <w:sz w:val="20"/>
          <w:szCs w:val="20"/>
          <w:lang w:val="fr-FR" w:eastAsia="fr-FR"/>
        </w:rPr>
        <w:t>les</w:t>
      </w:r>
      <w:proofErr w:type="gramEnd"/>
      <w:r w:rsidRPr="0072673E">
        <w:rPr>
          <w:color w:val="auto"/>
          <w:sz w:val="20"/>
          <w:szCs w:val="20"/>
          <w:lang w:val="fr-FR" w:eastAsia="fr-FR"/>
        </w:rPr>
        <w:t xml:space="preserve"> flux de paiements et autres données à retenir dans le périmètre de </w:t>
      </w:r>
      <w:r>
        <w:rPr>
          <w:color w:val="auto"/>
          <w:sz w:val="20"/>
          <w:szCs w:val="20"/>
          <w:lang w:val="fr-FR" w:eastAsia="fr-FR"/>
        </w:rPr>
        <w:t>rapprochement</w:t>
      </w:r>
      <w:r w:rsidRPr="0072673E">
        <w:rPr>
          <w:color w:val="auto"/>
          <w:sz w:val="20"/>
          <w:szCs w:val="20"/>
          <w:lang w:val="fr-FR" w:eastAsia="fr-FR"/>
        </w:rPr>
        <w:t xml:space="preserve"> ;</w:t>
      </w:r>
    </w:p>
    <w:p w14:paraId="2E7D517B" w14:textId="77777777" w:rsidR="0072673E" w:rsidRPr="0072673E" w:rsidRDefault="0072673E" w:rsidP="00232E1C">
      <w:pPr>
        <w:pStyle w:val="ListParagraph"/>
        <w:numPr>
          <w:ilvl w:val="0"/>
          <w:numId w:val="41"/>
        </w:numPr>
        <w:autoSpaceDE w:val="0"/>
        <w:autoSpaceDN w:val="0"/>
        <w:adjustRightInd w:val="0"/>
        <w:spacing w:line="240" w:lineRule="auto"/>
        <w:contextualSpacing w:val="0"/>
        <w:jc w:val="both"/>
        <w:rPr>
          <w:color w:val="auto"/>
          <w:sz w:val="20"/>
          <w:szCs w:val="20"/>
          <w:lang w:val="fr-FR" w:eastAsia="fr-FR"/>
        </w:rPr>
      </w:pPr>
      <w:proofErr w:type="gramStart"/>
      <w:r w:rsidRPr="0072673E">
        <w:rPr>
          <w:color w:val="auto"/>
          <w:sz w:val="20"/>
          <w:szCs w:val="20"/>
          <w:lang w:val="fr-FR" w:eastAsia="fr-FR"/>
        </w:rPr>
        <w:t>les</w:t>
      </w:r>
      <w:proofErr w:type="gramEnd"/>
      <w:r w:rsidRPr="0072673E">
        <w:rPr>
          <w:color w:val="auto"/>
          <w:sz w:val="20"/>
          <w:szCs w:val="20"/>
          <w:lang w:val="fr-FR" w:eastAsia="fr-FR"/>
        </w:rPr>
        <w:t xml:space="preserve"> entreprises et organismes collecteurs qui sont tenus de faire une déclaration ;</w:t>
      </w:r>
    </w:p>
    <w:p w14:paraId="18ABA09F" w14:textId="77777777" w:rsidR="0072673E" w:rsidRPr="0072673E" w:rsidRDefault="0072673E" w:rsidP="00232E1C">
      <w:pPr>
        <w:pStyle w:val="ListParagraph"/>
        <w:numPr>
          <w:ilvl w:val="0"/>
          <w:numId w:val="41"/>
        </w:numPr>
        <w:autoSpaceDE w:val="0"/>
        <w:autoSpaceDN w:val="0"/>
        <w:adjustRightInd w:val="0"/>
        <w:spacing w:line="240" w:lineRule="auto"/>
        <w:contextualSpacing w:val="0"/>
        <w:jc w:val="both"/>
        <w:rPr>
          <w:color w:val="auto"/>
          <w:sz w:val="20"/>
          <w:szCs w:val="20"/>
          <w:lang w:val="fr-FR" w:eastAsia="fr-FR"/>
        </w:rPr>
      </w:pPr>
      <w:proofErr w:type="gramStart"/>
      <w:r w:rsidRPr="0072673E">
        <w:rPr>
          <w:color w:val="auto"/>
          <w:sz w:val="20"/>
          <w:szCs w:val="20"/>
          <w:lang w:val="fr-FR" w:eastAsia="fr-FR"/>
        </w:rPr>
        <w:t>les</w:t>
      </w:r>
      <w:proofErr w:type="gramEnd"/>
      <w:r w:rsidRPr="0072673E">
        <w:rPr>
          <w:color w:val="auto"/>
          <w:sz w:val="20"/>
          <w:szCs w:val="20"/>
          <w:lang w:val="fr-FR" w:eastAsia="fr-FR"/>
        </w:rPr>
        <w:t xml:space="preserve"> garanties à apporter par les entités déclarantes pour assurer la crédibilité des données ITIE ; et</w:t>
      </w:r>
    </w:p>
    <w:p w14:paraId="0B3DAB70" w14:textId="77777777" w:rsidR="0072673E" w:rsidRPr="0072673E" w:rsidRDefault="0072673E" w:rsidP="00232E1C">
      <w:pPr>
        <w:pStyle w:val="ListParagraph"/>
        <w:numPr>
          <w:ilvl w:val="0"/>
          <w:numId w:val="41"/>
        </w:numPr>
        <w:autoSpaceDE w:val="0"/>
        <w:autoSpaceDN w:val="0"/>
        <w:adjustRightInd w:val="0"/>
        <w:spacing w:line="240" w:lineRule="auto"/>
        <w:contextualSpacing w:val="0"/>
        <w:jc w:val="both"/>
        <w:rPr>
          <w:color w:val="auto"/>
          <w:sz w:val="20"/>
          <w:szCs w:val="20"/>
          <w:lang w:val="fr-FR" w:eastAsia="fr-FR"/>
        </w:rPr>
      </w:pPr>
      <w:proofErr w:type="gramStart"/>
      <w:r w:rsidRPr="0072673E">
        <w:rPr>
          <w:color w:val="auto"/>
          <w:sz w:val="20"/>
          <w:szCs w:val="20"/>
          <w:lang w:val="fr-FR"/>
        </w:rPr>
        <w:t>le</w:t>
      </w:r>
      <w:proofErr w:type="gramEnd"/>
      <w:r w:rsidRPr="0072673E">
        <w:rPr>
          <w:color w:val="auto"/>
          <w:sz w:val="20"/>
          <w:szCs w:val="20"/>
          <w:lang w:val="fr-FR"/>
        </w:rPr>
        <w:t xml:space="preserve"> niveau de désagrégation à appliquer aux données ITIE.</w:t>
      </w:r>
    </w:p>
    <w:p w14:paraId="57E69997" w14:textId="74A90D48" w:rsidR="0072673E" w:rsidRPr="0072673E" w:rsidRDefault="0072673E" w:rsidP="0072673E">
      <w:pPr>
        <w:jc w:val="both"/>
        <w:rPr>
          <w:color w:val="auto"/>
          <w:sz w:val="20"/>
          <w:szCs w:val="20"/>
          <w:lang w:val="fr-FR" w:eastAsia="fr-FR"/>
        </w:rPr>
      </w:pPr>
      <w:r w:rsidRPr="0072673E">
        <w:rPr>
          <w:color w:val="auto"/>
          <w:sz w:val="20"/>
          <w:szCs w:val="20"/>
          <w:lang w:val="fr-FR" w:eastAsia="fr-FR"/>
        </w:rPr>
        <w:t>Les résultats de l’étude de cadrage</w:t>
      </w:r>
      <w:r>
        <w:rPr>
          <w:color w:val="auto"/>
          <w:sz w:val="20"/>
          <w:szCs w:val="20"/>
          <w:lang w:val="fr-FR" w:eastAsia="fr-FR"/>
        </w:rPr>
        <w:t xml:space="preserve"> élaboré</w:t>
      </w:r>
      <w:r w:rsidR="0041391B">
        <w:rPr>
          <w:color w:val="auto"/>
          <w:sz w:val="20"/>
          <w:szCs w:val="20"/>
          <w:lang w:val="fr-FR" w:eastAsia="fr-FR"/>
        </w:rPr>
        <w:t>e</w:t>
      </w:r>
      <w:r>
        <w:rPr>
          <w:color w:val="auto"/>
          <w:sz w:val="20"/>
          <w:szCs w:val="20"/>
          <w:lang w:val="fr-FR" w:eastAsia="fr-FR"/>
        </w:rPr>
        <w:t xml:space="preserve"> </w:t>
      </w:r>
      <w:r w:rsidRPr="0072673E">
        <w:rPr>
          <w:color w:val="auto"/>
          <w:sz w:val="20"/>
          <w:szCs w:val="20"/>
          <w:lang w:val="fr-FR" w:eastAsia="fr-FR"/>
        </w:rPr>
        <w:t>par le Comité de Pilotage, sont présentés dans la Section 3 du présent rapport.</w:t>
      </w:r>
    </w:p>
    <w:p w14:paraId="449F0EA5" w14:textId="77777777" w:rsidR="0072673E" w:rsidRPr="005D3C58" w:rsidRDefault="0072673E" w:rsidP="005D3C58">
      <w:pPr>
        <w:pStyle w:val="Heading3"/>
        <w:rPr>
          <w:color w:val="00B0F0"/>
        </w:rPr>
      </w:pPr>
      <w:bookmarkStart w:id="87" w:name="_Toc374357832"/>
      <w:bookmarkStart w:id="88" w:name="_Toc374357969"/>
      <w:bookmarkStart w:id="89" w:name="_Toc374360205"/>
      <w:bookmarkStart w:id="90" w:name="_Toc402009476"/>
      <w:bookmarkStart w:id="91" w:name="_Toc402010196"/>
      <w:bookmarkStart w:id="92" w:name="_Toc402026282"/>
      <w:bookmarkStart w:id="93" w:name="_Toc402035519"/>
      <w:bookmarkStart w:id="94" w:name="_Toc402036239"/>
      <w:bookmarkStart w:id="95" w:name="_Toc402036958"/>
      <w:bookmarkStart w:id="96" w:name="_Toc402009477"/>
      <w:bookmarkStart w:id="97" w:name="_Toc402010197"/>
      <w:bookmarkStart w:id="98" w:name="_Toc402026283"/>
      <w:bookmarkStart w:id="99" w:name="_Toc402035520"/>
      <w:bookmarkStart w:id="100" w:name="_Toc402036240"/>
      <w:bookmarkStart w:id="101" w:name="_Toc402036959"/>
      <w:bookmarkStart w:id="102" w:name="_Toc402009478"/>
      <w:bookmarkStart w:id="103" w:name="_Toc402010198"/>
      <w:bookmarkStart w:id="104" w:name="_Toc402026284"/>
      <w:bookmarkStart w:id="105" w:name="_Toc402035521"/>
      <w:bookmarkStart w:id="106" w:name="_Toc402036241"/>
      <w:bookmarkStart w:id="107" w:name="_Toc402036960"/>
      <w:bookmarkStart w:id="108" w:name="_Toc402009479"/>
      <w:bookmarkStart w:id="109" w:name="_Toc402010199"/>
      <w:bookmarkStart w:id="110" w:name="_Toc402026285"/>
      <w:bookmarkStart w:id="111" w:name="_Toc402035522"/>
      <w:bookmarkStart w:id="112" w:name="_Toc402036242"/>
      <w:bookmarkStart w:id="113" w:name="_Toc402036961"/>
      <w:bookmarkStart w:id="114" w:name="_Toc402009480"/>
      <w:bookmarkStart w:id="115" w:name="_Toc402010200"/>
      <w:bookmarkStart w:id="116" w:name="_Toc402026286"/>
      <w:bookmarkStart w:id="117" w:name="_Toc402035523"/>
      <w:bookmarkStart w:id="118" w:name="_Toc402036243"/>
      <w:bookmarkStart w:id="119" w:name="_Toc402036962"/>
      <w:bookmarkStart w:id="120" w:name="_Toc402009481"/>
      <w:bookmarkStart w:id="121" w:name="_Toc402010201"/>
      <w:bookmarkStart w:id="122" w:name="_Toc402026287"/>
      <w:bookmarkStart w:id="123" w:name="_Toc402035524"/>
      <w:bookmarkStart w:id="124" w:name="_Toc402036244"/>
      <w:bookmarkStart w:id="125" w:name="_Toc402036963"/>
      <w:bookmarkStart w:id="126" w:name="_Toc551429"/>
      <w:bookmarkStart w:id="127" w:name="_Toc136338609"/>
      <w:bookmarkStart w:id="128" w:name="_Toc144353151"/>
      <w:bookmarkStart w:id="129" w:name="_Toc15348398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5D3C58">
        <w:rPr>
          <w:color w:val="00B0F0"/>
        </w:rPr>
        <w:t>Collecte des données</w:t>
      </w:r>
      <w:bookmarkEnd w:id="126"/>
      <w:bookmarkEnd w:id="127"/>
      <w:bookmarkEnd w:id="128"/>
      <w:bookmarkEnd w:id="129"/>
    </w:p>
    <w:p w14:paraId="2501B326" w14:textId="2631729D" w:rsidR="0072673E" w:rsidRDefault="00670632" w:rsidP="0072673E">
      <w:pPr>
        <w:autoSpaceDE w:val="0"/>
        <w:autoSpaceDN w:val="0"/>
        <w:adjustRightInd w:val="0"/>
        <w:jc w:val="both"/>
        <w:rPr>
          <w:bCs/>
          <w:color w:val="auto"/>
          <w:sz w:val="20"/>
          <w:szCs w:val="20"/>
          <w:lang w:val="fr-FR" w:eastAsia="fr-FR"/>
        </w:rPr>
      </w:pPr>
      <w:r>
        <w:rPr>
          <w:color w:val="auto"/>
          <w:sz w:val="20"/>
          <w:szCs w:val="20"/>
          <w:lang w:val="fr-FR"/>
        </w:rPr>
        <w:t>L</w:t>
      </w:r>
      <w:r w:rsidRPr="0072673E">
        <w:rPr>
          <w:color w:val="auto"/>
          <w:sz w:val="20"/>
          <w:szCs w:val="20"/>
          <w:lang w:val="fr-FR"/>
        </w:rPr>
        <w:t>e Comité de Pilotage</w:t>
      </w:r>
      <w:r>
        <w:rPr>
          <w:color w:val="auto"/>
          <w:sz w:val="20"/>
          <w:szCs w:val="20"/>
          <w:lang w:val="fr-FR"/>
        </w:rPr>
        <w:t xml:space="preserve"> a pris en charge de :</w:t>
      </w:r>
    </w:p>
    <w:p w14:paraId="313715D5" w14:textId="7646228C" w:rsidR="00670632" w:rsidRDefault="00670632" w:rsidP="00670632">
      <w:pPr>
        <w:pStyle w:val="ListParagraph"/>
        <w:numPr>
          <w:ilvl w:val="0"/>
          <w:numId w:val="41"/>
        </w:numPr>
        <w:autoSpaceDE w:val="0"/>
        <w:autoSpaceDN w:val="0"/>
        <w:adjustRightInd w:val="0"/>
        <w:spacing w:line="240" w:lineRule="auto"/>
        <w:contextualSpacing w:val="0"/>
        <w:jc w:val="both"/>
        <w:rPr>
          <w:color w:val="auto"/>
          <w:sz w:val="20"/>
          <w:szCs w:val="20"/>
          <w:lang w:val="fr-FR" w:eastAsia="fr-FR"/>
        </w:rPr>
      </w:pPr>
      <w:proofErr w:type="gramStart"/>
      <w:r>
        <w:rPr>
          <w:color w:val="auto"/>
          <w:sz w:val="20"/>
          <w:szCs w:val="20"/>
          <w:lang w:val="fr-FR" w:eastAsia="fr-FR"/>
        </w:rPr>
        <w:t>communiquer</w:t>
      </w:r>
      <w:proofErr w:type="gramEnd"/>
      <w:r>
        <w:rPr>
          <w:color w:val="auto"/>
          <w:sz w:val="20"/>
          <w:szCs w:val="20"/>
          <w:lang w:val="fr-FR" w:eastAsia="fr-FR"/>
        </w:rPr>
        <w:t xml:space="preserve"> les formulaires de déclaration aux entités déclarantes faisant partie du périmètre ; et</w:t>
      </w:r>
    </w:p>
    <w:p w14:paraId="2FFD0FE7" w14:textId="1E27C8B1" w:rsidR="00670632" w:rsidRPr="00670632" w:rsidRDefault="00670632" w:rsidP="003B4D09">
      <w:pPr>
        <w:pStyle w:val="ListParagraph"/>
        <w:numPr>
          <w:ilvl w:val="0"/>
          <w:numId w:val="41"/>
        </w:numPr>
        <w:autoSpaceDE w:val="0"/>
        <w:autoSpaceDN w:val="0"/>
        <w:adjustRightInd w:val="0"/>
        <w:spacing w:after="240" w:line="240" w:lineRule="auto"/>
        <w:contextualSpacing w:val="0"/>
        <w:jc w:val="both"/>
        <w:rPr>
          <w:color w:val="auto"/>
          <w:sz w:val="20"/>
          <w:szCs w:val="20"/>
          <w:lang w:val="fr-FR" w:eastAsia="fr-FR"/>
        </w:rPr>
      </w:pPr>
      <w:proofErr w:type="gramStart"/>
      <w:r>
        <w:rPr>
          <w:color w:val="auto"/>
          <w:sz w:val="20"/>
          <w:szCs w:val="20"/>
          <w:lang w:val="fr-FR" w:eastAsia="fr-FR"/>
        </w:rPr>
        <w:t>collecter</w:t>
      </w:r>
      <w:proofErr w:type="gramEnd"/>
      <w:r>
        <w:rPr>
          <w:color w:val="auto"/>
          <w:sz w:val="20"/>
          <w:szCs w:val="20"/>
          <w:lang w:val="fr-FR" w:eastAsia="fr-FR"/>
        </w:rPr>
        <w:t xml:space="preserve"> les formulaires de déclaration dûment remplis des </w:t>
      </w:r>
      <w:r w:rsidR="00750FCF">
        <w:rPr>
          <w:color w:val="auto"/>
          <w:sz w:val="20"/>
          <w:szCs w:val="20"/>
          <w:lang w:val="fr-FR" w:eastAsia="fr-FR"/>
        </w:rPr>
        <w:t>entités déclarantes faisant partie du périmètre</w:t>
      </w:r>
      <w:r>
        <w:rPr>
          <w:color w:val="auto"/>
          <w:sz w:val="20"/>
          <w:szCs w:val="20"/>
          <w:lang w:val="fr-FR" w:eastAsia="fr-FR"/>
        </w:rPr>
        <w:t>.</w:t>
      </w:r>
    </w:p>
    <w:p w14:paraId="7B4CA95E" w14:textId="77777777" w:rsidR="0026040E" w:rsidRPr="0072673E" w:rsidRDefault="0026040E" w:rsidP="0026040E">
      <w:pPr>
        <w:jc w:val="both"/>
        <w:rPr>
          <w:bCs/>
          <w:color w:val="auto"/>
          <w:sz w:val="20"/>
          <w:szCs w:val="20"/>
          <w:lang w:val="fr-FR" w:eastAsia="fr-FR"/>
        </w:rPr>
      </w:pPr>
      <w:r w:rsidRPr="0072673E">
        <w:rPr>
          <w:bCs/>
          <w:color w:val="auto"/>
          <w:sz w:val="20"/>
          <w:szCs w:val="20"/>
          <w:lang w:val="fr-FR" w:eastAsia="fr-FR"/>
        </w:rPr>
        <w:t>Les entités déclarantes ont également été sollicitées pour annexer à leurs déclarations, le détail par quittance et par date de paiement des montants rapportés et leurs états financiers certifiés pour l’année couverte par le présent rapport.</w:t>
      </w:r>
    </w:p>
    <w:p w14:paraId="4D427F29" w14:textId="77777777" w:rsidR="0072673E" w:rsidRPr="0072673E" w:rsidRDefault="0072673E" w:rsidP="0072673E">
      <w:pPr>
        <w:spacing w:before="120"/>
        <w:jc w:val="both"/>
        <w:rPr>
          <w:color w:val="auto"/>
          <w:sz w:val="20"/>
          <w:szCs w:val="20"/>
          <w:lang w:val="fr-FR"/>
        </w:rPr>
      </w:pPr>
      <w:r w:rsidRPr="0072673E">
        <w:rPr>
          <w:color w:val="auto"/>
          <w:sz w:val="20"/>
          <w:szCs w:val="20"/>
          <w:lang w:val="fr-FR"/>
        </w:rPr>
        <w:t xml:space="preserve">Le présent rapport prend en considération les données financières qui nous ont été communiquées jusqu’à la date du 18 juillet 2023. </w:t>
      </w:r>
    </w:p>
    <w:p w14:paraId="47F4F5DA" w14:textId="77777777" w:rsidR="0072673E" w:rsidRPr="005D3C58" w:rsidRDefault="0072673E" w:rsidP="005D3C58">
      <w:pPr>
        <w:pStyle w:val="Heading3"/>
        <w:rPr>
          <w:color w:val="00B0F0"/>
        </w:rPr>
      </w:pPr>
      <w:bookmarkStart w:id="130" w:name="_Toc402009483"/>
      <w:bookmarkStart w:id="131" w:name="_Toc402010203"/>
      <w:bookmarkStart w:id="132" w:name="_Toc402026289"/>
      <w:bookmarkStart w:id="133" w:name="_Toc402035526"/>
      <w:bookmarkStart w:id="134" w:name="_Toc402036246"/>
      <w:bookmarkStart w:id="135" w:name="_Toc402036965"/>
      <w:bookmarkStart w:id="136" w:name="_Toc551430"/>
      <w:bookmarkStart w:id="137" w:name="_Toc136338610"/>
      <w:bookmarkStart w:id="138" w:name="_Toc144353152"/>
      <w:bookmarkStart w:id="139" w:name="_Toc153483983"/>
      <w:bookmarkEnd w:id="130"/>
      <w:bookmarkEnd w:id="131"/>
      <w:bookmarkEnd w:id="132"/>
      <w:bookmarkEnd w:id="133"/>
      <w:bookmarkEnd w:id="134"/>
      <w:bookmarkEnd w:id="135"/>
      <w:r w:rsidRPr="005D3C58">
        <w:rPr>
          <w:color w:val="00B0F0"/>
        </w:rPr>
        <w:t>Compilation des données et analyse des écarts</w:t>
      </w:r>
      <w:bookmarkEnd w:id="136"/>
      <w:bookmarkEnd w:id="137"/>
      <w:bookmarkEnd w:id="138"/>
      <w:bookmarkEnd w:id="139"/>
    </w:p>
    <w:p w14:paraId="5FDE19BE" w14:textId="4D22D558" w:rsidR="005D3C58" w:rsidRPr="005D3C58" w:rsidRDefault="005D3C58" w:rsidP="005D3C58">
      <w:pPr>
        <w:spacing w:before="120" w:line="240" w:lineRule="auto"/>
        <w:jc w:val="both"/>
        <w:rPr>
          <w:color w:val="auto"/>
          <w:sz w:val="20"/>
          <w:szCs w:val="20"/>
          <w:lang w:val="fr-FR"/>
        </w:rPr>
      </w:pPr>
      <w:bookmarkStart w:id="140" w:name="_Toc402009485"/>
      <w:bookmarkStart w:id="141" w:name="_Toc402010205"/>
      <w:bookmarkStart w:id="142" w:name="_Toc402026291"/>
      <w:bookmarkStart w:id="143" w:name="_Toc402035528"/>
      <w:bookmarkStart w:id="144" w:name="_Toc402036248"/>
      <w:bookmarkStart w:id="145" w:name="_Toc402036967"/>
      <w:bookmarkEnd w:id="140"/>
      <w:bookmarkEnd w:id="141"/>
      <w:bookmarkEnd w:id="142"/>
      <w:bookmarkEnd w:id="143"/>
      <w:bookmarkEnd w:id="144"/>
      <w:bookmarkEnd w:id="145"/>
      <w:r w:rsidRPr="005D3C58">
        <w:rPr>
          <w:color w:val="auto"/>
          <w:sz w:val="20"/>
          <w:szCs w:val="20"/>
          <w:lang w:val="fr-FR"/>
        </w:rPr>
        <w:t xml:space="preserve">Au cours de cette phase, nous avons </w:t>
      </w:r>
      <w:proofErr w:type="gramStart"/>
      <w:r w:rsidRPr="005D3C58">
        <w:rPr>
          <w:color w:val="auto"/>
          <w:sz w:val="20"/>
          <w:szCs w:val="20"/>
          <w:lang w:val="fr-FR"/>
        </w:rPr>
        <w:t>procédé:</w:t>
      </w:r>
      <w:proofErr w:type="gramEnd"/>
    </w:p>
    <w:p w14:paraId="668E7BF1" w14:textId="4C5F5C6C" w:rsidR="005D3C58" w:rsidRPr="005D3C58" w:rsidRDefault="0041391B" w:rsidP="00232E1C">
      <w:pPr>
        <w:pStyle w:val="ListParagraph"/>
        <w:numPr>
          <w:ilvl w:val="0"/>
          <w:numId w:val="47"/>
        </w:numPr>
        <w:spacing w:before="120" w:line="240" w:lineRule="auto"/>
        <w:ind w:left="714" w:hanging="357"/>
        <w:contextualSpacing w:val="0"/>
        <w:jc w:val="both"/>
        <w:rPr>
          <w:color w:val="auto"/>
          <w:sz w:val="20"/>
          <w:szCs w:val="20"/>
          <w:lang w:val="fr-FR"/>
        </w:rPr>
      </w:pPr>
      <w:proofErr w:type="gramStart"/>
      <w:r w:rsidRPr="005D3C58">
        <w:rPr>
          <w:color w:val="auto"/>
          <w:sz w:val="20"/>
          <w:szCs w:val="20"/>
          <w:lang w:val="fr-FR"/>
        </w:rPr>
        <w:t>au</w:t>
      </w:r>
      <w:proofErr w:type="gramEnd"/>
      <w:r w:rsidRPr="005D3C58">
        <w:rPr>
          <w:color w:val="auto"/>
          <w:sz w:val="20"/>
          <w:szCs w:val="20"/>
          <w:lang w:val="fr-FR"/>
        </w:rPr>
        <w:t xml:space="preserve"> </w:t>
      </w:r>
      <w:r w:rsidR="005D3C58" w:rsidRPr="005D3C58">
        <w:rPr>
          <w:color w:val="auto"/>
          <w:sz w:val="20"/>
          <w:szCs w:val="20"/>
          <w:lang w:val="fr-FR"/>
        </w:rPr>
        <w:t>rapprochement des flux de paiements déclarés par les entreprises extractives avec les recettes déclarées par les régies financières ;</w:t>
      </w:r>
    </w:p>
    <w:p w14:paraId="0335B84D" w14:textId="453BD165" w:rsidR="005D3C58" w:rsidRPr="005D3C58" w:rsidRDefault="0041391B" w:rsidP="00232E1C">
      <w:pPr>
        <w:pStyle w:val="ListParagraph"/>
        <w:numPr>
          <w:ilvl w:val="0"/>
          <w:numId w:val="47"/>
        </w:numPr>
        <w:spacing w:before="120" w:line="240" w:lineRule="auto"/>
        <w:ind w:left="714" w:hanging="357"/>
        <w:contextualSpacing w:val="0"/>
        <w:jc w:val="both"/>
        <w:rPr>
          <w:color w:val="auto"/>
          <w:sz w:val="20"/>
          <w:szCs w:val="20"/>
          <w:lang w:val="fr-FR"/>
        </w:rPr>
      </w:pPr>
      <w:proofErr w:type="gramStart"/>
      <w:r>
        <w:rPr>
          <w:color w:val="auto"/>
          <w:sz w:val="20"/>
          <w:szCs w:val="20"/>
          <w:lang w:val="fr-FR"/>
        </w:rPr>
        <w:t>à</w:t>
      </w:r>
      <w:proofErr w:type="gramEnd"/>
      <w:r>
        <w:rPr>
          <w:color w:val="auto"/>
          <w:sz w:val="20"/>
          <w:szCs w:val="20"/>
          <w:lang w:val="fr-FR"/>
        </w:rPr>
        <w:t xml:space="preserve"> </w:t>
      </w:r>
      <w:r w:rsidR="005D3C58" w:rsidRPr="005D3C58">
        <w:rPr>
          <w:color w:val="auto"/>
          <w:sz w:val="20"/>
          <w:szCs w:val="20"/>
          <w:lang w:val="fr-FR"/>
        </w:rPr>
        <w:t>l’identification des différences, des écarts significatifs et l’analyse de leurs origines ;</w:t>
      </w:r>
    </w:p>
    <w:p w14:paraId="3EEC1D17" w14:textId="0EF24F50" w:rsidR="005D3C58" w:rsidRPr="005D3C58" w:rsidRDefault="0041391B" w:rsidP="00232E1C">
      <w:pPr>
        <w:pStyle w:val="ListParagraph"/>
        <w:numPr>
          <w:ilvl w:val="0"/>
          <w:numId w:val="47"/>
        </w:numPr>
        <w:spacing w:before="120" w:line="240" w:lineRule="auto"/>
        <w:ind w:left="714" w:hanging="357"/>
        <w:contextualSpacing w:val="0"/>
        <w:jc w:val="both"/>
        <w:rPr>
          <w:color w:val="auto"/>
          <w:sz w:val="20"/>
          <w:szCs w:val="20"/>
          <w:lang w:val="fr-FR"/>
        </w:rPr>
      </w:pPr>
      <w:proofErr w:type="gramStart"/>
      <w:r>
        <w:rPr>
          <w:color w:val="auto"/>
          <w:sz w:val="20"/>
          <w:szCs w:val="20"/>
          <w:lang w:val="fr-FR"/>
        </w:rPr>
        <w:t>à</w:t>
      </w:r>
      <w:proofErr w:type="gramEnd"/>
      <w:r>
        <w:rPr>
          <w:color w:val="auto"/>
          <w:sz w:val="20"/>
          <w:szCs w:val="20"/>
          <w:lang w:val="fr-FR"/>
        </w:rPr>
        <w:t xml:space="preserve"> </w:t>
      </w:r>
      <w:r w:rsidR="005D3C58" w:rsidRPr="005D3C58">
        <w:rPr>
          <w:color w:val="auto"/>
          <w:sz w:val="20"/>
          <w:szCs w:val="20"/>
          <w:lang w:val="fr-FR"/>
        </w:rPr>
        <w:t>la collecte des éléments de réponse des entreprises et des régies financières concernant les écarts et l’examen des pièces justificatives ; et</w:t>
      </w:r>
    </w:p>
    <w:p w14:paraId="0324E144" w14:textId="31FCD214" w:rsidR="005D3C58" w:rsidRDefault="0041391B" w:rsidP="00232E1C">
      <w:pPr>
        <w:pStyle w:val="ListParagraph"/>
        <w:numPr>
          <w:ilvl w:val="0"/>
          <w:numId w:val="47"/>
        </w:numPr>
        <w:spacing w:before="120" w:after="240" w:line="240" w:lineRule="auto"/>
        <w:jc w:val="both"/>
        <w:rPr>
          <w:rFonts w:asciiTheme="majorHAnsi" w:hAnsiTheme="majorHAnsi" w:cs="Arial"/>
          <w:color w:val="auto"/>
          <w:sz w:val="20"/>
          <w:lang w:val="fr-FR"/>
        </w:rPr>
      </w:pPr>
      <w:proofErr w:type="gramStart"/>
      <w:r>
        <w:rPr>
          <w:color w:val="auto"/>
          <w:sz w:val="20"/>
          <w:szCs w:val="20"/>
          <w:lang w:val="fr-FR"/>
        </w:rPr>
        <w:t>à</w:t>
      </w:r>
      <w:proofErr w:type="gramEnd"/>
      <w:r>
        <w:rPr>
          <w:color w:val="auto"/>
          <w:sz w:val="20"/>
          <w:szCs w:val="20"/>
          <w:lang w:val="fr-FR"/>
        </w:rPr>
        <w:t xml:space="preserve"> </w:t>
      </w:r>
      <w:r w:rsidR="005D3C58" w:rsidRPr="005D3C58">
        <w:rPr>
          <w:color w:val="auto"/>
          <w:sz w:val="20"/>
          <w:szCs w:val="20"/>
          <w:lang w:val="fr-FR"/>
        </w:rPr>
        <w:t>l’identification des ajustements nécessaires. Ces ajustements ont été opérés sur la base des justifications et/ou confirmations obtenues des parties déclarantes</w:t>
      </w:r>
      <w:r w:rsidR="005D3C58" w:rsidRPr="00021FC6">
        <w:rPr>
          <w:rFonts w:asciiTheme="majorHAnsi" w:hAnsiTheme="majorHAnsi" w:cs="Arial"/>
          <w:color w:val="auto"/>
          <w:sz w:val="20"/>
          <w:lang w:val="fr-FR"/>
        </w:rPr>
        <w:t>.</w:t>
      </w:r>
    </w:p>
    <w:p w14:paraId="28C5E37B" w14:textId="77777777" w:rsidR="005D3C58" w:rsidRPr="005D3C58" w:rsidRDefault="005D3C58" w:rsidP="005D3C58">
      <w:pPr>
        <w:spacing w:before="120" w:after="240" w:line="240" w:lineRule="auto"/>
        <w:jc w:val="both"/>
        <w:rPr>
          <w:color w:val="auto"/>
          <w:sz w:val="20"/>
          <w:szCs w:val="20"/>
          <w:lang w:val="fr-FR"/>
        </w:rPr>
      </w:pPr>
      <w:r w:rsidRPr="005D3C58">
        <w:rPr>
          <w:color w:val="auto"/>
          <w:sz w:val="20"/>
          <w:szCs w:val="20"/>
          <w:lang w:val="fr-FR"/>
        </w:rPr>
        <w:t>Chaque fois où les écarts n’ont pas pu être rapprochés, nous avons contacté les parties déclarantes concernées en vue d’obtenir les documents justificatifs pour procéder aux ajustements. Dans certains cas, ces écarts n’ont pas pu être ajustés.</w:t>
      </w:r>
    </w:p>
    <w:p w14:paraId="02452426" w14:textId="5F890081" w:rsidR="005D3C58" w:rsidRDefault="005D3C58" w:rsidP="00297B1B">
      <w:pPr>
        <w:jc w:val="both"/>
        <w:rPr>
          <w:color w:val="auto"/>
          <w:sz w:val="20"/>
          <w:szCs w:val="20"/>
          <w:lang w:val="fr-FR"/>
        </w:rPr>
      </w:pPr>
      <w:r w:rsidRPr="005D3C58">
        <w:rPr>
          <w:color w:val="auto"/>
          <w:sz w:val="20"/>
          <w:szCs w:val="20"/>
          <w:lang w:val="fr-FR"/>
        </w:rPr>
        <w:t>Les résultats des travaux de rapprochement sont présentés dans la Section 5.1 du présent rapport.</w:t>
      </w:r>
    </w:p>
    <w:p w14:paraId="094D3BA4" w14:textId="77777777" w:rsidR="0072673E" w:rsidRPr="0072673E" w:rsidRDefault="0072673E" w:rsidP="00232E1C">
      <w:pPr>
        <w:pStyle w:val="Heading2"/>
        <w:numPr>
          <w:ilvl w:val="1"/>
          <w:numId w:val="44"/>
        </w:numPr>
        <w:rPr>
          <w:lang w:val="fr-FR" w:eastAsia="fr-FR"/>
        </w:rPr>
      </w:pPr>
      <w:bookmarkStart w:id="146" w:name="_Toc551431"/>
      <w:bookmarkStart w:id="147" w:name="_Toc136338611"/>
      <w:bookmarkStart w:id="148" w:name="_Toc144353153"/>
      <w:bookmarkStart w:id="149" w:name="_Toc145075586"/>
      <w:bookmarkStart w:id="150" w:name="_Toc153483984"/>
      <w:r w:rsidRPr="0072673E">
        <w:rPr>
          <w:lang w:val="fr-FR" w:eastAsia="fr-FR"/>
        </w:rPr>
        <w:t>Processus d’assurance des données ITIE</w:t>
      </w:r>
      <w:bookmarkEnd w:id="146"/>
      <w:bookmarkEnd w:id="147"/>
      <w:bookmarkEnd w:id="148"/>
      <w:bookmarkEnd w:id="149"/>
      <w:bookmarkEnd w:id="150"/>
    </w:p>
    <w:p w14:paraId="30F3F7C0" w14:textId="174641E7" w:rsidR="00C459BA" w:rsidRPr="00C459BA" w:rsidRDefault="00C459BA" w:rsidP="00C459BA">
      <w:pPr>
        <w:spacing w:after="180"/>
        <w:jc w:val="both"/>
        <w:rPr>
          <w:color w:val="auto"/>
          <w:sz w:val="20"/>
          <w:szCs w:val="20"/>
          <w:lang w:val="fr-FR"/>
        </w:rPr>
      </w:pPr>
      <w:r w:rsidRPr="00C459BA">
        <w:rPr>
          <w:color w:val="auto"/>
          <w:sz w:val="20"/>
          <w:szCs w:val="20"/>
          <w:lang w:val="fr-FR"/>
        </w:rPr>
        <w:t>Afin de garantir la fiabilité et l’exhaustivité des données reportées dans le cadre du rapport ITIE 202</w:t>
      </w:r>
      <w:r>
        <w:rPr>
          <w:color w:val="auto"/>
          <w:sz w:val="20"/>
          <w:szCs w:val="20"/>
          <w:lang w:val="fr-FR"/>
        </w:rPr>
        <w:t>1</w:t>
      </w:r>
      <w:r w:rsidRPr="00C459BA">
        <w:rPr>
          <w:color w:val="auto"/>
          <w:sz w:val="20"/>
          <w:szCs w:val="20"/>
          <w:lang w:val="fr-FR"/>
        </w:rPr>
        <w:t xml:space="preserve">, </w:t>
      </w:r>
      <w:r>
        <w:rPr>
          <w:color w:val="auto"/>
          <w:sz w:val="20"/>
          <w:szCs w:val="20"/>
          <w:lang w:val="fr-FR"/>
        </w:rPr>
        <w:t>et</w:t>
      </w:r>
      <w:r w:rsidRPr="0072673E">
        <w:rPr>
          <w:color w:val="auto"/>
          <w:sz w:val="20"/>
          <w:szCs w:val="20"/>
          <w:lang w:val="fr-FR"/>
        </w:rPr>
        <w:t xml:space="preserve"> </w:t>
      </w:r>
      <w:r>
        <w:rPr>
          <w:color w:val="auto"/>
          <w:sz w:val="20"/>
          <w:szCs w:val="20"/>
          <w:lang w:val="fr-FR"/>
        </w:rPr>
        <w:t>pour</w:t>
      </w:r>
      <w:r w:rsidRPr="0072673E">
        <w:rPr>
          <w:color w:val="auto"/>
          <w:sz w:val="20"/>
          <w:szCs w:val="20"/>
          <w:lang w:val="fr-FR"/>
        </w:rPr>
        <w:t xml:space="preserve"> se conformer à l’Exigence 4.9 de la Norme ITIE (2019)</w:t>
      </w:r>
      <w:r>
        <w:rPr>
          <w:color w:val="auto"/>
          <w:sz w:val="20"/>
          <w:szCs w:val="20"/>
          <w:lang w:val="fr-FR"/>
        </w:rPr>
        <w:t>,</w:t>
      </w:r>
      <w:r w:rsidRPr="0072673E">
        <w:rPr>
          <w:color w:val="auto"/>
          <w:sz w:val="20"/>
          <w:szCs w:val="20"/>
          <w:lang w:val="fr-FR"/>
        </w:rPr>
        <w:t xml:space="preserve"> </w:t>
      </w:r>
      <w:r w:rsidRPr="00C459BA">
        <w:rPr>
          <w:color w:val="auto"/>
          <w:sz w:val="20"/>
          <w:szCs w:val="20"/>
          <w:lang w:val="fr-FR"/>
        </w:rPr>
        <w:t xml:space="preserve">les mesures suivantes ont été </w:t>
      </w:r>
      <w:r>
        <w:rPr>
          <w:color w:val="auto"/>
          <w:sz w:val="20"/>
          <w:szCs w:val="20"/>
          <w:lang w:val="fr-FR"/>
        </w:rPr>
        <w:t>adoptés</w:t>
      </w:r>
      <w:r w:rsidRPr="00C459BA">
        <w:rPr>
          <w:color w:val="auto"/>
          <w:sz w:val="20"/>
          <w:szCs w:val="20"/>
          <w:lang w:val="fr-FR"/>
        </w:rPr>
        <w:t xml:space="preserve"> </w:t>
      </w:r>
      <w:r>
        <w:rPr>
          <w:color w:val="auto"/>
          <w:sz w:val="20"/>
          <w:szCs w:val="20"/>
          <w:lang w:val="fr-FR"/>
        </w:rPr>
        <w:t>par</w:t>
      </w:r>
      <w:r w:rsidRPr="00C459BA">
        <w:rPr>
          <w:color w:val="auto"/>
          <w:sz w:val="20"/>
          <w:szCs w:val="20"/>
          <w:lang w:val="fr-FR"/>
        </w:rPr>
        <w:t xml:space="preserve"> le Comité de Pilotage</w:t>
      </w:r>
      <w:r>
        <w:rPr>
          <w:color w:val="auto"/>
          <w:sz w:val="20"/>
          <w:szCs w:val="20"/>
          <w:lang w:val="fr-FR"/>
        </w:rPr>
        <w:t> :</w:t>
      </w:r>
    </w:p>
    <w:p w14:paraId="1A744C21" w14:textId="3EDCA03D" w:rsidR="00C459BA" w:rsidRPr="00C459BA" w:rsidRDefault="00C459BA" w:rsidP="00C459BA">
      <w:pPr>
        <w:rPr>
          <w:b/>
          <w:bCs/>
          <w:color w:val="00B0F0"/>
          <w:sz w:val="20"/>
          <w:szCs w:val="20"/>
          <w:u w:val="single"/>
          <w:lang w:val="fr-FR"/>
        </w:rPr>
      </w:pPr>
      <w:r w:rsidRPr="00C459BA">
        <w:rPr>
          <w:b/>
          <w:bCs/>
          <w:color w:val="00B0F0"/>
          <w:sz w:val="20"/>
          <w:szCs w:val="20"/>
          <w:u w:val="single"/>
          <w:lang w:val="fr-FR"/>
        </w:rPr>
        <w:t xml:space="preserve">Pour les </w:t>
      </w:r>
      <w:r w:rsidR="0041391B" w:rsidRPr="00C459BA">
        <w:rPr>
          <w:b/>
          <w:bCs/>
          <w:color w:val="00B0F0"/>
          <w:sz w:val="20"/>
          <w:szCs w:val="20"/>
          <w:u w:val="single"/>
          <w:lang w:val="fr-FR"/>
        </w:rPr>
        <w:t>entreprises</w:t>
      </w:r>
      <w:r w:rsidRPr="00C459BA">
        <w:rPr>
          <w:b/>
          <w:bCs/>
          <w:color w:val="00B0F0"/>
          <w:sz w:val="20"/>
          <w:szCs w:val="20"/>
          <w:u w:val="single"/>
          <w:lang w:val="fr-FR"/>
        </w:rPr>
        <w:t xml:space="preserve"> extractives.</w:t>
      </w:r>
    </w:p>
    <w:p w14:paraId="7A995D7C" w14:textId="77777777" w:rsidR="00C459BA" w:rsidRPr="00C459BA" w:rsidRDefault="00C459BA" w:rsidP="00C459BA">
      <w:pPr>
        <w:rPr>
          <w:color w:val="auto"/>
          <w:sz w:val="20"/>
          <w:szCs w:val="20"/>
          <w:lang w:val="fr-FR"/>
        </w:rPr>
      </w:pPr>
      <w:r w:rsidRPr="00C459BA">
        <w:rPr>
          <w:color w:val="auto"/>
          <w:sz w:val="20"/>
          <w:szCs w:val="20"/>
          <w:lang w:val="fr-FR"/>
        </w:rPr>
        <w:t>Le formulaire de déclaration doit :</w:t>
      </w:r>
    </w:p>
    <w:p w14:paraId="68A45388" w14:textId="6FE2F433" w:rsidR="00C459BA" w:rsidRPr="00C459BA" w:rsidRDefault="00C459BA" w:rsidP="00232E1C">
      <w:pPr>
        <w:pStyle w:val="ListParagraph"/>
        <w:numPr>
          <w:ilvl w:val="0"/>
          <w:numId w:val="48"/>
        </w:numPr>
        <w:spacing w:line="240" w:lineRule="auto"/>
        <w:contextualSpacing w:val="0"/>
        <w:jc w:val="both"/>
        <w:rPr>
          <w:color w:val="auto"/>
          <w:sz w:val="20"/>
          <w:szCs w:val="20"/>
          <w:lang w:val="fr-FR"/>
        </w:rPr>
      </w:pPr>
      <w:proofErr w:type="gramStart"/>
      <w:r w:rsidRPr="00C459BA">
        <w:rPr>
          <w:color w:val="auto"/>
          <w:sz w:val="20"/>
          <w:szCs w:val="20"/>
          <w:lang w:val="fr-FR"/>
        </w:rPr>
        <w:lastRenderedPageBreak/>
        <w:t>porter</w:t>
      </w:r>
      <w:proofErr w:type="gramEnd"/>
      <w:r w:rsidRPr="00C459BA">
        <w:rPr>
          <w:color w:val="auto"/>
          <w:sz w:val="20"/>
          <w:szCs w:val="20"/>
          <w:lang w:val="fr-FR"/>
        </w:rPr>
        <w:t xml:space="preserve"> la signature d’une personne habilitée à représenter l’entreprise extractive ; </w:t>
      </w:r>
    </w:p>
    <w:p w14:paraId="0325816B" w14:textId="7E561FB9" w:rsidR="00C459BA" w:rsidRPr="00C459BA" w:rsidRDefault="00C459BA" w:rsidP="00232E1C">
      <w:pPr>
        <w:pStyle w:val="ListParagraph"/>
        <w:numPr>
          <w:ilvl w:val="0"/>
          <w:numId w:val="48"/>
        </w:numPr>
        <w:spacing w:before="120" w:line="240" w:lineRule="auto"/>
        <w:contextualSpacing w:val="0"/>
        <w:jc w:val="both"/>
        <w:rPr>
          <w:color w:val="auto"/>
          <w:sz w:val="20"/>
          <w:szCs w:val="20"/>
          <w:lang w:val="fr-FR"/>
        </w:rPr>
      </w:pPr>
      <w:proofErr w:type="gramStart"/>
      <w:r w:rsidRPr="00C459BA">
        <w:rPr>
          <w:color w:val="auto"/>
          <w:sz w:val="20"/>
          <w:szCs w:val="20"/>
          <w:lang w:val="fr-FR"/>
        </w:rPr>
        <w:t>être</w:t>
      </w:r>
      <w:proofErr w:type="gramEnd"/>
      <w:r w:rsidRPr="00C459BA">
        <w:rPr>
          <w:color w:val="auto"/>
          <w:sz w:val="20"/>
          <w:szCs w:val="20"/>
          <w:lang w:val="fr-FR"/>
        </w:rPr>
        <w:t xml:space="preserve"> accompagné des états financiers certifiés de l’entreprise pour l’année 202</w:t>
      </w:r>
      <w:r>
        <w:rPr>
          <w:color w:val="auto"/>
          <w:sz w:val="20"/>
          <w:szCs w:val="20"/>
          <w:lang w:val="fr-FR"/>
        </w:rPr>
        <w:t>1</w:t>
      </w:r>
      <w:r w:rsidRPr="00C459BA">
        <w:rPr>
          <w:color w:val="auto"/>
          <w:sz w:val="20"/>
          <w:szCs w:val="20"/>
          <w:lang w:val="fr-FR"/>
        </w:rPr>
        <w:t xml:space="preserve"> ou de tout autre document signé par le CAC attestant la certification des états financiers de 202</w:t>
      </w:r>
      <w:r>
        <w:rPr>
          <w:color w:val="auto"/>
          <w:sz w:val="20"/>
          <w:szCs w:val="20"/>
          <w:lang w:val="fr-FR"/>
        </w:rPr>
        <w:t>1</w:t>
      </w:r>
      <w:r w:rsidRPr="00C459BA">
        <w:rPr>
          <w:color w:val="auto"/>
          <w:sz w:val="20"/>
          <w:szCs w:val="20"/>
          <w:lang w:val="fr-FR"/>
        </w:rPr>
        <w:t> ; et </w:t>
      </w:r>
    </w:p>
    <w:p w14:paraId="50E2A6C2" w14:textId="77777777" w:rsidR="00C459BA" w:rsidRPr="00C459BA" w:rsidRDefault="00C459BA" w:rsidP="00232E1C">
      <w:pPr>
        <w:pStyle w:val="ListParagraph"/>
        <w:numPr>
          <w:ilvl w:val="0"/>
          <w:numId w:val="48"/>
        </w:numPr>
        <w:spacing w:before="60" w:after="60"/>
        <w:jc w:val="both"/>
        <w:rPr>
          <w:color w:val="auto"/>
          <w:sz w:val="20"/>
          <w:szCs w:val="20"/>
          <w:lang w:val="fr-FR"/>
        </w:rPr>
      </w:pPr>
      <w:proofErr w:type="gramStart"/>
      <w:r w:rsidRPr="00C459BA">
        <w:rPr>
          <w:color w:val="auto"/>
          <w:sz w:val="20"/>
          <w:szCs w:val="20"/>
          <w:lang w:val="fr-FR"/>
        </w:rPr>
        <w:t>être</w:t>
      </w:r>
      <w:proofErr w:type="gramEnd"/>
      <w:r w:rsidRPr="00C459BA">
        <w:rPr>
          <w:color w:val="auto"/>
          <w:sz w:val="20"/>
          <w:szCs w:val="20"/>
          <w:lang w:val="fr-FR"/>
        </w:rPr>
        <w:t xml:space="preserve"> certifié par un auditeur externe (qui peut être le CAC).</w:t>
      </w:r>
    </w:p>
    <w:p w14:paraId="222445DC" w14:textId="77777777" w:rsidR="00C459BA" w:rsidRPr="00C459BA" w:rsidRDefault="00C459BA" w:rsidP="00C459BA">
      <w:pPr>
        <w:rPr>
          <w:b/>
          <w:bCs/>
          <w:color w:val="00B0F0"/>
          <w:sz w:val="20"/>
          <w:szCs w:val="20"/>
          <w:u w:val="single"/>
          <w:lang w:val="fr-FR"/>
        </w:rPr>
      </w:pPr>
      <w:r w:rsidRPr="00C459BA">
        <w:rPr>
          <w:b/>
          <w:bCs/>
          <w:color w:val="00B0F0"/>
          <w:sz w:val="20"/>
          <w:szCs w:val="20"/>
          <w:u w:val="single"/>
          <w:lang w:val="fr-FR"/>
        </w:rPr>
        <w:t xml:space="preserve">Pour les organismes collecteurs </w:t>
      </w:r>
    </w:p>
    <w:p w14:paraId="6498CA2F" w14:textId="77777777" w:rsidR="00C459BA" w:rsidRPr="00A0594A" w:rsidRDefault="00C459BA" w:rsidP="00C459BA">
      <w:pPr>
        <w:rPr>
          <w:color w:val="auto"/>
          <w:sz w:val="20"/>
          <w:szCs w:val="20"/>
          <w:lang w:val="fr-FR" w:bidi="ar-TN"/>
        </w:rPr>
      </w:pPr>
      <w:r w:rsidRPr="00A0594A">
        <w:rPr>
          <w:color w:val="auto"/>
          <w:sz w:val="20"/>
          <w:szCs w:val="20"/>
          <w:lang w:val="fr-FR" w:bidi="ar-TN"/>
        </w:rPr>
        <w:t>Le formulaire de déclaration doit :</w:t>
      </w:r>
    </w:p>
    <w:p w14:paraId="54914EEE" w14:textId="29441DA9" w:rsidR="00C459BA" w:rsidRPr="00A0594A" w:rsidRDefault="00C459BA" w:rsidP="00232E1C">
      <w:pPr>
        <w:pStyle w:val="ListParagraph"/>
        <w:numPr>
          <w:ilvl w:val="0"/>
          <w:numId w:val="48"/>
        </w:numPr>
        <w:spacing w:line="240" w:lineRule="auto"/>
        <w:contextualSpacing w:val="0"/>
        <w:jc w:val="both"/>
        <w:rPr>
          <w:color w:val="auto"/>
          <w:sz w:val="20"/>
          <w:szCs w:val="20"/>
          <w:lang w:val="fr-FR" w:bidi="ar-TN"/>
        </w:rPr>
      </w:pPr>
      <w:proofErr w:type="gramStart"/>
      <w:r w:rsidRPr="00A0594A">
        <w:rPr>
          <w:color w:val="auto"/>
          <w:sz w:val="20"/>
          <w:szCs w:val="20"/>
          <w:lang w:val="fr-FR" w:bidi="ar-TN"/>
        </w:rPr>
        <w:t>porter</w:t>
      </w:r>
      <w:proofErr w:type="gramEnd"/>
      <w:r w:rsidRPr="00A0594A">
        <w:rPr>
          <w:color w:val="auto"/>
          <w:sz w:val="20"/>
          <w:szCs w:val="20"/>
          <w:lang w:val="fr-FR" w:bidi="ar-TN"/>
        </w:rPr>
        <w:t xml:space="preserve"> la signature d’une personne habilitée à représenter la régie financière ; et</w:t>
      </w:r>
    </w:p>
    <w:p w14:paraId="7833D59E" w14:textId="00C43B92" w:rsidR="00A0594A" w:rsidRPr="00A0594A" w:rsidRDefault="00C459BA" w:rsidP="00232E1C">
      <w:pPr>
        <w:pStyle w:val="ListParagraph"/>
        <w:numPr>
          <w:ilvl w:val="0"/>
          <w:numId w:val="48"/>
        </w:numPr>
        <w:spacing w:before="240" w:line="240" w:lineRule="auto"/>
        <w:contextualSpacing w:val="0"/>
        <w:jc w:val="both"/>
        <w:rPr>
          <w:color w:val="auto"/>
          <w:sz w:val="20"/>
          <w:szCs w:val="20"/>
          <w:lang w:val="fr-FR" w:bidi="ar-TN"/>
        </w:rPr>
      </w:pPr>
      <w:proofErr w:type="gramStart"/>
      <w:r w:rsidRPr="00A0594A">
        <w:rPr>
          <w:color w:val="auto"/>
          <w:sz w:val="20"/>
          <w:szCs w:val="20"/>
          <w:lang w:val="fr-FR" w:bidi="ar-TN"/>
        </w:rPr>
        <w:t>être</w:t>
      </w:r>
      <w:proofErr w:type="gramEnd"/>
      <w:r w:rsidRPr="00A0594A">
        <w:rPr>
          <w:color w:val="auto"/>
          <w:sz w:val="20"/>
          <w:szCs w:val="20"/>
          <w:lang w:val="fr-FR" w:bidi="ar-TN"/>
        </w:rPr>
        <w:t xml:space="preserve"> certifié par la </w:t>
      </w:r>
      <w:r w:rsidR="00A0594A" w:rsidRPr="00A0594A">
        <w:rPr>
          <w:color w:val="auto"/>
          <w:sz w:val="20"/>
          <w:szCs w:val="20"/>
          <w:lang w:val="fr-FR" w:bidi="ar-TN"/>
        </w:rPr>
        <w:t>Cour</w:t>
      </w:r>
      <w:r w:rsidRPr="00A0594A">
        <w:rPr>
          <w:color w:val="auto"/>
          <w:sz w:val="20"/>
          <w:szCs w:val="20"/>
          <w:lang w:val="fr-FR" w:bidi="ar-TN"/>
        </w:rPr>
        <w:t xml:space="preserve"> des Comptes. Cette dernière devra produire </w:t>
      </w:r>
      <w:r w:rsidR="00A0594A" w:rsidRPr="0072673E">
        <w:rPr>
          <w:color w:val="auto"/>
          <w:sz w:val="20"/>
          <w:szCs w:val="20"/>
          <w:lang w:val="fr-FR" w:bidi="ar-TN"/>
        </w:rPr>
        <w:t>une lettre d’affirmation certifiant la conformité des revenus rapportés aux recettes recouvrées et comptabilisés dans les comptes de l’État</w:t>
      </w:r>
      <w:r w:rsidR="00A0594A">
        <w:rPr>
          <w:color w:val="auto"/>
          <w:sz w:val="20"/>
          <w:szCs w:val="20"/>
          <w:lang w:val="fr-FR" w:bidi="ar-TN"/>
        </w:rPr>
        <w:t>.</w:t>
      </w:r>
    </w:p>
    <w:p w14:paraId="1E42A7FC" w14:textId="77777777" w:rsidR="0072673E" w:rsidRPr="0072673E" w:rsidRDefault="0072673E" w:rsidP="00232E1C">
      <w:pPr>
        <w:pStyle w:val="Heading2"/>
        <w:numPr>
          <w:ilvl w:val="1"/>
          <w:numId w:val="44"/>
        </w:numPr>
        <w:rPr>
          <w:lang w:val="fr-FR" w:eastAsia="fr-FR"/>
        </w:rPr>
      </w:pPr>
      <w:bookmarkStart w:id="151" w:name="_Toc551432"/>
      <w:bookmarkStart w:id="152" w:name="_Toc136338612"/>
      <w:bookmarkStart w:id="153" w:name="_Toc144353154"/>
      <w:bookmarkStart w:id="154" w:name="_Toc145075587"/>
      <w:bookmarkStart w:id="155" w:name="_Toc153483985"/>
      <w:r w:rsidRPr="0072673E">
        <w:rPr>
          <w:lang w:val="fr-FR" w:eastAsia="fr-FR"/>
        </w:rPr>
        <w:t>Niveau de désagrégation</w:t>
      </w:r>
      <w:bookmarkEnd w:id="151"/>
      <w:bookmarkEnd w:id="152"/>
      <w:bookmarkEnd w:id="153"/>
      <w:bookmarkEnd w:id="154"/>
      <w:bookmarkEnd w:id="155"/>
      <w:r w:rsidRPr="0072673E">
        <w:rPr>
          <w:lang w:val="fr-FR" w:eastAsia="fr-FR"/>
        </w:rPr>
        <w:t xml:space="preserve"> </w:t>
      </w:r>
    </w:p>
    <w:p w14:paraId="659AE94B" w14:textId="77777777" w:rsidR="0070699B" w:rsidRPr="0070699B" w:rsidRDefault="0070699B" w:rsidP="0070699B">
      <w:pPr>
        <w:spacing w:before="120"/>
        <w:jc w:val="both"/>
        <w:rPr>
          <w:color w:val="auto"/>
          <w:sz w:val="20"/>
          <w:szCs w:val="20"/>
          <w:lang w:val="fr-FR" w:bidi="ar-TN"/>
        </w:rPr>
      </w:pPr>
      <w:r w:rsidRPr="0070699B">
        <w:rPr>
          <w:color w:val="auto"/>
          <w:sz w:val="20"/>
          <w:szCs w:val="20"/>
          <w:lang w:val="fr-FR" w:bidi="ar-TN"/>
        </w:rPr>
        <w:t>Conformément à l’Exigence 4.7 de la Norme ITIE 2019, les données ont été rapportées par entreprise, par flux de paiement, par régie financière et par projet. En outre, les entités déclarantes ont été sollicitées à fournir, pour chaque montant et pour chaque information contextuelle, le détail nécessaire tel que prévu dans les formulaires de déclaration.</w:t>
      </w:r>
    </w:p>
    <w:p w14:paraId="02F4C92A" w14:textId="60BB67D3" w:rsidR="0070699B" w:rsidRPr="0070699B" w:rsidRDefault="0070699B" w:rsidP="0070699B">
      <w:pPr>
        <w:spacing w:before="120" w:after="240"/>
        <w:jc w:val="both"/>
        <w:rPr>
          <w:color w:val="auto"/>
          <w:sz w:val="20"/>
          <w:szCs w:val="20"/>
          <w:lang w:val="fr-FR" w:bidi="ar-TN"/>
        </w:rPr>
      </w:pPr>
      <w:r w:rsidRPr="0070699B">
        <w:rPr>
          <w:color w:val="auto"/>
          <w:sz w:val="20"/>
          <w:szCs w:val="20"/>
          <w:lang w:val="fr-FR" w:bidi="ar-TN"/>
        </w:rPr>
        <w:t>Les fiches de conciliation détaillées pour chaque société extractive sont présentées au niveau de l’Annexe 6 du présent Rapport.</w:t>
      </w:r>
    </w:p>
    <w:p w14:paraId="5CEBE631" w14:textId="77777777" w:rsidR="0072673E" w:rsidRDefault="0072673E" w:rsidP="00232E1C">
      <w:pPr>
        <w:pStyle w:val="Heading2"/>
        <w:numPr>
          <w:ilvl w:val="1"/>
          <w:numId w:val="44"/>
        </w:numPr>
        <w:rPr>
          <w:lang w:val="fr-FR" w:eastAsia="fr-FR"/>
        </w:rPr>
      </w:pPr>
      <w:bookmarkStart w:id="156" w:name="_Toc403983716"/>
      <w:bookmarkStart w:id="157" w:name="_Toc402009487"/>
      <w:bookmarkStart w:id="158" w:name="_Toc402010207"/>
      <w:bookmarkStart w:id="159" w:name="_Toc402026293"/>
      <w:bookmarkStart w:id="160" w:name="_Toc402035530"/>
      <w:bookmarkStart w:id="161" w:name="_Toc402036250"/>
      <w:bookmarkStart w:id="162" w:name="_Toc402036969"/>
      <w:bookmarkStart w:id="163" w:name="_Toc402009488"/>
      <w:bookmarkStart w:id="164" w:name="_Toc402010208"/>
      <w:bookmarkStart w:id="165" w:name="_Toc402026294"/>
      <w:bookmarkStart w:id="166" w:name="_Toc402035531"/>
      <w:bookmarkStart w:id="167" w:name="_Toc402036251"/>
      <w:bookmarkStart w:id="168" w:name="_Toc402036970"/>
      <w:bookmarkStart w:id="169" w:name="_Toc551433"/>
      <w:bookmarkStart w:id="170" w:name="_Toc136338613"/>
      <w:bookmarkStart w:id="171" w:name="_Toc144353155"/>
      <w:bookmarkStart w:id="172" w:name="_Toc145075588"/>
      <w:bookmarkStart w:id="173" w:name="_Toc153483986"/>
      <w:bookmarkStart w:id="174" w:name="_Toc551434"/>
      <w:bookmarkEnd w:id="156"/>
      <w:bookmarkEnd w:id="157"/>
      <w:bookmarkEnd w:id="158"/>
      <w:bookmarkEnd w:id="159"/>
      <w:bookmarkEnd w:id="160"/>
      <w:bookmarkEnd w:id="161"/>
      <w:bookmarkEnd w:id="162"/>
      <w:bookmarkEnd w:id="163"/>
      <w:bookmarkEnd w:id="164"/>
      <w:bookmarkEnd w:id="165"/>
      <w:bookmarkEnd w:id="166"/>
      <w:bookmarkEnd w:id="167"/>
      <w:bookmarkEnd w:id="168"/>
      <w:r w:rsidRPr="0072673E">
        <w:rPr>
          <w:lang w:val="fr-FR" w:eastAsia="fr-FR"/>
        </w:rPr>
        <w:t>Base des déclarations</w:t>
      </w:r>
      <w:bookmarkEnd w:id="169"/>
      <w:bookmarkEnd w:id="170"/>
      <w:bookmarkEnd w:id="171"/>
      <w:bookmarkEnd w:id="172"/>
      <w:bookmarkEnd w:id="173"/>
    </w:p>
    <w:p w14:paraId="18BA5BD8" w14:textId="066E79F1" w:rsidR="00297B1B" w:rsidRPr="00297B1B" w:rsidRDefault="00297B1B" w:rsidP="00297B1B">
      <w:pPr>
        <w:spacing w:before="120"/>
        <w:jc w:val="both"/>
        <w:rPr>
          <w:color w:val="auto"/>
          <w:sz w:val="20"/>
          <w:szCs w:val="20"/>
          <w:lang w:val="fr-FR" w:bidi="ar-TN"/>
        </w:rPr>
      </w:pPr>
      <w:r w:rsidRPr="00297B1B">
        <w:rPr>
          <w:color w:val="auto"/>
          <w:sz w:val="20"/>
          <w:szCs w:val="20"/>
          <w:lang w:val="fr-FR" w:bidi="ar-TN"/>
        </w:rPr>
        <w:t>Les paiements et les revenus déclarés dans le cadre du Rapport ITIE correspondent strictement à des flux de paiement ou des contributions intervenus et recouvrés par l’Etat durant l’année 202</w:t>
      </w:r>
      <w:r>
        <w:rPr>
          <w:color w:val="auto"/>
          <w:sz w:val="20"/>
          <w:szCs w:val="20"/>
          <w:lang w:val="fr-FR" w:bidi="ar-TN"/>
        </w:rPr>
        <w:t>1</w:t>
      </w:r>
      <w:r w:rsidRPr="00297B1B">
        <w:rPr>
          <w:color w:val="auto"/>
          <w:sz w:val="20"/>
          <w:szCs w:val="20"/>
          <w:lang w:val="fr-FR" w:bidi="ar-TN"/>
        </w:rPr>
        <w:t>. Autrement dit, les paiements effectués avant le 1er janvier 202</w:t>
      </w:r>
      <w:r>
        <w:rPr>
          <w:color w:val="auto"/>
          <w:sz w:val="20"/>
          <w:szCs w:val="20"/>
          <w:lang w:val="fr-FR" w:bidi="ar-TN"/>
        </w:rPr>
        <w:t>1</w:t>
      </w:r>
      <w:r w:rsidRPr="00297B1B">
        <w:rPr>
          <w:color w:val="auto"/>
          <w:sz w:val="20"/>
          <w:szCs w:val="20"/>
          <w:lang w:val="fr-FR" w:bidi="ar-TN"/>
        </w:rPr>
        <w:t xml:space="preserve"> après le 31 décembre 202</w:t>
      </w:r>
      <w:r>
        <w:rPr>
          <w:color w:val="auto"/>
          <w:sz w:val="20"/>
          <w:szCs w:val="20"/>
          <w:lang w:val="fr-FR" w:bidi="ar-TN"/>
        </w:rPr>
        <w:t>1</w:t>
      </w:r>
      <w:r w:rsidRPr="00297B1B">
        <w:rPr>
          <w:color w:val="auto"/>
          <w:sz w:val="20"/>
          <w:szCs w:val="20"/>
          <w:lang w:val="fr-FR" w:bidi="ar-TN"/>
        </w:rPr>
        <w:t xml:space="preserve"> ont été exclus.</w:t>
      </w:r>
    </w:p>
    <w:p w14:paraId="40623507" w14:textId="0033AA76" w:rsidR="00297B1B" w:rsidRDefault="00297B1B" w:rsidP="00297B1B">
      <w:pPr>
        <w:spacing w:before="120"/>
        <w:jc w:val="both"/>
        <w:rPr>
          <w:color w:val="auto"/>
          <w:sz w:val="20"/>
          <w:szCs w:val="20"/>
          <w:lang w:val="fr-FR" w:bidi="ar-TN"/>
        </w:rPr>
      </w:pPr>
      <w:r w:rsidRPr="00297B1B">
        <w:rPr>
          <w:color w:val="auto"/>
          <w:sz w:val="20"/>
          <w:szCs w:val="20"/>
          <w:lang w:val="fr-FR" w:bidi="ar-TN"/>
        </w:rPr>
        <w:t xml:space="preserve">Les entités déclarantes ont été sollicitées pour divulguer leurs paiements ou revenus dans la devise de paiement. </w:t>
      </w:r>
      <w:r w:rsidRPr="0072673E">
        <w:rPr>
          <w:color w:val="auto"/>
          <w:sz w:val="20"/>
          <w:szCs w:val="20"/>
          <w:lang w:val="fr-FR" w:bidi="ar-TN"/>
        </w:rPr>
        <w:t>Aucun paiement en monnaie autre que le FCFA n’a été rapporté dans le présent rapport</w:t>
      </w:r>
      <w:r>
        <w:rPr>
          <w:color w:val="auto"/>
          <w:sz w:val="20"/>
          <w:szCs w:val="20"/>
          <w:lang w:val="fr-FR" w:bidi="ar-TN"/>
        </w:rPr>
        <w:t>.</w:t>
      </w:r>
    </w:p>
    <w:p w14:paraId="666EA0B3" w14:textId="77777777" w:rsidR="0072673E" w:rsidRPr="0072673E" w:rsidRDefault="0072673E" w:rsidP="00232E1C">
      <w:pPr>
        <w:pStyle w:val="Heading2"/>
        <w:numPr>
          <w:ilvl w:val="1"/>
          <w:numId w:val="44"/>
        </w:numPr>
        <w:rPr>
          <w:lang w:val="fr-FR" w:eastAsia="fr-FR"/>
        </w:rPr>
      </w:pPr>
      <w:bookmarkStart w:id="175" w:name="_Toc136338614"/>
      <w:bookmarkStart w:id="176" w:name="_Toc144353156"/>
      <w:bookmarkStart w:id="177" w:name="_Toc145075589"/>
      <w:bookmarkStart w:id="178" w:name="_Toc153483987"/>
      <w:r w:rsidRPr="0072673E">
        <w:rPr>
          <w:lang w:val="fr-FR" w:eastAsia="fr-FR"/>
        </w:rPr>
        <w:t>Procédures de gestion et de protection des données collectées</w:t>
      </w:r>
      <w:bookmarkEnd w:id="174"/>
      <w:bookmarkEnd w:id="175"/>
      <w:bookmarkEnd w:id="176"/>
      <w:bookmarkEnd w:id="177"/>
      <w:bookmarkEnd w:id="178"/>
    </w:p>
    <w:p w14:paraId="3D17D02A" w14:textId="77777777" w:rsidR="0072673E" w:rsidRPr="0072673E" w:rsidRDefault="0072673E" w:rsidP="0072673E">
      <w:pPr>
        <w:spacing w:before="120"/>
        <w:jc w:val="both"/>
        <w:rPr>
          <w:color w:val="auto"/>
          <w:sz w:val="20"/>
          <w:szCs w:val="20"/>
          <w:lang w:val="fr-FR" w:bidi="ar-TN"/>
        </w:rPr>
      </w:pPr>
      <w:r w:rsidRPr="0072673E">
        <w:rPr>
          <w:color w:val="auto"/>
          <w:sz w:val="20"/>
          <w:szCs w:val="20"/>
          <w:lang w:val="fr-FR" w:bidi="ar-TN"/>
        </w:rPr>
        <w:t>Dans l’objectif de protéger la confidentialité des données collectées de la part des entités déclarantes, les mesures suivantes ont été convenues avec le Comité de Pilotage :</w:t>
      </w:r>
    </w:p>
    <w:p w14:paraId="5599ACA1" w14:textId="77777777" w:rsidR="0072673E" w:rsidRPr="0072673E" w:rsidRDefault="0072673E" w:rsidP="00232E1C">
      <w:pPr>
        <w:pStyle w:val="ListParagraph"/>
        <w:numPr>
          <w:ilvl w:val="0"/>
          <w:numId w:val="40"/>
        </w:numPr>
        <w:autoSpaceDE w:val="0"/>
        <w:autoSpaceDN w:val="0"/>
        <w:adjustRightInd w:val="0"/>
        <w:spacing w:before="120" w:line="240" w:lineRule="auto"/>
        <w:ind w:left="357" w:hanging="357"/>
        <w:contextualSpacing w:val="0"/>
        <w:jc w:val="both"/>
        <w:rPr>
          <w:bCs/>
          <w:color w:val="000000" w:themeColor="text1"/>
          <w:sz w:val="20"/>
          <w:szCs w:val="20"/>
          <w:lang w:val="fr-FR" w:eastAsia="fr-FR"/>
        </w:rPr>
      </w:pPr>
      <w:proofErr w:type="gramStart"/>
      <w:r w:rsidRPr="0072673E">
        <w:rPr>
          <w:color w:val="000000" w:themeColor="text1"/>
          <w:sz w:val="20"/>
          <w:szCs w:val="20"/>
          <w:lang w:val="fr-FR" w:eastAsia="fr-FR"/>
        </w:rPr>
        <w:t>seules</w:t>
      </w:r>
      <w:proofErr w:type="gramEnd"/>
      <w:r w:rsidRPr="0072673E">
        <w:rPr>
          <w:color w:val="000000" w:themeColor="text1"/>
          <w:sz w:val="20"/>
          <w:szCs w:val="20"/>
          <w:lang w:val="fr-FR" w:eastAsia="fr-FR"/>
        </w:rPr>
        <w:t xml:space="preserve"> les données exigées par la Norme ITIE, les Termes de Références et les travaux de rapprochements ont été sollicitées. Toute information non pertinente communiquée par inadvertance a été supprimée et/ou détruite ;</w:t>
      </w:r>
    </w:p>
    <w:p w14:paraId="0380805F" w14:textId="77777777" w:rsidR="0072673E" w:rsidRPr="0072673E" w:rsidRDefault="0072673E" w:rsidP="00232E1C">
      <w:pPr>
        <w:pStyle w:val="ListParagraph"/>
        <w:numPr>
          <w:ilvl w:val="0"/>
          <w:numId w:val="40"/>
        </w:numPr>
        <w:autoSpaceDE w:val="0"/>
        <w:autoSpaceDN w:val="0"/>
        <w:adjustRightInd w:val="0"/>
        <w:spacing w:before="120" w:line="240" w:lineRule="auto"/>
        <w:ind w:left="357" w:hanging="357"/>
        <w:contextualSpacing w:val="0"/>
        <w:jc w:val="both"/>
        <w:rPr>
          <w:bCs/>
          <w:color w:val="000000" w:themeColor="text1"/>
          <w:sz w:val="20"/>
          <w:szCs w:val="20"/>
          <w:lang w:val="fr-FR" w:eastAsia="fr-FR"/>
        </w:rPr>
      </w:pPr>
      <w:proofErr w:type="gramStart"/>
      <w:r w:rsidRPr="0072673E">
        <w:rPr>
          <w:color w:val="000000" w:themeColor="text1"/>
          <w:sz w:val="20"/>
          <w:szCs w:val="20"/>
          <w:lang w:val="fr-FR" w:eastAsia="fr-FR"/>
        </w:rPr>
        <w:t>les</w:t>
      </w:r>
      <w:proofErr w:type="gramEnd"/>
      <w:r w:rsidRPr="0072673E">
        <w:rPr>
          <w:color w:val="000000" w:themeColor="text1"/>
          <w:sz w:val="20"/>
          <w:szCs w:val="20"/>
          <w:lang w:val="fr-FR" w:eastAsia="fr-FR"/>
        </w:rPr>
        <w:t xml:space="preserve"> données collectées sont traitées sur des ordinateurs portables verrouillés par des mots de passe et les communications par courrier électronique seront effectuées via des serveurs de messagerie sécurisés ; </w:t>
      </w:r>
    </w:p>
    <w:p w14:paraId="73C974DB" w14:textId="77777777" w:rsidR="0072673E" w:rsidRPr="0072673E" w:rsidRDefault="0072673E" w:rsidP="00232E1C">
      <w:pPr>
        <w:pStyle w:val="ListParagraph"/>
        <w:numPr>
          <w:ilvl w:val="0"/>
          <w:numId w:val="40"/>
        </w:numPr>
        <w:autoSpaceDE w:val="0"/>
        <w:autoSpaceDN w:val="0"/>
        <w:adjustRightInd w:val="0"/>
        <w:spacing w:before="120" w:line="240" w:lineRule="auto"/>
        <w:ind w:left="357" w:hanging="357"/>
        <w:contextualSpacing w:val="0"/>
        <w:jc w:val="both"/>
        <w:rPr>
          <w:bCs/>
          <w:color w:val="000000" w:themeColor="text1"/>
          <w:sz w:val="20"/>
          <w:szCs w:val="20"/>
          <w:lang w:val="fr-FR" w:eastAsia="fr-FR"/>
        </w:rPr>
      </w:pPr>
      <w:proofErr w:type="gramStart"/>
      <w:r w:rsidRPr="0072673E">
        <w:rPr>
          <w:color w:val="000000" w:themeColor="text1"/>
          <w:sz w:val="20"/>
          <w:szCs w:val="20"/>
          <w:lang w:val="fr-FR" w:eastAsia="fr-FR"/>
        </w:rPr>
        <w:t>les</w:t>
      </w:r>
      <w:proofErr w:type="gramEnd"/>
      <w:r w:rsidRPr="0072673E">
        <w:rPr>
          <w:color w:val="000000" w:themeColor="text1"/>
          <w:sz w:val="20"/>
          <w:szCs w:val="20"/>
          <w:lang w:val="fr-FR" w:eastAsia="fr-FR"/>
        </w:rPr>
        <w:t xml:space="preserve"> données sources sont archivées d’une manière sécurisée une fois le rapport final transmis au Comité de Pilotage ;</w:t>
      </w:r>
    </w:p>
    <w:p w14:paraId="1294E62E" w14:textId="61B79304" w:rsidR="0072673E" w:rsidRPr="0072673E" w:rsidRDefault="0072673E" w:rsidP="00232E1C">
      <w:pPr>
        <w:pStyle w:val="ListParagraph"/>
        <w:numPr>
          <w:ilvl w:val="0"/>
          <w:numId w:val="40"/>
        </w:numPr>
        <w:autoSpaceDE w:val="0"/>
        <w:autoSpaceDN w:val="0"/>
        <w:adjustRightInd w:val="0"/>
        <w:spacing w:before="120" w:line="240" w:lineRule="auto"/>
        <w:ind w:left="357" w:hanging="357"/>
        <w:contextualSpacing w:val="0"/>
        <w:jc w:val="both"/>
        <w:rPr>
          <w:bCs/>
          <w:color w:val="000000" w:themeColor="text1"/>
          <w:sz w:val="20"/>
          <w:szCs w:val="20"/>
          <w:lang w:val="fr-FR" w:eastAsia="fr-FR"/>
        </w:rPr>
      </w:pPr>
      <w:proofErr w:type="gramStart"/>
      <w:r w:rsidRPr="0072673E">
        <w:rPr>
          <w:color w:val="000000" w:themeColor="text1"/>
          <w:sz w:val="20"/>
          <w:szCs w:val="20"/>
          <w:lang w:val="fr-FR" w:eastAsia="fr-FR"/>
        </w:rPr>
        <w:t>les</w:t>
      </w:r>
      <w:proofErr w:type="gramEnd"/>
      <w:r w:rsidRPr="0072673E">
        <w:rPr>
          <w:color w:val="000000" w:themeColor="text1"/>
          <w:sz w:val="20"/>
          <w:szCs w:val="20"/>
          <w:lang w:val="fr-FR" w:eastAsia="fr-FR"/>
        </w:rPr>
        <w:t xml:space="preserve"> parties déclarantes ont été sollicitées de communiquer toute information considérée comme sensible ou confidentielle directement </w:t>
      </w:r>
      <w:r w:rsidR="00C356C1">
        <w:rPr>
          <w:color w:val="000000" w:themeColor="text1"/>
          <w:sz w:val="20"/>
          <w:szCs w:val="20"/>
          <w:lang w:val="fr-FR" w:eastAsia="fr-FR"/>
        </w:rPr>
        <w:t>au secrétariat technique</w:t>
      </w:r>
      <w:r w:rsidRPr="0072673E">
        <w:rPr>
          <w:color w:val="000000" w:themeColor="text1"/>
          <w:sz w:val="20"/>
          <w:szCs w:val="20"/>
          <w:lang w:val="fr-FR" w:eastAsia="fr-FR"/>
        </w:rPr>
        <w:t xml:space="preserve"> ; et</w:t>
      </w:r>
    </w:p>
    <w:p w14:paraId="2C4DFF34" w14:textId="39626F8D" w:rsidR="00B5247C" w:rsidRPr="001F762A" w:rsidRDefault="0072673E" w:rsidP="00921471">
      <w:pPr>
        <w:pStyle w:val="ListParagraph"/>
        <w:numPr>
          <w:ilvl w:val="0"/>
          <w:numId w:val="40"/>
        </w:numPr>
        <w:autoSpaceDE w:val="0"/>
        <w:autoSpaceDN w:val="0"/>
        <w:adjustRightInd w:val="0"/>
        <w:spacing w:before="120" w:line="240" w:lineRule="auto"/>
        <w:ind w:left="357" w:hanging="357"/>
        <w:contextualSpacing w:val="0"/>
        <w:jc w:val="both"/>
        <w:rPr>
          <w:color w:val="000000" w:themeColor="text1"/>
          <w:sz w:val="20"/>
          <w:szCs w:val="20"/>
          <w:lang w:val="fr-FR" w:eastAsia="fr-FR"/>
        </w:rPr>
      </w:pPr>
      <w:proofErr w:type="gramStart"/>
      <w:r w:rsidRPr="001F762A">
        <w:rPr>
          <w:color w:val="000000" w:themeColor="text1"/>
          <w:sz w:val="20"/>
          <w:szCs w:val="20"/>
          <w:lang w:val="fr-FR" w:eastAsia="fr-FR"/>
        </w:rPr>
        <w:t>toutes</w:t>
      </w:r>
      <w:proofErr w:type="gramEnd"/>
      <w:r w:rsidRPr="001F762A">
        <w:rPr>
          <w:color w:val="000000" w:themeColor="text1"/>
          <w:sz w:val="20"/>
          <w:szCs w:val="20"/>
          <w:lang w:val="fr-FR" w:eastAsia="fr-FR"/>
        </w:rPr>
        <w:t xml:space="preserve"> les demandes d'informations supplémentaires de la part des entités gouvernementales ou des sociétés déclarantes pour les besoins de rapprochement ont été traitées conformément au protocole </w:t>
      </w:r>
      <w:r w:rsidR="00C356C1" w:rsidRPr="001F762A">
        <w:rPr>
          <w:color w:val="000000" w:themeColor="text1"/>
          <w:sz w:val="20"/>
          <w:szCs w:val="20"/>
          <w:lang w:val="fr-FR" w:eastAsia="fr-FR"/>
        </w:rPr>
        <w:t xml:space="preserve">indiqué </w:t>
      </w:r>
      <w:r w:rsidRPr="001F762A">
        <w:rPr>
          <w:color w:val="000000" w:themeColor="text1"/>
          <w:sz w:val="20"/>
          <w:szCs w:val="20"/>
          <w:lang w:val="fr-FR" w:eastAsia="fr-FR"/>
        </w:rPr>
        <w:t>ci-dessus</w:t>
      </w:r>
      <w:r w:rsidR="00C356C1">
        <w:rPr>
          <w:color w:val="000000" w:themeColor="text1"/>
          <w:sz w:val="20"/>
          <w:szCs w:val="20"/>
          <w:lang w:val="fr-FR" w:eastAsia="fr-FR"/>
        </w:rPr>
        <w:t>.</w:t>
      </w:r>
    </w:p>
    <w:p w14:paraId="7E1618DA" w14:textId="77777777" w:rsidR="003C0994" w:rsidRDefault="003C0994" w:rsidP="003C0994">
      <w:pPr>
        <w:autoSpaceDE w:val="0"/>
        <w:autoSpaceDN w:val="0"/>
        <w:adjustRightInd w:val="0"/>
        <w:spacing w:before="120" w:line="240" w:lineRule="auto"/>
        <w:jc w:val="both"/>
        <w:rPr>
          <w:color w:val="000000" w:themeColor="text1"/>
          <w:sz w:val="20"/>
          <w:szCs w:val="20"/>
          <w:lang w:val="fr-FR" w:eastAsia="fr-FR"/>
        </w:rPr>
      </w:pPr>
    </w:p>
    <w:p w14:paraId="23F0ECE9" w14:textId="77777777" w:rsidR="003C0994" w:rsidRPr="003A715D" w:rsidRDefault="003C0994" w:rsidP="003C0994">
      <w:pPr>
        <w:pStyle w:val="Heading1"/>
        <w:numPr>
          <w:ilvl w:val="0"/>
          <w:numId w:val="44"/>
        </w:numPr>
        <w:rPr>
          <w:lang w:val="fr-FR"/>
        </w:rPr>
      </w:pPr>
      <w:bookmarkStart w:id="179" w:name="_Toc551435"/>
      <w:bookmarkStart w:id="180" w:name="_Toc107428245"/>
      <w:bookmarkStart w:id="181" w:name="_Toc145075590"/>
      <w:bookmarkStart w:id="182" w:name="_Toc153483988"/>
      <w:r w:rsidRPr="003A715D">
        <w:rPr>
          <w:lang w:val="fr-FR"/>
        </w:rPr>
        <w:lastRenderedPageBreak/>
        <w:t>PERIMETRE du rapport ITIE</w:t>
      </w:r>
      <w:bookmarkEnd w:id="179"/>
      <w:r w:rsidRPr="003A715D">
        <w:rPr>
          <w:lang w:val="fr-FR"/>
        </w:rPr>
        <w:t xml:space="preserve"> 202</w:t>
      </w:r>
      <w:bookmarkEnd w:id="180"/>
      <w:r>
        <w:rPr>
          <w:lang w:val="fr-FR"/>
        </w:rPr>
        <w:t>1</w:t>
      </w:r>
      <w:bookmarkEnd w:id="181"/>
      <w:bookmarkEnd w:id="182"/>
    </w:p>
    <w:p w14:paraId="3C364F62" w14:textId="77777777" w:rsidR="003C0994" w:rsidRDefault="003C0994" w:rsidP="003C0994">
      <w:pPr>
        <w:autoSpaceDE w:val="0"/>
        <w:autoSpaceDN w:val="0"/>
        <w:adjustRightInd w:val="0"/>
        <w:spacing w:before="120" w:line="240" w:lineRule="auto"/>
        <w:jc w:val="both"/>
        <w:rPr>
          <w:rFonts w:cs="Arial"/>
          <w:bCs/>
          <w:iCs/>
          <w:color w:val="auto"/>
          <w:kern w:val="0"/>
          <w:sz w:val="20"/>
          <w:szCs w:val="20"/>
          <w:lang w:val="fr-FR" w:eastAsia="fr-FR"/>
        </w:rPr>
      </w:pPr>
      <w:r w:rsidRPr="00DC0007">
        <w:rPr>
          <w:rFonts w:cs="Arial"/>
          <w:bCs/>
          <w:iCs/>
          <w:color w:val="auto"/>
          <w:kern w:val="0"/>
          <w:sz w:val="20"/>
          <w:szCs w:val="20"/>
          <w:lang w:val="fr-FR" w:eastAsia="fr-FR"/>
        </w:rPr>
        <w:t>Le périmètre de rapprochement qui résulte de l’application de l’approche ci-dessous présentée</w:t>
      </w:r>
      <w:r w:rsidRPr="009F2934">
        <w:rPr>
          <w:rFonts w:cs="Arial"/>
          <w:bCs/>
          <w:iCs/>
          <w:color w:val="auto"/>
          <w:kern w:val="0"/>
          <w:sz w:val="20"/>
          <w:szCs w:val="20"/>
          <w:lang w:val="fr-FR" w:eastAsia="fr-FR"/>
        </w:rPr>
        <w:t xml:space="preserve">, </w:t>
      </w:r>
      <w:r>
        <w:rPr>
          <w:rFonts w:cs="Arial"/>
          <w:bCs/>
          <w:iCs/>
          <w:color w:val="auto"/>
          <w:kern w:val="0"/>
          <w:sz w:val="20"/>
          <w:szCs w:val="20"/>
          <w:lang w:val="fr-FR" w:eastAsia="fr-FR"/>
        </w:rPr>
        <w:t xml:space="preserve">se </w:t>
      </w:r>
      <w:r w:rsidRPr="009F2934">
        <w:rPr>
          <w:rFonts w:cs="Arial"/>
          <w:bCs/>
          <w:iCs/>
          <w:color w:val="auto"/>
          <w:kern w:val="0"/>
          <w:sz w:val="20"/>
          <w:szCs w:val="20"/>
          <w:lang w:val="fr-FR" w:eastAsia="fr-FR"/>
        </w:rPr>
        <w:t>présente comme suit :</w:t>
      </w:r>
    </w:p>
    <w:p w14:paraId="0A9043A3" w14:textId="05181FDE" w:rsidR="003C0994" w:rsidRPr="009F2934" w:rsidRDefault="00913AC9" w:rsidP="00160F70">
      <w:pPr>
        <w:spacing w:before="120" w:line="240" w:lineRule="auto"/>
        <w:jc w:val="center"/>
        <w:rPr>
          <w:b/>
          <w:bCs/>
          <w:color w:val="auto"/>
          <w:kern w:val="0"/>
          <w:szCs w:val="18"/>
          <w:u w:val="single"/>
          <w:lang w:val="fr-FR" w:eastAsia="en-US"/>
        </w:rPr>
      </w:pPr>
      <w:bookmarkStart w:id="183" w:name="_Toc153484102"/>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13</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160F70" w:rsidRPr="009F2934">
        <w:rPr>
          <w:b/>
          <w:bCs/>
          <w:color w:val="auto"/>
          <w:kern w:val="0"/>
          <w:szCs w:val="18"/>
          <w:u w:val="single"/>
          <w:lang w:val="fr-FR" w:eastAsia="en-US"/>
        </w:rPr>
        <w:t>Couverture de l’exercice de réconciliation de 2021</w:t>
      </w:r>
      <w:bookmarkEnd w:id="183"/>
    </w:p>
    <w:tbl>
      <w:tblPr>
        <w:tblStyle w:val="Tramemoyenne1-Accent11"/>
        <w:tblW w:w="5000" w:type="pct"/>
        <w:jc w:val="center"/>
        <w:tblLook w:val="04A0" w:firstRow="1" w:lastRow="0" w:firstColumn="1" w:lastColumn="0" w:noHBand="0" w:noVBand="1"/>
      </w:tblPr>
      <w:tblGrid>
        <w:gridCol w:w="4816"/>
        <w:gridCol w:w="4236"/>
      </w:tblGrid>
      <w:tr w:rsidR="003C0994" w:rsidRPr="009F2934" w14:paraId="13F7C547" w14:textId="77777777" w:rsidTr="0043276C">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2660" w:type="pct"/>
            <w:tcBorders>
              <w:bottom w:val="nil"/>
            </w:tcBorders>
            <w:shd w:val="clear" w:color="auto" w:fill="244062"/>
            <w:hideMark/>
          </w:tcPr>
          <w:p w14:paraId="5B7F804E" w14:textId="77777777" w:rsidR="003C0994" w:rsidRPr="009F2934" w:rsidRDefault="003C0994" w:rsidP="00E71695">
            <w:pPr>
              <w:spacing w:after="0"/>
              <w:ind w:left="494"/>
              <w:jc w:val="center"/>
              <w:rPr>
                <w:color w:val="FFFFFF"/>
                <w:szCs w:val="18"/>
              </w:rPr>
            </w:pPr>
            <w:bookmarkStart w:id="184" w:name="_Hlk135904319"/>
            <w:r w:rsidRPr="009F2934">
              <w:rPr>
                <w:color w:val="FFFFFF"/>
                <w:szCs w:val="18"/>
              </w:rPr>
              <w:t>Périmètre 2021</w:t>
            </w:r>
          </w:p>
        </w:tc>
        <w:tc>
          <w:tcPr>
            <w:tcW w:w="2340" w:type="pct"/>
            <w:tcBorders>
              <w:bottom w:val="nil"/>
            </w:tcBorders>
            <w:shd w:val="clear" w:color="auto" w:fill="244062"/>
            <w:hideMark/>
          </w:tcPr>
          <w:p w14:paraId="456A241A" w14:textId="77777777" w:rsidR="003C0994" w:rsidRPr="009F2934" w:rsidRDefault="003C0994" w:rsidP="00E71695">
            <w:pPr>
              <w:spacing w:after="0"/>
              <w:ind w:left="494"/>
              <w:jc w:val="center"/>
              <w:cnfStyle w:val="100000000000" w:firstRow="1" w:lastRow="0" w:firstColumn="0" w:lastColumn="0" w:oddVBand="0" w:evenVBand="0" w:oddHBand="0" w:evenHBand="0" w:firstRowFirstColumn="0" w:firstRowLastColumn="0" w:lastRowFirstColumn="0" w:lastRowLastColumn="0"/>
              <w:rPr>
                <w:color w:val="FFFFFF"/>
                <w:szCs w:val="18"/>
              </w:rPr>
            </w:pPr>
            <w:r w:rsidRPr="009F2934">
              <w:rPr>
                <w:color w:val="FFFFFF"/>
                <w:szCs w:val="18"/>
              </w:rPr>
              <w:t>Nombre</w:t>
            </w:r>
          </w:p>
        </w:tc>
      </w:tr>
      <w:tr w:rsidR="003C0994" w:rsidRPr="009F2934" w14:paraId="7F81CE1B" w14:textId="77777777" w:rsidTr="004327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660" w:type="pct"/>
            <w:tcBorders>
              <w:top w:val="nil"/>
              <w:left w:val="nil"/>
              <w:bottom w:val="nil"/>
            </w:tcBorders>
            <w:shd w:val="clear" w:color="auto" w:fill="B8CCE4"/>
            <w:vAlign w:val="center"/>
            <w:hideMark/>
          </w:tcPr>
          <w:p w14:paraId="2357E161" w14:textId="77777777" w:rsidR="003C0994" w:rsidRPr="009F2934" w:rsidRDefault="003C0994" w:rsidP="00E71695">
            <w:pPr>
              <w:spacing w:after="0"/>
              <w:rPr>
                <w:b w:val="0"/>
                <w:bCs w:val="0"/>
                <w:color w:val="000000"/>
                <w:szCs w:val="18"/>
              </w:rPr>
            </w:pPr>
            <w:r w:rsidRPr="009F2934">
              <w:rPr>
                <w:color w:val="000000"/>
                <w:szCs w:val="18"/>
              </w:rPr>
              <w:t>Nombre de flux de paiement</w:t>
            </w:r>
          </w:p>
        </w:tc>
        <w:tc>
          <w:tcPr>
            <w:tcW w:w="2340" w:type="pct"/>
            <w:tcBorders>
              <w:top w:val="nil"/>
              <w:bottom w:val="nil"/>
              <w:right w:val="nil"/>
            </w:tcBorders>
            <w:shd w:val="clear" w:color="auto" w:fill="B8CCE4"/>
            <w:vAlign w:val="center"/>
            <w:hideMark/>
          </w:tcPr>
          <w:p w14:paraId="7D6DFCA2" w14:textId="77777777" w:rsidR="003C0994" w:rsidRPr="009F2934" w:rsidRDefault="003C0994" w:rsidP="00E71695">
            <w:pPr>
              <w:spacing w:after="0"/>
              <w:ind w:left="494"/>
              <w:jc w:val="right"/>
              <w:cnfStyle w:val="000000100000" w:firstRow="0" w:lastRow="0" w:firstColumn="0" w:lastColumn="0" w:oddVBand="0" w:evenVBand="0" w:oddHBand="1" w:evenHBand="0" w:firstRowFirstColumn="0" w:firstRowLastColumn="0" w:lastRowFirstColumn="0" w:lastRowLastColumn="0"/>
              <w:rPr>
                <w:color w:val="000000"/>
                <w:szCs w:val="18"/>
              </w:rPr>
            </w:pPr>
            <w:r w:rsidRPr="009F2934">
              <w:rPr>
                <w:color w:val="000000"/>
                <w:szCs w:val="18"/>
              </w:rPr>
              <w:t>48</w:t>
            </w:r>
          </w:p>
        </w:tc>
      </w:tr>
      <w:tr w:rsidR="003C0994" w:rsidRPr="009F2934" w14:paraId="71BFE740" w14:textId="77777777" w:rsidTr="0043276C">
        <w:trPr>
          <w:cnfStyle w:val="000000010000" w:firstRow="0" w:lastRow="0" w:firstColumn="0" w:lastColumn="0" w:oddVBand="0" w:evenVBand="0" w:oddHBand="0" w:evenHBand="1"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660" w:type="pct"/>
            <w:tcBorders>
              <w:top w:val="nil"/>
              <w:left w:val="nil"/>
              <w:bottom w:val="nil"/>
            </w:tcBorders>
            <w:vAlign w:val="center"/>
            <w:hideMark/>
          </w:tcPr>
          <w:p w14:paraId="31CCDA5F" w14:textId="77777777" w:rsidR="003C0994" w:rsidRPr="009F2934" w:rsidRDefault="003C0994" w:rsidP="00E71695">
            <w:pPr>
              <w:spacing w:after="0"/>
              <w:rPr>
                <w:b w:val="0"/>
                <w:bCs w:val="0"/>
                <w:color w:val="000000"/>
                <w:szCs w:val="18"/>
              </w:rPr>
            </w:pPr>
            <w:r w:rsidRPr="009F2934">
              <w:rPr>
                <w:color w:val="000000"/>
                <w:szCs w:val="18"/>
              </w:rPr>
              <w:t>Nombre d’entreprises extractives</w:t>
            </w:r>
          </w:p>
        </w:tc>
        <w:tc>
          <w:tcPr>
            <w:tcW w:w="2340" w:type="pct"/>
            <w:tcBorders>
              <w:top w:val="nil"/>
              <w:bottom w:val="nil"/>
              <w:right w:val="nil"/>
            </w:tcBorders>
            <w:vAlign w:val="center"/>
            <w:hideMark/>
          </w:tcPr>
          <w:p w14:paraId="1AE22C08" w14:textId="77777777" w:rsidR="003C0994" w:rsidRPr="009F2934" w:rsidRDefault="003C0994" w:rsidP="00E71695">
            <w:pPr>
              <w:spacing w:after="0"/>
              <w:ind w:left="494"/>
              <w:jc w:val="right"/>
              <w:cnfStyle w:val="000000010000" w:firstRow="0" w:lastRow="0" w:firstColumn="0" w:lastColumn="0" w:oddVBand="0" w:evenVBand="0" w:oddHBand="0" w:evenHBand="1" w:firstRowFirstColumn="0" w:firstRowLastColumn="0" w:lastRowFirstColumn="0" w:lastRowLastColumn="0"/>
              <w:rPr>
                <w:color w:val="000000"/>
                <w:szCs w:val="18"/>
              </w:rPr>
            </w:pPr>
            <w:r w:rsidRPr="009F2934">
              <w:rPr>
                <w:color w:val="000000"/>
                <w:szCs w:val="18"/>
              </w:rPr>
              <w:t>5</w:t>
            </w:r>
          </w:p>
        </w:tc>
      </w:tr>
      <w:tr w:rsidR="003C0994" w:rsidRPr="009F2934" w14:paraId="7CF27490" w14:textId="77777777" w:rsidTr="004327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660" w:type="pct"/>
            <w:tcBorders>
              <w:top w:val="nil"/>
              <w:left w:val="nil"/>
              <w:bottom w:val="nil"/>
            </w:tcBorders>
            <w:shd w:val="clear" w:color="auto" w:fill="B8CCE4"/>
            <w:vAlign w:val="center"/>
            <w:hideMark/>
          </w:tcPr>
          <w:p w14:paraId="6A1772DD" w14:textId="77777777" w:rsidR="003C0994" w:rsidRPr="009F2934" w:rsidRDefault="003C0994" w:rsidP="00E71695">
            <w:pPr>
              <w:spacing w:after="0"/>
              <w:rPr>
                <w:b w:val="0"/>
                <w:bCs w:val="0"/>
                <w:color w:val="000000"/>
                <w:szCs w:val="18"/>
              </w:rPr>
            </w:pPr>
            <w:r w:rsidRPr="009F2934">
              <w:rPr>
                <w:color w:val="000000"/>
                <w:szCs w:val="18"/>
              </w:rPr>
              <w:t>Nombre d’administrations gouvernementales déclarantes</w:t>
            </w:r>
            <w:r w:rsidRPr="009F2934">
              <w:rPr>
                <w:color w:val="000000"/>
                <w:szCs w:val="18"/>
                <w:vertAlign w:val="superscript"/>
              </w:rPr>
              <w:footnoteReference w:id="11"/>
            </w:r>
          </w:p>
        </w:tc>
        <w:tc>
          <w:tcPr>
            <w:tcW w:w="2340" w:type="pct"/>
            <w:tcBorders>
              <w:top w:val="nil"/>
              <w:bottom w:val="nil"/>
              <w:right w:val="nil"/>
            </w:tcBorders>
            <w:shd w:val="clear" w:color="auto" w:fill="B8CCE4"/>
            <w:vAlign w:val="center"/>
            <w:hideMark/>
          </w:tcPr>
          <w:p w14:paraId="209E88CA" w14:textId="77777777" w:rsidR="003C0994" w:rsidRPr="009F2934" w:rsidRDefault="003C0994" w:rsidP="00E71695">
            <w:pPr>
              <w:spacing w:after="0"/>
              <w:ind w:left="494"/>
              <w:jc w:val="right"/>
              <w:cnfStyle w:val="000000100000" w:firstRow="0" w:lastRow="0" w:firstColumn="0" w:lastColumn="0" w:oddVBand="0" w:evenVBand="0" w:oddHBand="1" w:evenHBand="0" w:firstRowFirstColumn="0" w:firstRowLastColumn="0" w:lastRowFirstColumn="0" w:lastRowLastColumn="0"/>
              <w:rPr>
                <w:color w:val="000000"/>
                <w:szCs w:val="18"/>
              </w:rPr>
            </w:pPr>
            <w:r w:rsidRPr="009F2934">
              <w:rPr>
                <w:color w:val="000000"/>
                <w:szCs w:val="18"/>
              </w:rPr>
              <w:t>9</w:t>
            </w:r>
          </w:p>
        </w:tc>
      </w:tr>
      <w:tr w:rsidR="003C0994" w:rsidRPr="009F2934" w14:paraId="2B52452C" w14:textId="77777777" w:rsidTr="0043276C">
        <w:trPr>
          <w:cnfStyle w:val="000000010000" w:firstRow="0" w:lastRow="0" w:firstColumn="0" w:lastColumn="0" w:oddVBand="0" w:evenVBand="0" w:oddHBand="0" w:evenHBand="1"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660" w:type="pct"/>
            <w:tcBorders>
              <w:top w:val="nil"/>
              <w:left w:val="nil"/>
              <w:bottom w:val="single" w:sz="8" w:space="0" w:color="00B0F0"/>
            </w:tcBorders>
            <w:vAlign w:val="center"/>
            <w:hideMark/>
          </w:tcPr>
          <w:p w14:paraId="7C6EA794" w14:textId="77777777" w:rsidR="003C0994" w:rsidRPr="009F2934" w:rsidRDefault="003C0994" w:rsidP="00E71695">
            <w:pPr>
              <w:spacing w:after="0"/>
              <w:rPr>
                <w:b w:val="0"/>
                <w:bCs w:val="0"/>
                <w:color w:val="000000"/>
                <w:szCs w:val="18"/>
              </w:rPr>
            </w:pPr>
            <w:r w:rsidRPr="009F2934">
              <w:rPr>
                <w:color w:val="000000"/>
                <w:szCs w:val="18"/>
              </w:rPr>
              <w:t>Couverture par l’exercice de rapprochement 2021 par rapport aux revenus du gouvernement</w:t>
            </w:r>
          </w:p>
        </w:tc>
        <w:tc>
          <w:tcPr>
            <w:tcW w:w="2340" w:type="pct"/>
            <w:tcBorders>
              <w:top w:val="nil"/>
              <w:bottom w:val="single" w:sz="8" w:space="0" w:color="00B0F0"/>
              <w:right w:val="nil"/>
            </w:tcBorders>
            <w:vAlign w:val="center"/>
            <w:hideMark/>
          </w:tcPr>
          <w:p w14:paraId="3C1FCEEE" w14:textId="77777777" w:rsidR="003C0994" w:rsidRPr="009F2934" w:rsidRDefault="003C0994" w:rsidP="00E71695">
            <w:pPr>
              <w:spacing w:after="0"/>
              <w:ind w:left="494"/>
              <w:jc w:val="right"/>
              <w:cnfStyle w:val="000000010000" w:firstRow="0" w:lastRow="0" w:firstColumn="0" w:lastColumn="0" w:oddVBand="0" w:evenVBand="0" w:oddHBand="0" w:evenHBand="1" w:firstRowFirstColumn="0" w:firstRowLastColumn="0" w:lastRowFirstColumn="0" w:lastRowLastColumn="0"/>
              <w:rPr>
                <w:color w:val="595959"/>
                <w:szCs w:val="18"/>
              </w:rPr>
            </w:pPr>
            <w:r w:rsidRPr="009F2934">
              <w:rPr>
                <w:color w:val="auto"/>
                <w:szCs w:val="18"/>
              </w:rPr>
              <w:t>93%</w:t>
            </w:r>
          </w:p>
        </w:tc>
      </w:tr>
    </w:tbl>
    <w:p w14:paraId="0E34721E" w14:textId="77777777" w:rsidR="003C0994" w:rsidRPr="00660E28" w:rsidRDefault="003C0994" w:rsidP="00D31A1C">
      <w:pPr>
        <w:pStyle w:val="Heading2"/>
        <w:numPr>
          <w:ilvl w:val="1"/>
          <w:numId w:val="88"/>
        </w:numPr>
        <w:rPr>
          <w:lang w:val="fr-FR" w:eastAsia="fr-FR"/>
        </w:rPr>
      </w:pPr>
      <w:bookmarkStart w:id="185" w:name="_Toc123224905"/>
      <w:bookmarkStart w:id="186" w:name="_Toc145075591"/>
      <w:bookmarkStart w:id="187" w:name="_Toc153483989"/>
      <w:bookmarkEnd w:id="184"/>
      <w:r w:rsidRPr="00660E28">
        <w:rPr>
          <w:lang w:val="fr-FR" w:eastAsia="fr-FR"/>
        </w:rPr>
        <w:t>Approche retenue</w:t>
      </w:r>
      <w:bookmarkEnd w:id="185"/>
      <w:bookmarkEnd w:id="186"/>
      <w:bookmarkEnd w:id="187"/>
    </w:p>
    <w:p w14:paraId="0D0AA72B" w14:textId="77777777" w:rsidR="003C0994" w:rsidRDefault="003C0994" w:rsidP="003C0994">
      <w:pPr>
        <w:pStyle w:val="BodyText"/>
        <w:jc w:val="both"/>
        <w:rPr>
          <w:rFonts w:cs="Arial"/>
          <w:bCs/>
          <w:iCs/>
          <w:color w:val="auto"/>
          <w:kern w:val="0"/>
          <w:sz w:val="20"/>
          <w:szCs w:val="20"/>
          <w:lang w:val="fr-FR" w:eastAsia="fr-FR"/>
        </w:rPr>
      </w:pPr>
      <w:r w:rsidRPr="00945B1E">
        <w:rPr>
          <w:rFonts w:cs="Arial"/>
          <w:bCs/>
          <w:iCs/>
          <w:color w:val="auto"/>
          <w:kern w:val="0"/>
          <w:sz w:val="20"/>
          <w:szCs w:val="20"/>
          <w:lang w:val="fr-FR" w:eastAsia="fr-FR"/>
        </w:rPr>
        <w:t>Pour les besoins de l’analyse du seuil de matérialité, une approche a été élaborée et validée par le Comité de Pilotage. Cette approche s’est basée sur les critères suivants :</w:t>
      </w:r>
    </w:p>
    <w:p w14:paraId="6CBBCDEC" w14:textId="660D2F41" w:rsidR="003C0994" w:rsidRPr="00945B1E" w:rsidRDefault="00160F70" w:rsidP="00160F70">
      <w:pPr>
        <w:spacing w:before="120" w:line="240" w:lineRule="auto"/>
        <w:jc w:val="center"/>
        <w:rPr>
          <w:b/>
          <w:bCs/>
          <w:color w:val="auto"/>
          <w:kern w:val="0"/>
          <w:szCs w:val="18"/>
          <w:u w:val="single"/>
          <w:lang w:val="fr-FR" w:eastAsia="en-US"/>
        </w:rPr>
      </w:pPr>
      <w:bookmarkStart w:id="188" w:name="_Toc153484103"/>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14</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945B1E">
        <w:rPr>
          <w:b/>
          <w:bCs/>
          <w:color w:val="auto"/>
          <w:kern w:val="0"/>
          <w:szCs w:val="18"/>
          <w:u w:val="single"/>
          <w:lang w:val="fr-FR" w:eastAsia="en-US"/>
        </w:rPr>
        <w:t>Approche et seuils de détermination du périmètre de rapprochement</w:t>
      </w:r>
      <w:bookmarkEnd w:id="188"/>
    </w:p>
    <w:tbl>
      <w:tblPr>
        <w:tblW w:w="5000" w:type="pct"/>
        <w:tblLook w:val="04A0" w:firstRow="1" w:lastRow="0" w:firstColumn="1" w:lastColumn="0" w:noHBand="0" w:noVBand="1"/>
      </w:tblPr>
      <w:tblGrid>
        <w:gridCol w:w="6836"/>
        <w:gridCol w:w="746"/>
        <w:gridCol w:w="746"/>
        <w:gridCol w:w="744"/>
      </w:tblGrid>
      <w:tr w:rsidR="003C0994" w:rsidRPr="005C5DD4" w14:paraId="1F9A66C0" w14:textId="77777777" w:rsidTr="00E71695">
        <w:trPr>
          <w:trHeight w:val="284"/>
        </w:trPr>
        <w:tc>
          <w:tcPr>
            <w:tcW w:w="5000" w:type="pct"/>
            <w:gridSpan w:val="4"/>
            <w:shd w:val="clear" w:color="auto" w:fill="1F3864" w:themeFill="accent1" w:themeFillShade="80"/>
            <w:vAlign w:val="center"/>
            <w:hideMark/>
          </w:tcPr>
          <w:p w14:paraId="7BD7C480" w14:textId="77777777" w:rsidR="003C0994" w:rsidRPr="00021FC6" w:rsidRDefault="003C0994" w:rsidP="00E71695">
            <w:pPr>
              <w:spacing w:after="0" w:line="240" w:lineRule="auto"/>
              <w:jc w:val="center"/>
              <w:rPr>
                <w:rFonts w:cs="Calibri"/>
                <w:b/>
                <w:bCs/>
                <w:color w:val="FFFFFF"/>
                <w:kern w:val="0"/>
                <w:sz w:val="20"/>
                <w:szCs w:val="20"/>
                <w:lang w:val="fr-FR"/>
              </w:rPr>
            </w:pPr>
            <w:r w:rsidRPr="00021FC6">
              <w:rPr>
                <w:rFonts w:cs="Calibri"/>
                <w:b/>
                <w:bCs/>
                <w:color w:val="FFFFFF"/>
                <w:kern w:val="0"/>
                <w:sz w:val="20"/>
                <w:szCs w:val="20"/>
                <w:lang w:val="fr-FR"/>
              </w:rPr>
              <w:t>Approche proposée pour la sélection du périmètre de rapprochement</w:t>
            </w:r>
          </w:p>
        </w:tc>
      </w:tr>
      <w:tr w:rsidR="003C0994" w:rsidRPr="00021FC6" w14:paraId="1809B627" w14:textId="77777777" w:rsidTr="00E71695">
        <w:trPr>
          <w:trHeight w:val="284"/>
        </w:trPr>
        <w:tc>
          <w:tcPr>
            <w:tcW w:w="3768" w:type="pct"/>
            <w:shd w:val="clear" w:color="000000" w:fill="AEAAAA"/>
            <w:noWrap/>
            <w:vAlign w:val="center"/>
            <w:hideMark/>
          </w:tcPr>
          <w:p w14:paraId="01649E28" w14:textId="77777777" w:rsidR="003C0994" w:rsidRPr="00422B5D" w:rsidRDefault="003C0994" w:rsidP="00E71695">
            <w:pPr>
              <w:spacing w:after="0" w:line="240" w:lineRule="auto"/>
              <w:rPr>
                <w:rFonts w:cs="Calibri"/>
                <w:b/>
                <w:bCs/>
                <w:color w:val="000000"/>
                <w:kern w:val="0"/>
                <w:sz w:val="20"/>
                <w:szCs w:val="20"/>
                <w:lang w:val="fr-FR"/>
              </w:rPr>
            </w:pPr>
            <w:r w:rsidRPr="00422B5D">
              <w:rPr>
                <w:rFonts w:cs="Calibri"/>
                <w:b/>
                <w:bCs/>
                <w:color w:val="000000"/>
                <w:kern w:val="0"/>
                <w:sz w:val="20"/>
                <w:szCs w:val="20"/>
                <w:lang w:val="fr-FR"/>
              </w:rPr>
              <w:t>Flux de paiement</w:t>
            </w:r>
          </w:p>
        </w:tc>
        <w:tc>
          <w:tcPr>
            <w:tcW w:w="411" w:type="pct"/>
            <w:shd w:val="clear" w:color="000000" w:fill="AEAAAA"/>
            <w:noWrap/>
            <w:vAlign w:val="bottom"/>
            <w:hideMark/>
          </w:tcPr>
          <w:p w14:paraId="0C14262C" w14:textId="77777777" w:rsidR="003C0994" w:rsidRPr="00422B5D" w:rsidRDefault="003C0994" w:rsidP="00E71695">
            <w:pPr>
              <w:spacing w:after="0" w:line="240" w:lineRule="auto"/>
              <w:rPr>
                <w:rFonts w:cs="Calibri"/>
                <w:b/>
                <w:bCs/>
                <w:color w:val="000000"/>
                <w:kern w:val="0"/>
                <w:sz w:val="20"/>
                <w:szCs w:val="20"/>
                <w:lang w:val="fr-FR"/>
              </w:rPr>
            </w:pPr>
            <w:r w:rsidRPr="00422B5D">
              <w:rPr>
                <w:rFonts w:cs="Calibri"/>
                <w:b/>
                <w:bCs/>
                <w:color w:val="000000"/>
                <w:kern w:val="0"/>
                <w:sz w:val="20"/>
                <w:szCs w:val="20"/>
                <w:lang w:val="fr-FR"/>
              </w:rPr>
              <w:t> </w:t>
            </w:r>
          </w:p>
        </w:tc>
        <w:tc>
          <w:tcPr>
            <w:tcW w:w="411" w:type="pct"/>
            <w:shd w:val="clear" w:color="000000" w:fill="AEAAAA"/>
            <w:noWrap/>
            <w:vAlign w:val="bottom"/>
            <w:hideMark/>
          </w:tcPr>
          <w:p w14:paraId="7C091DF4" w14:textId="77777777" w:rsidR="003C0994" w:rsidRPr="00422B5D" w:rsidRDefault="003C0994" w:rsidP="00E71695">
            <w:pPr>
              <w:spacing w:after="0" w:line="240" w:lineRule="auto"/>
              <w:rPr>
                <w:rFonts w:cs="Calibri"/>
                <w:b/>
                <w:bCs/>
                <w:color w:val="000000"/>
                <w:kern w:val="0"/>
                <w:sz w:val="20"/>
                <w:szCs w:val="20"/>
                <w:lang w:val="fr-FR"/>
              </w:rPr>
            </w:pPr>
            <w:r w:rsidRPr="00422B5D">
              <w:rPr>
                <w:rFonts w:cs="Calibri"/>
                <w:b/>
                <w:bCs/>
                <w:color w:val="000000"/>
                <w:kern w:val="0"/>
                <w:sz w:val="20"/>
                <w:szCs w:val="20"/>
                <w:lang w:val="fr-FR"/>
              </w:rPr>
              <w:t> </w:t>
            </w:r>
          </w:p>
        </w:tc>
        <w:tc>
          <w:tcPr>
            <w:tcW w:w="410" w:type="pct"/>
            <w:shd w:val="clear" w:color="000000" w:fill="AEAAAA"/>
            <w:noWrap/>
            <w:vAlign w:val="bottom"/>
            <w:hideMark/>
          </w:tcPr>
          <w:p w14:paraId="04CF1949" w14:textId="77777777" w:rsidR="003C0994" w:rsidRPr="00422B5D" w:rsidRDefault="003C0994" w:rsidP="00E71695">
            <w:pPr>
              <w:spacing w:after="0" w:line="240" w:lineRule="auto"/>
              <w:rPr>
                <w:rFonts w:cs="Calibri"/>
                <w:b/>
                <w:bCs/>
                <w:color w:val="000000"/>
                <w:kern w:val="0"/>
                <w:sz w:val="20"/>
                <w:szCs w:val="20"/>
                <w:lang w:val="fr-FR"/>
              </w:rPr>
            </w:pPr>
            <w:r w:rsidRPr="00422B5D">
              <w:rPr>
                <w:rFonts w:cs="Calibri"/>
                <w:b/>
                <w:bCs/>
                <w:color w:val="000000"/>
                <w:kern w:val="0"/>
                <w:sz w:val="20"/>
                <w:szCs w:val="20"/>
                <w:lang w:val="fr-FR"/>
              </w:rPr>
              <w:t> </w:t>
            </w:r>
          </w:p>
        </w:tc>
      </w:tr>
      <w:tr w:rsidR="003C0994" w:rsidRPr="00A3716E" w14:paraId="05D8583F" w14:textId="77777777" w:rsidTr="00E71695">
        <w:trPr>
          <w:trHeight w:val="284"/>
        </w:trPr>
        <w:tc>
          <w:tcPr>
            <w:tcW w:w="5000" w:type="pct"/>
            <w:gridSpan w:val="4"/>
            <w:shd w:val="clear" w:color="auto" w:fill="B4C6E7" w:themeFill="accent1" w:themeFillTint="66"/>
            <w:vAlign w:val="center"/>
            <w:hideMark/>
          </w:tcPr>
          <w:p w14:paraId="479DA539" w14:textId="77777777" w:rsidR="003C0994" w:rsidRPr="00422B5D" w:rsidRDefault="003C0994" w:rsidP="00E71695">
            <w:pPr>
              <w:spacing w:after="0" w:line="240" w:lineRule="auto"/>
              <w:rPr>
                <w:rFonts w:cs="Calibri"/>
                <w:color w:val="000000"/>
                <w:kern w:val="0"/>
                <w:sz w:val="20"/>
                <w:szCs w:val="20"/>
                <w:lang w:val="fr-FR"/>
              </w:rPr>
            </w:pPr>
            <w:r w:rsidRPr="00021FC6">
              <w:rPr>
                <w:rFonts w:cs="Calibri"/>
                <w:color w:val="000000"/>
                <w:kern w:val="0"/>
                <w:sz w:val="20"/>
                <w:szCs w:val="20"/>
                <w:lang w:val="fr-FR"/>
              </w:rPr>
              <w:t xml:space="preserve">Retenir les flux de paiement en appliquant le principe de continuité (réf. </w:t>
            </w:r>
            <w:r w:rsidRPr="00422B5D">
              <w:rPr>
                <w:rFonts w:cs="Calibri"/>
                <w:color w:val="000000"/>
                <w:kern w:val="0"/>
                <w:sz w:val="20"/>
                <w:szCs w:val="20"/>
                <w:lang w:val="fr-FR"/>
              </w:rPr>
              <w:t>Rapport ITIE 20</w:t>
            </w:r>
            <w:r>
              <w:rPr>
                <w:rFonts w:cs="Calibri"/>
                <w:color w:val="000000"/>
                <w:kern w:val="0"/>
                <w:sz w:val="20"/>
                <w:szCs w:val="20"/>
                <w:lang w:val="fr-FR"/>
              </w:rPr>
              <w:t>20</w:t>
            </w:r>
            <w:r w:rsidRPr="00422B5D">
              <w:rPr>
                <w:rFonts w:cs="Calibri"/>
                <w:color w:val="000000"/>
                <w:kern w:val="0"/>
                <w:sz w:val="20"/>
                <w:szCs w:val="20"/>
                <w:lang w:val="fr-FR"/>
              </w:rPr>
              <w:t>)</w:t>
            </w:r>
          </w:p>
        </w:tc>
      </w:tr>
      <w:tr w:rsidR="003C0994" w:rsidRPr="005C5DD4" w14:paraId="3532F7DC" w14:textId="77777777" w:rsidTr="00E71695">
        <w:trPr>
          <w:trHeight w:val="510"/>
        </w:trPr>
        <w:tc>
          <w:tcPr>
            <w:tcW w:w="5000" w:type="pct"/>
            <w:gridSpan w:val="4"/>
            <w:shd w:val="clear" w:color="auto" w:fill="auto"/>
            <w:vAlign w:val="center"/>
            <w:hideMark/>
          </w:tcPr>
          <w:p w14:paraId="57BE28E0" w14:textId="77777777" w:rsidR="003C0994" w:rsidRPr="00021FC6" w:rsidRDefault="003C0994" w:rsidP="00E71695">
            <w:pPr>
              <w:spacing w:after="0" w:line="240" w:lineRule="auto"/>
              <w:rPr>
                <w:rFonts w:cs="Calibri"/>
                <w:color w:val="auto"/>
                <w:kern w:val="0"/>
                <w:sz w:val="20"/>
                <w:szCs w:val="20"/>
                <w:lang w:val="fr-FR"/>
              </w:rPr>
            </w:pPr>
            <w:r w:rsidRPr="00021FC6">
              <w:rPr>
                <w:rFonts w:cs="Calibri"/>
                <w:color w:val="auto"/>
                <w:kern w:val="0"/>
                <w:sz w:val="20"/>
                <w:szCs w:val="20"/>
                <w:lang w:val="fr-FR"/>
              </w:rPr>
              <w:t>Retenir tous les flux de paiement (spécifiques et de droit commun</w:t>
            </w:r>
            <w:r>
              <w:rPr>
                <w:rFonts w:cs="Calibri"/>
                <w:color w:val="auto"/>
                <w:kern w:val="0"/>
                <w:sz w:val="20"/>
                <w:szCs w:val="20"/>
                <w:lang w:val="fr-FR"/>
              </w:rPr>
              <w:t>) supérieur à 10 millions de FCFA.</w:t>
            </w:r>
          </w:p>
        </w:tc>
      </w:tr>
      <w:tr w:rsidR="003C0994" w:rsidRPr="005C5DD4" w14:paraId="767BC347" w14:textId="77777777" w:rsidTr="00E71695">
        <w:trPr>
          <w:trHeight w:val="510"/>
        </w:trPr>
        <w:tc>
          <w:tcPr>
            <w:tcW w:w="5000" w:type="pct"/>
            <w:gridSpan w:val="4"/>
            <w:shd w:val="clear" w:color="auto" w:fill="B4C6E7" w:themeFill="accent1" w:themeFillTint="66"/>
            <w:vAlign w:val="center"/>
            <w:hideMark/>
          </w:tcPr>
          <w:p w14:paraId="7F5B8EA1" w14:textId="77777777" w:rsidR="003C0994" w:rsidRPr="00021FC6" w:rsidRDefault="003C0994" w:rsidP="00E71695">
            <w:pPr>
              <w:spacing w:after="0" w:line="240" w:lineRule="auto"/>
              <w:rPr>
                <w:rFonts w:cs="Calibri"/>
                <w:color w:val="000000"/>
                <w:kern w:val="0"/>
                <w:sz w:val="20"/>
                <w:szCs w:val="20"/>
                <w:lang w:val="fr-FR"/>
              </w:rPr>
            </w:pPr>
            <w:r w:rsidRPr="00021FC6">
              <w:rPr>
                <w:rFonts w:cs="Calibri"/>
                <w:color w:val="000000"/>
                <w:kern w:val="0"/>
                <w:sz w:val="20"/>
                <w:szCs w:val="20"/>
                <w:lang w:val="fr-FR"/>
              </w:rPr>
              <w:t xml:space="preserve">En plus des flux identifiés, les entités déclarantes sont sollicitées de reporter tous les autres flux de paiement dépassant le seuil de </w:t>
            </w:r>
            <w:r>
              <w:rPr>
                <w:rFonts w:cs="Calibri"/>
                <w:color w:val="000000"/>
                <w:kern w:val="0"/>
                <w:sz w:val="20"/>
                <w:szCs w:val="20"/>
                <w:lang w:val="fr-FR"/>
              </w:rPr>
              <w:t>1</w:t>
            </w:r>
            <w:r w:rsidRPr="00021FC6">
              <w:rPr>
                <w:rFonts w:cs="Calibri"/>
                <w:color w:val="000000"/>
                <w:kern w:val="0"/>
                <w:sz w:val="20"/>
                <w:szCs w:val="20"/>
                <w:lang w:val="fr-FR"/>
              </w:rPr>
              <w:t>0 millions FCFA.</w:t>
            </w:r>
          </w:p>
        </w:tc>
      </w:tr>
      <w:tr w:rsidR="003C0994" w:rsidRPr="00021FC6" w14:paraId="126522BA" w14:textId="77777777" w:rsidTr="00E71695">
        <w:trPr>
          <w:trHeight w:val="284"/>
        </w:trPr>
        <w:tc>
          <w:tcPr>
            <w:tcW w:w="3768" w:type="pct"/>
            <w:shd w:val="clear" w:color="000000" w:fill="AEAAAA"/>
            <w:noWrap/>
            <w:vAlign w:val="center"/>
            <w:hideMark/>
          </w:tcPr>
          <w:p w14:paraId="04FF6053" w14:textId="77777777" w:rsidR="003C0994" w:rsidRPr="00422B5D" w:rsidRDefault="003C0994" w:rsidP="00E71695">
            <w:pPr>
              <w:spacing w:after="0" w:line="240" w:lineRule="auto"/>
              <w:rPr>
                <w:rFonts w:cs="Calibri"/>
                <w:b/>
                <w:bCs/>
                <w:color w:val="000000"/>
                <w:kern w:val="0"/>
                <w:sz w:val="20"/>
                <w:szCs w:val="20"/>
                <w:lang w:val="fr-FR"/>
              </w:rPr>
            </w:pPr>
            <w:r w:rsidRPr="00422B5D">
              <w:rPr>
                <w:rFonts w:cs="Calibri"/>
                <w:b/>
                <w:bCs/>
                <w:color w:val="000000"/>
                <w:kern w:val="0"/>
                <w:sz w:val="20"/>
                <w:szCs w:val="20"/>
                <w:lang w:val="fr-FR"/>
              </w:rPr>
              <w:t>Entreprises extractives</w:t>
            </w:r>
          </w:p>
        </w:tc>
        <w:tc>
          <w:tcPr>
            <w:tcW w:w="411" w:type="pct"/>
            <w:shd w:val="clear" w:color="000000" w:fill="AEAAAA"/>
            <w:noWrap/>
            <w:vAlign w:val="bottom"/>
            <w:hideMark/>
          </w:tcPr>
          <w:p w14:paraId="541F086C" w14:textId="77777777" w:rsidR="003C0994" w:rsidRPr="00422B5D" w:rsidRDefault="003C0994" w:rsidP="00E71695">
            <w:pPr>
              <w:spacing w:after="0" w:line="240" w:lineRule="auto"/>
              <w:jc w:val="both"/>
              <w:rPr>
                <w:rFonts w:cs="Calibri"/>
                <w:b/>
                <w:bCs/>
                <w:color w:val="000000"/>
                <w:kern w:val="0"/>
                <w:sz w:val="20"/>
                <w:szCs w:val="20"/>
                <w:lang w:val="fr-FR"/>
              </w:rPr>
            </w:pPr>
            <w:r w:rsidRPr="00422B5D">
              <w:rPr>
                <w:rFonts w:cs="Calibri"/>
                <w:b/>
                <w:bCs/>
                <w:color w:val="000000"/>
                <w:kern w:val="0"/>
                <w:sz w:val="20"/>
                <w:szCs w:val="20"/>
                <w:lang w:val="fr-FR"/>
              </w:rPr>
              <w:t> </w:t>
            </w:r>
          </w:p>
        </w:tc>
        <w:tc>
          <w:tcPr>
            <w:tcW w:w="411" w:type="pct"/>
            <w:shd w:val="clear" w:color="000000" w:fill="AEAAAA"/>
            <w:noWrap/>
            <w:vAlign w:val="bottom"/>
            <w:hideMark/>
          </w:tcPr>
          <w:p w14:paraId="459300E2" w14:textId="77777777" w:rsidR="003C0994" w:rsidRPr="00422B5D" w:rsidRDefault="003C0994" w:rsidP="00E71695">
            <w:pPr>
              <w:spacing w:after="0" w:line="240" w:lineRule="auto"/>
              <w:jc w:val="both"/>
              <w:rPr>
                <w:rFonts w:cs="Calibri"/>
                <w:b/>
                <w:bCs/>
                <w:color w:val="000000"/>
                <w:kern w:val="0"/>
                <w:sz w:val="20"/>
                <w:szCs w:val="20"/>
                <w:lang w:val="fr-FR"/>
              </w:rPr>
            </w:pPr>
            <w:r w:rsidRPr="00422B5D">
              <w:rPr>
                <w:rFonts w:cs="Calibri"/>
                <w:b/>
                <w:bCs/>
                <w:color w:val="000000"/>
                <w:kern w:val="0"/>
                <w:sz w:val="20"/>
                <w:szCs w:val="20"/>
                <w:lang w:val="fr-FR"/>
              </w:rPr>
              <w:t> </w:t>
            </w:r>
          </w:p>
        </w:tc>
        <w:tc>
          <w:tcPr>
            <w:tcW w:w="410" w:type="pct"/>
            <w:shd w:val="clear" w:color="000000" w:fill="AEAAAA"/>
            <w:noWrap/>
            <w:vAlign w:val="bottom"/>
            <w:hideMark/>
          </w:tcPr>
          <w:p w14:paraId="3395BC4A" w14:textId="77777777" w:rsidR="003C0994" w:rsidRPr="00422B5D" w:rsidRDefault="003C0994" w:rsidP="00E71695">
            <w:pPr>
              <w:spacing w:after="0" w:line="240" w:lineRule="auto"/>
              <w:jc w:val="both"/>
              <w:rPr>
                <w:rFonts w:cs="Calibri"/>
                <w:b/>
                <w:bCs/>
                <w:color w:val="000000"/>
                <w:kern w:val="0"/>
                <w:sz w:val="20"/>
                <w:szCs w:val="20"/>
                <w:lang w:val="fr-FR"/>
              </w:rPr>
            </w:pPr>
            <w:r w:rsidRPr="00422B5D">
              <w:rPr>
                <w:rFonts w:cs="Calibri"/>
                <w:b/>
                <w:bCs/>
                <w:color w:val="000000"/>
                <w:kern w:val="0"/>
                <w:sz w:val="20"/>
                <w:szCs w:val="20"/>
                <w:lang w:val="fr-FR"/>
              </w:rPr>
              <w:t> </w:t>
            </w:r>
          </w:p>
        </w:tc>
      </w:tr>
      <w:tr w:rsidR="003C0994" w:rsidRPr="005C5DD4" w14:paraId="76BB4711" w14:textId="77777777" w:rsidTr="00E71695">
        <w:trPr>
          <w:trHeight w:val="510"/>
        </w:trPr>
        <w:tc>
          <w:tcPr>
            <w:tcW w:w="5000" w:type="pct"/>
            <w:gridSpan w:val="4"/>
            <w:shd w:val="clear" w:color="auto" w:fill="auto"/>
            <w:vAlign w:val="center"/>
            <w:hideMark/>
          </w:tcPr>
          <w:p w14:paraId="4CF1E3C1" w14:textId="77777777" w:rsidR="003C0994" w:rsidRPr="00021FC6" w:rsidRDefault="003C0994" w:rsidP="00E71695">
            <w:pPr>
              <w:spacing w:after="0" w:line="240" w:lineRule="auto"/>
              <w:jc w:val="both"/>
              <w:rPr>
                <w:rFonts w:cs="Calibri"/>
                <w:color w:val="000000"/>
                <w:kern w:val="0"/>
                <w:sz w:val="20"/>
                <w:szCs w:val="20"/>
                <w:lang w:val="fr-FR"/>
              </w:rPr>
            </w:pPr>
            <w:r w:rsidRPr="00021FC6">
              <w:rPr>
                <w:rFonts w:cs="Calibri"/>
                <w:color w:val="000000"/>
                <w:kern w:val="0"/>
                <w:sz w:val="20"/>
                <w:szCs w:val="20"/>
                <w:lang w:val="fr-FR"/>
              </w:rPr>
              <w:t xml:space="preserve">Retenir les sociétés </w:t>
            </w:r>
            <w:r w:rsidRPr="00BD1662">
              <w:rPr>
                <w:rFonts w:cs="Calibri"/>
                <w:color w:val="000000"/>
                <w:kern w:val="0"/>
                <w:sz w:val="20"/>
                <w:szCs w:val="20"/>
                <w:lang w:val="fr-FR"/>
              </w:rPr>
              <w:t>détenant des permis d’exploitation ou de recherche dans le secteur minier et de carrières ainsi que les sociétés agréées productrices d’eau</w:t>
            </w:r>
            <w:r w:rsidRPr="00021FC6">
              <w:rPr>
                <w:rFonts w:cs="Calibri"/>
                <w:color w:val="000000"/>
                <w:kern w:val="0"/>
                <w:sz w:val="20"/>
                <w:szCs w:val="20"/>
                <w:lang w:val="fr-FR"/>
              </w:rPr>
              <w:t xml:space="preserve"> dont le total des paiements est ≥</w:t>
            </w:r>
            <w:r>
              <w:rPr>
                <w:rFonts w:cs="Calibri"/>
                <w:color w:val="000000"/>
                <w:kern w:val="0"/>
                <w:sz w:val="20"/>
                <w:szCs w:val="20"/>
                <w:lang w:val="fr-FR"/>
              </w:rPr>
              <w:t>6</w:t>
            </w:r>
            <w:r w:rsidRPr="00021FC6">
              <w:rPr>
                <w:rFonts w:cs="Calibri"/>
                <w:color w:val="000000"/>
                <w:kern w:val="0"/>
                <w:sz w:val="20"/>
                <w:szCs w:val="20"/>
                <w:lang w:val="fr-FR"/>
              </w:rPr>
              <w:t>00 millions de FCFA.</w:t>
            </w:r>
          </w:p>
        </w:tc>
      </w:tr>
      <w:tr w:rsidR="003C0994" w:rsidRPr="005C5DD4" w14:paraId="4A4F3A9B" w14:textId="77777777" w:rsidTr="00E71695">
        <w:trPr>
          <w:trHeight w:val="510"/>
        </w:trPr>
        <w:tc>
          <w:tcPr>
            <w:tcW w:w="5000" w:type="pct"/>
            <w:gridSpan w:val="4"/>
            <w:shd w:val="clear" w:color="auto" w:fill="B4C6E7" w:themeFill="accent1" w:themeFillTint="66"/>
            <w:vAlign w:val="center"/>
            <w:hideMark/>
          </w:tcPr>
          <w:tbl>
            <w:tblPr>
              <w:tblW w:w="5000" w:type="pct"/>
              <w:tblLook w:val="04A0" w:firstRow="1" w:lastRow="0" w:firstColumn="1" w:lastColumn="0" w:noHBand="0" w:noVBand="1"/>
            </w:tblPr>
            <w:tblGrid>
              <w:gridCol w:w="8856"/>
            </w:tblGrid>
            <w:tr w:rsidR="003C0994" w:rsidRPr="005C5DD4" w14:paraId="300563C5" w14:textId="77777777" w:rsidTr="00E71695">
              <w:trPr>
                <w:trHeight w:val="284"/>
              </w:trPr>
              <w:tc>
                <w:tcPr>
                  <w:tcW w:w="5000" w:type="pct"/>
                  <w:shd w:val="clear" w:color="auto" w:fill="B4C6E7" w:themeFill="accent1" w:themeFillTint="66"/>
                  <w:vAlign w:val="center"/>
                  <w:hideMark/>
                </w:tcPr>
                <w:p w14:paraId="09A23CDB" w14:textId="77777777" w:rsidR="003C0994" w:rsidRPr="00021FC6" w:rsidRDefault="003C0994" w:rsidP="00E71695">
                  <w:pPr>
                    <w:spacing w:after="0" w:line="240" w:lineRule="auto"/>
                    <w:rPr>
                      <w:rFonts w:cs="Calibri"/>
                      <w:color w:val="000000"/>
                      <w:kern w:val="0"/>
                      <w:sz w:val="20"/>
                      <w:szCs w:val="20"/>
                      <w:lang w:val="fr-FR"/>
                    </w:rPr>
                  </w:pPr>
                  <w:r w:rsidRPr="00021FC6">
                    <w:rPr>
                      <w:rFonts w:cs="Calibri"/>
                      <w:color w:val="000000"/>
                      <w:kern w:val="0"/>
                      <w:sz w:val="20"/>
                      <w:szCs w:val="20"/>
                      <w:lang w:val="fr-FR"/>
                    </w:rPr>
                    <w:t>Toutes les autres sociétés non retenues feront l’objet d’une déclaration unilatérale par les entités gouvernementales</w:t>
                  </w:r>
                </w:p>
              </w:tc>
            </w:tr>
          </w:tbl>
          <w:p w14:paraId="59D1379C" w14:textId="77777777" w:rsidR="003C0994" w:rsidRPr="00021FC6" w:rsidRDefault="003C0994" w:rsidP="00E71695">
            <w:pPr>
              <w:spacing w:after="0" w:line="240" w:lineRule="auto"/>
              <w:jc w:val="both"/>
              <w:rPr>
                <w:rFonts w:cs="Calibri"/>
                <w:color w:val="000000"/>
                <w:kern w:val="0"/>
                <w:sz w:val="20"/>
                <w:szCs w:val="20"/>
                <w:lang w:val="fr-FR"/>
              </w:rPr>
            </w:pPr>
          </w:p>
        </w:tc>
      </w:tr>
      <w:tr w:rsidR="003C0994" w:rsidRPr="00021FC6" w14:paraId="313078EC" w14:textId="77777777" w:rsidTr="00E71695">
        <w:trPr>
          <w:trHeight w:val="284"/>
        </w:trPr>
        <w:tc>
          <w:tcPr>
            <w:tcW w:w="3768" w:type="pct"/>
            <w:shd w:val="clear" w:color="000000" w:fill="AEAAAA"/>
            <w:noWrap/>
            <w:vAlign w:val="center"/>
            <w:hideMark/>
          </w:tcPr>
          <w:p w14:paraId="5C882B77" w14:textId="77777777" w:rsidR="003C0994" w:rsidRPr="00422B5D" w:rsidRDefault="003C0994" w:rsidP="00E71695">
            <w:pPr>
              <w:spacing w:after="0" w:line="240" w:lineRule="auto"/>
              <w:rPr>
                <w:rFonts w:cs="Calibri"/>
                <w:b/>
                <w:bCs/>
                <w:color w:val="000000"/>
                <w:kern w:val="0"/>
                <w:sz w:val="20"/>
                <w:szCs w:val="20"/>
                <w:lang w:val="fr-FR"/>
              </w:rPr>
            </w:pPr>
            <w:r w:rsidRPr="00422B5D">
              <w:rPr>
                <w:rFonts w:cs="Calibri"/>
                <w:b/>
                <w:bCs/>
                <w:color w:val="000000"/>
                <w:kern w:val="0"/>
                <w:sz w:val="20"/>
                <w:szCs w:val="20"/>
                <w:lang w:val="fr-FR"/>
              </w:rPr>
              <w:t>Entités gouvernementales</w:t>
            </w:r>
          </w:p>
        </w:tc>
        <w:tc>
          <w:tcPr>
            <w:tcW w:w="411" w:type="pct"/>
            <w:shd w:val="clear" w:color="000000" w:fill="AEAAAA"/>
            <w:noWrap/>
            <w:vAlign w:val="bottom"/>
            <w:hideMark/>
          </w:tcPr>
          <w:p w14:paraId="6EF8684B" w14:textId="77777777" w:rsidR="003C0994" w:rsidRPr="00422B5D" w:rsidRDefault="003C0994" w:rsidP="00E71695">
            <w:pPr>
              <w:spacing w:after="0" w:line="240" w:lineRule="auto"/>
              <w:jc w:val="both"/>
              <w:rPr>
                <w:rFonts w:cs="Calibri"/>
                <w:b/>
                <w:bCs/>
                <w:color w:val="000000"/>
                <w:kern w:val="0"/>
                <w:sz w:val="20"/>
                <w:szCs w:val="20"/>
                <w:lang w:val="fr-FR"/>
              </w:rPr>
            </w:pPr>
            <w:r w:rsidRPr="00422B5D">
              <w:rPr>
                <w:rFonts w:cs="Calibri"/>
                <w:b/>
                <w:bCs/>
                <w:color w:val="000000"/>
                <w:kern w:val="0"/>
                <w:sz w:val="20"/>
                <w:szCs w:val="20"/>
                <w:lang w:val="fr-FR"/>
              </w:rPr>
              <w:t> </w:t>
            </w:r>
          </w:p>
        </w:tc>
        <w:tc>
          <w:tcPr>
            <w:tcW w:w="411" w:type="pct"/>
            <w:shd w:val="clear" w:color="000000" w:fill="AEAAAA"/>
            <w:noWrap/>
            <w:vAlign w:val="bottom"/>
            <w:hideMark/>
          </w:tcPr>
          <w:p w14:paraId="4AC5ECF2" w14:textId="77777777" w:rsidR="003C0994" w:rsidRPr="00422B5D" w:rsidRDefault="003C0994" w:rsidP="00E71695">
            <w:pPr>
              <w:spacing w:after="0" w:line="240" w:lineRule="auto"/>
              <w:jc w:val="both"/>
              <w:rPr>
                <w:rFonts w:cs="Calibri"/>
                <w:b/>
                <w:bCs/>
                <w:color w:val="000000"/>
                <w:kern w:val="0"/>
                <w:sz w:val="20"/>
                <w:szCs w:val="20"/>
                <w:lang w:val="fr-FR"/>
              </w:rPr>
            </w:pPr>
            <w:r w:rsidRPr="00422B5D">
              <w:rPr>
                <w:rFonts w:cs="Calibri"/>
                <w:b/>
                <w:bCs/>
                <w:color w:val="000000"/>
                <w:kern w:val="0"/>
                <w:sz w:val="20"/>
                <w:szCs w:val="20"/>
                <w:lang w:val="fr-FR"/>
              </w:rPr>
              <w:t> </w:t>
            </w:r>
          </w:p>
        </w:tc>
        <w:tc>
          <w:tcPr>
            <w:tcW w:w="410" w:type="pct"/>
            <w:shd w:val="clear" w:color="000000" w:fill="AEAAAA"/>
            <w:noWrap/>
            <w:vAlign w:val="bottom"/>
            <w:hideMark/>
          </w:tcPr>
          <w:p w14:paraId="261FE8BE" w14:textId="77777777" w:rsidR="003C0994" w:rsidRPr="00422B5D" w:rsidRDefault="003C0994" w:rsidP="00E71695">
            <w:pPr>
              <w:spacing w:after="0" w:line="240" w:lineRule="auto"/>
              <w:jc w:val="both"/>
              <w:rPr>
                <w:rFonts w:cs="Calibri"/>
                <w:b/>
                <w:bCs/>
                <w:color w:val="000000"/>
                <w:kern w:val="0"/>
                <w:sz w:val="20"/>
                <w:szCs w:val="20"/>
                <w:lang w:val="fr-FR"/>
              </w:rPr>
            </w:pPr>
            <w:r w:rsidRPr="00422B5D">
              <w:rPr>
                <w:rFonts w:cs="Calibri"/>
                <w:b/>
                <w:bCs/>
                <w:color w:val="000000"/>
                <w:kern w:val="0"/>
                <w:sz w:val="20"/>
                <w:szCs w:val="20"/>
                <w:lang w:val="fr-FR"/>
              </w:rPr>
              <w:t> </w:t>
            </w:r>
          </w:p>
        </w:tc>
      </w:tr>
      <w:tr w:rsidR="003C0994" w:rsidRPr="005C5DD4" w14:paraId="109CECED" w14:textId="77777777" w:rsidTr="00E71695">
        <w:trPr>
          <w:trHeight w:val="510"/>
        </w:trPr>
        <w:tc>
          <w:tcPr>
            <w:tcW w:w="5000" w:type="pct"/>
            <w:gridSpan w:val="4"/>
            <w:tcBorders>
              <w:bottom w:val="single" w:sz="8" w:space="0" w:color="00B0F0"/>
            </w:tcBorders>
            <w:shd w:val="clear" w:color="auto" w:fill="auto"/>
            <w:vAlign w:val="center"/>
            <w:hideMark/>
          </w:tcPr>
          <w:p w14:paraId="2B9BBC8B" w14:textId="77777777" w:rsidR="003C0994" w:rsidRPr="00021FC6" w:rsidRDefault="003C0994" w:rsidP="00E71695">
            <w:pPr>
              <w:spacing w:after="0" w:line="240" w:lineRule="auto"/>
              <w:jc w:val="both"/>
              <w:rPr>
                <w:rFonts w:cs="Calibri"/>
                <w:color w:val="auto"/>
                <w:kern w:val="0"/>
                <w:sz w:val="20"/>
                <w:szCs w:val="20"/>
                <w:lang w:val="fr-FR"/>
              </w:rPr>
            </w:pPr>
            <w:r w:rsidRPr="00021FC6">
              <w:rPr>
                <w:rFonts w:cs="Calibri"/>
                <w:color w:val="auto"/>
                <w:kern w:val="0"/>
                <w:sz w:val="20"/>
                <w:szCs w:val="20"/>
                <w:lang w:val="fr-FR"/>
              </w:rPr>
              <w:t>Toutes les entités gouvernementales ainsi que les sociétés de l’État impliquées dans la collecte des revenus extractifs sans l’application du seuil de matérialité.</w:t>
            </w:r>
          </w:p>
        </w:tc>
      </w:tr>
    </w:tbl>
    <w:p w14:paraId="6F39FE10" w14:textId="77777777" w:rsidR="003C0994" w:rsidRPr="004C3E09" w:rsidRDefault="003C0994" w:rsidP="003C0994">
      <w:pPr>
        <w:pStyle w:val="Heading2"/>
        <w:numPr>
          <w:ilvl w:val="1"/>
          <w:numId w:val="60"/>
        </w:numPr>
        <w:rPr>
          <w:lang w:val="fr-FR" w:eastAsia="fr-FR"/>
        </w:rPr>
      </w:pPr>
      <w:bookmarkStart w:id="189" w:name="_Toc145075592"/>
      <w:bookmarkStart w:id="190" w:name="_Toc153483990"/>
      <w:r>
        <w:rPr>
          <w:lang w:val="fr-FR" w:eastAsia="fr-FR"/>
        </w:rPr>
        <w:t>Périmètre</w:t>
      </w:r>
      <w:r w:rsidRPr="004C3E09">
        <w:rPr>
          <w:lang w:val="fr-FR" w:eastAsia="fr-FR"/>
        </w:rPr>
        <w:t xml:space="preserve"> retenue</w:t>
      </w:r>
      <w:bookmarkEnd w:id="189"/>
      <w:bookmarkEnd w:id="190"/>
    </w:p>
    <w:p w14:paraId="1ED48DF9" w14:textId="77777777" w:rsidR="003C0994" w:rsidRDefault="003C0994" w:rsidP="003C0994">
      <w:pPr>
        <w:pStyle w:val="Heading3"/>
        <w:rPr>
          <w:color w:val="00B0F0"/>
        </w:rPr>
      </w:pPr>
      <w:r w:rsidRPr="008C328F">
        <w:rPr>
          <w:color w:val="00B0F0"/>
        </w:rPr>
        <w:t xml:space="preserve"> </w:t>
      </w:r>
      <w:bookmarkStart w:id="191" w:name="_Toc153483991"/>
      <w:r w:rsidRPr="008C328F">
        <w:rPr>
          <w:color w:val="00B0F0"/>
        </w:rPr>
        <w:t>Périmètre des sociétés extractives</w:t>
      </w:r>
      <w:bookmarkEnd w:id="191"/>
    </w:p>
    <w:p w14:paraId="5B573B22" w14:textId="77777777" w:rsidR="003C0994" w:rsidRDefault="003C0994" w:rsidP="003C0994">
      <w:pPr>
        <w:pStyle w:val="Default"/>
        <w:spacing w:before="120" w:after="120"/>
        <w:jc w:val="both"/>
        <w:rPr>
          <w:rFonts w:ascii="Trebuchet MS" w:hAnsi="Trebuchet MS" w:cs="Arial"/>
          <w:bCs/>
          <w:iCs/>
          <w:color w:val="auto"/>
          <w:sz w:val="20"/>
          <w:szCs w:val="20"/>
        </w:rPr>
      </w:pPr>
      <w:r w:rsidRPr="00C273AA">
        <w:rPr>
          <w:rFonts w:ascii="Trebuchet MS" w:hAnsi="Trebuchet MS" w:cs="Arial"/>
          <w:bCs/>
          <w:iCs/>
          <w:color w:val="auto"/>
          <w:sz w:val="20"/>
          <w:szCs w:val="20"/>
        </w:rPr>
        <w:t>Le Comité de pilotage a décidé de retenir dans le périmètre de rapprochement 2021 toutes les sociétés détenant des permis d’exploitation ou de recherche dans le secteur minier et de carrières ainsi que les sociétés agréées productrices d’eau dont le total des paiements est ≥</w:t>
      </w:r>
      <w:r>
        <w:rPr>
          <w:rFonts w:ascii="Trebuchet MS" w:hAnsi="Trebuchet MS" w:cs="Arial"/>
          <w:bCs/>
          <w:iCs/>
          <w:color w:val="auto"/>
          <w:sz w:val="20"/>
          <w:szCs w:val="20"/>
        </w:rPr>
        <w:t xml:space="preserve"> </w:t>
      </w:r>
      <w:r w:rsidRPr="00C273AA">
        <w:rPr>
          <w:rFonts w:ascii="Trebuchet MS" w:hAnsi="Trebuchet MS" w:cs="Arial"/>
          <w:bCs/>
          <w:iCs/>
          <w:color w:val="auto"/>
          <w:sz w:val="20"/>
          <w:szCs w:val="20"/>
        </w:rPr>
        <w:t>600 millions de FCFA.</w:t>
      </w:r>
    </w:p>
    <w:p w14:paraId="3C84719A" w14:textId="77777777" w:rsidR="003C0994" w:rsidRDefault="003C0994" w:rsidP="003C0994">
      <w:pPr>
        <w:pStyle w:val="Default"/>
        <w:spacing w:before="120" w:after="120"/>
        <w:jc w:val="both"/>
        <w:rPr>
          <w:rFonts w:ascii="Trebuchet MS" w:hAnsi="Trebuchet MS" w:cs="Arial"/>
          <w:bCs/>
          <w:iCs/>
          <w:color w:val="auto"/>
          <w:sz w:val="20"/>
          <w:szCs w:val="20"/>
        </w:rPr>
      </w:pPr>
      <w:r>
        <w:rPr>
          <w:rFonts w:ascii="Trebuchet MS" w:hAnsi="Trebuchet MS" w:cs="Arial"/>
          <w:bCs/>
          <w:iCs/>
          <w:color w:val="auto"/>
          <w:sz w:val="20"/>
          <w:szCs w:val="20"/>
        </w:rPr>
        <w:t>L’analyse des données collectées se présente comme suit :</w:t>
      </w:r>
    </w:p>
    <w:p w14:paraId="4006EA27" w14:textId="0F41F560" w:rsidR="003C0994" w:rsidRPr="00160F70" w:rsidRDefault="00160F70" w:rsidP="00160F70">
      <w:pPr>
        <w:spacing w:before="120" w:line="240" w:lineRule="auto"/>
        <w:jc w:val="center"/>
        <w:rPr>
          <w:b/>
          <w:bCs/>
          <w:color w:val="auto"/>
          <w:kern w:val="0"/>
          <w:szCs w:val="18"/>
          <w:u w:val="single"/>
          <w:lang w:val="fr-FR" w:eastAsia="en-US"/>
        </w:rPr>
      </w:pPr>
      <w:bookmarkStart w:id="192" w:name="_Toc153484104"/>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15</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160F70">
        <w:rPr>
          <w:b/>
          <w:bCs/>
          <w:color w:val="auto"/>
          <w:kern w:val="0"/>
          <w:szCs w:val="18"/>
          <w:u w:val="single"/>
          <w:lang w:val="fr-FR" w:eastAsia="en-US"/>
        </w:rPr>
        <w:t>Détermination des sociétés incluses dans le périmètre</w:t>
      </w:r>
      <w:bookmarkEnd w:id="192"/>
    </w:p>
    <w:tbl>
      <w:tblPr>
        <w:tblW w:w="5000" w:type="pct"/>
        <w:tblLook w:val="04A0" w:firstRow="1" w:lastRow="0" w:firstColumn="1" w:lastColumn="0" w:noHBand="0" w:noVBand="1"/>
      </w:tblPr>
      <w:tblGrid>
        <w:gridCol w:w="417"/>
        <w:gridCol w:w="2001"/>
        <w:gridCol w:w="1108"/>
        <w:gridCol w:w="1558"/>
        <w:gridCol w:w="1339"/>
        <w:gridCol w:w="1460"/>
        <w:gridCol w:w="1189"/>
      </w:tblGrid>
      <w:tr w:rsidR="003C0994" w:rsidRPr="00285FD3" w14:paraId="5AAA1331" w14:textId="77777777" w:rsidTr="00E71695">
        <w:trPr>
          <w:trHeight w:val="315"/>
          <w:tblHeader/>
        </w:trPr>
        <w:tc>
          <w:tcPr>
            <w:tcW w:w="217" w:type="pct"/>
            <w:shd w:val="clear" w:color="auto" w:fill="244062"/>
            <w:vAlign w:val="center"/>
            <w:hideMark/>
          </w:tcPr>
          <w:p w14:paraId="64519F66" w14:textId="77777777" w:rsidR="003C0994" w:rsidRPr="00285FD3" w:rsidRDefault="003C0994" w:rsidP="00E71695">
            <w:pPr>
              <w:spacing w:after="0" w:line="240" w:lineRule="auto"/>
              <w:jc w:val="center"/>
              <w:rPr>
                <w:rFonts w:cs="Calibri"/>
                <w:b/>
                <w:bCs/>
                <w:color w:val="FFFFFF"/>
                <w:kern w:val="0"/>
                <w:sz w:val="16"/>
                <w:szCs w:val="16"/>
              </w:rPr>
            </w:pPr>
            <w:r w:rsidRPr="00285FD3">
              <w:rPr>
                <w:rFonts w:cs="Calibri"/>
                <w:b/>
                <w:bCs/>
                <w:color w:val="FFFFFF"/>
                <w:kern w:val="0"/>
                <w:sz w:val="16"/>
                <w:szCs w:val="16"/>
              </w:rPr>
              <w:t>N°</w:t>
            </w:r>
          </w:p>
        </w:tc>
        <w:tc>
          <w:tcPr>
            <w:tcW w:w="1105" w:type="pct"/>
            <w:shd w:val="clear" w:color="auto" w:fill="244062"/>
            <w:vAlign w:val="center"/>
            <w:hideMark/>
          </w:tcPr>
          <w:p w14:paraId="2A5D05F7" w14:textId="77777777" w:rsidR="003C0994" w:rsidRPr="00285FD3" w:rsidRDefault="003C0994" w:rsidP="00E71695">
            <w:pPr>
              <w:spacing w:after="0" w:line="240" w:lineRule="auto"/>
              <w:jc w:val="center"/>
              <w:rPr>
                <w:rFonts w:cs="Calibri"/>
                <w:b/>
                <w:bCs/>
                <w:color w:val="FFFFFF"/>
                <w:kern w:val="0"/>
                <w:sz w:val="16"/>
                <w:szCs w:val="16"/>
              </w:rPr>
            </w:pPr>
            <w:r w:rsidRPr="00285FD3">
              <w:rPr>
                <w:rFonts w:cs="Calibri"/>
                <w:b/>
                <w:bCs/>
                <w:color w:val="FFFFFF"/>
                <w:kern w:val="0"/>
                <w:sz w:val="16"/>
                <w:szCs w:val="16"/>
              </w:rPr>
              <w:t>Payment range</w:t>
            </w:r>
          </w:p>
        </w:tc>
        <w:tc>
          <w:tcPr>
            <w:tcW w:w="613" w:type="pct"/>
            <w:shd w:val="clear" w:color="auto" w:fill="244062"/>
            <w:vAlign w:val="center"/>
            <w:hideMark/>
          </w:tcPr>
          <w:p w14:paraId="4DBA9C83" w14:textId="77777777" w:rsidR="003C0994" w:rsidRPr="00285FD3" w:rsidRDefault="003C0994" w:rsidP="00E71695">
            <w:pPr>
              <w:spacing w:after="0" w:line="240" w:lineRule="auto"/>
              <w:jc w:val="center"/>
              <w:rPr>
                <w:rFonts w:cs="Calibri"/>
                <w:b/>
                <w:bCs/>
                <w:color w:val="FFFFFF"/>
                <w:kern w:val="0"/>
                <w:sz w:val="16"/>
                <w:szCs w:val="16"/>
              </w:rPr>
            </w:pPr>
            <w:r w:rsidRPr="00285FD3">
              <w:rPr>
                <w:rFonts w:cs="Calibri"/>
                <w:b/>
                <w:bCs/>
                <w:color w:val="FFFFFF"/>
                <w:kern w:val="0"/>
                <w:sz w:val="16"/>
                <w:szCs w:val="16"/>
              </w:rPr>
              <w:t>Nombre de sociétés</w:t>
            </w:r>
          </w:p>
        </w:tc>
        <w:tc>
          <w:tcPr>
            <w:tcW w:w="861" w:type="pct"/>
            <w:shd w:val="clear" w:color="auto" w:fill="244062"/>
            <w:vAlign w:val="center"/>
            <w:hideMark/>
          </w:tcPr>
          <w:p w14:paraId="0B1327E2" w14:textId="77777777" w:rsidR="003C0994" w:rsidRPr="00285FD3" w:rsidRDefault="003C0994" w:rsidP="00E71695">
            <w:pPr>
              <w:spacing w:after="0" w:line="240" w:lineRule="auto"/>
              <w:jc w:val="center"/>
              <w:rPr>
                <w:rFonts w:cs="Calibri"/>
                <w:b/>
                <w:bCs/>
                <w:color w:val="FFFFFF"/>
                <w:kern w:val="0"/>
                <w:sz w:val="16"/>
                <w:szCs w:val="16"/>
              </w:rPr>
            </w:pPr>
            <w:proofErr w:type="spellStart"/>
            <w:r w:rsidRPr="00285FD3">
              <w:rPr>
                <w:rFonts w:cs="Calibri"/>
                <w:b/>
                <w:bCs/>
                <w:color w:val="FFFFFF"/>
                <w:kern w:val="0"/>
                <w:sz w:val="16"/>
                <w:szCs w:val="16"/>
              </w:rPr>
              <w:t>Montant</w:t>
            </w:r>
            <w:proofErr w:type="spellEnd"/>
            <w:r w:rsidRPr="00285FD3">
              <w:rPr>
                <w:rFonts w:cs="Calibri"/>
                <w:b/>
                <w:bCs/>
                <w:color w:val="FFFFFF"/>
                <w:kern w:val="0"/>
                <w:sz w:val="16"/>
                <w:szCs w:val="16"/>
              </w:rPr>
              <w:t xml:space="preserve"> total</w:t>
            </w:r>
          </w:p>
          <w:p w14:paraId="78EDB7DB" w14:textId="77777777" w:rsidR="003C0994" w:rsidRPr="00285FD3" w:rsidRDefault="003C0994" w:rsidP="00E71695">
            <w:pPr>
              <w:spacing w:after="0" w:line="240" w:lineRule="auto"/>
              <w:jc w:val="center"/>
              <w:rPr>
                <w:rFonts w:cs="Calibri"/>
                <w:b/>
                <w:bCs/>
                <w:color w:val="FFFFFF"/>
                <w:kern w:val="0"/>
                <w:sz w:val="16"/>
                <w:szCs w:val="16"/>
              </w:rPr>
            </w:pPr>
            <w:r w:rsidRPr="00285FD3">
              <w:rPr>
                <w:rFonts w:cs="Calibri"/>
                <w:b/>
                <w:bCs/>
                <w:color w:val="FFFFFF"/>
                <w:kern w:val="0"/>
                <w:sz w:val="16"/>
                <w:szCs w:val="16"/>
              </w:rPr>
              <w:t>(FCFA)</w:t>
            </w:r>
          </w:p>
        </w:tc>
        <w:tc>
          <w:tcPr>
            <w:tcW w:w="740" w:type="pct"/>
            <w:shd w:val="clear" w:color="auto" w:fill="244062"/>
            <w:vAlign w:val="center"/>
            <w:hideMark/>
          </w:tcPr>
          <w:p w14:paraId="52B33396" w14:textId="77777777" w:rsidR="003C0994" w:rsidRPr="00285FD3" w:rsidRDefault="003C0994" w:rsidP="00E71695">
            <w:pPr>
              <w:spacing w:after="0" w:line="240" w:lineRule="auto"/>
              <w:jc w:val="center"/>
              <w:rPr>
                <w:rFonts w:cs="Calibri"/>
                <w:b/>
                <w:bCs/>
                <w:color w:val="FFFFFF"/>
                <w:kern w:val="0"/>
                <w:sz w:val="16"/>
                <w:szCs w:val="16"/>
              </w:rPr>
            </w:pPr>
            <w:r w:rsidRPr="00285FD3">
              <w:rPr>
                <w:rFonts w:cs="Calibri"/>
                <w:b/>
                <w:bCs/>
                <w:color w:val="FFFFFF"/>
                <w:kern w:val="0"/>
                <w:sz w:val="16"/>
                <w:szCs w:val="16"/>
              </w:rPr>
              <w:t>%</w:t>
            </w:r>
          </w:p>
        </w:tc>
        <w:tc>
          <w:tcPr>
            <w:tcW w:w="807" w:type="pct"/>
            <w:shd w:val="clear" w:color="auto" w:fill="244062"/>
            <w:vAlign w:val="center"/>
            <w:hideMark/>
          </w:tcPr>
          <w:p w14:paraId="3FCED20A" w14:textId="77777777" w:rsidR="003C0994" w:rsidRPr="00285FD3" w:rsidRDefault="003C0994" w:rsidP="00E71695">
            <w:pPr>
              <w:spacing w:after="0" w:line="240" w:lineRule="auto"/>
              <w:jc w:val="center"/>
              <w:rPr>
                <w:rFonts w:cs="Calibri"/>
                <w:b/>
                <w:bCs/>
                <w:color w:val="FFFFFF"/>
                <w:kern w:val="0"/>
                <w:sz w:val="16"/>
                <w:szCs w:val="16"/>
              </w:rPr>
            </w:pPr>
            <w:proofErr w:type="spellStart"/>
            <w:r w:rsidRPr="00285FD3">
              <w:rPr>
                <w:rFonts w:cs="Calibri"/>
                <w:b/>
                <w:bCs/>
                <w:color w:val="FFFFFF"/>
                <w:kern w:val="0"/>
                <w:sz w:val="16"/>
                <w:szCs w:val="16"/>
              </w:rPr>
              <w:t>Montant</w:t>
            </w:r>
            <w:proofErr w:type="spellEnd"/>
            <w:r w:rsidRPr="00285FD3">
              <w:rPr>
                <w:rFonts w:cs="Calibri"/>
                <w:b/>
                <w:bCs/>
                <w:color w:val="FFFFFF"/>
                <w:kern w:val="0"/>
                <w:sz w:val="16"/>
                <w:szCs w:val="16"/>
              </w:rPr>
              <w:t xml:space="preserve"> </w:t>
            </w:r>
            <w:proofErr w:type="spellStart"/>
            <w:r w:rsidRPr="00285FD3">
              <w:rPr>
                <w:rFonts w:cs="Calibri"/>
                <w:b/>
                <w:bCs/>
                <w:color w:val="FFFFFF"/>
                <w:kern w:val="0"/>
                <w:sz w:val="16"/>
                <w:szCs w:val="16"/>
              </w:rPr>
              <w:t>cumulé</w:t>
            </w:r>
            <w:proofErr w:type="spellEnd"/>
          </w:p>
          <w:p w14:paraId="7C5CAD95" w14:textId="77777777" w:rsidR="003C0994" w:rsidRPr="00285FD3" w:rsidRDefault="003C0994" w:rsidP="00E71695">
            <w:pPr>
              <w:spacing w:after="0" w:line="240" w:lineRule="auto"/>
              <w:jc w:val="center"/>
              <w:rPr>
                <w:rFonts w:cs="Calibri"/>
                <w:b/>
                <w:bCs/>
                <w:color w:val="FFFFFF"/>
                <w:kern w:val="0"/>
                <w:sz w:val="16"/>
                <w:szCs w:val="16"/>
              </w:rPr>
            </w:pPr>
            <w:r w:rsidRPr="00285FD3">
              <w:rPr>
                <w:rFonts w:cs="Calibri"/>
                <w:b/>
                <w:bCs/>
                <w:color w:val="FFFFFF"/>
                <w:kern w:val="0"/>
                <w:sz w:val="16"/>
                <w:szCs w:val="16"/>
              </w:rPr>
              <w:t>(FCFA)</w:t>
            </w:r>
          </w:p>
        </w:tc>
        <w:tc>
          <w:tcPr>
            <w:tcW w:w="657" w:type="pct"/>
            <w:shd w:val="clear" w:color="auto" w:fill="244062"/>
            <w:vAlign w:val="center"/>
            <w:hideMark/>
          </w:tcPr>
          <w:p w14:paraId="0A7C392C" w14:textId="77777777" w:rsidR="003C0994" w:rsidRPr="00285FD3" w:rsidRDefault="003C0994" w:rsidP="00E71695">
            <w:pPr>
              <w:spacing w:after="0" w:line="240" w:lineRule="auto"/>
              <w:jc w:val="center"/>
              <w:rPr>
                <w:rFonts w:cs="Calibri"/>
                <w:b/>
                <w:bCs/>
                <w:color w:val="FFFFFF"/>
                <w:kern w:val="0"/>
                <w:sz w:val="16"/>
                <w:szCs w:val="16"/>
              </w:rPr>
            </w:pPr>
            <w:proofErr w:type="spellStart"/>
            <w:r w:rsidRPr="00285FD3">
              <w:rPr>
                <w:rFonts w:cs="Calibri"/>
                <w:b/>
                <w:bCs/>
                <w:color w:val="FFFFFF"/>
                <w:kern w:val="0"/>
                <w:sz w:val="16"/>
                <w:szCs w:val="16"/>
              </w:rPr>
              <w:t>Cumul</w:t>
            </w:r>
            <w:proofErr w:type="spellEnd"/>
            <w:r w:rsidRPr="00285FD3">
              <w:rPr>
                <w:rFonts w:cs="Calibri"/>
                <w:b/>
                <w:bCs/>
                <w:color w:val="FFFFFF"/>
                <w:kern w:val="0"/>
                <w:sz w:val="16"/>
                <w:szCs w:val="16"/>
              </w:rPr>
              <w:t xml:space="preserve"> %</w:t>
            </w:r>
          </w:p>
        </w:tc>
      </w:tr>
      <w:tr w:rsidR="003C0994" w:rsidRPr="00285FD3" w14:paraId="21170818" w14:textId="77777777" w:rsidTr="00E71695">
        <w:trPr>
          <w:trHeight w:val="300"/>
        </w:trPr>
        <w:tc>
          <w:tcPr>
            <w:tcW w:w="217" w:type="pct"/>
            <w:shd w:val="clear" w:color="auto" w:fill="auto"/>
            <w:vAlign w:val="center"/>
            <w:hideMark/>
          </w:tcPr>
          <w:p w14:paraId="49AF2035" w14:textId="77777777" w:rsidR="003C0994" w:rsidRPr="00285FD3" w:rsidRDefault="003C0994" w:rsidP="00E71695">
            <w:pPr>
              <w:spacing w:after="0" w:line="240" w:lineRule="auto"/>
              <w:rPr>
                <w:rFonts w:ascii="Arial" w:hAnsi="Arial" w:cs="Arial"/>
                <w:color w:val="auto"/>
                <w:kern w:val="0"/>
                <w:sz w:val="16"/>
                <w:szCs w:val="16"/>
              </w:rPr>
            </w:pPr>
            <w:r w:rsidRPr="00285FD3">
              <w:rPr>
                <w:rFonts w:ascii="Arial" w:hAnsi="Arial" w:cs="Arial"/>
                <w:color w:val="auto"/>
                <w:kern w:val="0"/>
                <w:sz w:val="16"/>
                <w:szCs w:val="16"/>
              </w:rPr>
              <w:t>1</w:t>
            </w:r>
          </w:p>
        </w:tc>
        <w:tc>
          <w:tcPr>
            <w:tcW w:w="1105" w:type="pct"/>
            <w:shd w:val="clear" w:color="auto" w:fill="auto"/>
            <w:vAlign w:val="center"/>
          </w:tcPr>
          <w:p w14:paraId="5E737030" w14:textId="77777777" w:rsidR="003C0994" w:rsidRPr="00285FD3" w:rsidRDefault="003C0994" w:rsidP="00E71695">
            <w:pPr>
              <w:spacing w:after="0" w:line="240" w:lineRule="auto"/>
              <w:rPr>
                <w:rFonts w:ascii="Arial" w:hAnsi="Arial" w:cs="Arial"/>
                <w:color w:val="auto"/>
                <w:kern w:val="0"/>
                <w:sz w:val="16"/>
                <w:szCs w:val="16"/>
              </w:rPr>
            </w:pPr>
            <w:proofErr w:type="spellStart"/>
            <w:r w:rsidRPr="00285FD3">
              <w:rPr>
                <w:rFonts w:cs="Calibri"/>
                <w:color w:val="auto"/>
                <w:sz w:val="16"/>
                <w:szCs w:val="16"/>
              </w:rPr>
              <w:t>Supérieur</w:t>
            </w:r>
            <w:proofErr w:type="spellEnd"/>
            <w:r w:rsidRPr="00285FD3">
              <w:rPr>
                <w:rFonts w:cs="Calibri"/>
                <w:color w:val="auto"/>
                <w:sz w:val="16"/>
                <w:szCs w:val="16"/>
              </w:rPr>
              <w:t>&gt; FCFA 600 000 000</w:t>
            </w:r>
          </w:p>
        </w:tc>
        <w:tc>
          <w:tcPr>
            <w:tcW w:w="613" w:type="pct"/>
            <w:shd w:val="clear" w:color="auto" w:fill="auto"/>
            <w:vAlign w:val="center"/>
          </w:tcPr>
          <w:p w14:paraId="0DA3C09A"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5 </w:t>
            </w:r>
          </w:p>
        </w:tc>
        <w:tc>
          <w:tcPr>
            <w:tcW w:w="861" w:type="pct"/>
            <w:shd w:val="clear" w:color="auto" w:fill="auto"/>
            <w:vAlign w:val="center"/>
          </w:tcPr>
          <w:p w14:paraId="5E207B48"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17 979 362 608 </w:t>
            </w:r>
          </w:p>
        </w:tc>
        <w:tc>
          <w:tcPr>
            <w:tcW w:w="740" w:type="pct"/>
            <w:shd w:val="clear" w:color="auto" w:fill="auto"/>
            <w:vAlign w:val="center"/>
          </w:tcPr>
          <w:p w14:paraId="1F2660DC"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91,62%</w:t>
            </w:r>
          </w:p>
        </w:tc>
        <w:tc>
          <w:tcPr>
            <w:tcW w:w="807" w:type="pct"/>
            <w:shd w:val="clear" w:color="auto" w:fill="auto"/>
            <w:vAlign w:val="center"/>
          </w:tcPr>
          <w:p w14:paraId="1E5E9A63"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17 979 362 608 </w:t>
            </w:r>
          </w:p>
        </w:tc>
        <w:tc>
          <w:tcPr>
            <w:tcW w:w="657" w:type="pct"/>
            <w:shd w:val="clear" w:color="auto" w:fill="auto"/>
            <w:vAlign w:val="center"/>
          </w:tcPr>
          <w:p w14:paraId="2E557FDD"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91,62%</w:t>
            </w:r>
          </w:p>
        </w:tc>
      </w:tr>
      <w:tr w:rsidR="003C0994" w:rsidRPr="00285FD3" w14:paraId="5E69D2E6" w14:textId="77777777" w:rsidTr="00E71695">
        <w:trPr>
          <w:trHeight w:val="300"/>
        </w:trPr>
        <w:tc>
          <w:tcPr>
            <w:tcW w:w="217" w:type="pct"/>
            <w:shd w:val="clear" w:color="auto" w:fill="B8CCE4"/>
            <w:vAlign w:val="center"/>
            <w:hideMark/>
          </w:tcPr>
          <w:p w14:paraId="0B9E4D26" w14:textId="77777777" w:rsidR="003C0994" w:rsidRPr="00285FD3" w:rsidRDefault="003C0994" w:rsidP="00E71695">
            <w:pPr>
              <w:spacing w:after="0" w:line="240" w:lineRule="auto"/>
              <w:rPr>
                <w:rFonts w:ascii="Arial" w:hAnsi="Arial" w:cs="Arial"/>
                <w:color w:val="auto"/>
                <w:kern w:val="0"/>
                <w:sz w:val="16"/>
                <w:szCs w:val="16"/>
              </w:rPr>
            </w:pPr>
            <w:r w:rsidRPr="00285FD3">
              <w:rPr>
                <w:rFonts w:ascii="Arial" w:hAnsi="Arial" w:cs="Arial"/>
                <w:color w:val="auto"/>
                <w:kern w:val="0"/>
                <w:sz w:val="16"/>
                <w:szCs w:val="16"/>
              </w:rPr>
              <w:t>2</w:t>
            </w:r>
          </w:p>
        </w:tc>
        <w:tc>
          <w:tcPr>
            <w:tcW w:w="1105" w:type="pct"/>
            <w:shd w:val="clear" w:color="auto" w:fill="B8CCE4"/>
            <w:vAlign w:val="center"/>
          </w:tcPr>
          <w:p w14:paraId="530268C5" w14:textId="77777777" w:rsidR="003C0994" w:rsidRPr="00285FD3" w:rsidRDefault="003C0994" w:rsidP="00E71695">
            <w:pPr>
              <w:spacing w:after="0" w:line="240" w:lineRule="auto"/>
              <w:rPr>
                <w:rFonts w:ascii="Arial" w:hAnsi="Arial" w:cs="Arial"/>
                <w:color w:val="auto"/>
                <w:kern w:val="0"/>
                <w:sz w:val="16"/>
                <w:szCs w:val="16"/>
              </w:rPr>
            </w:pPr>
            <w:r w:rsidRPr="00285FD3">
              <w:rPr>
                <w:rFonts w:cs="Calibri"/>
                <w:color w:val="auto"/>
                <w:sz w:val="16"/>
                <w:szCs w:val="16"/>
              </w:rPr>
              <w:t xml:space="preserve">FCFA 600 000 000 &gt; x &gt; FCFA 100 000 000  </w:t>
            </w:r>
          </w:p>
        </w:tc>
        <w:tc>
          <w:tcPr>
            <w:tcW w:w="613" w:type="pct"/>
            <w:shd w:val="clear" w:color="auto" w:fill="B8CCE4"/>
            <w:vAlign w:val="center"/>
          </w:tcPr>
          <w:p w14:paraId="1E7A2FBA"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5 </w:t>
            </w:r>
          </w:p>
        </w:tc>
        <w:tc>
          <w:tcPr>
            <w:tcW w:w="861" w:type="pct"/>
            <w:shd w:val="clear" w:color="auto" w:fill="B8CCE4"/>
            <w:vAlign w:val="center"/>
          </w:tcPr>
          <w:p w14:paraId="5085A419"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877 498 479 </w:t>
            </w:r>
          </w:p>
        </w:tc>
        <w:tc>
          <w:tcPr>
            <w:tcW w:w="740" w:type="pct"/>
            <w:shd w:val="clear" w:color="auto" w:fill="B8CCE4"/>
            <w:vAlign w:val="center"/>
          </w:tcPr>
          <w:p w14:paraId="31F52F65"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4,47%</w:t>
            </w:r>
          </w:p>
        </w:tc>
        <w:tc>
          <w:tcPr>
            <w:tcW w:w="807" w:type="pct"/>
            <w:shd w:val="clear" w:color="auto" w:fill="B8CCE4"/>
            <w:vAlign w:val="center"/>
          </w:tcPr>
          <w:p w14:paraId="26280724"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18 856 861 087 </w:t>
            </w:r>
          </w:p>
        </w:tc>
        <w:tc>
          <w:tcPr>
            <w:tcW w:w="657" w:type="pct"/>
            <w:shd w:val="clear" w:color="auto" w:fill="B8CCE4"/>
            <w:vAlign w:val="center"/>
          </w:tcPr>
          <w:p w14:paraId="68A6B48F"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96,09%</w:t>
            </w:r>
          </w:p>
        </w:tc>
      </w:tr>
      <w:tr w:rsidR="003C0994" w:rsidRPr="00285FD3" w14:paraId="615A7FAB" w14:textId="77777777" w:rsidTr="00E71695">
        <w:trPr>
          <w:trHeight w:val="300"/>
        </w:trPr>
        <w:tc>
          <w:tcPr>
            <w:tcW w:w="217" w:type="pct"/>
            <w:shd w:val="clear" w:color="auto" w:fill="auto"/>
            <w:vAlign w:val="center"/>
            <w:hideMark/>
          </w:tcPr>
          <w:p w14:paraId="1CCCB28D" w14:textId="77777777" w:rsidR="003C0994" w:rsidRPr="00285FD3" w:rsidRDefault="003C0994" w:rsidP="00E71695">
            <w:pPr>
              <w:spacing w:after="0" w:line="240" w:lineRule="auto"/>
              <w:rPr>
                <w:rFonts w:ascii="Arial" w:hAnsi="Arial" w:cs="Arial"/>
                <w:color w:val="auto"/>
                <w:kern w:val="0"/>
                <w:sz w:val="16"/>
                <w:szCs w:val="16"/>
              </w:rPr>
            </w:pPr>
            <w:r w:rsidRPr="00285FD3">
              <w:rPr>
                <w:rFonts w:ascii="Arial" w:hAnsi="Arial" w:cs="Arial"/>
                <w:color w:val="auto"/>
                <w:kern w:val="0"/>
                <w:sz w:val="16"/>
                <w:szCs w:val="16"/>
              </w:rPr>
              <w:t>3</w:t>
            </w:r>
          </w:p>
        </w:tc>
        <w:tc>
          <w:tcPr>
            <w:tcW w:w="1105" w:type="pct"/>
            <w:shd w:val="clear" w:color="auto" w:fill="auto"/>
            <w:vAlign w:val="center"/>
          </w:tcPr>
          <w:p w14:paraId="73EA7B66" w14:textId="77777777" w:rsidR="003C0994" w:rsidRPr="00285FD3" w:rsidRDefault="003C0994" w:rsidP="00E71695">
            <w:pPr>
              <w:spacing w:after="0" w:line="240" w:lineRule="auto"/>
              <w:rPr>
                <w:rFonts w:cs="Calibri"/>
                <w:color w:val="auto"/>
                <w:sz w:val="16"/>
                <w:szCs w:val="16"/>
              </w:rPr>
            </w:pPr>
            <w:r w:rsidRPr="00285FD3">
              <w:rPr>
                <w:rFonts w:cs="Calibri"/>
                <w:color w:val="auto"/>
                <w:sz w:val="16"/>
                <w:szCs w:val="16"/>
              </w:rPr>
              <w:t xml:space="preserve">FCFA 100 000 000 &gt; x &gt; FCFA 10 000 000 </w:t>
            </w:r>
          </w:p>
        </w:tc>
        <w:tc>
          <w:tcPr>
            <w:tcW w:w="613" w:type="pct"/>
            <w:shd w:val="clear" w:color="auto" w:fill="auto"/>
            <w:vAlign w:val="center"/>
          </w:tcPr>
          <w:p w14:paraId="058CF065"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13 </w:t>
            </w:r>
          </w:p>
        </w:tc>
        <w:tc>
          <w:tcPr>
            <w:tcW w:w="861" w:type="pct"/>
            <w:shd w:val="clear" w:color="auto" w:fill="auto"/>
            <w:vAlign w:val="center"/>
          </w:tcPr>
          <w:p w14:paraId="0AEEFB62"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635 453 004 </w:t>
            </w:r>
          </w:p>
        </w:tc>
        <w:tc>
          <w:tcPr>
            <w:tcW w:w="740" w:type="pct"/>
            <w:shd w:val="clear" w:color="auto" w:fill="auto"/>
            <w:vAlign w:val="center"/>
          </w:tcPr>
          <w:p w14:paraId="0D2E83EB"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3,24%</w:t>
            </w:r>
          </w:p>
        </w:tc>
        <w:tc>
          <w:tcPr>
            <w:tcW w:w="807" w:type="pct"/>
            <w:shd w:val="clear" w:color="auto" w:fill="auto"/>
            <w:vAlign w:val="center"/>
          </w:tcPr>
          <w:p w14:paraId="4C879361"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19 492 314 091 </w:t>
            </w:r>
          </w:p>
        </w:tc>
        <w:tc>
          <w:tcPr>
            <w:tcW w:w="657" w:type="pct"/>
            <w:shd w:val="clear" w:color="auto" w:fill="auto"/>
            <w:vAlign w:val="center"/>
          </w:tcPr>
          <w:p w14:paraId="082DD53F"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99,33%</w:t>
            </w:r>
          </w:p>
        </w:tc>
      </w:tr>
      <w:tr w:rsidR="003C0994" w:rsidRPr="00285FD3" w14:paraId="6D3FE346" w14:textId="77777777" w:rsidTr="00E71695">
        <w:trPr>
          <w:trHeight w:val="315"/>
        </w:trPr>
        <w:tc>
          <w:tcPr>
            <w:tcW w:w="217" w:type="pct"/>
            <w:shd w:val="clear" w:color="auto" w:fill="B8CCE4"/>
            <w:vAlign w:val="center"/>
            <w:hideMark/>
          </w:tcPr>
          <w:p w14:paraId="67E09C49" w14:textId="77777777" w:rsidR="003C0994" w:rsidRPr="00285FD3" w:rsidRDefault="003C0994" w:rsidP="00E71695">
            <w:pPr>
              <w:spacing w:after="0" w:line="240" w:lineRule="auto"/>
              <w:rPr>
                <w:rFonts w:ascii="Arial" w:hAnsi="Arial" w:cs="Arial"/>
                <w:color w:val="auto"/>
                <w:kern w:val="0"/>
                <w:sz w:val="16"/>
                <w:szCs w:val="16"/>
              </w:rPr>
            </w:pPr>
            <w:r w:rsidRPr="00285FD3">
              <w:rPr>
                <w:rFonts w:ascii="Arial" w:hAnsi="Arial" w:cs="Arial"/>
                <w:color w:val="auto"/>
                <w:kern w:val="0"/>
                <w:sz w:val="16"/>
                <w:szCs w:val="16"/>
              </w:rPr>
              <w:lastRenderedPageBreak/>
              <w:t>4</w:t>
            </w:r>
          </w:p>
        </w:tc>
        <w:tc>
          <w:tcPr>
            <w:tcW w:w="1105" w:type="pct"/>
            <w:shd w:val="clear" w:color="auto" w:fill="B8CCE4"/>
            <w:vAlign w:val="center"/>
          </w:tcPr>
          <w:p w14:paraId="2ED87C34" w14:textId="77777777" w:rsidR="003C0994" w:rsidRPr="00285FD3" w:rsidRDefault="003C0994" w:rsidP="00E71695">
            <w:pPr>
              <w:spacing w:after="0" w:line="240" w:lineRule="auto"/>
              <w:rPr>
                <w:rFonts w:ascii="Arial" w:hAnsi="Arial" w:cs="Arial"/>
                <w:color w:val="auto"/>
                <w:kern w:val="0"/>
                <w:sz w:val="16"/>
                <w:szCs w:val="16"/>
              </w:rPr>
            </w:pPr>
            <w:r w:rsidRPr="00285FD3">
              <w:rPr>
                <w:rFonts w:cs="Calibri"/>
                <w:color w:val="auto"/>
                <w:sz w:val="16"/>
                <w:szCs w:val="16"/>
              </w:rPr>
              <w:t xml:space="preserve">FCFA 10 000 000 &gt; </w:t>
            </w:r>
            <w:proofErr w:type="spellStart"/>
            <w:r w:rsidRPr="00285FD3">
              <w:rPr>
                <w:rFonts w:cs="Calibri"/>
                <w:color w:val="auto"/>
                <w:sz w:val="16"/>
                <w:szCs w:val="16"/>
              </w:rPr>
              <w:t>Inférieur</w:t>
            </w:r>
            <w:proofErr w:type="spellEnd"/>
            <w:r w:rsidRPr="00285FD3">
              <w:rPr>
                <w:rFonts w:cs="Calibri"/>
                <w:color w:val="auto"/>
                <w:sz w:val="16"/>
                <w:szCs w:val="16"/>
              </w:rPr>
              <w:t xml:space="preserve"> </w:t>
            </w:r>
          </w:p>
        </w:tc>
        <w:tc>
          <w:tcPr>
            <w:tcW w:w="613" w:type="pct"/>
            <w:shd w:val="clear" w:color="auto" w:fill="B8CCE4"/>
            <w:vAlign w:val="center"/>
          </w:tcPr>
          <w:p w14:paraId="4221AF02"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109 </w:t>
            </w:r>
          </w:p>
        </w:tc>
        <w:tc>
          <w:tcPr>
            <w:tcW w:w="861" w:type="pct"/>
            <w:shd w:val="clear" w:color="auto" w:fill="B8CCE4"/>
            <w:vAlign w:val="center"/>
          </w:tcPr>
          <w:p w14:paraId="2143AA95"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131 340 388 </w:t>
            </w:r>
          </w:p>
        </w:tc>
        <w:tc>
          <w:tcPr>
            <w:tcW w:w="740" w:type="pct"/>
            <w:shd w:val="clear" w:color="auto" w:fill="B8CCE4"/>
            <w:vAlign w:val="center"/>
          </w:tcPr>
          <w:p w14:paraId="3BF3DB37"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0,67%</w:t>
            </w:r>
          </w:p>
        </w:tc>
        <w:tc>
          <w:tcPr>
            <w:tcW w:w="807" w:type="pct"/>
            <w:shd w:val="clear" w:color="auto" w:fill="B8CCE4"/>
            <w:vAlign w:val="center"/>
          </w:tcPr>
          <w:p w14:paraId="152D9297"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 xml:space="preserve">19 623 654 479 </w:t>
            </w:r>
          </w:p>
        </w:tc>
        <w:tc>
          <w:tcPr>
            <w:tcW w:w="657" w:type="pct"/>
            <w:shd w:val="clear" w:color="auto" w:fill="B8CCE4"/>
            <w:vAlign w:val="center"/>
          </w:tcPr>
          <w:p w14:paraId="105D7AE2" w14:textId="77777777" w:rsidR="003C0994" w:rsidRPr="00285FD3" w:rsidRDefault="003C0994" w:rsidP="00E71695">
            <w:pPr>
              <w:spacing w:after="0" w:line="240" w:lineRule="auto"/>
              <w:jc w:val="right"/>
              <w:rPr>
                <w:rFonts w:cs="Calibri"/>
                <w:color w:val="auto"/>
                <w:sz w:val="16"/>
                <w:szCs w:val="16"/>
              </w:rPr>
            </w:pPr>
            <w:r w:rsidRPr="00285FD3">
              <w:rPr>
                <w:rFonts w:cs="Calibri"/>
                <w:color w:val="000000"/>
                <w:sz w:val="16"/>
                <w:szCs w:val="16"/>
              </w:rPr>
              <w:t>100,00%</w:t>
            </w:r>
          </w:p>
        </w:tc>
      </w:tr>
      <w:tr w:rsidR="003C0994" w:rsidRPr="00285FD3" w14:paraId="2A67AD9F" w14:textId="77777777" w:rsidTr="00E71695">
        <w:trPr>
          <w:trHeight w:val="315"/>
        </w:trPr>
        <w:tc>
          <w:tcPr>
            <w:tcW w:w="217" w:type="pct"/>
            <w:shd w:val="clear" w:color="auto" w:fill="808080" w:themeFill="background1" w:themeFillShade="80"/>
            <w:vAlign w:val="center"/>
            <w:hideMark/>
          </w:tcPr>
          <w:p w14:paraId="46FEF6F4" w14:textId="77777777" w:rsidR="003C0994" w:rsidRPr="00285FD3" w:rsidRDefault="003C0994" w:rsidP="00E71695">
            <w:pPr>
              <w:spacing w:after="0" w:line="240" w:lineRule="auto"/>
              <w:jc w:val="center"/>
              <w:rPr>
                <w:rFonts w:ascii="Arial" w:hAnsi="Arial" w:cs="Arial"/>
                <w:b/>
                <w:bCs/>
                <w:color w:val="FFFFFF" w:themeColor="background1"/>
                <w:kern w:val="0"/>
                <w:sz w:val="16"/>
                <w:szCs w:val="16"/>
              </w:rPr>
            </w:pPr>
            <w:r w:rsidRPr="00285FD3">
              <w:rPr>
                <w:rFonts w:ascii="Arial" w:hAnsi="Arial" w:cs="Arial"/>
                <w:b/>
                <w:bCs/>
                <w:color w:val="FFFFFF" w:themeColor="background1"/>
                <w:kern w:val="0"/>
                <w:sz w:val="16"/>
                <w:szCs w:val="16"/>
              </w:rPr>
              <w:t> </w:t>
            </w:r>
          </w:p>
        </w:tc>
        <w:tc>
          <w:tcPr>
            <w:tcW w:w="1105" w:type="pct"/>
            <w:shd w:val="clear" w:color="auto" w:fill="808080" w:themeFill="background1" w:themeFillShade="80"/>
            <w:vAlign w:val="center"/>
            <w:hideMark/>
          </w:tcPr>
          <w:p w14:paraId="3E54D8AA" w14:textId="77777777" w:rsidR="003C0994" w:rsidRPr="00285FD3" w:rsidRDefault="003C0994" w:rsidP="00E71695">
            <w:pPr>
              <w:spacing w:after="0" w:line="240" w:lineRule="auto"/>
              <w:jc w:val="center"/>
              <w:rPr>
                <w:rFonts w:ascii="Arial" w:hAnsi="Arial" w:cs="Arial"/>
                <w:b/>
                <w:bCs/>
                <w:color w:val="FFFFFF" w:themeColor="background1"/>
                <w:kern w:val="0"/>
                <w:sz w:val="16"/>
                <w:szCs w:val="16"/>
              </w:rPr>
            </w:pPr>
            <w:r w:rsidRPr="00285FD3">
              <w:rPr>
                <w:rFonts w:ascii="Arial" w:hAnsi="Arial" w:cs="Arial"/>
                <w:b/>
                <w:bCs/>
                <w:color w:val="FFFFFF" w:themeColor="background1"/>
                <w:kern w:val="0"/>
                <w:sz w:val="16"/>
                <w:szCs w:val="16"/>
              </w:rPr>
              <w:t>Total</w:t>
            </w:r>
          </w:p>
        </w:tc>
        <w:tc>
          <w:tcPr>
            <w:tcW w:w="613" w:type="pct"/>
            <w:shd w:val="clear" w:color="auto" w:fill="808080" w:themeFill="background1" w:themeFillShade="80"/>
            <w:vAlign w:val="center"/>
          </w:tcPr>
          <w:p w14:paraId="5808CC6B" w14:textId="77777777" w:rsidR="003C0994" w:rsidRPr="00285FD3" w:rsidRDefault="003C0994" w:rsidP="00E71695">
            <w:pPr>
              <w:spacing w:after="0" w:line="240" w:lineRule="auto"/>
              <w:jc w:val="right"/>
              <w:rPr>
                <w:rFonts w:cs="Calibri"/>
                <w:color w:val="FFFFFF" w:themeColor="background1"/>
                <w:sz w:val="16"/>
                <w:szCs w:val="16"/>
              </w:rPr>
            </w:pPr>
            <w:r w:rsidRPr="00285FD3">
              <w:rPr>
                <w:rFonts w:cs="Calibri"/>
                <w:b/>
                <w:bCs/>
                <w:color w:val="FFFFFF" w:themeColor="background1"/>
                <w:sz w:val="16"/>
                <w:szCs w:val="16"/>
              </w:rPr>
              <w:t xml:space="preserve">132 </w:t>
            </w:r>
          </w:p>
        </w:tc>
        <w:tc>
          <w:tcPr>
            <w:tcW w:w="861" w:type="pct"/>
            <w:shd w:val="clear" w:color="auto" w:fill="808080" w:themeFill="background1" w:themeFillShade="80"/>
            <w:vAlign w:val="center"/>
          </w:tcPr>
          <w:p w14:paraId="64971CD4" w14:textId="77777777" w:rsidR="003C0994" w:rsidRPr="00285FD3" w:rsidRDefault="003C0994" w:rsidP="00E71695">
            <w:pPr>
              <w:spacing w:after="0" w:line="240" w:lineRule="auto"/>
              <w:jc w:val="right"/>
              <w:rPr>
                <w:rFonts w:cs="Calibri"/>
                <w:color w:val="FFFFFF" w:themeColor="background1"/>
                <w:sz w:val="16"/>
                <w:szCs w:val="16"/>
              </w:rPr>
            </w:pPr>
            <w:r w:rsidRPr="00285FD3">
              <w:rPr>
                <w:rFonts w:cs="Calibri"/>
                <w:b/>
                <w:bCs/>
                <w:color w:val="FFFFFF" w:themeColor="background1"/>
                <w:sz w:val="16"/>
                <w:szCs w:val="16"/>
              </w:rPr>
              <w:t xml:space="preserve">19 623 654 479 </w:t>
            </w:r>
          </w:p>
        </w:tc>
        <w:tc>
          <w:tcPr>
            <w:tcW w:w="740" w:type="pct"/>
            <w:shd w:val="clear" w:color="auto" w:fill="808080" w:themeFill="background1" w:themeFillShade="80"/>
            <w:vAlign w:val="center"/>
          </w:tcPr>
          <w:p w14:paraId="1439E9CE" w14:textId="77777777" w:rsidR="003C0994" w:rsidRPr="00285FD3" w:rsidRDefault="003C0994" w:rsidP="00E71695">
            <w:pPr>
              <w:spacing w:after="0" w:line="240" w:lineRule="auto"/>
              <w:jc w:val="right"/>
              <w:rPr>
                <w:rFonts w:cs="Calibri"/>
                <w:color w:val="FFFFFF" w:themeColor="background1"/>
                <w:sz w:val="16"/>
                <w:szCs w:val="16"/>
              </w:rPr>
            </w:pPr>
            <w:r w:rsidRPr="00285FD3">
              <w:rPr>
                <w:rFonts w:cs="Calibri"/>
                <w:color w:val="FFFFFF" w:themeColor="background1"/>
                <w:sz w:val="16"/>
                <w:szCs w:val="16"/>
              </w:rPr>
              <w:t>100%</w:t>
            </w:r>
          </w:p>
        </w:tc>
        <w:tc>
          <w:tcPr>
            <w:tcW w:w="807" w:type="pct"/>
            <w:shd w:val="clear" w:color="auto" w:fill="808080" w:themeFill="background1" w:themeFillShade="80"/>
            <w:vAlign w:val="center"/>
          </w:tcPr>
          <w:p w14:paraId="0CCB2FD3" w14:textId="77777777" w:rsidR="003C0994" w:rsidRPr="00285FD3" w:rsidRDefault="003C0994" w:rsidP="00E71695">
            <w:pPr>
              <w:spacing w:after="0" w:line="240" w:lineRule="auto"/>
              <w:jc w:val="right"/>
              <w:rPr>
                <w:rFonts w:cs="Calibri"/>
                <w:color w:val="FFFFFF" w:themeColor="background1"/>
                <w:sz w:val="16"/>
                <w:szCs w:val="16"/>
              </w:rPr>
            </w:pPr>
            <w:r w:rsidRPr="00285FD3">
              <w:rPr>
                <w:rFonts w:cs="Calibri"/>
                <w:color w:val="FFFFFF" w:themeColor="background1"/>
                <w:sz w:val="16"/>
                <w:szCs w:val="16"/>
              </w:rPr>
              <w:t xml:space="preserve">19 623 654 479 </w:t>
            </w:r>
          </w:p>
        </w:tc>
        <w:tc>
          <w:tcPr>
            <w:tcW w:w="657" w:type="pct"/>
            <w:shd w:val="clear" w:color="auto" w:fill="808080" w:themeFill="background1" w:themeFillShade="80"/>
            <w:vAlign w:val="center"/>
          </w:tcPr>
          <w:p w14:paraId="69F656AA" w14:textId="77777777" w:rsidR="003C0994" w:rsidRPr="00285FD3" w:rsidRDefault="003C0994" w:rsidP="00E71695">
            <w:pPr>
              <w:spacing w:after="0" w:line="240" w:lineRule="auto"/>
              <w:jc w:val="right"/>
              <w:rPr>
                <w:rFonts w:cs="Calibri"/>
                <w:color w:val="FFFFFF" w:themeColor="background1"/>
                <w:sz w:val="16"/>
                <w:szCs w:val="16"/>
              </w:rPr>
            </w:pPr>
          </w:p>
        </w:tc>
      </w:tr>
    </w:tbl>
    <w:p w14:paraId="667C7BE2" w14:textId="77777777" w:rsidR="003C0994" w:rsidRDefault="003C0994" w:rsidP="003C0994">
      <w:pPr>
        <w:spacing w:before="120"/>
        <w:jc w:val="both"/>
        <w:rPr>
          <w:color w:val="auto"/>
          <w:sz w:val="20"/>
          <w:szCs w:val="20"/>
          <w:lang w:val="fr-FR"/>
        </w:rPr>
      </w:pPr>
      <w:r w:rsidRPr="003A715D">
        <w:rPr>
          <w:color w:val="auto"/>
          <w:sz w:val="20"/>
          <w:szCs w:val="20"/>
          <w:lang w:val="fr-FR"/>
        </w:rPr>
        <w:t xml:space="preserve">Sur cette base, </w:t>
      </w:r>
      <w:r>
        <w:rPr>
          <w:color w:val="auto"/>
          <w:sz w:val="20"/>
          <w:szCs w:val="20"/>
          <w:lang w:val="fr-FR"/>
        </w:rPr>
        <w:t>5</w:t>
      </w:r>
      <w:r w:rsidRPr="003A715D">
        <w:rPr>
          <w:color w:val="auto"/>
          <w:sz w:val="20"/>
          <w:szCs w:val="20"/>
          <w:lang w:val="fr-FR"/>
        </w:rPr>
        <w:t xml:space="preserve"> sociétés </w:t>
      </w:r>
      <w:r>
        <w:rPr>
          <w:color w:val="auto"/>
          <w:sz w:val="20"/>
          <w:szCs w:val="20"/>
          <w:lang w:val="fr-FR"/>
        </w:rPr>
        <w:t>extractives</w:t>
      </w:r>
      <w:r w:rsidRPr="003A715D">
        <w:rPr>
          <w:color w:val="auto"/>
          <w:sz w:val="20"/>
          <w:szCs w:val="20"/>
          <w:lang w:val="fr-FR"/>
        </w:rPr>
        <w:t xml:space="preserve"> ont été retenues dans le périmètre de rapprochement pour l’année 202</w:t>
      </w:r>
      <w:r>
        <w:rPr>
          <w:color w:val="auto"/>
          <w:sz w:val="20"/>
          <w:szCs w:val="20"/>
          <w:lang w:val="fr-FR"/>
        </w:rPr>
        <w:t>1</w:t>
      </w:r>
      <w:r w:rsidRPr="003A715D">
        <w:rPr>
          <w:color w:val="auto"/>
          <w:sz w:val="20"/>
          <w:szCs w:val="20"/>
          <w:lang w:val="fr-FR"/>
        </w:rPr>
        <w:t xml:space="preserve"> comme suit :</w:t>
      </w:r>
    </w:p>
    <w:p w14:paraId="50A9861C" w14:textId="3064D82D" w:rsidR="003C0994" w:rsidRPr="00386D0D" w:rsidRDefault="00160F70" w:rsidP="00160F70">
      <w:pPr>
        <w:spacing w:before="120" w:line="240" w:lineRule="auto"/>
        <w:jc w:val="center"/>
        <w:rPr>
          <w:b/>
          <w:bCs/>
          <w:color w:val="auto"/>
          <w:kern w:val="0"/>
          <w:szCs w:val="18"/>
          <w:u w:val="single"/>
          <w:lang w:val="fr-FR" w:eastAsia="en-US"/>
        </w:rPr>
      </w:pPr>
      <w:bookmarkStart w:id="193" w:name="_Toc153484105"/>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16</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386D0D">
        <w:rPr>
          <w:b/>
          <w:bCs/>
          <w:color w:val="auto"/>
          <w:kern w:val="0"/>
          <w:szCs w:val="18"/>
          <w:u w:val="single"/>
          <w:lang w:val="fr-FR" w:eastAsia="en-US"/>
        </w:rPr>
        <w:t>Périmètre des sociétés extractives</w:t>
      </w:r>
      <w:bookmarkEnd w:id="193"/>
    </w:p>
    <w:tbl>
      <w:tblPr>
        <w:tblW w:w="5000" w:type="pct"/>
        <w:tblBorders>
          <w:bottom w:val="single" w:sz="8" w:space="0" w:color="00B0F0"/>
        </w:tblBorders>
        <w:tblLook w:val="04A0" w:firstRow="1" w:lastRow="0" w:firstColumn="1" w:lastColumn="0" w:noHBand="0" w:noVBand="1"/>
      </w:tblPr>
      <w:tblGrid>
        <w:gridCol w:w="706"/>
        <w:gridCol w:w="2288"/>
        <w:gridCol w:w="1647"/>
        <w:gridCol w:w="4431"/>
      </w:tblGrid>
      <w:tr w:rsidR="003C0994" w:rsidRPr="00386D0D" w14:paraId="40C3F733" w14:textId="77777777" w:rsidTr="00E71695">
        <w:trPr>
          <w:trHeight w:val="227"/>
        </w:trPr>
        <w:tc>
          <w:tcPr>
            <w:tcW w:w="389" w:type="pct"/>
            <w:shd w:val="clear" w:color="000000" w:fill="244061"/>
            <w:noWrap/>
            <w:vAlign w:val="center"/>
            <w:hideMark/>
          </w:tcPr>
          <w:p w14:paraId="128AC76D" w14:textId="77777777" w:rsidR="003C0994" w:rsidRPr="00386D0D" w:rsidRDefault="003C0994" w:rsidP="00E71695">
            <w:pPr>
              <w:spacing w:after="0" w:line="240" w:lineRule="auto"/>
              <w:jc w:val="center"/>
              <w:rPr>
                <w:rFonts w:cs="Arial"/>
                <w:b/>
                <w:bCs/>
                <w:color w:val="FFFFFF"/>
                <w:kern w:val="0"/>
                <w:szCs w:val="18"/>
              </w:rPr>
            </w:pPr>
            <w:r w:rsidRPr="00386D0D">
              <w:rPr>
                <w:rFonts w:cs="Arial"/>
                <w:b/>
                <w:bCs/>
                <w:color w:val="FFFFFF"/>
                <w:kern w:val="0"/>
                <w:szCs w:val="18"/>
              </w:rPr>
              <w:t>No.</w:t>
            </w:r>
          </w:p>
        </w:tc>
        <w:tc>
          <w:tcPr>
            <w:tcW w:w="1261" w:type="pct"/>
            <w:shd w:val="clear" w:color="000000" w:fill="244061"/>
            <w:noWrap/>
            <w:vAlign w:val="center"/>
            <w:hideMark/>
          </w:tcPr>
          <w:p w14:paraId="71115F9C" w14:textId="77777777" w:rsidR="003C0994" w:rsidRPr="00386D0D" w:rsidRDefault="003C0994" w:rsidP="00E71695">
            <w:pPr>
              <w:spacing w:after="0" w:line="240" w:lineRule="auto"/>
              <w:rPr>
                <w:rFonts w:cs="Arial"/>
                <w:b/>
                <w:bCs/>
                <w:color w:val="FFFFFF"/>
                <w:kern w:val="0"/>
                <w:szCs w:val="18"/>
              </w:rPr>
            </w:pPr>
            <w:r w:rsidRPr="00386D0D">
              <w:rPr>
                <w:rFonts w:cs="Arial"/>
                <w:b/>
                <w:bCs/>
                <w:color w:val="FFFFFF"/>
                <w:kern w:val="0"/>
                <w:szCs w:val="18"/>
              </w:rPr>
              <w:t>Nom des sociétés</w:t>
            </w:r>
          </w:p>
        </w:tc>
        <w:tc>
          <w:tcPr>
            <w:tcW w:w="908" w:type="pct"/>
            <w:shd w:val="clear" w:color="000000" w:fill="244061"/>
            <w:noWrap/>
            <w:vAlign w:val="center"/>
            <w:hideMark/>
          </w:tcPr>
          <w:p w14:paraId="428DDAA8" w14:textId="77777777" w:rsidR="003C0994" w:rsidRPr="00386D0D" w:rsidRDefault="003C0994" w:rsidP="00E71695">
            <w:pPr>
              <w:spacing w:after="0" w:line="240" w:lineRule="auto"/>
              <w:jc w:val="center"/>
              <w:rPr>
                <w:rFonts w:cs="Arial"/>
                <w:b/>
                <w:bCs/>
                <w:color w:val="FFFFFF"/>
                <w:kern w:val="0"/>
                <w:szCs w:val="18"/>
              </w:rPr>
            </w:pPr>
            <w:r w:rsidRPr="00386D0D">
              <w:rPr>
                <w:rFonts w:cs="Arial"/>
                <w:b/>
                <w:bCs/>
                <w:color w:val="FFFFFF"/>
                <w:kern w:val="0"/>
                <w:szCs w:val="18"/>
              </w:rPr>
              <w:t>NIF</w:t>
            </w:r>
          </w:p>
        </w:tc>
        <w:tc>
          <w:tcPr>
            <w:tcW w:w="2442" w:type="pct"/>
            <w:shd w:val="clear" w:color="000000" w:fill="244061"/>
            <w:noWrap/>
            <w:vAlign w:val="center"/>
            <w:hideMark/>
          </w:tcPr>
          <w:p w14:paraId="570A49F4" w14:textId="77777777" w:rsidR="003C0994" w:rsidRPr="00386D0D" w:rsidRDefault="003C0994" w:rsidP="00E71695">
            <w:pPr>
              <w:spacing w:after="0" w:line="240" w:lineRule="auto"/>
              <w:rPr>
                <w:rFonts w:cs="Arial"/>
                <w:b/>
                <w:bCs/>
                <w:color w:val="FFFFFF"/>
                <w:kern w:val="0"/>
                <w:szCs w:val="18"/>
              </w:rPr>
            </w:pPr>
            <w:proofErr w:type="spellStart"/>
            <w:r w:rsidRPr="00386D0D">
              <w:rPr>
                <w:rFonts w:cs="Arial"/>
                <w:b/>
                <w:bCs/>
                <w:color w:val="FFFFFF"/>
                <w:kern w:val="0"/>
                <w:szCs w:val="18"/>
              </w:rPr>
              <w:t>Activité</w:t>
            </w:r>
            <w:proofErr w:type="spellEnd"/>
            <w:r w:rsidRPr="00386D0D">
              <w:rPr>
                <w:rFonts w:cs="Arial"/>
                <w:b/>
                <w:bCs/>
                <w:color w:val="FFFFFF"/>
                <w:kern w:val="0"/>
                <w:szCs w:val="18"/>
              </w:rPr>
              <w:t xml:space="preserve"> de </w:t>
            </w:r>
            <w:proofErr w:type="spellStart"/>
            <w:r w:rsidRPr="00386D0D">
              <w:rPr>
                <w:rFonts w:cs="Arial"/>
                <w:b/>
                <w:bCs/>
                <w:color w:val="FFFFFF"/>
                <w:kern w:val="0"/>
                <w:szCs w:val="18"/>
              </w:rPr>
              <w:t>l'entreprise</w:t>
            </w:r>
            <w:proofErr w:type="spellEnd"/>
          </w:p>
        </w:tc>
      </w:tr>
      <w:tr w:rsidR="003C0994" w:rsidRPr="005C5DD4" w14:paraId="585DE93D" w14:textId="77777777" w:rsidTr="00E71695">
        <w:trPr>
          <w:trHeight w:val="227"/>
        </w:trPr>
        <w:tc>
          <w:tcPr>
            <w:tcW w:w="389" w:type="pct"/>
            <w:shd w:val="clear" w:color="000000" w:fill="B8CCE4"/>
            <w:noWrap/>
            <w:vAlign w:val="center"/>
            <w:hideMark/>
          </w:tcPr>
          <w:p w14:paraId="38EF2609" w14:textId="77777777" w:rsidR="003C0994" w:rsidRPr="00386D0D" w:rsidRDefault="003C0994" w:rsidP="00E71695">
            <w:pPr>
              <w:spacing w:after="0" w:line="240" w:lineRule="auto"/>
              <w:jc w:val="center"/>
              <w:rPr>
                <w:rFonts w:cs="Arial"/>
                <w:color w:val="auto"/>
                <w:kern w:val="0"/>
                <w:szCs w:val="18"/>
              </w:rPr>
            </w:pPr>
            <w:r w:rsidRPr="00386D0D">
              <w:rPr>
                <w:rFonts w:cs="Arial"/>
                <w:color w:val="auto"/>
                <w:kern w:val="0"/>
                <w:szCs w:val="18"/>
              </w:rPr>
              <w:t>1</w:t>
            </w:r>
          </w:p>
        </w:tc>
        <w:tc>
          <w:tcPr>
            <w:tcW w:w="1261" w:type="pct"/>
            <w:shd w:val="clear" w:color="000000" w:fill="B8CCE4"/>
            <w:noWrap/>
            <w:vAlign w:val="center"/>
            <w:hideMark/>
          </w:tcPr>
          <w:p w14:paraId="4992FE30" w14:textId="77777777" w:rsidR="003C0994" w:rsidRPr="00386D0D" w:rsidRDefault="003C0994" w:rsidP="00E71695">
            <w:pPr>
              <w:spacing w:after="0" w:line="240" w:lineRule="auto"/>
              <w:rPr>
                <w:rFonts w:cs="Arial"/>
                <w:color w:val="auto"/>
                <w:kern w:val="0"/>
                <w:szCs w:val="18"/>
              </w:rPr>
            </w:pPr>
            <w:r w:rsidRPr="00386D0D">
              <w:rPr>
                <w:rFonts w:cs="Arial"/>
                <w:color w:val="auto"/>
                <w:kern w:val="0"/>
                <w:szCs w:val="18"/>
              </w:rPr>
              <w:t>SCANTOGO MINES</w:t>
            </w:r>
          </w:p>
        </w:tc>
        <w:tc>
          <w:tcPr>
            <w:tcW w:w="908" w:type="pct"/>
            <w:shd w:val="clear" w:color="000000" w:fill="B8CCE4"/>
            <w:noWrap/>
            <w:vAlign w:val="center"/>
            <w:hideMark/>
          </w:tcPr>
          <w:p w14:paraId="272E45E4" w14:textId="77777777" w:rsidR="003C0994" w:rsidRPr="00386D0D" w:rsidRDefault="003C0994" w:rsidP="00E71695">
            <w:pPr>
              <w:spacing w:after="0" w:line="240" w:lineRule="auto"/>
              <w:jc w:val="center"/>
              <w:rPr>
                <w:rFonts w:cs="Arial"/>
                <w:color w:val="auto"/>
                <w:kern w:val="0"/>
                <w:szCs w:val="18"/>
              </w:rPr>
            </w:pPr>
            <w:r w:rsidRPr="00386D0D">
              <w:rPr>
                <w:rFonts w:cs="Arial"/>
                <w:color w:val="auto"/>
                <w:kern w:val="0"/>
                <w:szCs w:val="18"/>
              </w:rPr>
              <w:t>1000161343</w:t>
            </w:r>
          </w:p>
        </w:tc>
        <w:tc>
          <w:tcPr>
            <w:tcW w:w="2442" w:type="pct"/>
            <w:shd w:val="clear" w:color="000000" w:fill="B8CCE4"/>
            <w:noWrap/>
            <w:vAlign w:val="center"/>
            <w:hideMark/>
          </w:tcPr>
          <w:p w14:paraId="353BF620" w14:textId="77777777" w:rsidR="003C0994" w:rsidRPr="0001207A" w:rsidRDefault="003C0994" w:rsidP="00E71695">
            <w:pPr>
              <w:spacing w:after="0" w:line="240" w:lineRule="auto"/>
              <w:rPr>
                <w:rFonts w:cs="Arial"/>
                <w:color w:val="auto"/>
                <w:kern w:val="0"/>
                <w:szCs w:val="18"/>
                <w:lang w:val="fr-FR"/>
              </w:rPr>
            </w:pPr>
            <w:r w:rsidRPr="0001207A">
              <w:rPr>
                <w:rFonts w:cs="Arial"/>
                <w:color w:val="auto"/>
                <w:kern w:val="0"/>
                <w:szCs w:val="18"/>
                <w:lang w:val="fr-FR"/>
              </w:rPr>
              <w:t>Exploitation minière à grande échelle</w:t>
            </w:r>
          </w:p>
        </w:tc>
      </w:tr>
      <w:tr w:rsidR="003C0994" w:rsidRPr="005C5DD4" w14:paraId="4D0314FE" w14:textId="77777777" w:rsidTr="00E71695">
        <w:trPr>
          <w:trHeight w:val="227"/>
        </w:trPr>
        <w:tc>
          <w:tcPr>
            <w:tcW w:w="389" w:type="pct"/>
            <w:shd w:val="clear" w:color="auto" w:fill="auto"/>
            <w:noWrap/>
            <w:vAlign w:val="center"/>
            <w:hideMark/>
          </w:tcPr>
          <w:p w14:paraId="25C9AB2B" w14:textId="77777777" w:rsidR="003C0994" w:rsidRPr="00386D0D" w:rsidRDefault="003C0994" w:rsidP="00E71695">
            <w:pPr>
              <w:spacing w:after="0" w:line="240" w:lineRule="auto"/>
              <w:jc w:val="center"/>
              <w:rPr>
                <w:rFonts w:cs="Arial"/>
                <w:color w:val="000000"/>
                <w:kern w:val="0"/>
                <w:szCs w:val="18"/>
              </w:rPr>
            </w:pPr>
            <w:r w:rsidRPr="00386D0D">
              <w:rPr>
                <w:rFonts w:cs="Arial"/>
                <w:color w:val="000000"/>
                <w:kern w:val="0"/>
                <w:szCs w:val="18"/>
              </w:rPr>
              <w:t>2</w:t>
            </w:r>
          </w:p>
        </w:tc>
        <w:tc>
          <w:tcPr>
            <w:tcW w:w="1261" w:type="pct"/>
            <w:shd w:val="clear" w:color="auto" w:fill="auto"/>
            <w:noWrap/>
            <w:vAlign w:val="center"/>
            <w:hideMark/>
          </w:tcPr>
          <w:p w14:paraId="44B85A93" w14:textId="77777777" w:rsidR="003C0994" w:rsidRPr="00386D0D" w:rsidRDefault="003C0994" w:rsidP="00E71695">
            <w:pPr>
              <w:spacing w:after="0" w:line="240" w:lineRule="auto"/>
              <w:rPr>
                <w:rFonts w:cs="Arial"/>
                <w:color w:val="000000"/>
                <w:kern w:val="0"/>
                <w:szCs w:val="18"/>
              </w:rPr>
            </w:pPr>
            <w:r w:rsidRPr="00386D0D">
              <w:rPr>
                <w:rFonts w:cs="Arial"/>
                <w:color w:val="000000"/>
                <w:kern w:val="0"/>
                <w:szCs w:val="18"/>
              </w:rPr>
              <w:t>WACEM SA</w:t>
            </w:r>
          </w:p>
        </w:tc>
        <w:tc>
          <w:tcPr>
            <w:tcW w:w="908" w:type="pct"/>
            <w:shd w:val="clear" w:color="auto" w:fill="auto"/>
            <w:noWrap/>
            <w:vAlign w:val="center"/>
            <w:hideMark/>
          </w:tcPr>
          <w:p w14:paraId="6F779DF4" w14:textId="77777777" w:rsidR="003C0994" w:rsidRPr="00386D0D" w:rsidRDefault="003C0994" w:rsidP="00E71695">
            <w:pPr>
              <w:spacing w:after="0" w:line="240" w:lineRule="auto"/>
              <w:jc w:val="center"/>
              <w:rPr>
                <w:rFonts w:cs="Arial"/>
                <w:color w:val="000000"/>
                <w:kern w:val="0"/>
                <w:szCs w:val="18"/>
              </w:rPr>
            </w:pPr>
            <w:r w:rsidRPr="00386D0D">
              <w:rPr>
                <w:rFonts w:cs="Arial"/>
                <w:color w:val="000000"/>
                <w:kern w:val="0"/>
                <w:szCs w:val="18"/>
              </w:rPr>
              <w:t>1000144378</w:t>
            </w:r>
          </w:p>
        </w:tc>
        <w:tc>
          <w:tcPr>
            <w:tcW w:w="2442" w:type="pct"/>
            <w:shd w:val="clear" w:color="auto" w:fill="auto"/>
            <w:noWrap/>
            <w:vAlign w:val="center"/>
            <w:hideMark/>
          </w:tcPr>
          <w:p w14:paraId="5AF390B3" w14:textId="77777777" w:rsidR="003C0994" w:rsidRPr="0001207A" w:rsidRDefault="003C0994" w:rsidP="00E71695">
            <w:pPr>
              <w:spacing w:after="0" w:line="240" w:lineRule="auto"/>
              <w:rPr>
                <w:rFonts w:cs="Arial"/>
                <w:color w:val="000000"/>
                <w:kern w:val="0"/>
                <w:szCs w:val="18"/>
                <w:lang w:val="fr-FR"/>
              </w:rPr>
            </w:pPr>
            <w:r w:rsidRPr="0001207A">
              <w:rPr>
                <w:rFonts w:cs="Arial"/>
                <w:color w:val="000000"/>
                <w:kern w:val="0"/>
                <w:szCs w:val="18"/>
                <w:lang w:val="fr-FR"/>
              </w:rPr>
              <w:t>Exploitation minière à grande échelle</w:t>
            </w:r>
          </w:p>
        </w:tc>
      </w:tr>
      <w:tr w:rsidR="003C0994" w:rsidRPr="005C5DD4" w14:paraId="28573E67" w14:textId="77777777" w:rsidTr="00E71695">
        <w:trPr>
          <w:trHeight w:val="227"/>
        </w:trPr>
        <w:tc>
          <w:tcPr>
            <w:tcW w:w="389" w:type="pct"/>
            <w:shd w:val="clear" w:color="000000" w:fill="B8CCE4"/>
            <w:noWrap/>
            <w:vAlign w:val="center"/>
            <w:hideMark/>
          </w:tcPr>
          <w:p w14:paraId="0A4938AE" w14:textId="77777777" w:rsidR="003C0994" w:rsidRPr="00386D0D" w:rsidRDefault="003C0994" w:rsidP="00E71695">
            <w:pPr>
              <w:spacing w:after="0" w:line="240" w:lineRule="auto"/>
              <w:jc w:val="center"/>
              <w:rPr>
                <w:rFonts w:cs="Arial"/>
                <w:color w:val="auto"/>
                <w:kern w:val="0"/>
                <w:szCs w:val="18"/>
              </w:rPr>
            </w:pPr>
            <w:r w:rsidRPr="00386D0D">
              <w:rPr>
                <w:rFonts w:cs="Arial"/>
                <w:color w:val="auto"/>
                <w:kern w:val="0"/>
                <w:szCs w:val="18"/>
              </w:rPr>
              <w:t>3</w:t>
            </w:r>
          </w:p>
        </w:tc>
        <w:tc>
          <w:tcPr>
            <w:tcW w:w="1261" w:type="pct"/>
            <w:shd w:val="clear" w:color="000000" w:fill="B8CCE4"/>
            <w:noWrap/>
            <w:vAlign w:val="center"/>
            <w:hideMark/>
          </w:tcPr>
          <w:p w14:paraId="36102DF9" w14:textId="77777777" w:rsidR="003C0994" w:rsidRPr="00386D0D" w:rsidRDefault="003C0994" w:rsidP="00E71695">
            <w:pPr>
              <w:spacing w:after="0" w:line="240" w:lineRule="auto"/>
              <w:rPr>
                <w:rFonts w:cs="Arial"/>
                <w:color w:val="auto"/>
                <w:kern w:val="0"/>
                <w:szCs w:val="18"/>
              </w:rPr>
            </w:pPr>
            <w:r w:rsidRPr="00386D0D">
              <w:rPr>
                <w:rFonts w:cs="Arial"/>
                <w:color w:val="auto"/>
                <w:kern w:val="0"/>
                <w:szCs w:val="18"/>
              </w:rPr>
              <w:t>SNPT</w:t>
            </w:r>
          </w:p>
        </w:tc>
        <w:tc>
          <w:tcPr>
            <w:tcW w:w="908" w:type="pct"/>
            <w:shd w:val="clear" w:color="000000" w:fill="B8CCE4"/>
            <w:noWrap/>
            <w:vAlign w:val="center"/>
            <w:hideMark/>
          </w:tcPr>
          <w:p w14:paraId="25C07D3B" w14:textId="77777777" w:rsidR="003C0994" w:rsidRPr="00386D0D" w:rsidRDefault="003C0994" w:rsidP="00E71695">
            <w:pPr>
              <w:spacing w:after="0" w:line="240" w:lineRule="auto"/>
              <w:jc w:val="center"/>
              <w:rPr>
                <w:rFonts w:cs="Arial"/>
                <w:color w:val="auto"/>
                <w:kern w:val="0"/>
                <w:szCs w:val="18"/>
              </w:rPr>
            </w:pPr>
            <w:r w:rsidRPr="00386D0D">
              <w:rPr>
                <w:rFonts w:cs="Arial"/>
                <w:color w:val="auto"/>
                <w:kern w:val="0"/>
                <w:szCs w:val="18"/>
              </w:rPr>
              <w:t>1000160416</w:t>
            </w:r>
          </w:p>
        </w:tc>
        <w:tc>
          <w:tcPr>
            <w:tcW w:w="2442" w:type="pct"/>
            <w:shd w:val="clear" w:color="000000" w:fill="B8CCE4"/>
            <w:noWrap/>
            <w:vAlign w:val="center"/>
            <w:hideMark/>
          </w:tcPr>
          <w:p w14:paraId="6490F6C1" w14:textId="77777777" w:rsidR="003C0994" w:rsidRPr="0001207A" w:rsidRDefault="003C0994" w:rsidP="00E71695">
            <w:pPr>
              <w:spacing w:after="0" w:line="240" w:lineRule="auto"/>
              <w:rPr>
                <w:rFonts w:cs="Arial"/>
                <w:color w:val="auto"/>
                <w:kern w:val="0"/>
                <w:szCs w:val="18"/>
                <w:lang w:val="fr-FR"/>
              </w:rPr>
            </w:pPr>
            <w:r w:rsidRPr="0001207A">
              <w:rPr>
                <w:rFonts w:cs="Arial"/>
                <w:color w:val="auto"/>
                <w:kern w:val="0"/>
                <w:szCs w:val="18"/>
                <w:lang w:val="fr-FR"/>
              </w:rPr>
              <w:t>Exploitation minière à grande échelle</w:t>
            </w:r>
          </w:p>
        </w:tc>
      </w:tr>
      <w:tr w:rsidR="003C0994" w:rsidRPr="005C5DD4" w14:paraId="6D4C8FBD" w14:textId="77777777" w:rsidTr="00E71695">
        <w:trPr>
          <w:trHeight w:val="227"/>
        </w:trPr>
        <w:tc>
          <w:tcPr>
            <w:tcW w:w="389" w:type="pct"/>
            <w:shd w:val="clear" w:color="auto" w:fill="auto"/>
            <w:noWrap/>
            <w:vAlign w:val="center"/>
            <w:hideMark/>
          </w:tcPr>
          <w:p w14:paraId="3601CBA9" w14:textId="77777777" w:rsidR="003C0994" w:rsidRPr="00386D0D" w:rsidRDefault="003C0994" w:rsidP="00E71695">
            <w:pPr>
              <w:spacing w:after="0" w:line="240" w:lineRule="auto"/>
              <w:jc w:val="center"/>
              <w:rPr>
                <w:rFonts w:cs="Arial"/>
                <w:color w:val="000000"/>
                <w:kern w:val="0"/>
                <w:szCs w:val="18"/>
              </w:rPr>
            </w:pPr>
            <w:r w:rsidRPr="00386D0D">
              <w:rPr>
                <w:rFonts w:cs="Arial"/>
                <w:color w:val="000000"/>
                <w:kern w:val="0"/>
                <w:szCs w:val="18"/>
              </w:rPr>
              <w:t>4</w:t>
            </w:r>
          </w:p>
        </w:tc>
        <w:tc>
          <w:tcPr>
            <w:tcW w:w="1261" w:type="pct"/>
            <w:shd w:val="clear" w:color="auto" w:fill="auto"/>
            <w:noWrap/>
            <w:vAlign w:val="center"/>
            <w:hideMark/>
          </w:tcPr>
          <w:p w14:paraId="7DEEEEDA" w14:textId="77777777" w:rsidR="003C0994" w:rsidRPr="00386D0D" w:rsidRDefault="003C0994" w:rsidP="00E71695">
            <w:pPr>
              <w:spacing w:after="0" w:line="240" w:lineRule="auto"/>
              <w:rPr>
                <w:rFonts w:cs="Arial"/>
                <w:color w:val="000000"/>
                <w:kern w:val="0"/>
                <w:szCs w:val="18"/>
              </w:rPr>
            </w:pPr>
            <w:r w:rsidRPr="00386D0D">
              <w:rPr>
                <w:rFonts w:cs="Arial"/>
                <w:color w:val="000000"/>
                <w:kern w:val="0"/>
                <w:szCs w:val="18"/>
              </w:rPr>
              <w:t>MIDNIGHT SUN SA</w:t>
            </w:r>
          </w:p>
        </w:tc>
        <w:tc>
          <w:tcPr>
            <w:tcW w:w="908" w:type="pct"/>
            <w:shd w:val="clear" w:color="auto" w:fill="auto"/>
            <w:noWrap/>
            <w:vAlign w:val="center"/>
            <w:hideMark/>
          </w:tcPr>
          <w:p w14:paraId="524E26F1" w14:textId="77777777" w:rsidR="003C0994" w:rsidRPr="00386D0D" w:rsidRDefault="003C0994" w:rsidP="00E71695">
            <w:pPr>
              <w:spacing w:after="0" w:line="240" w:lineRule="auto"/>
              <w:jc w:val="center"/>
              <w:rPr>
                <w:rFonts w:cs="Arial"/>
                <w:color w:val="000000"/>
                <w:kern w:val="0"/>
                <w:szCs w:val="18"/>
              </w:rPr>
            </w:pPr>
            <w:r w:rsidRPr="00386D0D">
              <w:rPr>
                <w:rFonts w:cs="Arial"/>
                <w:color w:val="000000"/>
                <w:kern w:val="0"/>
                <w:szCs w:val="18"/>
              </w:rPr>
              <w:t>1000145152</w:t>
            </w:r>
          </w:p>
        </w:tc>
        <w:tc>
          <w:tcPr>
            <w:tcW w:w="2442" w:type="pct"/>
            <w:shd w:val="clear" w:color="auto" w:fill="auto"/>
            <w:noWrap/>
            <w:vAlign w:val="center"/>
            <w:hideMark/>
          </w:tcPr>
          <w:p w14:paraId="1B38CE3C" w14:textId="77777777" w:rsidR="003C0994" w:rsidRPr="0001207A" w:rsidRDefault="003C0994" w:rsidP="00E71695">
            <w:pPr>
              <w:spacing w:after="0" w:line="240" w:lineRule="auto"/>
              <w:rPr>
                <w:rFonts w:cs="Arial"/>
                <w:color w:val="000000"/>
                <w:kern w:val="0"/>
                <w:szCs w:val="18"/>
                <w:lang w:val="fr-FR"/>
              </w:rPr>
            </w:pPr>
            <w:r w:rsidRPr="0001207A">
              <w:rPr>
                <w:rFonts w:cs="Arial"/>
                <w:color w:val="000000"/>
                <w:kern w:val="0"/>
                <w:szCs w:val="18"/>
                <w:lang w:val="fr-FR"/>
              </w:rPr>
              <w:t>Exploitation de matériaux de construction</w:t>
            </w:r>
          </w:p>
        </w:tc>
      </w:tr>
      <w:tr w:rsidR="003C0994" w:rsidRPr="00386D0D" w14:paraId="70907183" w14:textId="77777777" w:rsidTr="00E71695">
        <w:trPr>
          <w:trHeight w:val="227"/>
        </w:trPr>
        <w:tc>
          <w:tcPr>
            <w:tcW w:w="389" w:type="pct"/>
            <w:shd w:val="clear" w:color="000000" w:fill="B8CCE4"/>
            <w:noWrap/>
            <w:vAlign w:val="center"/>
            <w:hideMark/>
          </w:tcPr>
          <w:p w14:paraId="2D332B7D" w14:textId="77777777" w:rsidR="003C0994" w:rsidRPr="00386D0D" w:rsidRDefault="003C0994" w:rsidP="00E71695">
            <w:pPr>
              <w:spacing w:after="0" w:line="240" w:lineRule="auto"/>
              <w:jc w:val="center"/>
              <w:rPr>
                <w:rFonts w:cs="Arial"/>
                <w:color w:val="auto"/>
                <w:kern w:val="0"/>
                <w:szCs w:val="18"/>
              </w:rPr>
            </w:pPr>
            <w:r w:rsidRPr="00386D0D">
              <w:rPr>
                <w:rFonts w:cs="Arial"/>
                <w:color w:val="auto"/>
                <w:kern w:val="0"/>
                <w:szCs w:val="18"/>
              </w:rPr>
              <w:t>5</w:t>
            </w:r>
          </w:p>
        </w:tc>
        <w:tc>
          <w:tcPr>
            <w:tcW w:w="1261" w:type="pct"/>
            <w:shd w:val="clear" w:color="000000" w:fill="B8CCE4"/>
            <w:noWrap/>
            <w:vAlign w:val="center"/>
            <w:hideMark/>
          </w:tcPr>
          <w:p w14:paraId="1F182E8F" w14:textId="77777777" w:rsidR="003C0994" w:rsidRPr="00386D0D" w:rsidRDefault="003C0994" w:rsidP="00E71695">
            <w:pPr>
              <w:spacing w:after="0" w:line="240" w:lineRule="auto"/>
              <w:rPr>
                <w:rFonts w:cs="Arial"/>
                <w:color w:val="auto"/>
                <w:kern w:val="0"/>
                <w:szCs w:val="18"/>
              </w:rPr>
            </w:pPr>
            <w:r w:rsidRPr="00386D0D">
              <w:rPr>
                <w:rFonts w:cs="Arial"/>
                <w:color w:val="auto"/>
                <w:kern w:val="0"/>
                <w:szCs w:val="18"/>
              </w:rPr>
              <w:t>TDE SA</w:t>
            </w:r>
          </w:p>
        </w:tc>
        <w:tc>
          <w:tcPr>
            <w:tcW w:w="908" w:type="pct"/>
            <w:shd w:val="clear" w:color="000000" w:fill="B8CCE4"/>
            <w:noWrap/>
            <w:vAlign w:val="center"/>
            <w:hideMark/>
          </w:tcPr>
          <w:p w14:paraId="7DBED6BF" w14:textId="77777777" w:rsidR="003C0994" w:rsidRPr="00386D0D" w:rsidRDefault="003C0994" w:rsidP="00E71695">
            <w:pPr>
              <w:spacing w:after="0" w:line="240" w:lineRule="auto"/>
              <w:jc w:val="center"/>
              <w:rPr>
                <w:rFonts w:cs="Arial"/>
                <w:color w:val="auto"/>
                <w:kern w:val="0"/>
                <w:szCs w:val="18"/>
              </w:rPr>
            </w:pPr>
            <w:r w:rsidRPr="00386D0D">
              <w:rPr>
                <w:rFonts w:cs="Arial"/>
                <w:color w:val="auto"/>
                <w:kern w:val="0"/>
                <w:szCs w:val="18"/>
              </w:rPr>
              <w:t>1000166680</w:t>
            </w:r>
          </w:p>
        </w:tc>
        <w:tc>
          <w:tcPr>
            <w:tcW w:w="2442" w:type="pct"/>
            <w:shd w:val="clear" w:color="000000" w:fill="B8CCE4"/>
            <w:noWrap/>
            <w:vAlign w:val="center"/>
            <w:hideMark/>
          </w:tcPr>
          <w:p w14:paraId="1D416370" w14:textId="77777777" w:rsidR="003C0994" w:rsidRPr="00386D0D" w:rsidRDefault="003C0994" w:rsidP="00E71695">
            <w:pPr>
              <w:spacing w:after="0" w:line="240" w:lineRule="auto"/>
              <w:rPr>
                <w:rFonts w:cs="Arial"/>
                <w:color w:val="auto"/>
                <w:kern w:val="0"/>
                <w:szCs w:val="18"/>
              </w:rPr>
            </w:pPr>
            <w:r w:rsidRPr="00386D0D">
              <w:rPr>
                <w:rFonts w:cs="Arial"/>
                <w:color w:val="auto"/>
                <w:kern w:val="0"/>
                <w:szCs w:val="18"/>
              </w:rPr>
              <w:t xml:space="preserve">Exploitation de nappe </w:t>
            </w:r>
            <w:proofErr w:type="spellStart"/>
            <w:r w:rsidRPr="00386D0D">
              <w:rPr>
                <w:rFonts w:cs="Arial"/>
                <w:color w:val="auto"/>
                <w:kern w:val="0"/>
                <w:szCs w:val="18"/>
              </w:rPr>
              <w:t>souterraine</w:t>
            </w:r>
            <w:proofErr w:type="spellEnd"/>
          </w:p>
        </w:tc>
      </w:tr>
    </w:tbl>
    <w:p w14:paraId="705FA6C6" w14:textId="77777777" w:rsidR="003C0994" w:rsidRDefault="003C0994" w:rsidP="003C0994">
      <w:pPr>
        <w:pStyle w:val="Default"/>
        <w:spacing w:before="120" w:after="120"/>
        <w:jc w:val="both"/>
        <w:rPr>
          <w:rFonts w:ascii="Trebuchet MS" w:hAnsi="Trebuchet MS"/>
          <w:sz w:val="20"/>
          <w:szCs w:val="20"/>
        </w:rPr>
      </w:pPr>
      <w:bookmarkStart w:id="194" w:name="_Hlk144820302"/>
      <w:r w:rsidRPr="003A715D">
        <w:rPr>
          <w:rFonts w:ascii="Trebuchet MS" w:hAnsi="Trebuchet MS"/>
          <w:sz w:val="20"/>
          <w:szCs w:val="20"/>
        </w:rPr>
        <w:t>Par ailleurs, en application de l’Exigence ITIE 4.1.d, les revenus provenant des autres sociétés non retenues dans le périmètre de rapprochement 202</w:t>
      </w:r>
      <w:r>
        <w:rPr>
          <w:rFonts w:ascii="Trebuchet MS" w:hAnsi="Trebuchet MS"/>
          <w:sz w:val="20"/>
          <w:szCs w:val="20"/>
        </w:rPr>
        <w:t>1</w:t>
      </w:r>
      <w:r w:rsidRPr="003A715D">
        <w:rPr>
          <w:rFonts w:ascii="Trebuchet MS" w:hAnsi="Trebuchet MS"/>
          <w:sz w:val="20"/>
          <w:szCs w:val="20"/>
        </w:rPr>
        <w:t xml:space="preserve">, c’est-à-dire, toutes les </w:t>
      </w:r>
      <w:r w:rsidRPr="00C273AA">
        <w:rPr>
          <w:rFonts w:ascii="Trebuchet MS" w:hAnsi="Trebuchet MS" w:cs="Arial"/>
          <w:bCs/>
          <w:iCs/>
          <w:color w:val="auto"/>
          <w:sz w:val="20"/>
          <w:szCs w:val="20"/>
        </w:rPr>
        <w:t>sociétés détenant des permis d’exploitation ou de recherche dans le secteur minier et de carrières ainsi que les sociétés agréées productrices d’eau dont le total des paiements est</w:t>
      </w:r>
      <w:r>
        <w:rPr>
          <w:rFonts w:ascii="Trebuchet MS" w:hAnsi="Trebuchet MS" w:cs="Arial"/>
          <w:bCs/>
          <w:iCs/>
          <w:color w:val="auto"/>
          <w:sz w:val="20"/>
          <w:szCs w:val="20"/>
        </w:rPr>
        <w:t xml:space="preserve"> inférieur à </w:t>
      </w:r>
      <w:r w:rsidRPr="00C273AA">
        <w:rPr>
          <w:rFonts w:ascii="Trebuchet MS" w:hAnsi="Trebuchet MS" w:cs="Arial"/>
          <w:bCs/>
          <w:iCs/>
          <w:color w:val="auto"/>
          <w:sz w:val="20"/>
          <w:szCs w:val="20"/>
        </w:rPr>
        <w:t>600 millions de FCFA</w:t>
      </w:r>
      <w:r w:rsidRPr="003A715D">
        <w:rPr>
          <w:rFonts w:ascii="Trebuchet MS" w:hAnsi="Trebuchet MS"/>
          <w:sz w:val="20"/>
          <w:szCs w:val="20"/>
        </w:rPr>
        <w:t>, ont été prises en compte dans le rapport ITIE 202</w:t>
      </w:r>
      <w:r>
        <w:rPr>
          <w:rFonts w:ascii="Trebuchet MS" w:hAnsi="Trebuchet MS"/>
          <w:sz w:val="20"/>
          <w:szCs w:val="20"/>
        </w:rPr>
        <w:t>1</w:t>
      </w:r>
      <w:r w:rsidRPr="003A715D">
        <w:rPr>
          <w:rFonts w:ascii="Trebuchet MS" w:hAnsi="Trebuchet MS"/>
          <w:sz w:val="20"/>
          <w:szCs w:val="20"/>
        </w:rPr>
        <w:t xml:space="preserve"> à travers une déclaration unilatérale des administrations publiques</w:t>
      </w:r>
      <w:bookmarkEnd w:id="194"/>
      <w:r w:rsidRPr="003A715D">
        <w:rPr>
          <w:rFonts w:ascii="Trebuchet MS" w:hAnsi="Trebuchet MS"/>
          <w:sz w:val="20"/>
          <w:szCs w:val="20"/>
        </w:rPr>
        <w:t>.</w:t>
      </w:r>
    </w:p>
    <w:p w14:paraId="208DE142" w14:textId="77777777" w:rsidR="003C0994" w:rsidRPr="00397DC3" w:rsidRDefault="003C0994" w:rsidP="003C0994">
      <w:pPr>
        <w:pStyle w:val="Heading3"/>
        <w:numPr>
          <w:ilvl w:val="2"/>
          <w:numId w:val="44"/>
        </w:numPr>
        <w:rPr>
          <w:color w:val="00B0F0"/>
        </w:rPr>
      </w:pPr>
      <w:bookmarkStart w:id="195" w:name="_Toc153483992"/>
      <w:r w:rsidRPr="00397DC3">
        <w:rPr>
          <w:color w:val="00B0F0"/>
        </w:rPr>
        <w:t>Périmètre des flux de paiements</w:t>
      </w:r>
      <w:bookmarkEnd w:id="195"/>
    </w:p>
    <w:p w14:paraId="7E076708" w14:textId="77777777" w:rsidR="003C0994" w:rsidRPr="003A715D" w:rsidRDefault="003C0994" w:rsidP="003C0994">
      <w:pPr>
        <w:spacing w:before="120"/>
        <w:jc w:val="both"/>
        <w:rPr>
          <w:color w:val="auto"/>
          <w:sz w:val="20"/>
          <w:szCs w:val="20"/>
          <w:lang w:val="fr-FR"/>
        </w:rPr>
      </w:pPr>
      <w:r w:rsidRPr="003A715D">
        <w:rPr>
          <w:color w:val="auto"/>
          <w:sz w:val="20"/>
          <w:szCs w:val="20"/>
          <w:lang w:val="fr-FR"/>
        </w:rPr>
        <w:t xml:space="preserve">Le Comité </w:t>
      </w:r>
      <w:r w:rsidRPr="003F0CF8">
        <w:rPr>
          <w:bCs/>
          <w:color w:val="auto"/>
          <w:sz w:val="20"/>
          <w:szCs w:val="20"/>
          <w:lang w:val="fr-FR"/>
        </w:rPr>
        <w:t xml:space="preserve">de pilotage </w:t>
      </w:r>
      <w:r w:rsidRPr="003A715D">
        <w:rPr>
          <w:color w:val="auto"/>
          <w:sz w:val="20"/>
          <w:szCs w:val="20"/>
          <w:lang w:val="fr-FR"/>
        </w:rPr>
        <w:t>a convenu de retenir dans le périmètre de rapprochement 202</w:t>
      </w:r>
      <w:r>
        <w:rPr>
          <w:color w:val="auto"/>
          <w:sz w:val="20"/>
          <w:szCs w:val="20"/>
          <w:lang w:val="fr-FR"/>
        </w:rPr>
        <w:t>1</w:t>
      </w:r>
      <w:r w:rsidRPr="003A715D">
        <w:rPr>
          <w:color w:val="auto"/>
          <w:sz w:val="20"/>
          <w:szCs w:val="20"/>
          <w:lang w:val="fr-FR"/>
        </w:rPr>
        <w:t> </w:t>
      </w:r>
      <w:r w:rsidRPr="003A715D">
        <w:rPr>
          <w:rFonts w:cs="Arial"/>
          <w:color w:val="auto"/>
          <w:sz w:val="20"/>
          <w:szCs w:val="20"/>
          <w:lang w:val="fr-FR"/>
        </w:rPr>
        <w:t>:</w:t>
      </w:r>
    </w:p>
    <w:p w14:paraId="7D0897BC" w14:textId="77777777" w:rsidR="003C0994" w:rsidRPr="003A715D" w:rsidRDefault="003C0994" w:rsidP="003C0994">
      <w:pPr>
        <w:pStyle w:val="ListParagraph"/>
        <w:numPr>
          <w:ilvl w:val="0"/>
          <w:numId w:val="30"/>
        </w:numPr>
        <w:spacing w:before="120" w:line="240" w:lineRule="auto"/>
        <w:contextualSpacing w:val="0"/>
        <w:jc w:val="both"/>
        <w:rPr>
          <w:color w:val="auto"/>
          <w:sz w:val="20"/>
          <w:szCs w:val="20"/>
          <w:lang w:val="fr-FR"/>
        </w:rPr>
      </w:pPr>
      <w:proofErr w:type="gramStart"/>
      <w:r w:rsidRPr="003A715D">
        <w:rPr>
          <w:color w:val="auto"/>
          <w:sz w:val="20"/>
          <w:szCs w:val="20"/>
          <w:lang w:val="fr-FR"/>
        </w:rPr>
        <w:t>tous</w:t>
      </w:r>
      <w:proofErr w:type="gramEnd"/>
      <w:r w:rsidRPr="003A715D">
        <w:rPr>
          <w:color w:val="auto"/>
          <w:sz w:val="20"/>
          <w:szCs w:val="20"/>
          <w:lang w:val="fr-FR"/>
        </w:rPr>
        <w:t xml:space="preserve"> les impôts, taxes et redevances prévus par le Code des Hydrocarbures</w:t>
      </w:r>
      <w:r>
        <w:rPr>
          <w:color w:val="auto"/>
          <w:sz w:val="20"/>
          <w:szCs w:val="20"/>
          <w:lang w:val="fr-FR"/>
        </w:rPr>
        <w:t xml:space="preserve"> et</w:t>
      </w:r>
      <w:r w:rsidRPr="003A715D">
        <w:rPr>
          <w:color w:val="auto"/>
          <w:sz w:val="20"/>
          <w:szCs w:val="20"/>
          <w:lang w:val="fr-FR"/>
        </w:rPr>
        <w:t xml:space="preserve"> le Code Minier;</w:t>
      </w:r>
      <w:r>
        <w:rPr>
          <w:color w:val="auto"/>
          <w:sz w:val="20"/>
          <w:szCs w:val="20"/>
          <w:lang w:val="fr-FR"/>
        </w:rPr>
        <w:t xml:space="preserve"> </w:t>
      </w:r>
    </w:p>
    <w:p w14:paraId="4DB214FC" w14:textId="77777777" w:rsidR="003C0994" w:rsidRDefault="003C0994" w:rsidP="003C0994">
      <w:pPr>
        <w:pStyle w:val="ListParagraph"/>
        <w:numPr>
          <w:ilvl w:val="0"/>
          <w:numId w:val="30"/>
        </w:numPr>
        <w:spacing w:before="120" w:line="240" w:lineRule="auto"/>
        <w:contextualSpacing w:val="0"/>
        <w:jc w:val="both"/>
        <w:rPr>
          <w:color w:val="auto"/>
          <w:sz w:val="20"/>
          <w:szCs w:val="20"/>
          <w:lang w:val="fr-FR"/>
        </w:rPr>
      </w:pPr>
      <w:proofErr w:type="gramStart"/>
      <w:r w:rsidRPr="003A715D">
        <w:rPr>
          <w:color w:val="auto"/>
          <w:sz w:val="20"/>
          <w:szCs w:val="20"/>
          <w:lang w:val="fr-FR"/>
        </w:rPr>
        <w:t>tous</w:t>
      </w:r>
      <w:proofErr w:type="gramEnd"/>
      <w:r w:rsidRPr="003A715D">
        <w:rPr>
          <w:color w:val="auto"/>
          <w:sz w:val="20"/>
          <w:szCs w:val="20"/>
          <w:lang w:val="fr-FR"/>
        </w:rPr>
        <w:t xml:space="preserve"> les flux de paiements identifiés </w:t>
      </w:r>
      <w:r w:rsidRPr="00C2302F">
        <w:rPr>
          <w:color w:val="auto"/>
          <w:sz w:val="20"/>
          <w:szCs w:val="20"/>
          <w:lang w:val="fr-FR"/>
        </w:rPr>
        <w:t>en appliquant le principe de continuité (réf. Rapport ITIE 2020) et l’analyse de la règlementation en vigueur</w:t>
      </w:r>
      <w:r w:rsidRPr="003A715D">
        <w:rPr>
          <w:color w:val="auto"/>
          <w:sz w:val="20"/>
          <w:szCs w:val="20"/>
          <w:lang w:val="fr-FR"/>
        </w:rPr>
        <w:t>;</w:t>
      </w:r>
      <w:r>
        <w:rPr>
          <w:color w:val="auto"/>
          <w:sz w:val="20"/>
          <w:szCs w:val="20"/>
          <w:lang w:val="fr-FR"/>
        </w:rPr>
        <w:t xml:space="preserve"> et</w:t>
      </w:r>
    </w:p>
    <w:p w14:paraId="43DBF3F8" w14:textId="77777777" w:rsidR="003C0994" w:rsidRPr="00C2302F" w:rsidRDefault="003C0994" w:rsidP="003C0994">
      <w:pPr>
        <w:pStyle w:val="ListParagraph"/>
        <w:numPr>
          <w:ilvl w:val="0"/>
          <w:numId w:val="30"/>
        </w:numPr>
        <w:spacing w:before="120" w:line="240" w:lineRule="auto"/>
        <w:contextualSpacing w:val="0"/>
        <w:jc w:val="both"/>
        <w:rPr>
          <w:bCs/>
          <w:color w:val="auto"/>
          <w:sz w:val="20"/>
          <w:szCs w:val="20"/>
          <w:lang w:val="fr-FR" w:eastAsia="fr-FR"/>
        </w:rPr>
      </w:pPr>
      <w:proofErr w:type="gramStart"/>
      <w:r w:rsidRPr="00C2302F">
        <w:rPr>
          <w:bCs/>
          <w:color w:val="auto"/>
          <w:sz w:val="20"/>
          <w:szCs w:val="20"/>
          <w:lang w:val="fr-FR" w:eastAsia="fr-FR"/>
        </w:rPr>
        <w:t>les</w:t>
      </w:r>
      <w:proofErr w:type="gramEnd"/>
      <w:r w:rsidRPr="00C2302F">
        <w:rPr>
          <w:bCs/>
          <w:color w:val="auto"/>
          <w:sz w:val="20"/>
          <w:szCs w:val="20"/>
          <w:lang w:val="fr-FR" w:eastAsia="fr-FR"/>
        </w:rPr>
        <w:t xml:space="preserve"> transactions de troc, les paiements et transferts infranationaux et les paiements sociaux sont rapportés sans application de seuil de matérialité.</w:t>
      </w:r>
    </w:p>
    <w:p w14:paraId="682B4490" w14:textId="77777777" w:rsidR="003C0994" w:rsidRDefault="003C0994" w:rsidP="003C0994">
      <w:pPr>
        <w:spacing w:before="120"/>
        <w:jc w:val="both"/>
        <w:rPr>
          <w:color w:val="auto"/>
          <w:sz w:val="20"/>
          <w:szCs w:val="20"/>
          <w:lang w:val="fr-FR"/>
        </w:rPr>
      </w:pPr>
      <w:r w:rsidRPr="003A715D">
        <w:rPr>
          <w:color w:val="auto"/>
          <w:sz w:val="20"/>
          <w:szCs w:val="20"/>
          <w:lang w:val="fr-FR"/>
        </w:rPr>
        <w:t>Sur cette base, 100% des flux de paiements ont été retenus dans le périmètre de rapprochement :</w:t>
      </w:r>
    </w:p>
    <w:p w14:paraId="5EF22F7D" w14:textId="631B8648" w:rsidR="003C0994" w:rsidRPr="00160F70" w:rsidRDefault="00160F70" w:rsidP="00160F70">
      <w:pPr>
        <w:spacing w:before="120" w:line="240" w:lineRule="auto"/>
        <w:jc w:val="center"/>
        <w:rPr>
          <w:b/>
          <w:bCs/>
          <w:color w:val="auto"/>
          <w:kern w:val="0"/>
          <w:szCs w:val="18"/>
          <w:u w:val="single"/>
          <w:lang w:val="fr-FR" w:eastAsia="en-US"/>
        </w:rPr>
      </w:pPr>
      <w:bookmarkStart w:id="196" w:name="_Toc153484106"/>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17</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160F70">
        <w:rPr>
          <w:b/>
          <w:bCs/>
          <w:color w:val="auto"/>
          <w:kern w:val="0"/>
          <w:szCs w:val="18"/>
          <w:u w:val="single"/>
          <w:lang w:val="fr-FR" w:eastAsia="en-US"/>
        </w:rPr>
        <w:t>Périmètre des flux de paiement validé par le CP-ITIE</w:t>
      </w:r>
      <w:bookmarkEnd w:id="196"/>
    </w:p>
    <w:tbl>
      <w:tblPr>
        <w:tblStyle w:val="Tramemoyenne1-Accent11"/>
        <w:tblW w:w="5000" w:type="pct"/>
        <w:tblLook w:val="04A0" w:firstRow="1" w:lastRow="0" w:firstColumn="1" w:lastColumn="0" w:noHBand="0" w:noVBand="1"/>
      </w:tblPr>
      <w:tblGrid>
        <w:gridCol w:w="467"/>
        <w:gridCol w:w="641"/>
        <w:gridCol w:w="5982"/>
        <w:gridCol w:w="1962"/>
      </w:tblGrid>
      <w:tr w:rsidR="003C0994" w:rsidRPr="003D712B" w14:paraId="0936BC76" w14:textId="77777777" w:rsidTr="00E71695">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258" w:type="pct"/>
            <w:shd w:val="clear" w:color="auto" w:fill="244062"/>
            <w:hideMark/>
          </w:tcPr>
          <w:p w14:paraId="0C14ACD3" w14:textId="77777777" w:rsidR="003C0994" w:rsidRPr="003D712B" w:rsidRDefault="003C0994" w:rsidP="00E71695">
            <w:pPr>
              <w:spacing w:before="40" w:after="40" w:line="240" w:lineRule="auto"/>
              <w:jc w:val="center"/>
              <w:rPr>
                <w:rFonts w:cs="Calibri"/>
                <w:b w:val="0"/>
                <w:bCs w:val="0"/>
                <w:color w:val="FFFFFF"/>
                <w:kern w:val="0"/>
                <w:sz w:val="16"/>
                <w:szCs w:val="16"/>
              </w:rPr>
            </w:pPr>
            <w:r w:rsidRPr="003D712B">
              <w:rPr>
                <w:rFonts w:cs="Calibri"/>
                <w:color w:val="FFFFFF"/>
                <w:kern w:val="0"/>
                <w:sz w:val="16"/>
                <w:szCs w:val="16"/>
              </w:rPr>
              <w:t>N°</w:t>
            </w:r>
          </w:p>
        </w:tc>
        <w:tc>
          <w:tcPr>
            <w:tcW w:w="354" w:type="pct"/>
            <w:shd w:val="clear" w:color="auto" w:fill="244062"/>
            <w:hideMark/>
          </w:tcPr>
          <w:p w14:paraId="1036C909" w14:textId="77777777" w:rsidR="003C0994" w:rsidRPr="003D712B" w:rsidRDefault="003C0994" w:rsidP="00E71695">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3D712B">
              <w:rPr>
                <w:rFonts w:cs="Calibri"/>
                <w:color w:val="FFFFFF"/>
                <w:kern w:val="0"/>
                <w:sz w:val="16"/>
                <w:szCs w:val="16"/>
              </w:rPr>
              <w:t>Code</w:t>
            </w:r>
          </w:p>
        </w:tc>
        <w:tc>
          <w:tcPr>
            <w:tcW w:w="3304" w:type="pct"/>
            <w:shd w:val="clear" w:color="auto" w:fill="244062"/>
            <w:noWrap/>
            <w:hideMark/>
          </w:tcPr>
          <w:p w14:paraId="20CB2275" w14:textId="77777777" w:rsidR="003C0994" w:rsidRPr="003D712B" w:rsidRDefault="003C0994" w:rsidP="00E71695">
            <w:pPr>
              <w:spacing w:before="40" w:after="40" w:line="240" w:lineRule="auto"/>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3D712B">
              <w:rPr>
                <w:rFonts w:cs="Calibri"/>
                <w:color w:val="FFFFFF"/>
                <w:kern w:val="0"/>
                <w:sz w:val="16"/>
                <w:szCs w:val="16"/>
              </w:rPr>
              <w:t>Nomenclature des flux</w:t>
            </w:r>
          </w:p>
        </w:tc>
        <w:tc>
          <w:tcPr>
            <w:tcW w:w="1084" w:type="pct"/>
            <w:shd w:val="clear" w:color="auto" w:fill="244062"/>
            <w:noWrap/>
            <w:hideMark/>
          </w:tcPr>
          <w:p w14:paraId="2BF5A138" w14:textId="77777777" w:rsidR="003C0994" w:rsidRPr="003D712B" w:rsidRDefault="003C0994" w:rsidP="00E71695">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3D712B">
              <w:rPr>
                <w:rFonts w:cs="Calibri"/>
                <w:color w:val="FFFFFF"/>
                <w:kern w:val="0"/>
                <w:sz w:val="16"/>
                <w:szCs w:val="16"/>
              </w:rPr>
              <w:t>Administration</w:t>
            </w:r>
          </w:p>
        </w:tc>
      </w:tr>
      <w:tr w:rsidR="003C0994" w:rsidRPr="003D712B" w14:paraId="7A49EEF6"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16" w:type="pct"/>
            <w:gridSpan w:val="3"/>
            <w:shd w:val="clear" w:color="auto" w:fill="B8CCE4"/>
            <w:noWrap/>
            <w:hideMark/>
          </w:tcPr>
          <w:p w14:paraId="13E8A98D" w14:textId="77777777" w:rsidR="003C0994" w:rsidRPr="003D712B" w:rsidRDefault="003C0994" w:rsidP="00E71695">
            <w:pPr>
              <w:spacing w:before="40" w:after="40" w:line="240" w:lineRule="auto"/>
              <w:rPr>
                <w:rFonts w:cs="Calibri"/>
                <w:b w:val="0"/>
                <w:bCs w:val="0"/>
                <w:color w:val="000000"/>
                <w:kern w:val="0"/>
                <w:sz w:val="16"/>
                <w:szCs w:val="16"/>
              </w:rPr>
            </w:pPr>
            <w:r w:rsidRPr="003D712B">
              <w:rPr>
                <w:rFonts w:cs="Calibri"/>
                <w:color w:val="000000"/>
                <w:kern w:val="0"/>
                <w:sz w:val="16"/>
                <w:szCs w:val="16"/>
              </w:rPr>
              <w:t>Paiements en numéraire</w:t>
            </w:r>
          </w:p>
        </w:tc>
        <w:tc>
          <w:tcPr>
            <w:tcW w:w="1084" w:type="pct"/>
            <w:shd w:val="clear" w:color="auto" w:fill="B8CCE4"/>
            <w:hideMark/>
          </w:tcPr>
          <w:p w14:paraId="5FBD3FEA"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b/>
                <w:bCs/>
                <w:color w:val="000000"/>
                <w:kern w:val="0"/>
                <w:sz w:val="16"/>
                <w:szCs w:val="16"/>
              </w:rPr>
            </w:pPr>
            <w:r w:rsidRPr="003D712B">
              <w:rPr>
                <w:rFonts w:cs="Calibri"/>
                <w:b/>
                <w:bCs/>
                <w:color w:val="000000"/>
                <w:kern w:val="0"/>
                <w:sz w:val="16"/>
                <w:szCs w:val="16"/>
              </w:rPr>
              <w:t> </w:t>
            </w:r>
          </w:p>
        </w:tc>
      </w:tr>
      <w:tr w:rsidR="003C0994" w:rsidRPr="003D712B" w14:paraId="4BA1A3BB"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01615659"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1</w:t>
            </w:r>
          </w:p>
        </w:tc>
        <w:tc>
          <w:tcPr>
            <w:tcW w:w="354" w:type="pct"/>
            <w:noWrap/>
            <w:hideMark/>
          </w:tcPr>
          <w:p w14:paraId="0E3A34EE"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1.1</w:t>
            </w:r>
          </w:p>
        </w:tc>
        <w:tc>
          <w:tcPr>
            <w:tcW w:w="3304" w:type="pct"/>
            <w:noWrap/>
            <w:hideMark/>
          </w:tcPr>
          <w:p w14:paraId="6A0D4276"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Frais d’instruction du dossier</w:t>
            </w:r>
          </w:p>
        </w:tc>
        <w:tc>
          <w:tcPr>
            <w:tcW w:w="1084" w:type="pct"/>
            <w:noWrap/>
            <w:hideMark/>
          </w:tcPr>
          <w:p w14:paraId="19BB9075"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DGMG</w:t>
            </w:r>
          </w:p>
        </w:tc>
      </w:tr>
      <w:tr w:rsidR="003C0994" w:rsidRPr="003D712B" w14:paraId="0AF1B9B9"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131324DD"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2</w:t>
            </w:r>
          </w:p>
        </w:tc>
        <w:tc>
          <w:tcPr>
            <w:tcW w:w="354" w:type="pct"/>
            <w:shd w:val="clear" w:color="auto" w:fill="B8CCE4"/>
            <w:noWrap/>
            <w:hideMark/>
          </w:tcPr>
          <w:p w14:paraId="6079E349"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1.2</w:t>
            </w:r>
          </w:p>
        </w:tc>
        <w:tc>
          <w:tcPr>
            <w:tcW w:w="3304" w:type="pct"/>
            <w:shd w:val="clear" w:color="auto" w:fill="B8CCE4"/>
            <w:noWrap/>
            <w:hideMark/>
          </w:tcPr>
          <w:p w14:paraId="3F115FC8"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Droits Fixes</w:t>
            </w:r>
          </w:p>
        </w:tc>
        <w:tc>
          <w:tcPr>
            <w:tcW w:w="1084" w:type="pct"/>
            <w:shd w:val="clear" w:color="auto" w:fill="B8CCE4"/>
            <w:noWrap/>
            <w:hideMark/>
          </w:tcPr>
          <w:p w14:paraId="18944397"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DGMG</w:t>
            </w:r>
          </w:p>
        </w:tc>
      </w:tr>
      <w:tr w:rsidR="003C0994" w:rsidRPr="003D712B" w14:paraId="3CA896A0"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766E94B8"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3</w:t>
            </w:r>
          </w:p>
        </w:tc>
        <w:tc>
          <w:tcPr>
            <w:tcW w:w="354" w:type="pct"/>
            <w:noWrap/>
            <w:hideMark/>
          </w:tcPr>
          <w:p w14:paraId="0B4C3E9F"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1.3</w:t>
            </w:r>
          </w:p>
        </w:tc>
        <w:tc>
          <w:tcPr>
            <w:tcW w:w="3304" w:type="pct"/>
            <w:noWrap/>
            <w:hideMark/>
          </w:tcPr>
          <w:p w14:paraId="070B2345"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Redevances Superficiaires</w:t>
            </w:r>
          </w:p>
        </w:tc>
        <w:tc>
          <w:tcPr>
            <w:tcW w:w="1084" w:type="pct"/>
            <w:noWrap/>
            <w:hideMark/>
          </w:tcPr>
          <w:p w14:paraId="5154C8CF"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DGMG</w:t>
            </w:r>
          </w:p>
        </w:tc>
      </w:tr>
      <w:tr w:rsidR="003C0994" w:rsidRPr="003D712B" w14:paraId="6E6EADCD"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2AA74168"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4</w:t>
            </w:r>
          </w:p>
        </w:tc>
        <w:tc>
          <w:tcPr>
            <w:tcW w:w="354" w:type="pct"/>
            <w:shd w:val="clear" w:color="auto" w:fill="B8CCE4"/>
            <w:noWrap/>
            <w:hideMark/>
          </w:tcPr>
          <w:p w14:paraId="6D84FEFB"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1.4</w:t>
            </w:r>
          </w:p>
        </w:tc>
        <w:tc>
          <w:tcPr>
            <w:tcW w:w="3304" w:type="pct"/>
            <w:shd w:val="clear" w:color="auto" w:fill="B8CCE4"/>
            <w:noWrap/>
            <w:hideMark/>
          </w:tcPr>
          <w:p w14:paraId="2236D8F9"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Redevances Minières </w:t>
            </w:r>
          </w:p>
        </w:tc>
        <w:tc>
          <w:tcPr>
            <w:tcW w:w="1084" w:type="pct"/>
            <w:shd w:val="clear" w:color="auto" w:fill="B8CCE4"/>
            <w:noWrap/>
            <w:hideMark/>
          </w:tcPr>
          <w:p w14:paraId="2D2E909D"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DGMG</w:t>
            </w:r>
          </w:p>
        </w:tc>
      </w:tr>
      <w:tr w:rsidR="003C0994" w:rsidRPr="003D712B" w14:paraId="66E5CD6B"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270E785A"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5</w:t>
            </w:r>
          </w:p>
        </w:tc>
        <w:tc>
          <w:tcPr>
            <w:tcW w:w="354" w:type="pct"/>
            <w:noWrap/>
            <w:hideMark/>
          </w:tcPr>
          <w:p w14:paraId="712BD74E"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1.5</w:t>
            </w:r>
          </w:p>
        </w:tc>
        <w:tc>
          <w:tcPr>
            <w:tcW w:w="3304" w:type="pct"/>
            <w:noWrap/>
            <w:hideMark/>
          </w:tcPr>
          <w:p w14:paraId="39EFB788"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Pénalités aux infractions minières</w:t>
            </w:r>
          </w:p>
        </w:tc>
        <w:tc>
          <w:tcPr>
            <w:tcW w:w="1084" w:type="pct"/>
            <w:noWrap/>
            <w:hideMark/>
          </w:tcPr>
          <w:p w14:paraId="3C60C156"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DGMG</w:t>
            </w:r>
          </w:p>
        </w:tc>
      </w:tr>
      <w:tr w:rsidR="003C0994" w:rsidRPr="003D712B" w14:paraId="30121B69"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19065F29"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6</w:t>
            </w:r>
          </w:p>
        </w:tc>
        <w:tc>
          <w:tcPr>
            <w:tcW w:w="354" w:type="pct"/>
            <w:shd w:val="clear" w:color="auto" w:fill="B8CCE4"/>
            <w:noWrap/>
            <w:hideMark/>
          </w:tcPr>
          <w:p w14:paraId="247D60D8"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2.1</w:t>
            </w:r>
          </w:p>
        </w:tc>
        <w:tc>
          <w:tcPr>
            <w:tcW w:w="3304" w:type="pct"/>
            <w:shd w:val="clear" w:color="auto" w:fill="B8CCE4"/>
            <w:noWrap/>
            <w:hideMark/>
          </w:tcPr>
          <w:p w14:paraId="78F8F3BD"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Impôt sur les Sociétés </w:t>
            </w:r>
          </w:p>
        </w:tc>
        <w:tc>
          <w:tcPr>
            <w:tcW w:w="1084" w:type="pct"/>
            <w:shd w:val="clear" w:color="auto" w:fill="B8CCE4"/>
            <w:noWrap/>
            <w:hideMark/>
          </w:tcPr>
          <w:p w14:paraId="01AB9F7C"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62D17E58"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1B249F0"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7</w:t>
            </w:r>
          </w:p>
        </w:tc>
        <w:tc>
          <w:tcPr>
            <w:tcW w:w="354" w:type="pct"/>
            <w:noWrap/>
            <w:hideMark/>
          </w:tcPr>
          <w:p w14:paraId="6FCB4EE8"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2.2</w:t>
            </w:r>
          </w:p>
        </w:tc>
        <w:tc>
          <w:tcPr>
            <w:tcW w:w="3304" w:type="pct"/>
            <w:noWrap/>
            <w:hideMark/>
          </w:tcPr>
          <w:p w14:paraId="659F0880"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Impôt sur le Revenu des Capitaux Mobiliers </w:t>
            </w:r>
          </w:p>
        </w:tc>
        <w:tc>
          <w:tcPr>
            <w:tcW w:w="1084" w:type="pct"/>
            <w:noWrap/>
            <w:hideMark/>
          </w:tcPr>
          <w:p w14:paraId="2115F7D6"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7F8C4055"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19E8D940"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8</w:t>
            </w:r>
          </w:p>
        </w:tc>
        <w:tc>
          <w:tcPr>
            <w:tcW w:w="354" w:type="pct"/>
            <w:shd w:val="clear" w:color="auto" w:fill="B8CCE4"/>
            <w:noWrap/>
            <w:hideMark/>
          </w:tcPr>
          <w:p w14:paraId="14E33994"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2.3</w:t>
            </w:r>
          </w:p>
        </w:tc>
        <w:tc>
          <w:tcPr>
            <w:tcW w:w="3304" w:type="pct"/>
            <w:shd w:val="clear" w:color="auto" w:fill="B8CCE4"/>
            <w:noWrap/>
            <w:hideMark/>
          </w:tcPr>
          <w:p w14:paraId="6C24A79F"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Impôt Minimum Forfaitaire </w:t>
            </w:r>
          </w:p>
        </w:tc>
        <w:tc>
          <w:tcPr>
            <w:tcW w:w="1084" w:type="pct"/>
            <w:shd w:val="clear" w:color="auto" w:fill="B8CCE4"/>
            <w:noWrap/>
            <w:hideMark/>
          </w:tcPr>
          <w:p w14:paraId="553F7C31"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2DE77EDF"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28D0998"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9</w:t>
            </w:r>
          </w:p>
        </w:tc>
        <w:tc>
          <w:tcPr>
            <w:tcW w:w="354" w:type="pct"/>
            <w:noWrap/>
            <w:hideMark/>
          </w:tcPr>
          <w:p w14:paraId="37B5EADB"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2.4</w:t>
            </w:r>
          </w:p>
        </w:tc>
        <w:tc>
          <w:tcPr>
            <w:tcW w:w="3304" w:type="pct"/>
            <w:noWrap/>
            <w:hideMark/>
          </w:tcPr>
          <w:p w14:paraId="58FF96D8" w14:textId="016DC236"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Taxe professionnelle</w:t>
            </w:r>
            <w:r w:rsidR="0081692B">
              <w:rPr>
                <w:rFonts w:cs="Calibri"/>
                <w:color w:val="000000"/>
                <w:kern w:val="0"/>
                <w:sz w:val="16"/>
                <w:szCs w:val="16"/>
              </w:rPr>
              <w:t>/Patente</w:t>
            </w:r>
          </w:p>
        </w:tc>
        <w:tc>
          <w:tcPr>
            <w:tcW w:w="1084" w:type="pct"/>
            <w:noWrap/>
            <w:hideMark/>
          </w:tcPr>
          <w:p w14:paraId="604ABAA7"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54FD8EEB"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24FB0190"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10</w:t>
            </w:r>
          </w:p>
        </w:tc>
        <w:tc>
          <w:tcPr>
            <w:tcW w:w="354" w:type="pct"/>
            <w:shd w:val="clear" w:color="auto" w:fill="B8CCE4"/>
            <w:noWrap/>
            <w:hideMark/>
          </w:tcPr>
          <w:p w14:paraId="4C77AEE7"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2.5</w:t>
            </w:r>
          </w:p>
        </w:tc>
        <w:tc>
          <w:tcPr>
            <w:tcW w:w="3304" w:type="pct"/>
            <w:shd w:val="clear" w:color="auto" w:fill="B8CCE4"/>
            <w:noWrap/>
            <w:hideMark/>
          </w:tcPr>
          <w:p w14:paraId="267DB999"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Taxes Foncières </w:t>
            </w:r>
          </w:p>
        </w:tc>
        <w:tc>
          <w:tcPr>
            <w:tcW w:w="1084" w:type="pct"/>
            <w:shd w:val="clear" w:color="auto" w:fill="B8CCE4"/>
            <w:noWrap/>
            <w:hideMark/>
          </w:tcPr>
          <w:p w14:paraId="4045E8B7"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118B062C"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1E60B06E"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11</w:t>
            </w:r>
          </w:p>
        </w:tc>
        <w:tc>
          <w:tcPr>
            <w:tcW w:w="354" w:type="pct"/>
            <w:noWrap/>
            <w:hideMark/>
          </w:tcPr>
          <w:p w14:paraId="7E5D2461"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2.6</w:t>
            </w:r>
          </w:p>
        </w:tc>
        <w:tc>
          <w:tcPr>
            <w:tcW w:w="3304" w:type="pct"/>
            <w:noWrap/>
            <w:hideMark/>
          </w:tcPr>
          <w:p w14:paraId="564994D3"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Impôt sur le Revenu des Personnes Physiques IRPP/IRTS</w:t>
            </w:r>
          </w:p>
        </w:tc>
        <w:tc>
          <w:tcPr>
            <w:tcW w:w="1084" w:type="pct"/>
            <w:noWrap/>
            <w:hideMark/>
          </w:tcPr>
          <w:p w14:paraId="5FDF3898"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3F0548AB"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1D788F7E"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12</w:t>
            </w:r>
          </w:p>
        </w:tc>
        <w:tc>
          <w:tcPr>
            <w:tcW w:w="354" w:type="pct"/>
            <w:shd w:val="clear" w:color="auto" w:fill="B8CCE4"/>
            <w:noWrap/>
            <w:hideMark/>
          </w:tcPr>
          <w:p w14:paraId="35258F85"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2.7</w:t>
            </w:r>
          </w:p>
        </w:tc>
        <w:tc>
          <w:tcPr>
            <w:tcW w:w="3304" w:type="pct"/>
            <w:shd w:val="clear" w:color="auto" w:fill="B8CCE4"/>
            <w:noWrap/>
            <w:hideMark/>
          </w:tcPr>
          <w:p w14:paraId="7CFFA460"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Taxes sur Salaires </w:t>
            </w:r>
          </w:p>
        </w:tc>
        <w:tc>
          <w:tcPr>
            <w:tcW w:w="1084" w:type="pct"/>
            <w:shd w:val="clear" w:color="auto" w:fill="B8CCE4"/>
            <w:noWrap/>
            <w:hideMark/>
          </w:tcPr>
          <w:p w14:paraId="7651E684"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767BE43E"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8C1A58E"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13</w:t>
            </w:r>
          </w:p>
        </w:tc>
        <w:tc>
          <w:tcPr>
            <w:tcW w:w="354" w:type="pct"/>
            <w:noWrap/>
            <w:hideMark/>
          </w:tcPr>
          <w:p w14:paraId="47F925D5"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2.8</w:t>
            </w:r>
          </w:p>
        </w:tc>
        <w:tc>
          <w:tcPr>
            <w:tcW w:w="3304" w:type="pct"/>
            <w:noWrap/>
            <w:hideMark/>
          </w:tcPr>
          <w:p w14:paraId="3C2D2FC6"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Taxes Complémentaires sur Salaire </w:t>
            </w:r>
          </w:p>
        </w:tc>
        <w:tc>
          <w:tcPr>
            <w:tcW w:w="1084" w:type="pct"/>
            <w:noWrap/>
            <w:hideMark/>
          </w:tcPr>
          <w:p w14:paraId="2C8E9F24"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20B57105"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09F01942"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14</w:t>
            </w:r>
          </w:p>
        </w:tc>
        <w:tc>
          <w:tcPr>
            <w:tcW w:w="354" w:type="pct"/>
            <w:shd w:val="clear" w:color="auto" w:fill="B8CCE4"/>
            <w:noWrap/>
            <w:hideMark/>
          </w:tcPr>
          <w:p w14:paraId="5B05C0D5"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2.9</w:t>
            </w:r>
          </w:p>
        </w:tc>
        <w:tc>
          <w:tcPr>
            <w:tcW w:w="3304" w:type="pct"/>
            <w:shd w:val="clear" w:color="auto" w:fill="B8CCE4"/>
            <w:noWrap/>
            <w:hideMark/>
          </w:tcPr>
          <w:p w14:paraId="06C38CA4"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Taxe sur la Valeur Ajoutée </w:t>
            </w:r>
          </w:p>
        </w:tc>
        <w:tc>
          <w:tcPr>
            <w:tcW w:w="1084" w:type="pct"/>
            <w:shd w:val="clear" w:color="auto" w:fill="B8CCE4"/>
            <w:noWrap/>
            <w:hideMark/>
          </w:tcPr>
          <w:p w14:paraId="16F71A37"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35B31652"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6BBD99C4"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15</w:t>
            </w:r>
          </w:p>
        </w:tc>
        <w:tc>
          <w:tcPr>
            <w:tcW w:w="354" w:type="pct"/>
            <w:noWrap/>
            <w:hideMark/>
          </w:tcPr>
          <w:p w14:paraId="63C0E2F2"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2.1</w:t>
            </w:r>
          </w:p>
        </w:tc>
        <w:tc>
          <w:tcPr>
            <w:tcW w:w="3304" w:type="pct"/>
            <w:noWrap/>
            <w:hideMark/>
          </w:tcPr>
          <w:p w14:paraId="79CF49BC"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Retenue sur prestation de services </w:t>
            </w:r>
          </w:p>
        </w:tc>
        <w:tc>
          <w:tcPr>
            <w:tcW w:w="1084" w:type="pct"/>
            <w:noWrap/>
            <w:hideMark/>
          </w:tcPr>
          <w:p w14:paraId="204C99C0"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0322F299"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326C0AC7"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16</w:t>
            </w:r>
          </w:p>
        </w:tc>
        <w:tc>
          <w:tcPr>
            <w:tcW w:w="354" w:type="pct"/>
            <w:shd w:val="clear" w:color="auto" w:fill="B8CCE4"/>
            <w:noWrap/>
            <w:hideMark/>
          </w:tcPr>
          <w:p w14:paraId="75E6369A"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2.11</w:t>
            </w:r>
          </w:p>
        </w:tc>
        <w:tc>
          <w:tcPr>
            <w:tcW w:w="3304" w:type="pct"/>
            <w:shd w:val="clear" w:color="auto" w:fill="B8CCE4"/>
            <w:noWrap/>
            <w:hideMark/>
          </w:tcPr>
          <w:p w14:paraId="1BC9A8A2"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Retenue sur loyer </w:t>
            </w:r>
          </w:p>
        </w:tc>
        <w:tc>
          <w:tcPr>
            <w:tcW w:w="1084" w:type="pct"/>
            <w:shd w:val="clear" w:color="auto" w:fill="B8CCE4"/>
            <w:noWrap/>
            <w:hideMark/>
          </w:tcPr>
          <w:p w14:paraId="22571DE7"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7866219C"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6EC19C97"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17</w:t>
            </w:r>
          </w:p>
        </w:tc>
        <w:tc>
          <w:tcPr>
            <w:tcW w:w="354" w:type="pct"/>
            <w:noWrap/>
            <w:hideMark/>
          </w:tcPr>
          <w:p w14:paraId="14A131DD"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2.12</w:t>
            </w:r>
          </w:p>
        </w:tc>
        <w:tc>
          <w:tcPr>
            <w:tcW w:w="3304" w:type="pct"/>
            <w:noWrap/>
            <w:hideMark/>
          </w:tcPr>
          <w:p w14:paraId="0702B026"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Taxe sur la Fabrication et la commercialisation des boissons </w:t>
            </w:r>
          </w:p>
        </w:tc>
        <w:tc>
          <w:tcPr>
            <w:tcW w:w="1084" w:type="pct"/>
            <w:noWrap/>
            <w:hideMark/>
          </w:tcPr>
          <w:p w14:paraId="0D2C5283"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6094C2A5"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01245C74"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18</w:t>
            </w:r>
          </w:p>
        </w:tc>
        <w:tc>
          <w:tcPr>
            <w:tcW w:w="354" w:type="pct"/>
            <w:shd w:val="clear" w:color="auto" w:fill="B8CCE4"/>
            <w:noWrap/>
            <w:hideMark/>
          </w:tcPr>
          <w:p w14:paraId="6AFB8E80"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2.13</w:t>
            </w:r>
          </w:p>
        </w:tc>
        <w:tc>
          <w:tcPr>
            <w:tcW w:w="3304" w:type="pct"/>
            <w:shd w:val="clear" w:color="auto" w:fill="B8CCE4"/>
            <w:noWrap/>
            <w:hideMark/>
          </w:tcPr>
          <w:p w14:paraId="4F96C5D4"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Taxe d’enlèvement d’ordure </w:t>
            </w:r>
          </w:p>
        </w:tc>
        <w:tc>
          <w:tcPr>
            <w:tcW w:w="1084" w:type="pct"/>
            <w:shd w:val="clear" w:color="auto" w:fill="B8CCE4"/>
            <w:noWrap/>
            <w:hideMark/>
          </w:tcPr>
          <w:p w14:paraId="663028A9"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066B75AE"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5FC1952"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lastRenderedPageBreak/>
              <w:t>19</w:t>
            </w:r>
          </w:p>
        </w:tc>
        <w:tc>
          <w:tcPr>
            <w:tcW w:w="354" w:type="pct"/>
            <w:noWrap/>
            <w:hideMark/>
          </w:tcPr>
          <w:p w14:paraId="73642F69"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2.14</w:t>
            </w:r>
          </w:p>
        </w:tc>
        <w:tc>
          <w:tcPr>
            <w:tcW w:w="3304" w:type="pct"/>
            <w:noWrap/>
            <w:hideMark/>
          </w:tcPr>
          <w:p w14:paraId="657BBA11"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Taxe professionnelle unique </w:t>
            </w:r>
          </w:p>
        </w:tc>
        <w:tc>
          <w:tcPr>
            <w:tcW w:w="1084" w:type="pct"/>
            <w:noWrap/>
            <w:hideMark/>
          </w:tcPr>
          <w:p w14:paraId="569DFFCE"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054590DA"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638E40A4"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20</w:t>
            </w:r>
          </w:p>
        </w:tc>
        <w:tc>
          <w:tcPr>
            <w:tcW w:w="354" w:type="pct"/>
            <w:shd w:val="clear" w:color="auto" w:fill="B8CCE4"/>
            <w:noWrap/>
            <w:hideMark/>
          </w:tcPr>
          <w:p w14:paraId="6352C8C4"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2.15</w:t>
            </w:r>
          </w:p>
        </w:tc>
        <w:tc>
          <w:tcPr>
            <w:tcW w:w="3304" w:type="pct"/>
            <w:shd w:val="clear" w:color="auto" w:fill="B8CCE4"/>
            <w:noWrap/>
            <w:hideMark/>
          </w:tcPr>
          <w:p w14:paraId="79ECE456"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Redressements fiscaux et pénalités payés au CI</w:t>
            </w:r>
          </w:p>
        </w:tc>
        <w:tc>
          <w:tcPr>
            <w:tcW w:w="1084" w:type="pct"/>
            <w:shd w:val="clear" w:color="auto" w:fill="B8CCE4"/>
            <w:noWrap/>
            <w:hideMark/>
          </w:tcPr>
          <w:p w14:paraId="1000AEFB"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33CF46D0"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58D2C17A"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21</w:t>
            </w:r>
          </w:p>
        </w:tc>
        <w:tc>
          <w:tcPr>
            <w:tcW w:w="354" w:type="pct"/>
            <w:noWrap/>
            <w:hideMark/>
          </w:tcPr>
          <w:p w14:paraId="28554DB2"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2.16</w:t>
            </w:r>
          </w:p>
        </w:tc>
        <w:tc>
          <w:tcPr>
            <w:tcW w:w="3304" w:type="pct"/>
            <w:noWrap/>
            <w:hideMark/>
          </w:tcPr>
          <w:p w14:paraId="6B92807A"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Droits d’enregistrement </w:t>
            </w:r>
          </w:p>
        </w:tc>
        <w:tc>
          <w:tcPr>
            <w:tcW w:w="1084" w:type="pct"/>
            <w:noWrap/>
            <w:hideMark/>
          </w:tcPr>
          <w:p w14:paraId="6E57A7DA"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CI</w:t>
            </w:r>
          </w:p>
        </w:tc>
      </w:tr>
      <w:tr w:rsidR="003C0994" w:rsidRPr="003D712B" w14:paraId="6AA33422"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31DC73B4"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22</w:t>
            </w:r>
          </w:p>
        </w:tc>
        <w:tc>
          <w:tcPr>
            <w:tcW w:w="354" w:type="pct"/>
            <w:shd w:val="clear" w:color="auto" w:fill="B8CCE4"/>
            <w:noWrap/>
            <w:hideMark/>
          </w:tcPr>
          <w:p w14:paraId="714F8792"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2.17</w:t>
            </w:r>
          </w:p>
        </w:tc>
        <w:tc>
          <w:tcPr>
            <w:tcW w:w="3304" w:type="pct"/>
            <w:shd w:val="clear" w:color="auto" w:fill="B8CCE4"/>
            <w:noWrap/>
            <w:hideMark/>
          </w:tcPr>
          <w:p w14:paraId="1310DB50"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 xml:space="preserve">Taxes sur les véhicules </w:t>
            </w:r>
          </w:p>
        </w:tc>
        <w:tc>
          <w:tcPr>
            <w:tcW w:w="1084" w:type="pct"/>
            <w:shd w:val="clear" w:color="auto" w:fill="B8CCE4"/>
            <w:noWrap/>
            <w:hideMark/>
          </w:tcPr>
          <w:p w14:paraId="08BA3580"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6778C806"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1213E4E1"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23</w:t>
            </w:r>
          </w:p>
        </w:tc>
        <w:tc>
          <w:tcPr>
            <w:tcW w:w="354" w:type="pct"/>
            <w:noWrap/>
            <w:hideMark/>
          </w:tcPr>
          <w:p w14:paraId="20404E21"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3.1</w:t>
            </w:r>
          </w:p>
        </w:tc>
        <w:tc>
          <w:tcPr>
            <w:tcW w:w="3304" w:type="pct"/>
            <w:noWrap/>
            <w:hideMark/>
          </w:tcPr>
          <w:p w14:paraId="5E01F8EA"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Droit de Douane </w:t>
            </w:r>
          </w:p>
        </w:tc>
        <w:tc>
          <w:tcPr>
            <w:tcW w:w="1084" w:type="pct"/>
            <w:noWrap/>
            <w:hideMark/>
          </w:tcPr>
          <w:p w14:paraId="0CB71A4E"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CDDI</w:t>
            </w:r>
          </w:p>
        </w:tc>
      </w:tr>
      <w:tr w:rsidR="003C0994" w:rsidRPr="003D712B" w14:paraId="7F1E8FC7"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1F9E7608"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24</w:t>
            </w:r>
          </w:p>
        </w:tc>
        <w:tc>
          <w:tcPr>
            <w:tcW w:w="354" w:type="pct"/>
            <w:shd w:val="clear" w:color="auto" w:fill="B8CCE4"/>
            <w:noWrap/>
            <w:hideMark/>
          </w:tcPr>
          <w:p w14:paraId="1D22E14F"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3.2</w:t>
            </w:r>
          </w:p>
        </w:tc>
        <w:tc>
          <w:tcPr>
            <w:tcW w:w="3304" w:type="pct"/>
            <w:shd w:val="clear" w:color="auto" w:fill="B8CCE4"/>
            <w:noWrap/>
            <w:hideMark/>
          </w:tcPr>
          <w:p w14:paraId="5E2A435A"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Taxe sur la Valeur Ajoutée au cordon douanier</w:t>
            </w:r>
          </w:p>
        </w:tc>
        <w:tc>
          <w:tcPr>
            <w:tcW w:w="1084" w:type="pct"/>
            <w:shd w:val="clear" w:color="auto" w:fill="B8CCE4"/>
            <w:noWrap/>
            <w:hideMark/>
          </w:tcPr>
          <w:p w14:paraId="1666C19E"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CDDI</w:t>
            </w:r>
          </w:p>
        </w:tc>
      </w:tr>
      <w:tr w:rsidR="003C0994" w:rsidRPr="003D712B" w14:paraId="7A0BC44B"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527ECD23"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25</w:t>
            </w:r>
          </w:p>
        </w:tc>
        <w:tc>
          <w:tcPr>
            <w:tcW w:w="354" w:type="pct"/>
            <w:noWrap/>
            <w:hideMark/>
          </w:tcPr>
          <w:p w14:paraId="65909DB1"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3.3</w:t>
            </w:r>
          </w:p>
        </w:tc>
        <w:tc>
          <w:tcPr>
            <w:tcW w:w="3304" w:type="pct"/>
            <w:noWrap/>
            <w:hideMark/>
          </w:tcPr>
          <w:p w14:paraId="77FE714E"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Taxe sur la commercialisation des pierres et substances précieuses</w:t>
            </w:r>
          </w:p>
        </w:tc>
        <w:tc>
          <w:tcPr>
            <w:tcW w:w="1084" w:type="pct"/>
            <w:noWrap/>
            <w:hideMark/>
          </w:tcPr>
          <w:p w14:paraId="774DADA7"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CDDI</w:t>
            </w:r>
          </w:p>
        </w:tc>
      </w:tr>
      <w:tr w:rsidR="003C0994" w:rsidRPr="003D712B" w14:paraId="5240F474"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30766F5A"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26</w:t>
            </w:r>
          </w:p>
        </w:tc>
        <w:tc>
          <w:tcPr>
            <w:tcW w:w="354" w:type="pct"/>
            <w:shd w:val="clear" w:color="auto" w:fill="B8CCE4"/>
            <w:noWrap/>
            <w:hideMark/>
          </w:tcPr>
          <w:p w14:paraId="4A9A9E25"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3.4</w:t>
            </w:r>
          </w:p>
        </w:tc>
        <w:tc>
          <w:tcPr>
            <w:tcW w:w="3304" w:type="pct"/>
            <w:shd w:val="clear" w:color="auto" w:fill="B8CCE4"/>
            <w:noWrap/>
            <w:hideMark/>
          </w:tcPr>
          <w:p w14:paraId="28B1D21A"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Autres paiements</w:t>
            </w:r>
          </w:p>
        </w:tc>
        <w:tc>
          <w:tcPr>
            <w:tcW w:w="1084" w:type="pct"/>
            <w:shd w:val="clear" w:color="auto" w:fill="B8CCE4"/>
            <w:noWrap/>
            <w:hideMark/>
          </w:tcPr>
          <w:p w14:paraId="48D5EF0F"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CDDI</w:t>
            </w:r>
          </w:p>
        </w:tc>
      </w:tr>
      <w:tr w:rsidR="003C0994" w:rsidRPr="003D712B" w14:paraId="68D38A50"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20EEF676"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27</w:t>
            </w:r>
          </w:p>
        </w:tc>
        <w:tc>
          <w:tcPr>
            <w:tcW w:w="354" w:type="pct"/>
            <w:noWrap/>
          </w:tcPr>
          <w:p w14:paraId="0A71CB10"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4.1</w:t>
            </w:r>
          </w:p>
        </w:tc>
        <w:tc>
          <w:tcPr>
            <w:tcW w:w="3304" w:type="pct"/>
            <w:noWrap/>
          </w:tcPr>
          <w:p w14:paraId="4A87CF26"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Dividendes</w:t>
            </w:r>
          </w:p>
        </w:tc>
        <w:tc>
          <w:tcPr>
            <w:tcW w:w="1084" w:type="pct"/>
            <w:noWrap/>
          </w:tcPr>
          <w:p w14:paraId="5722B055"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DGTCP</w:t>
            </w:r>
          </w:p>
        </w:tc>
      </w:tr>
      <w:tr w:rsidR="003C0994" w:rsidRPr="003D712B" w14:paraId="1C5B58EF"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166E0C50"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28</w:t>
            </w:r>
          </w:p>
        </w:tc>
        <w:tc>
          <w:tcPr>
            <w:tcW w:w="354" w:type="pct"/>
            <w:shd w:val="clear" w:color="auto" w:fill="B8CCE4"/>
            <w:noWrap/>
          </w:tcPr>
          <w:p w14:paraId="16DB0619"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4.2</w:t>
            </w:r>
          </w:p>
        </w:tc>
        <w:tc>
          <w:tcPr>
            <w:tcW w:w="3304" w:type="pct"/>
            <w:shd w:val="clear" w:color="auto" w:fill="B8CCE4"/>
            <w:noWrap/>
          </w:tcPr>
          <w:p w14:paraId="6B85A6ED"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Avances sur dividendes</w:t>
            </w:r>
          </w:p>
        </w:tc>
        <w:tc>
          <w:tcPr>
            <w:tcW w:w="1084" w:type="pct"/>
            <w:shd w:val="clear" w:color="auto" w:fill="B8CCE4"/>
            <w:noWrap/>
          </w:tcPr>
          <w:p w14:paraId="0161B4A2"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DGTCP</w:t>
            </w:r>
          </w:p>
        </w:tc>
      </w:tr>
      <w:tr w:rsidR="003C0994" w:rsidRPr="003D712B" w14:paraId="2B38DD78"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776F977F"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29</w:t>
            </w:r>
          </w:p>
        </w:tc>
        <w:tc>
          <w:tcPr>
            <w:tcW w:w="354" w:type="pct"/>
            <w:noWrap/>
          </w:tcPr>
          <w:p w14:paraId="0F13E434"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5.1</w:t>
            </w:r>
          </w:p>
        </w:tc>
        <w:tc>
          <w:tcPr>
            <w:tcW w:w="3304" w:type="pct"/>
            <w:noWrap/>
          </w:tcPr>
          <w:p w14:paraId="092660E8"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Taxe sur la délivrance de conformité environnementale</w:t>
            </w:r>
          </w:p>
        </w:tc>
        <w:tc>
          <w:tcPr>
            <w:tcW w:w="1084" w:type="pct"/>
            <w:noWrap/>
          </w:tcPr>
          <w:p w14:paraId="206058BC"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ANGE</w:t>
            </w:r>
          </w:p>
        </w:tc>
      </w:tr>
      <w:tr w:rsidR="003C0994" w:rsidRPr="003D712B" w14:paraId="0C60FC34"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3F950EC6"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30</w:t>
            </w:r>
          </w:p>
        </w:tc>
        <w:tc>
          <w:tcPr>
            <w:tcW w:w="354" w:type="pct"/>
            <w:shd w:val="clear" w:color="auto" w:fill="B8CCE4"/>
            <w:noWrap/>
          </w:tcPr>
          <w:p w14:paraId="54649506"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5.2</w:t>
            </w:r>
          </w:p>
        </w:tc>
        <w:tc>
          <w:tcPr>
            <w:tcW w:w="3304" w:type="pct"/>
            <w:shd w:val="clear" w:color="auto" w:fill="B8CCE4"/>
            <w:noWrap/>
          </w:tcPr>
          <w:p w14:paraId="31B5F1E1"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Certificat de régularisation environnementale</w:t>
            </w:r>
          </w:p>
        </w:tc>
        <w:tc>
          <w:tcPr>
            <w:tcW w:w="1084" w:type="pct"/>
            <w:shd w:val="clear" w:color="auto" w:fill="B8CCE4"/>
            <w:noWrap/>
          </w:tcPr>
          <w:p w14:paraId="2C0D1164"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ANGE</w:t>
            </w:r>
          </w:p>
        </w:tc>
      </w:tr>
      <w:tr w:rsidR="003C0994" w:rsidRPr="003D712B" w14:paraId="56932983"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7FB80651"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31</w:t>
            </w:r>
          </w:p>
        </w:tc>
        <w:tc>
          <w:tcPr>
            <w:tcW w:w="354" w:type="pct"/>
            <w:noWrap/>
          </w:tcPr>
          <w:p w14:paraId="51D750CE"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6.1</w:t>
            </w:r>
          </w:p>
        </w:tc>
        <w:tc>
          <w:tcPr>
            <w:tcW w:w="3304" w:type="pct"/>
            <w:noWrap/>
          </w:tcPr>
          <w:p w14:paraId="4C43C095"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Taxes d’autorisation d’embauche</w:t>
            </w:r>
          </w:p>
        </w:tc>
        <w:tc>
          <w:tcPr>
            <w:tcW w:w="1084" w:type="pct"/>
            <w:noWrap/>
          </w:tcPr>
          <w:p w14:paraId="5E3FF47C"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DGTLS</w:t>
            </w:r>
          </w:p>
        </w:tc>
      </w:tr>
      <w:tr w:rsidR="003C0994" w:rsidRPr="003D712B" w14:paraId="675029E5"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66AC7914"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32</w:t>
            </w:r>
          </w:p>
        </w:tc>
        <w:tc>
          <w:tcPr>
            <w:tcW w:w="354" w:type="pct"/>
            <w:shd w:val="clear" w:color="auto" w:fill="B8CCE4"/>
            <w:noWrap/>
          </w:tcPr>
          <w:p w14:paraId="01ADE317"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6.2</w:t>
            </w:r>
          </w:p>
        </w:tc>
        <w:tc>
          <w:tcPr>
            <w:tcW w:w="3304" w:type="pct"/>
            <w:shd w:val="clear" w:color="auto" w:fill="B8CCE4"/>
            <w:noWrap/>
          </w:tcPr>
          <w:p w14:paraId="06ED8F46"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Frais d’attestation de paiement de créance de salaire</w:t>
            </w:r>
          </w:p>
        </w:tc>
        <w:tc>
          <w:tcPr>
            <w:tcW w:w="1084" w:type="pct"/>
            <w:shd w:val="clear" w:color="auto" w:fill="B8CCE4"/>
            <w:noWrap/>
          </w:tcPr>
          <w:p w14:paraId="629E2076"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DGTLS</w:t>
            </w:r>
          </w:p>
        </w:tc>
      </w:tr>
      <w:tr w:rsidR="003C0994" w:rsidRPr="003D712B" w14:paraId="3B57A5F3"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09641B59"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33</w:t>
            </w:r>
          </w:p>
        </w:tc>
        <w:tc>
          <w:tcPr>
            <w:tcW w:w="354" w:type="pct"/>
            <w:noWrap/>
          </w:tcPr>
          <w:p w14:paraId="6079E10C"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6.3</w:t>
            </w:r>
          </w:p>
        </w:tc>
        <w:tc>
          <w:tcPr>
            <w:tcW w:w="3304" w:type="pct"/>
            <w:noWrap/>
          </w:tcPr>
          <w:p w14:paraId="3EBB80A5"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Frais d’étude et de visa des règlements intérieurs</w:t>
            </w:r>
          </w:p>
        </w:tc>
        <w:tc>
          <w:tcPr>
            <w:tcW w:w="1084" w:type="pct"/>
            <w:noWrap/>
          </w:tcPr>
          <w:p w14:paraId="3A431A60"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DGTLS</w:t>
            </w:r>
          </w:p>
        </w:tc>
      </w:tr>
      <w:tr w:rsidR="003C0994" w:rsidRPr="003D712B" w14:paraId="527C845E"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2C862349"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34</w:t>
            </w:r>
          </w:p>
        </w:tc>
        <w:tc>
          <w:tcPr>
            <w:tcW w:w="354" w:type="pct"/>
            <w:shd w:val="clear" w:color="auto" w:fill="B8CCE4"/>
            <w:noWrap/>
          </w:tcPr>
          <w:p w14:paraId="3104705A"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6.4</w:t>
            </w:r>
          </w:p>
        </w:tc>
        <w:tc>
          <w:tcPr>
            <w:tcW w:w="3304" w:type="pct"/>
            <w:shd w:val="clear" w:color="auto" w:fill="B8CCE4"/>
            <w:noWrap/>
          </w:tcPr>
          <w:p w14:paraId="1256F574"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Taxes de visa des contrats des étrangers</w:t>
            </w:r>
          </w:p>
        </w:tc>
        <w:tc>
          <w:tcPr>
            <w:tcW w:w="1084" w:type="pct"/>
            <w:shd w:val="clear" w:color="auto" w:fill="B8CCE4"/>
            <w:noWrap/>
          </w:tcPr>
          <w:p w14:paraId="2D1324EE"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DGTLS</w:t>
            </w:r>
          </w:p>
        </w:tc>
      </w:tr>
      <w:tr w:rsidR="003C0994" w:rsidRPr="003D712B" w14:paraId="11A1FB41"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0DEEF60C"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35</w:t>
            </w:r>
          </w:p>
        </w:tc>
        <w:tc>
          <w:tcPr>
            <w:tcW w:w="354" w:type="pct"/>
            <w:noWrap/>
          </w:tcPr>
          <w:p w14:paraId="2361F36B"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6.5</w:t>
            </w:r>
          </w:p>
        </w:tc>
        <w:tc>
          <w:tcPr>
            <w:tcW w:w="3304" w:type="pct"/>
            <w:noWrap/>
          </w:tcPr>
          <w:p w14:paraId="7FC4072A"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Frais de certification de la qualité de documents</w:t>
            </w:r>
          </w:p>
        </w:tc>
        <w:tc>
          <w:tcPr>
            <w:tcW w:w="1084" w:type="pct"/>
            <w:noWrap/>
          </w:tcPr>
          <w:p w14:paraId="1E53D869"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DGTLS</w:t>
            </w:r>
          </w:p>
        </w:tc>
      </w:tr>
      <w:tr w:rsidR="003C0994" w:rsidRPr="003D712B" w14:paraId="7C18606E"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0E30AE8E"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36</w:t>
            </w:r>
          </w:p>
        </w:tc>
        <w:tc>
          <w:tcPr>
            <w:tcW w:w="354" w:type="pct"/>
            <w:shd w:val="clear" w:color="auto" w:fill="B8CCE4"/>
            <w:noWrap/>
          </w:tcPr>
          <w:p w14:paraId="7CA52B10"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6.6</w:t>
            </w:r>
          </w:p>
        </w:tc>
        <w:tc>
          <w:tcPr>
            <w:tcW w:w="3304" w:type="pct"/>
            <w:shd w:val="clear" w:color="auto" w:fill="B8CCE4"/>
            <w:noWrap/>
          </w:tcPr>
          <w:p w14:paraId="67720ED4"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Taxe de visa des contrats d’apprentissage</w:t>
            </w:r>
          </w:p>
        </w:tc>
        <w:tc>
          <w:tcPr>
            <w:tcW w:w="1084" w:type="pct"/>
            <w:shd w:val="clear" w:color="auto" w:fill="B8CCE4"/>
            <w:noWrap/>
          </w:tcPr>
          <w:p w14:paraId="1DAFCB56"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DGTLS</w:t>
            </w:r>
          </w:p>
        </w:tc>
      </w:tr>
      <w:tr w:rsidR="003C0994" w:rsidRPr="003D712B" w14:paraId="0E52202D"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E385305"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37</w:t>
            </w:r>
          </w:p>
        </w:tc>
        <w:tc>
          <w:tcPr>
            <w:tcW w:w="354" w:type="pct"/>
            <w:noWrap/>
          </w:tcPr>
          <w:p w14:paraId="61D5D8C8"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7.1</w:t>
            </w:r>
          </w:p>
        </w:tc>
        <w:tc>
          <w:tcPr>
            <w:tcW w:w="3304" w:type="pct"/>
            <w:noWrap/>
          </w:tcPr>
          <w:p w14:paraId="63EA550F"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Taxe de prélèvement d’eau dans la nappe</w:t>
            </w:r>
          </w:p>
        </w:tc>
        <w:tc>
          <w:tcPr>
            <w:tcW w:w="1084" w:type="pct"/>
            <w:noWrap/>
          </w:tcPr>
          <w:p w14:paraId="2FCE0993"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proofErr w:type="spellStart"/>
            <w:r w:rsidRPr="003D712B">
              <w:rPr>
                <w:rFonts w:cs="Calibri"/>
                <w:color w:val="auto"/>
                <w:kern w:val="0"/>
                <w:sz w:val="16"/>
                <w:szCs w:val="16"/>
              </w:rPr>
              <w:t>TdE</w:t>
            </w:r>
            <w:proofErr w:type="spellEnd"/>
          </w:p>
        </w:tc>
      </w:tr>
      <w:tr w:rsidR="003C0994" w:rsidRPr="003D712B" w14:paraId="4747B8FB"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7FA914AB"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38</w:t>
            </w:r>
          </w:p>
        </w:tc>
        <w:tc>
          <w:tcPr>
            <w:tcW w:w="354" w:type="pct"/>
            <w:shd w:val="clear" w:color="auto" w:fill="B8CCE4"/>
            <w:noWrap/>
          </w:tcPr>
          <w:p w14:paraId="148AD86A"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8.1</w:t>
            </w:r>
          </w:p>
        </w:tc>
        <w:tc>
          <w:tcPr>
            <w:tcW w:w="3304" w:type="pct"/>
            <w:shd w:val="clear" w:color="auto" w:fill="B8CCE4"/>
            <w:noWrap/>
          </w:tcPr>
          <w:p w14:paraId="2D9D0A63"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Cotisations sociales</w:t>
            </w:r>
          </w:p>
        </w:tc>
        <w:tc>
          <w:tcPr>
            <w:tcW w:w="1084" w:type="pct"/>
            <w:shd w:val="clear" w:color="auto" w:fill="B8CCE4"/>
            <w:noWrap/>
          </w:tcPr>
          <w:p w14:paraId="7CA4546C"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CNSS</w:t>
            </w:r>
          </w:p>
        </w:tc>
      </w:tr>
      <w:tr w:rsidR="003C0994" w:rsidRPr="003D712B" w14:paraId="5CD38223"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259057DE"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39</w:t>
            </w:r>
          </w:p>
        </w:tc>
        <w:tc>
          <w:tcPr>
            <w:tcW w:w="354" w:type="pct"/>
            <w:noWrap/>
          </w:tcPr>
          <w:p w14:paraId="2D879B98"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9.1</w:t>
            </w:r>
          </w:p>
        </w:tc>
        <w:tc>
          <w:tcPr>
            <w:tcW w:w="3304" w:type="pct"/>
            <w:noWrap/>
          </w:tcPr>
          <w:p w14:paraId="4668D5AF"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 xml:space="preserve">Paiements directs aux communes </w:t>
            </w:r>
          </w:p>
        </w:tc>
        <w:tc>
          <w:tcPr>
            <w:tcW w:w="1084" w:type="pct"/>
            <w:noWrap/>
          </w:tcPr>
          <w:p w14:paraId="3EDA6EA5"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auto"/>
                <w:kern w:val="0"/>
                <w:sz w:val="16"/>
                <w:szCs w:val="16"/>
              </w:rPr>
              <w:t>Communes</w:t>
            </w:r>
          </w:p>
        </w:tc>
      </w:tr>
      <w:tr w:rsidR="003C0994" w:rsidRPr="003D712B" w14:paraId="3B92BAB4"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39345C85"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40</w:t>
            </w:r>
          </w:p>
        </w:tc>
        <w:tc>
          <w:tcPr>
            <w:tcW w:w="354" w:type="pct"/>
            <w:shd w:val="clear" w:color="auto" w:fill="B8CCE4"/>
            <w:noWrap/>
          </w:tcPr>
          <w:p w14:paraId="28CE320F"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10.1</w:t>
            </w:r>
          </w:p>
        </w:tc>
        <w:tc>
          <w:tcPr>
            <w:tcW w:w="3304" w:type="pct"/>
            <w:shd w:val="clear" w:color="auto" w:fill="B8CCE4"/>
            <w:noWrap/>
          </w:tcPr>
          <w:p w14:paraId="096337D4"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Autres paiements significatifs versés à l’État &gt; 5 millions de FCFA</w:t>
            </w:r>
          </w:p>
        </w:tc>
        <w:tc>
          <w:tcPr>
            <w:tcW w:w="1084" w:type="pct"/>
            <w:shd w:val="clear" w:color="auto" w:fill="B8CCE4"/>
            <w:noWrap/>
          </w:tcPr>
          <w:p w14:paraId="3E617358"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000000"/>
                <w:kern w:val="0"/>
                <w:sz w:val="16"/>
                <w:szCs w:val="16"/>
              </w:rPr>
              <w:t>Autres</w:t>
            </w:r>
          </w:p>
        </w:tc>
      </w:tr>
      <w:tr w:rsidR="003C0994" w:rsidRPr="005C5DD4" w14:paraId="34D99BD4"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16" w:type="pct"/>
            <w:gridSpan w:val="3"/>
            <w:noWrap/>
            <w:hideMark/>
          </w:tcPr>
          <w:p w14:paraId="07116D07" w14:textId="77777777" w:rsidR="003C0994" w:rsidRPr="003D712B" w:rsidRDefault="003C0994" w:rsidP="00E71695">
            <w:pPr>
              <w:spacing w:before="40" w:after="40" w:line="240" w:lineRule="auto"/>
              <w:rPr>
                <w:rFonts w:cs="Calibri"/>
                <w:b w:val="0"/>
                <w:bCs w:val="0"/>
                <w:color w:val="000000"/>
                <w:kern w:val="0"/>
                <w:sz w:val="16"/>
                <w:szCs w:val="16"/>
              </w:rPr>
            </w:pPr>
            <w:r w:rsidRPr="003D712B">
              <w:rPr>
                <w:rFonts w:cs="Calibri"/>
                <w:color w:val="000000"/>
                <w:kern w:val="0"/>
                <w:sz w:val="16"/>
                <w:szCs w:val="16"/>
              </w:rPr>
              <w:t xml:space="preserve">Dépenses Sociales </w:t>
            </w:r>
            <w:r w:rsidRPr="003D712B">
              <w:rPr>
                <w:rFonts w:cs="Calibri"/>
                <w:i/>
                <w:iCs/>
                <w:color w:val="000000"/>
                <w:kern w:val="0"/>
                <w:sz w:val="16"/>
                <w:szCs w:val="16"/>
              </w:rPr>
              <w:t>(rubrique réservée uniquement aux Sociétés Extractives)</w:t>
            </w:r>
          </w:p>
        </w:tc>
        <w:tc>
          <w:tcPr>
            <w:tcW w:w="1084" w:type="pct"/>
            <w:hideMark/>
          </w:tcPr>
          <w:p w14:paraId="42904CA8"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b/>
                <w:bCs/>
                <w:color w:val="000000"/>
                <w:kern w:val="0"/>
                <w:sz w:val="16"/>
                <w:szCs w:val="16"/>
              </w:rPr>
            </w:pPr>
            <w:r w:rsidRPr="003D712B">
              <w:rPr>
                <w:rFonts w:cs="Calibri"/>
                <w:b/>
                <w:bCs/>
                <w:color w:val="000000"/>
                <w:kern w:val="0"/>
                <w:sz w:val="16"/>
                <w:szCs w:val="16"/>
              </w:rPr>
              <w:t> </w:t>
            </w:r>
          </w:p>
        </w:tc>
      </w:tr>
      <w:tr w:rsidR="003C0994" w:rsidRPr="003D712B" w14:paraId="5B78F03F"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1B3BE2D8"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41</w:t>
            </w:r>
          </w:p>
        </w:tc>
        <w:tc>
          <w:tcPr>
            <w:tcW w:w="354" w:type="pct"/>
            <w:shd w:val="clear" w:color="auto" w:fill="B8CCE4"/>
            <w:noWrap/>
            <w:hideMark/>
          </w:tcPr>
          <w:p w14:paraId="637A2F3D"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11.1</w:t>
            </w:r>
          </w:p>
        </w:tc>
        <w:tc>
          <w:tcPr>
            <w:tcW w:w="3304" w:type="pct"/>
            <w:shd w:val="clear" w:color="auto" w:fill="B8CCE4"/>
            <w:noWrap/>
            <w:hideMark/>
          </w:tcPr>
          <w:p w14:paraId="61732EE5"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Dépenses sociales obligatoires</w:t>
            </w:r>
          </w:p>
        </w:tc>
        <w:tc>
          <w:tcPr>
            <w:tcW w:w="1084" w:type="pct"/>
            <w:shd w:val="clear" w:color="auto" w:fill="B8CCE4"/>
            <w:noWrap/>
            <w:hideMark/>
          </w:tcPr>
          <w:p w14:paraId="1ADAEB13"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Tous</w:t>
            </w:r>
          </w:p>
        </w:tc>
      </w:tr>
      <w:tr w:rsidR="003C0994" w:rsidRPr="003D712B" w14:paraId="5810F6AB"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9A59181"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42</w:t>
            </w:r>
          </w:p>
        </w:tc>
        <w:tc>
          <w:tcPr>
            <w:tcW w:w="354" w:type="pct"/>
            <w:noWrap/>
            <w:hideMark/>
          </w:tcPr>
          <w:p w14:paraId="6FCBDBED"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11.2</w:t>
            </w:r>
          </w:p>
        </w:tc>
        <w:tc>
          <w:tcPr>
            <w:tcW w:w="3304" w:type="pct"/>
            <w:noWrap/>
            <w:hideMark/>
          </w:tcPr>
          <w:p w14:paraId="7AC0F9AC"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Dépenses sociales volontaires </w:t>
            </w:r>
          </w:p>
        </w:tc>
        <w:tc>
          <w:tcPr>
            <w:tcW w:w="1084" w:type="pct"/>
            <w:noWrap/>
            <w:hideMark/>
          </w:tcPr>
          <w:p w14:paraId="58372EF3"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Tous</w:t>
            </w:r>
          </w:p>
        </w:tc>
      </w:tr>
      <w:tr w:rsidR="003C0994" w:rsidRPr="005C5DD4" w14:paraId="48ED24DC"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16" w:type="pct"/>
            <w:gridSpan w:val="3"/>
            <w:shd w:val="clear" w:color="auto" w:fill="B8CCE4"/>
            <w:noWrap/>
            <w:hideMark/>
          </w:tcPr>
          <w:p w14:paraId="1DD3E886" w14:textId="77777777" w:rsidR="003C0994" w:rsidRPr="003D712B" w:rsidRDefault="003C0994" w:rsidP="00E71695">
            <w:pPr>
              <w:spacing w:before="40" w:after="40" w:line="240" w:lineRule="auto"/>
              <w:rPr>
                <w:rFonts w:cs="Calibri"/>
                <w:b w:val="0"/>
                <w:bCs w:val="0"/>
                <w:color w:val="000000"/>
                <w:kern w:val="0"/>
                <w:sz w:val="16"/>
                <w:szCs w:val="16"/>
              </w:rPr>
            </w:pPr>
            <w:r w:rsidRPr="003D712B">
              <w:rPr>
                <w:rFonts w:cs="Calibri"/>
                <w:color w:val="000000"/>
                <w:kern w:val="0"/>
                <w:sz w:val="16"/>
                <w:szCs w:val="16"/>
              </w:rPr>
              <w:t>Transferts</w:t>
            </w:r>
            <w:r w:rsidRPr="003D712B">
              <w:rPr>
                <w:rFonts w:cs="Calibri"/>
                <w:i/>
                <w:iCs/>
                <w:color w:val="000000"/>
                <w:kern w:val="0"/>
                <w:sz w:val="16"/>
                <w:szCs w:val="16"/>
              </w:rPr>
              <w:t xml:space="preserve"> (rubrique réservée uniquement aux Entités gouvernementales et communes)</w:t>
            </w:r>
          </w:p>
        </w:tc>
        <w:tc>
          <w:tcPr>
            <w:tcW w:w="1084" w:type="pct"/>
            <w:shd w:val="clear" w:color="auto" w:fill="B8CCE4"/>
            <w:hideMark/>
          </w:tcPr>
          <w:p w14:paraId="658C0D75"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b/>
                <w:bCs/>
                <w:color w:val="000000"/>
                <w:kern w:val="0"/>
                <w:sz w:val="16"/>
                <w:szCs w:val="16"/>
              </w:rPr>
            </w:pPr>
            <w:r w:rsidRPr="003D712B">
              <w:rPr>
                <w:rFonts w:cs="Calibri"/>
                <w:b/>
                <w:bCs/>
                <w:color w:val="000000"/>
                <w:kern w:val="0"/>
                <w:sz w:val="16"/>
                <w:szCs w:val="16"/>
              </w:rPr>
              <w:t> </w:t>
            </w:r>
          </w:p>
        </w:tc>
      </w:tr>
      <w:tr w:rsidR="003C0994" w:rsidRPr="003D712B" w14:paraId="5980F676"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CABE037"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43</w:t>
            </w:r>
          </w:p>
        </w:tc>
        <w:tc>
          <w:tcPr>
            <w:tcW w:w="354" w:type="pct"/>
            <w:noWrap/>
            <w:hideMark/>
          </w:tcPr>
          <w:p w14:paraId="78C58514"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3D712B">
              <w:rPr>
                <w:rFonts w:cs="Calibri"/>
                <w:color w:val="auto"/>
                <w:kern w:val="0"/>
                <w:sz w:val="16"/>
                <w:szCs w:val="16"/>
              </w:rPr>
              <w:t>12.1</w:t>
            </w:r>
          </w:p>
        </w:tc>
        <w:tc>
          <w:tcPr>
            <w:tcW w:w="3304" w:type="pct"/>
            <w:noWrap/>
            <w:hideMark/>
          </w:tcPr>
          <w:p w14:paraId="4C8F4E12"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3D712B">
              <w:rPr>
                <w:rFonts w:cs="Calibri"/>
                <w:color w:val="auto"/>
                <w:kern w:val="0"/>
                <w:sz w:val="16"/>
                <w:szCs w:val="16"/>
              </w:rPr>
              <w:t>Transferts aux communes des paiements recouvrés par le CI</w:t>
            </w:r>
          </w:p>
        </w:tc>
        <w:tc>
          <w:tcPr>
            <w:tcW w:w="1084" w:type="pct"/>
            <w:noWrap/>
            <w:hideMark/>
          </w:tcPr>
          <w:p w14:paraId="30B2E17B"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3D712B">
              <w:rPr>
                <w:rFonts w:cs="Calibri"/>
                <w:color w:val="auto"/>
                <w:kern w:val="0"/>
                <w:sz w:val="16"/>
                <w:szCs w:val="16"/>
              </w:rPr>
              <w:t>CI</w:t>
            </w:r>
          </w:p>
        </w:tc>
      </w:tr>
      <w:tr w:rsidR="003C0994" w:rsidRPr="003D712B" w14:paraId="68A5F1DD"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437BF159"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44</w:t>
            </w:r>
          </w:p>
        </w:tc>
        <w:tc>
          <w:tcPr>
            <w:tcW w:w="354" w:type="pct"/>
            <w:shd w:val="clear" w:color="auto" w:fill="B8CCE4"/>
            <w:noWrap/>
            <w:hideMark/>
          </w:tcPr>
          <w:p w14:paraId="04E6AD11"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12.2</w:t>
            </w:r>
          </w:p>
        </w:tc>
        <w:tc>
          <w:tcPr>
            <w:tcW w:w="3304" w:type="pct"/>
            <w:shd w:val="clear" w:color="auto" w:fill="B8CCE4"/>
            <w:noWrap/>
            <w:hideMark/>
          </w:tcPr>
          <w:p w14:paraId="208A0E77"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 xml:space="preserve">Transferts au titre des recettes Douanières </w:t>
            </w:r>
          </w:p>
        </w:tc>
        <w:tc>
          <w:tcPr>
            <w:tcW w:w="1084" w:type="pct"/>
            <w:shd w:val="clear" w:color="auto" w:fill="B8CCE4"/>
            <w:noWrap/>
            <w:hideMark/>
          </w:tcPr>
          <w:p w14:paraId="6B59A1ED"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CDDI</w:t>
            </w:r>
          </w:p>
        </w:tc>
      </w:tr>
      <w:tr w:rsidR="003C0994" w:rsidRPr="003D712B" w14:paraId="5BACB5EE"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413C935C"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45</w:t>
            </w:r>
          </w:p>
        </w:tc>
        <w:tc>
          <w:tcPr>
            <w:tcW w:w="354" w:type="pct"/>
            <w:noWrap/>
            <w:hideMark/>
          </w:tcPr>
          <w:p w14:paraId="4BEE15B9"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3D712B">
              <w:rPr>
                <w:rFonts w:cs="Calibri"/>
                <w:color w:val="auto"/>
                <w:kern w:val="0"/>
                <w:sz w:val="16"/>
                <w:szCs w:val="16"/>
              </w:rPr>
              <w:t>12.3</w:t>
            </w:r>
          </w:p>
        </w:tc>
        <w:tc>
          <w:tcPr>
            <w:tcW w:w="3304" w:type="pct"/>
            <w:noWrap/>
            <w:hideMark/>
          </w:tcPr>
          <w:p w14:paraId="07C44A3B"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3D712B">
              <w:rPr>
                <w:rFonts w:cs="Calibri"/>
                <w:color w:val="auto"/>
                <w:kern w:val="0"/>
                <w:sz w:val="16"/>
                <w:szCs w:val="16"/>
              </w:rPr>
              <w:t>Autres recettes transférées</w:t>
            </w:r>
          </w:p>
        </w:tc>
        <w:tc>
          <w:tcPr>
            <w:tcW w:w="1084" w:type="pct"/>
            <w:noWrap/>
            <w:hideMark/>
          </w:tcPr>
          <w:p w14:paraId="10605BC1"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3D712B">
              <w:rPr>
                <w:rFonts w:cs="Calibri"/>
                <w:color w:val="auto"/>
                <w:kern w:val="0"/>
                <w:sz w:val="16"/>
                <w:szCs w:val="16"/>
              </w:rPr>
              <w:t>Tous</w:t>
            </w:r>
          </w:p>
        </w:tc>
      </w:tr>
      <w:tr w:rsidR="003C0994" w:rsidRPr="003D712B" w14:paraId="469E506C"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16" w:type="pct"/>
            <w:gridSpan w:val="3"/>
            <w:shd w:val="clear" w:color="auto" w:fill="B8CCE4"/>
            <w:noWrap/>
            <w:hideMark/>
          </w:tcPr>
          <w:p w14:paraId="0BCC5BDB" w14:textId="77777777" w:rsidR="003C0994" w:rsidRPr="003D712B" w:rsidRDefault="003C0994" w:rsidP="00E71695">
            <w:pPr>
              <w:spacing w:before="40" w:after="40" w:line="240" w:lineRule="auto"/>
              <w:rPr>
                <w:rFonts w:cs="Calibri"/>
                <w:b w:val="0"/>
                <w:bCs w:val="0"/>
                <w:color w:val="000000"/>
                <w:kern w:val="0"/>
                <w:sz w:val="16"/>
                <w:szCs w:val="16"/>
              </w:rPr>
            </w:pPr>
            <w:r w:rsidRPr="003D712B">
              <w:rPr>
                <w:rFonts w:cs="Calibri"/>
                <w:color w:val="000000"/>
                <w:kern w:val="0"/>
                <w:sz w:val="16"/>
                <w:szCs w:val="16"/>
              </w:rPr>
              <w:t>Transactions de Troc</w:t>
            </w:r>
          </w:p>
        </w:tc>
        <w:tc>
          <w:tcPr>
            <w:tcW w:w="1084" w:type="pct"/>
            <w:shd w:val="clear" w:color="auto" w:fill="B8CCE4"/>
            <w:hideMark/>
          </w:tcPr>
          <w:p w14:paraId="39ECA5B8"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b/>
                <w:bCs/>
                <w:color w:val="000000"/>
                <w:kern w:val="0"/>
                <w:sz w:val="16"/>
                <w:szCs w:val="16"/>
              </w:rPr>
            </w:pPr>
            <w:r w:rsidRPr="003D712B">
              <w:rPr>
                <w:rFonts w:cs="Calibri"/>
                <w:b/>
                <w:bCs/>
                <w:color w:val="000000"/>
                <w:kern w:val="0"/>
                <w:sz w:val="16"/>
                <w:szCs w:val="16"/>
              </w:rPr>
              <w:t> </w:t>
            </w:r>
          </w:p>
        </w:tc>
      </w:tr>
      <w:tr w:rsidR="003C0994" w:rsidRPr="003D712B" w14:paraId="1802F194"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auto"/>
            <w:hideMark/>
          </w:tcPr>
          <w:p w14:paraId="42800B23"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46</w:t>
            </w:r>
          </w:p>
        </w:tc>
        <w:tc>
          <w:tcPr>
            <w:tcW w:w="354" w:type="pct"/>
            <w:shd w:val="clear" w:color="auto" w:fill="auto"/>
            <w:noWrap/>
            <w:hideMark/>
          </w:tcPr>
          <w:p w14:paraId="453817A1"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13.1</w:t>
            </w:r>
          </w:p>
        </w:tc>
        <w:tc>
          <w:tcPr>
            <w:tcW w:w="3304" w:type="pct"/>
            <w:shd w:val="clear" w:color="auto" w:fill="auto"/>
            <w:noWrap/>
            <w:hideMark/>
          </w:tcPr>
          <w:p w14:paraId="13EF5422"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Total budget de l’engagement/travaux</w:t>
            </w:r>
          </w:p>
        </w:tc>
        <w:tc>
          <w:tcPr>
            <w:tcW w:w="1084" w:type="pct"/>
            <w:shd w:val="clear" w:color="auto" w:fill="auto"/>
            <w:noWrap/>
            <w:hideMark/>
          </w:tcPr>
          <w:p w14:paraId="5F7B4B41"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État</w:t>
            </w:r>
          </w:p>
        </w:tc>
      </w:tr>
      <w:tr w:rsidR="003C0994" w:rsidRPr="003D712B" w14:paraId="44F20A45" w14:textId="77777777" w:rsidTr="00E7169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shd w:val="clear" w:color="auto" w:fill="B8CCE4"/>
            <w:hideMark/>
          </w:tcPr>
          <w:p w14:paraId="43FA82FF" w14:textId="77777777" w:rsidR="003C0994" w:rsidRPr="003D712B" w:rsidRDefault="003C0994" w:rsidP="00E71695">
            <w:pPr>
              <w:spacing w:before="40" w:after="40" w:line="240" w:lineRule="auto"/>
              <w:jc w:val="center"/>
              <w:rPr>
                <w:rFonts w:cs="Calibri"/>
                <w:b w:val="0"/>
                <w:bCs w:val="0"/>
                <w:color w:val="auto"/>
                <w:kern w:val="0"/>
                <w:sz w:val="16"/>
                <w:szCs w:val="16"/>
              </w:rPr>
            </w:pPr>
            <w:r w:rsidRPr="003D712B">
              <w:rPr>
                <w:rFonts w:cs="Calibri"/>
                <w:color w:val="auto"/>
                <w:kern w:val="0"/>
                <w:sz w:val="16"/>
                <w:szCs w:val="16"/>
              </w:rPr>
              <w:t>47</w:t>
            </w:r>
          </w:p>
        </w:tc>
        <w:tc>
          <w:tcPr>
            <w:tcW w:w="354" w:type="pct"/>
            <w:shd w:val="clear" w:color="auto" w:fill="B8CCE4"/>
            <w:noWrap/>
            <w:hideMark/>
          </w:tcPr>
          <w:p w14:paraId="7C804E5E"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13.2</w:t>
            </w:r>
          </w:p>
        </w:tc>
        <w:tc>
          <w:tcPr>
            <w:tcW w:w="3304" w:type="pct"/>
            <w:shd w:val="clear" w:color="auto" w:fill="B8CCE4"/>
            <w:noWrap/>
            <w:hideMark/>
          </w:tcPr>
          <w:p w14:paraId="614B7544" w14:textId="77777777" w:rsidR="003C0994" w:rsidRPr="003D712B" w:rsidRDefault="003C099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Valeur des engagements/travaux encourus du 1/1/202</w:t>
            </w:r>
            <w:r>
              <w:rPr>
                <w:rFonts w:cs="Calibri"/>
                <w:color w:val="auto"/>
                <w:kern w:val="0"/>
                <w:sz w:val="16"/>
                <w:szCs w:val="16"/>
              </w:rPr>
              <w:t>1</w:t>
            </w:r>
            <w:r w:rsidRPr="003D712B">
              <w:rPr>
                <w:rFonts w:cs="Calibri"/>
                <w:color w:val="auto"/>
                <w:kern w:val="0"/>
                <w:sz w:val="16"/>
                <w:szCs w:val="16"/>
              </w:rPr>
              <w:t xml:space="preserve"> au 31/12/202</w:t>
            </w:r>
            <w:r>
              <w:rPr>
                <w:rFonts w:cs="Calibri"/>
                <w:color w:val="auto"/>
                <w:kern w:val="0"/>
                <w:sz w:val="16"/>
                <w:szCs w:val="16"/>
              </w:rPr>
              <w:t>1</w:t>
            </w:r>
          </w:p>
        </w:tc>
        <w:tc>
          <w:tcPr>
            <w:tcW w:w="1084" w:type="pct"/>
            <w:shd w:val="clear" w:color="auto" w:fill="B8CCE4"/>
            <w:noWrap/>
            <w:hideMark/>
          </w:tcPr>
          <w:p w14:paraId="26DE9B21" w14:textId="77777777" w:rsidR="003C0994" w:rsidRPr="003D712B" w:rsidRDefault="003C099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État</w:t>
            </w:r>
          </w:p>
        </w:tc>
      </w:tr>
      <w:tr w:rsidR="003C0994" w:rsidRPr="003D712B" w14:paraId="0D02B8F3" w14:textId="77777777" w:rsidTr="00E71695">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8" w:type="pct"/>
            <w:hideMark/>
          </w:tcPr>
          <w:p w14:paraId="1480C545" w14:textId="77777777" w:rsidR="003C0994" w:rsidRPr="003D712B" w:rsidRDefault="003C0994" w:rsidP="00E71695">
            <w:pPr>
              <w:spacing w:before="40" w:after="40" w:line="240" w:lineRule="auto"/>
              <w:jc w:val="center"/>
              <w:rPr>
                <w:rFonts w:cs="Calibri"/>
                <w:b w:val="0"/>
                <w:bCs w:val="0"/>
                <w:color w:val="000000"/>
                <w:kern w:val="0"/>
                <w:sz w:val="16"/>
                <w:szCs w:val="16"/>
              </w:rPr>
            </w:pPr>
            <w:r w:rsidRPr="003D712B">
              <w:rPr>
                <w:rFonts w:cs="Calibri"/>
                <w:color w:val="000000"/>
                <w:kern w:val="0"/>
                <w:sz w:val="16"/>
                <w:szCs w:val="16"/>
              </w:rPr>
              <w:t>48</w:t>
            </w:r>
          </w:p>
        </w:tc>
        <w:tc>
          <w:tcPr>
            <w:tcW w:w="354" w:type="pct"/>
            <w:noWrap/>
            <w:hideMark/>
          </w:tcPr>
          <w:p w14:paraId="2B1CB77E"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13.3</w:t>
            </w:r>
          </w:p>
        </w:tc>
        <w:tc>
          <w:tcPr>
            <w:tcW w:w="3304" w:type="pct"/>
            <w:noWrap/>
            <w:hideMark/>
          </w:tcPr>
          <w:p w14:paraId="07B824EF" w14:textId="77777777" w:rsidR="003C0994" w:rsidRPr="003D712B" w:rsidRDefault="003C0994"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Valeur cumulée des engagements/travaux encourus au 31/12/202</w:t>
            </w:r>
            <w:r>
              <w:rPr>
                <w:rFonts w:cs="Calibri"/>
                <w:color w:val="000000"/>
                <w:kern w:val="0"/>
                <w:sz w:val="16"/>
                <w:szCs w:val="16"/>
              </w:rPr>
              <w:t>1</w:t>
            </w:r>
          </w:p>
        </w:tc>
        <w:tc>
          <w:tcPr>
            <w:tcW w:w="1084" w:type="pct"/>
            <w:noWrap/>
            <w:hideMark/>
          </w:tcPr>
          <w:p w14:paraId="3E6D953A" w14:textId="77777777" w:rsidR="003C0994" w:rsidRPr="003D712B" w:rsidRDefault="003C0994"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État</w:t>
            </w:r>
          </w:p>
        </w:tc>
      </w:tr>
    </w:tbl>
    <w:p w14:paraId="3C7E04D0" w14:textId="77777777" w:rsidR="003C0994" w:rsidRPr="00F64D77" w:rsidRDefault="003C0994" w:rsidP="003C0994">
      <w:pPr>
        <w:spacing w:after="0" w:line="240" w:lineRule="auto"/>
        <w:rPr>
          <w:color w:val="000000" w:themeColor="text1"/>
          <w:sz w:val="20"/>
          <w:szCs w:val="20"/>
          <w:lang w:val="fr-FR" w:bidi="ar-TN"/>
        </w:rPr>
      </w:pPr>
      <w:r w:rsidRPr="00F64D77">
        <w:rPr>
          <w:color w:val="auto"/>
          <w:sz w:val="20"/>
          <w:szCs w:val="20"/>
          <w:lang w:val="fr-FR" w:bidi="ar-TN"/>
        </w:rPr>
        <w:t>Les définitions des flux retenus sont présentées à l’Annexe 7 du présent rapport.</w:t>
      </w:r>
    </w:p>
    <w:p w14:paraId="498B84CA" w14:textId="77777777" w:rsidR="003C0994" w:rsidRPr="0038074F" w:rsidRDefault="003C0994" w:rsidP="003C0994">
      <w:pPr>
        <w:pStyle w:val="Heading3"/>
        <w:rPr>
          <w:color w:val="00B0F0"/>
        </w:rPr>
      </w:pPr>
      <w:bookmarkStart w:id="197" w:name="_Toc551438"/>
      <w:bookmarkStart w:id="198" w:name="_Toc136338620"/>
      <w:bookmarkStart w:id="199" w:name="_Toc144353162"/>
      <w:bookmarkStart w:id="200" w:name="_Toc153483993"/>
      <w:r w:rsidRPr="0038074F">
        <w:rPr>
          <w:color w:val="00B0F0"/>
        </w:rPr>
        <w:t xml:space="preserve">Périmètre des </w:t>
      </w:r>
      <w:bookmarkEnd w:id="197"/>
      <w:r w:rsidRPr="0038074F">
        <w:rPr>
          <w:color w:val="00B0F0"/>
        </w:rPr>
        <w:t>administrations gouvernementales et autres administrations publiques</w:t>
      </w:r>
      <w:bookmarkEnd w:id="198"/>
      <w:bookmarkEnd w:id="199"/>
      <w:bookmarkEnd w:id="200"/>
      <w:r w:rsidRPr="0038074F">
        <w:rPr>
          <w:color w:val="00B0F0"/>
        </w:rPr>
        <w:t xml:space="preserve"> </w:t>
      </w:r>
    </w:p>
    <w:p w14:paraId="08722270" w14:textId="170D18D2" w:rsidR="003C0994" w:rsidRDefault="003C0994" w:rsidP="003C0994">
      <w:pPr>
        <w:spacing w:before="120"/>
        <w:jc w:val="both"/>
        <w:rPr>
          <w:rFonts w:cs="Arial"/>
          <w:color w:val="auto"/>
          <w:sz w:val="20"/>
          <w:szCs w:val="20"/>
          <w:lang w:val="fr-FR"/>
        </w:rPr>
      </w:pPr>
      <w:r w:rsidRPr="006461AF">
        <w:rPr>
          <w:rFonts w:cs="Arial"/>
          <w:color w:val="auto"/>
          <w:sz w:val="20"/>
          <w:szCs w:val="20"/>
          <w:lang w:val="fr-FR"/>
        </w:rPr>
        <w:t xml:space="preserve">Sur la base du périmètre proposé pour les sociétés extractives et les flux de paiements, </w:t>
      </w:r>
      <w:r w:rsidRPr="0038074F">
        <w:rPr>
          <w:color w:val="auto"/>
          <w:sz w:val="20"/>
          <w:szCs w:val="20"/>
          <w:lang w:val="fr-FR"/>
        </w:rPr>
        <w:t xml:space="preserve">huit (8) </w:t>
      </w:r>
      <w:r w:rsidRPr="006461AF">
        <w:rPr>
          <w:rFonts w:cs="Arial"/>
          <w:color w:val="auto"/>
          <w:sz w:val="20"/>
          <w:szCs w:val="20"/>
          <w:lang w:val="fr-FR"/>
        </w:rPr>
        <w:t xml:space="preserve">administrations publiques </w:t>
      </w:r>
      <w:r w:rsidR="00812EC0" w:rsidRPr="003A715D">
        <w:rPr>
          <w:color w:val="000000" w:themeColor="text1"/>
          <w:sz w:val="20"/>
          <w:szCs w:val="20"/>
          <w:lang w:val="fr-FR"/>
        </w:rPr>
        <w:t xml:space="preserve">et une entreprise d’Etat dans le secteur extractif </w:t>
      </w:r>
      <w:r w:rsidRPr="006461AF">
        <w:rPr>
          <w:rFonts w:cs="Arial"/>
          <w:color w:val="auto"/>
          <w:sz w:val="20"/>
          <w:szCs w:val="20"/>
          <w:lang w:val="fr-FR"/>
        </w:rPr>
        <w:t xml:space="preserve">ont été retenues par le Comité </w:t>
      </w:r>
      <w:r>
        <w:rPr>
          <w:rFonts w:cs="Arial"/>
          <w:color w:val="auto"/>
          <w:sz w:val="20"/>
          <w:szCs w:val="20"/>
          <w:lang w:val="fr-FR"/>
        </w:rPr>
        <w:t>de pilotage</w:t>
      </w:r>
      <w:r w:rsidRPr="006461AF">
        <w:rPr>
          <w:rFonts w:cs="Arial"/>
          <w:color w:val="auto"/>
          <w:sz w:val="20"/>
          <w:szCs w:val="20"/>
          <w:lang w:val="fr-FR"/>
        </w:rPr>
        <w:t xml:space="preserve"> pour la déclaration des recettes perçues des sociétés extractives au cours de l’année 202</w:t>
      </w:r>
      <w:r>
        <w:rPr>
          <w:rFonts w:cs="Arial"/>
          <w:color w:val="auto"/>
          <w:sz w:val="20"/>
          <w:szCs w:val="20"/>
          <w:lang w:val="fr-FR"/>
        </w:rPr>
        <w:t>1</w:t>
      </w:r>
      <w:r w:rsidRPr="006461AF">
        <w:rPr>
          <w:rFonts w:cs="Arial"/>
          <w:color w:val="auto"/>
          <w:sz w:val="20"/>
          <w:szCs w:val="20"/>
          <w:lang w:val="fr-FR"/>
        </w:rPr>
        <w:t>. Ces entités sont présentées dans le tableau ci-dessous :</w:t>
      </w:r>
    </w:p>
    <w:p w14:paraId="78A14246" w14:textId="622FF1C2" w:rsidR="00160F70" w:rsidRPr="00690617" w:rsidRDefault="00160F70" w:rsidP="00160F70">
      <w:pPr>
        <w:spacing w:before="120" w:line="240" w:lineRule="auto"/>
        <w:jc w:val="center"/>
        <w:rPr>
          <w:b/>
          <w:bCs/>
          <w:color w:val="auto"/>
          <w:kern w:val="0"/>
          <w:szCs w:val="18"/>
          <w:u w:val="single"/>
          <w:lang w:val="fr-FR" w:eastAsia="en-US"/>
        </w:rPr>
      </w:pPr>
      <w:bookmarkStart w:id="201" w:name="_Toc153484107"/>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18</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38074F">
        <w:rPr>
          <w:b/>
          <w:bCs/>
          <w:color w:val="auto"/>
          <w:kern w:val="0"/>
          <w:szCs w:val="18"/>
          <w:u w:val="single"/>
          <w:lang w:val="fr-FR" w:eastAsia="en-US"/>
        </w:rPr>
        <w:t>Périmètre des administrations gouvernementales et autres administrations publiques</w:t>
      </w:r>
      <w:bookmarkEnd w:id="201"/>
    </w:p>
    <w:tbl>
      <w:tblPr>
        <w:tblStyle w:val="Tramemoyenne1-Accent11"/>
        <w:tblW w:w="4857" w:type="pct"/>
        <w:tblLook w:val="04A0" w:firstRow="1" w:lastRow="0" w:firstColumn="1" w:lastColumn="0" w:noHBand="0" w:noVBand="1"/>
      </w:tblPr>
      <w:tblGrid>
        <w:gridCol w:w="484"/>
        <w:gridCol w:w="8309"/>
      </w:tblGrid>
      <w:tr w:rsidR="003C0994" w:rsidRPr="0038074F" w14:paraId="085CB725" w14:textId="77777777" w:rsidTr="00E71695">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275" w:type="pct"/>
            <w:shd w:val="clear" w:color="auto" w:fill="244062"/>
            <w:hideMark/>
          </w:tcPr>
          <w:p w14:paraId="15F3B16F" w14:textId="77777777" w:rsidR="003C0994" w:rsidRPr="0038074F" w:rsidRDefault="003C0994" w:rsidP="00E71695">
            <w:pPr>
              <w:spacing w:before="40" w:after="40"/>
              <w:jc w:val="center"/>
              <w:rPr>
                <w:color w:val="FFFFFF"/>
                <w:sz w:val="16"/>
                <w:szCs w:val="16"/>
              </w:rPr>
            </w:pPr>
            <w:bookmarkStart w:id="202" w:name="_Hlk144819784"/>
            <w:r w:rsidRPr="0038074F">
              <w:rPr>
                <w:color w:val="FFFFFF"/>
                <w:sz w:val="16"/>
                <w:szCs w:val="16"/>
              </w:rPr>
              <w:t>N°</w:t>
            </w:r>
          </w:p>
        </w:tc>
        <w:tc>
          <w:tcPr>
            <w:tcW w:w="4725" w:type="pct"/>
            <w:shd w:val="clear" w:color="auto" w:fill="244062"/>
            <w:hideMark/>
          </w:tcPr>
          <w:p w14:paraId="40EABCE0" w14:textId="77777777" w:rsidR="003C0994" w:rsidRPr="0038074F" w:rsidRDefault="003C0994" w:rsidP="00E71695">
            <w:pPr>
              <w:spacing w:before="40" w:after="40"/>
              <w:cnfStyle w:val="100000000000" w:firstRow="1" w:lastRow="0" w:firstColumn="0" w:lastColumn="0" w:oddVBand="0" w:evenVBand="0" w:oddHBand="0" w:evenHBand="0" w:firstRowFirstColumn="0" w:firstRowLastColumn="0" w:lastRowFirstColumn="0" w:lastRowLastColumn="0"/>
              <w:rPr>
                <w:color w:val="FFFFFF"/>
                <w:sz w:val="16"/>
                <w:szCs w:val="16"/>
              </w:rPr>
            </w:pPr>
            <w:r w:rsidRPr="0038074F">
              <w:rPr>
                <w:color w:val="FFFFFF"/>
                <w:sz w:val="16"/>
                <w:szCs w:val="16"/>
              </w:rPr>
              <w:t>Entités gouvernementales</w:t>
            </w:r>
          </w:p>
        </w:tc>
      </w:tr>
      <w:tr w:rsidR="003C0994" w:rsidRPr="0038074F" w14:paraId="0228777A"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shd w:val="clear" w:color="auto" w:fill="B8CCE4"/>
            <w:hideMark/>
          </w:tcPr>
          <w:p w14:paraId="67EAAAC8" w14:textId="77777777" w:rsidR="003C0994" w:rsidRPr="0038074F" w:rsidRDefault="003C0994" w:rsidP="00E71695">
            <w:pPr>
              <w:spacing w:before="40" w:after="40"/>
              <w:ind w:firstLineChars="108" w:firstLine="173"/>
              <w:jc w:val="center"/>
              <w:rPr>
                <w:b w:val="0"/>
                <w:bCs w:val="0"/>
                <w:color w:val="auto"/>
                <w:sz w:val="16"/>
                <w:szCs w:val="16"/>
              </w:rPr>
            </w:pPr>
            <w:r w:rsidRPr="0038074F">
              <w:rPr>
                <w:color w:val="auto"/>
                <w:sz w:val="16"/>
                <w:szCs w:val="16"/>
              </w:rPr>
              <w:t>1</w:t>
            </w:r>
          </w:p>
        </w:tc>
        <w:tc>
          <w:tcPr>
            <w:tcW w:w="4725" w:type="pct"/>
            <w:shd w:val="clear" w:color="auto" w:fill="B8CCE4"/>
            <w:hideMark/>
          </w:tcPr>
          <w:p w14:paraId="30A6982B" w14:textId="77777777" w:rsidR="003C0994" w:rsidRPr="0038074F" w:rsidRDefault="003C0994" w:rsidP="00E71695">
            <w:pPr>
              <w:spacing w:before="40" w:after="40"/>
              <w:ind w:left="148"/>
              <w:cnfStyle w:val="000000100000" w:firstRow="0" w:lastRow="0" w:firstColumn="0" w:lastColumn="0" w:oddVBand="0" w:evenVBand="0" w:oddHBand="1" w:evenHBand="0" w:firstRowFirstColumn="0" w:firstRowLastColumn="0" w:lastRowFirstColumn="0" w:lastRowLastColumn="0"/>
              <w:rPr>
                <w:bCs/>
                <w:color w:val="auto"/>
                <w:sz w:val="16"/>
                <w:szCs w:val="16"/>
              </w:rPr>
            </w:pPr>
            <w:r w:rsidRPr="0038074F">
              <w:rPr>
                <w:color w:val="auto"/>
                <w:sz w:val="16"/>
                <w:szCs w:val="16"/>
              </w:rPr>
              <w:t>Commissariat des Impôts (CI)</w:t>
            </w:r>
          </w:p>
        </w:tc>
      </w:tr>
      <w:tr w:rsidR="003C0994" w:rsidRPr="005C5DD4" w14:paraId="5A3BF377"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hideMark/>
          </w:tcPr>
          <w:p w14:paraId="657C2C3B" w14:textId="77777777" w:rsidR="003C0994" w:rsidRPr="0038074F" w:rsidRDefault="003C0994" w:rsidP="00E71695">
            <w:pPr>
              <w:spacing w:before="40" w:after="40"/>
              <w:ind w:firstLineChars="108" w:firstLine="173"/>
              <w:jc w:val="center"/>
              <w:rPr>
                <w:b w:val="0"/>
                <w:bCs w:val="0"/>
                <w:color w:val="auto"/>
                <w:sz w:val="16"/>
                <w:szCs w:val="16"/>
              </w:rPr>
            </w:pPr>
            <w:r w:rsidRPr="0038074F">
              <w:rPr>
                <w:color w:val="auto"/>
                <w:sz w:val="16"/>
                <w:szCs w:val="16"/>
              </w:rPr>
              <w:t>2</w:t>
            </w:r>
          </w:p>
        </w:tc>
        <w:tc>
          <w:tcPr>
            <w:tcW w:w="4725" w:type="pct"/>
            <w:hideMark/>
          </w:tcPr>
          <w:p w14:paraId="67B9B404" w14:textId="77777777" w:rsidR="003C0994" w:rsidRPr="0038074F" w:rsidRDefault="003C0994" w:rsidP="00E71695">
            <w:pPr>
              <w:spacing w:before="40" w:after="40"/>
              <w:ind w:left="148"/>
              <w:cnfStyle w:val="000000010000" w:firstRow="0" w:lastRow="0" w:firstColumn="0" w:lastColumn="0" w:oddVBand="0" w:evenVBand="0" w:oddHBand="0" w:evenHBand="1" w:firstRowFirstColumn="0" w:firstRowLastColumn="0" w:lastRowFirstColumn="0" w:lastRowLastColumn="0"/>
              <w:rPr>
                <w:bCs/>
                <w:color w:val="auto"/>
                <w:sz w:val="16"/>
                <w:szCs w:val="16"/>
              </w:rPr>
            </w:pPr>
            <w:r w:rsidRPr="0038074F">
              <w:rPr>
                <w:color w:val="auto"/>
                <w:sz w:val="16"/>
                <w:szCs w:val="16"/>
              </w:rPr>
              <w:t>Commissariat des Douanes et Droits Indirects (CDDI) </w:t>
            </w:r>
          </w:p>
        </w:tc>
      </w:tr>
      <w:tr w:rsidR="003C0994" w:rsidRPr="005C5DD4" w14:paraId="2871D44F"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shd w:val="clear" w:color="auto" w:fill="B8CCE4"/>
            <w:hideMark/>
          </w:tcPr>
          <w:p w14:paraId="48F7F94B" w14:textId="77777777" w:rsidR="003C0994" w:rsidRPr="0038074F" w:rsidRDefault="003C0994" w:rsidP="00E71695">
            <w:pPr>
              <w:spacing w:before="40" w:after="40"/>
              <w:ind w:firstLineChars="108" w:firstLine="173"/>
              <w:jc w:val="center"/>
              <w:rPr>
                <w:b w:val="0"/>
                <w:bCs w:val="0"/>
                <w:color w:val="auto"/>
                <w:sz w:val="16"/>
                <w:szCs w:val="16"/>
              </w:rPr>
            </w:pPr>
            <w:r w:rsidRPr="0038074F">
              <w:rPr>
                <w:color w:val="auto"/>
                <w:sz w:val="16"/>
                <w:szCs w:val="16"/>
              </w:rPr>
              <w:t>3</w:t>
            </w:r>
          </w:p>
        </w:tc>
        <w:tc>
          <w:tcPr>
            <w:tcW w:w="4725" w:type="pct"/>
            <w:shd w:val="clear" w:color="auto" w:fill="B8CCE4"/>
            <w:hideMark/>
          </w:tcPr>
          <w:p w14:paraId="6C237CA6" w14:textId="77777777" w:rsidR="003C0994" w:rsidRPr="0038074F" w:rsidRDefault="003C0994" w:rsidP="00E71695">
            <w:pPr>
              <w:spacing w:before="40" w:after="40"/>
              <w:ind w:left="148"/>
              <w:cnfStyle w:val="000000100000" w:firstRow="0" w:lastRow="0" w:firstColumn="0" w:lastColumn="0" w:oddVBand="0" w:evenVBand="0" w:oddHBand="1" w:evenHBand="0" w:firstRowFirstColumn="0" w:firstRowLastColumn="0" w:lastRowFirstColumn="0" w:lastRowLastColumn="0"/>
              <w:rPr>
                <w:bCs/>
                <w:color w:val="auto"/>
                <w:sz w:val="16"/>
                <w:szCs w:val="16"/>
              </w:rPr>
            </w:pPr>
            <w:r w:rsidRPr="0038074F">
              <w:rPr>
                <w:color w:val="auto"/>
                <w:sz w:val="16"/>
                <w:szCs w:val="16"/>
              </w:rPr>
              <w:t>Direction Générale du Trésor et de la Comptabilité Publique (DGTCP)</w:t>
            </w:r>
          </w:p>
        </w:tc>
      </w:tr>
      <w:tr w:rsidR="003C0994" w:rsidRPr="005C5DD4" w14:paraId="7F0938A4"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hideMark/>
          </w:tcPr>
          <w:p w14:paraId="31EA92AC" w14:textId="77777777" w:rsidR="003C0994" w:rsidRPr="0038074F" w:rsidRDefault="003C0994" w:rsidP="00E71695">
            <w:pPr>
              <w:spacing w:before="40" w:after="40"/>
              <w:ind w:firstLineChars="108" w:firstLine="173"/>
              <w:jc w:val="center"/>
              <w:rPr>
                <w:b w:val="0"/>
                <w:bCs w:val="0"/>
                <w:color w:val="auto"/>
                <w:sz w:val="16"/>
                <w:szCs w:val="16"/>
              </w:rPr>
            </w:pPr>
            <w:r w:rsidRPr="0038074F">
              <w:rPr>
                <w:color w:val="auto"/>
                <w:sz w:val="16"/>
                <w:szCs w:val="16"/>
              </w:rPr>
              <w:t>4</w:t>
            </w:r>
          </w:p>
        </w:tc>
        <w:tc>
          <w:tcPr>
            <w:tcW w:w="4725" w:type="pct"/>
            <w:hideMark/>
          </w:tcPr>
          <w:p w14:paraId="0F099E43" w14:textId="77777777" w:rsidR="003C0994" w:rsidRPr="0038074F" w:rsidRDefault="003C0994" w:rsidP="00E71695">
            <w:pPr>
              <w:spacing w:before="40" w:after="40"/>
              <w:ind w:left="148"/>
              <w:cnfStyle w:val="000000010000" w:firstRow="0" w:lastRow="0" w:firstColumn="0" w:lastColumn="0" w:oddVBand="0" w:evenVBand="0" w:oddHBand="0" w:evenHBand="1" w:firstRowFirstColumn="0" w:firstRowLastColumn="0" w:lastRowFirstColumn="0" w:lastRowLastColumn="0"/>
              <w:rPr>
                <w:bCs/>
                <w:color w:val="auto"/>
                <w:sz w:val="16"/>
                <w:szCs w:val="16"/>
              </w:rPr>
            </w:pPr>
            <w:r w:rsidRPr="0038074F">
              <w:rPr>
                <w:color w:val="auto"/>
                <w:sz w:val="16"/>
                <w:szCs w:val="16"/>
              </w:rPr>
              <w:t>Direction Générale des Mines et de la Géologie (DGMG)</w:t>
            </w:r>
          </w:p>
        </w:tc>
      </w:tr>
      <w:tr w:rsidR="003C0994" w:rsidRPr="005C5DD4" w14:paraId="5B784F0D"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shd w:val="clear" w:color="auto" w:fill="B8CCE4"/>
            <w:hideMark/>
          </w:tcPr>
          <w:p w14:paraId="1FCEF6A6" w14:textId="77777777" w:rsidR="003C0994" w:rsidRPr="0038074F" w:rsidRDefault="003C0994" w:rsidP="00E71695">
            <w:pPr>
              <w:spacing w:before="40" w:after="40"/>
              <w:ind w:firstLineChars="108" w:firstLine="173"/>
              <w:jc w:val="center"/>
              <w:rPr>
                <w:b w:val="0"/>
                <w:bCs w:val="0"/>
                <w:color w:val="auto"/>
                <w:sz w:val="16"/>
                <w:szCs w:val="16"/>
              </w:rPr>
            </w:pPr>
            <w:r w:rsidRPr="0038074F">
              <w:rPr>
                <w:color w:val="auto"/>
                <w:sz w:val="16"/>
                <w:szCs w:val="16"/>
              </w:rPr>
              <w:lastRenderedPageBreak/>
              <w:t>5</w:t>
            </w:r>
          </w:p>
        </w:tc>
        <w:tc>
          <w:tcPr>
            <w:tcW w:w="4725" w:type="pct"/>
            <w:shd w:val="clear" w:color="auto" w:fill="B8CCE4"/>
            <w:hideMark/>
          </w:tcPr>
          <w:p w14:paraId="61D8F693" w14:textId="77777777" w:rsidR="003C0994" w:rsidRPr="0038074F" w:rsidRDefault="003C0994" w:rsidP="00E71695">
            <w:pPr>
              <w:spacing w:before="40" w:after="40"/>
              <w:ind w:left="148"/>
              <w:cnfStyle w:val="000000100000" w:firstRow="0" w:lastRow="0" w:firstColumn="0" w:lastColumn="0" w:oddVBand="0" w:evenVBand="0" w:oddHBand="1" w:evenHBand="0" w:firstRowFirstColumn="0" w:firstRowLastColumn="0" w:lastRowFirstColumn="0" w:lastRowLastColumn="0"/>
              <w:rPr>
                <w:bCs/>
                <w:color w:val="auto"/>
                <w:sz w:val="16"/>
                <w:szCs w:val="16"/>
              </w:rPr>
            </w:pPr>
            <w:r w:rsidRPr="0038074F">
              <w:rPr>
                <w:color w:val="auto"/>
                <w:sz w:val="16"/>
                <w:szCs w:val="16"/>
              </w:rPr>
              <w:t>Direction Générale du Travail et de Lois Sociales (DGTLS)</w:t>
            </w:r>
          </w:p>
        </w:tc>
      </w:tr>
      <w:tr w:rsidR="003C0994" w:rsidRPr="005C5DD4" w14:paraId="50EF0298"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hideMark/>
          </w:tcPr>
          <w:p w14:paraId="317D83E9" w14:textId="77777777" w:rsidR="003C0994" w:rsidRPr="0038074F" w:rsidRDefault="003C0994" w:rsidP="00E71695">
            <w:pPr>
              <w:spacing w:before="40" w:after="40"/>
              <w:ind w:firstLineChars="108" w:firstLine="173"/>
              <w:jc w:val="center"/>
              <w:rPr>
                <w:b w:val="0"/>
                <w:bCs w:val="0"/>
                <w:color w:val="auto"/>
                <w:sz w:val="16"/>
                <w:szCs w:val="16"/>
              </w:rPr>
            </w:pPr>
            <w:r w:rsidRPr="0038074F">
              <w:rPr>
                <w:color w:val="auto"/>
                <w:sz w:val="16"/>
                <w:szCs w:val="16"/>
              </w:rPr>
              <w:t>6</w:t>
            </w:r>
          </w:p>
        </w:tc>
        <w:tc>
          <w:tcPr>
            <w:tcW w:w="4725" w:type="pct"/>
            <w:hideMark/>
          </w:tcPr>
          <w:p w14:paraId="373A417C" w14:textId="77777777" w:rsidR="003C0994" w:rsidRPr="0038074F" w:rsidRDefault="003C0994" w:rsidP="00E71695">
            <w:pPr>
              <w:spacing w:before="40" w:after="40"/>
              <w:ind w:left="148"/>
              <w:cnfStyle w:val="000000010000" w:firstRow="0" w:lastRow="0" w:firstColumn="0" w:lastColumn="0" w:oddVBand="0" w:evenVBand="0" w:oddHBand="0" w:evenHBand="1" w:firstRowFirstColumn="0" w:firstRowLastColumn="0" w:lastRowFirstColumn="0" w:lastRowLastColumn="0"/>
              <w:rPr>
                <w:bCs/>
                <w:color w:val="auto"/>
                <w:sz w:val="16"/>
                <w:szCs w:val="16"/>
              </w:rPr>
            </w:pPr>
            <w:r w:rsidRPr="0038074F">
              <w:rPr>
                <w:color w:val="auto"/>
                <w:sz w:val="16"/>
                <w:szCs w:val="16"/>
              </w:rPr>
              <w:t>Société Togolaise des Eaux (</w:t>
            </w:r>
            <w:proofErr w:type="spellStart"/>
            <w:r w:rsidRPr="0038074F">
              <w:rPr>
                <w:color w:val="auto"/>
                <w:sz w:val="16"/>
                <w:szCs w:val="16"/>
              </w:rPr>
              <w:t>TdE</w:t>
            </w:r>
            <w:proofErr w:type="spellEnd"/>
            <w:r w:rsidRPr="0038074F">
              <w:rPr>
                <w:color w:val="auto"/>
                <w:sz w:val="16"/>
                <w:szCs w:val="16"/>
              </w:rPr>
              <w:t>) </w:t>
            </w:r>
          </w:p>
        </w:tc>
      </w:tr>
      <w:tr w:rsidR="003C0994" w:rsidRPr="005C5DD4" w14:paraId="0343F5F8"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shd w:val="clear" w:color="auto" w:fill="B8CCE4"/>
            <w:hideMark/>
          </w:tcPr>
          <w:p w14:paraId="7C43652B" w14:textId="77777777" w:rsidR="003C0994" w:rsidRPr="0038074F" w:rsidRDefault="003C0994" w:rsidP="00E71695">
            <w:pPr>
              <w:spacing w:before="40" w:after="40"/>
              <w:ind w:firstLineChars="108" w:firstLine="173"/>
              <w:rPr>
                <w:b w:val="0"/>
                <w:bCs w:val="0"/>
                <w:color w:val="auto"/>
                <w:sz w:val="16"/>
                <w:szCs w:val="16"/>
              </w:rPr>
            </w:pPr>
            <w:r w:rsidRPr="0038074F">
              <w:rPr>
                <w:color w:val="auto"/>
                <w:sz w:val="16"/>
                <w:szCs w:val="16"/>
              </w:rPr>
              <w:t>7</w:t>
            </w:r>
          </w:p>
        </w:tc>
        <w:tc>
          <w:tcPr>
            <w:tcW w:w="4725" w:type="pct"/>
            <w:shd w:val="clear" w:color="auto" w:fill="B8CCE4"/>
            <w:hideMark/>
          </w:tcPr>
          <w:p w14:paraId="408D2EAA" w14:textId="77777777" w:rsidR="003C0994" w:rsidRPr="0038074F" w:rsidRDefault="003C0994" w:rsidP="00E71695">
            <w:pPr>
              <w:spacing w:before="40" w:after="40"/>
              <w:ind w:left="148"/>
              <w:cnfStyle w:val="000000100000" w:firstRow="0" w:lastRow="0" w:firstColumn="0" w:lastColumn="0" w:oddVBand="0" w:evenVBand="0" w:oddHBand="1" w:evenHBand="0" w:firstRowFirstColumn="0" w:firstRowLastColumn="0" w:lastRowFirstColumn="0" w:lastRowLastColumn="0"/>
              <w:rPr>
                <w:bCs/>
                <w:color w:val="auto"/>
                <w:sz w:val="16"/>
                <w:szCs w:val="16"/>
              </w:rPr>
            </w:pPr>
            <w:r w:rsidRPr="0038074F">
              <w:rPr>
                <w:color w:val="auto"/>
                <w:sz w:val="16"/>
                <w:szCs w:val="16"/>
              </w:rPr>
              <w:t>Caisse Nationale de Sécurité Sociale (CNSS) </w:t>
            </w:r>
          </w:p>
        </w:tc>
      </w:tr>
      <w:tr w:rsidR="003C0994" w:rsidRPr="005C5DD4" w14:paraId="4301F577"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hideMark/>
          </w:tcPr>
          <w:p w14:paraId="613FE623" w14:textId="77777777" w:rsidR="003C0994" w:rsidRPr="0038074F" w:rsidRDefault="003C0994" w:rsidP="00E71695">
            <w:pPr>
              <w:spacing w:before="40" w:after="40"/>
              <w:ind w:firstLineChars="108" w:firstLine="173"/>
              <w:rPr>
                <w:b w:val="0"/>
                <w:bCs w:val="0"/>
                <w:color w:val="auto"/>
                <w:sz w:val="16"/>
                <w:szCs w:val="16"/>
              </w:rPr>
            </w:pPr>
            <w:r w:rsidRPr="0038074F">
              <w:rPr>
                <w:color w:val="auto"/>
                <w:sz w:val="16"/>
                <w:szCs w:val="16"/>
              </w:rPr>
              <w:t>8</w:t>
            </w:r>
          </w:p>
        </w:tc>
        <w:tc>
          <w:tcPr>
            <w:tcW w:w="4725" w:type="pct"/>
            <w:hideMark/>
          </w:tcPr>
          <w:p w14:paraId="6B6CABA6" w14:textId="77777777" w:rsidR="003C0994" w:rsidRPr="0038074F" w:rsidRDefault="003C0994" w:rsidP="00E71695">
            <w:pPr>
              <w:spacing w:before="40" w:after="40"/>
              <w:ind w:left="148"/>
              <w:cnfStyle w:val="000000010000" w:firstRow="0" w:lastRow="0" w:firstColumn="0" w:lastColumn="0" w:oddVBand="0" w:evenVBand="0" w:oddHBand="0" w:evenHBand="1" w:firstRowFirstColumn="0" w:firstRowLastColumn="0" w:lastRowFirstColumn="0" w:lastRowLastColumn="0"/>
              <w:rPr>
                <w:bCs/>
                <w:color w:val="auto"/>
                <w:sz w:val="16"/>
                <w:szCs w:val="16"/>
              </w:rPr>
            </w:pPr>
            <w:r w:rsidRPr="0038074F">
              <w:rPr>
                <w:color w:val="auto"/>
                <w:sz w:val="16"/>
                <w:szCs w:val="16"/>
              </w:rPr>
              <w:t>Agence Nationale de Gestion de l’Environnement (ANGE)</w:t>
            </w:r>
          </w:p>
        </w:tc>
      </w:tr>
      <w:tr w:rsidR="003C0994" w:rsidRPr="0038074F" w14:paraId="2FDBF7DE"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75" w:type="pct"/>
            <w:shd w:val="clear" w:color="auto" w:fill="B8CCE4"/>
            <w:hideMark/>
          </w:tcPr>
          <w:p w14:paraId="3D32C14E" w14:textId="77777777" w:rsidR="003C0994" w:rsidRPr="0038074F" w:rsidRDefault="003C0994" w:rsidP="00E71695">
            <w:pPr>
              <w:spacing w:before="40" w:after="40"/>
              <w:ind w:firstLineChars="108" w:firstLine="173"/>
              <w:rPr>
                <w:b w:val="0"/>
                <w:bCs w:val="0"/>
                <w:color w:val="auto"/>
                <w:sz w:val="16"/>
                <w:szCs w:val="16"/>
              </w:rPr>
            </w:pPr>
            <w:r w:rsidRPr="0038074F">
              <w:rPr>
                <w:color w:val="auto"/>
                <w:sz w:val="16"/>
                <w:szCs w:val="16"/>
              </w:rPr>
              <w:t>9</w:t>
            </w:r>
          </w:p>
        </w:tc>
        <w:tc>
          <w:tcPr>
            <w:tcW w:w="4725" w:type="pct"/>
            <w:shd w:val="clear" w:color="auto" w:fill="B8CCE4"/>
            <w:hideMark/>
          </w:tcPr>
          <w:p w14:paraId="5F2E9677" w14:textId="77777777" w:rsidR="003C0994" w:rsidRPr="0038074F" w:rsidRDefault="003C0994" w:rsidP="00E71695">
            <w:pPr>
              <w:spacing w:before="40" w:after="40"/>
              <w:ind w:firstLine="148"/>
              <w:cnfStyle w:val="000000100000" w:firstRow="0" w:lastRow="0" w:firstColumn="0" w:lastColumn="0" w:oddVBand="0" w:evenVBand="0" w:oddHBand="1" w:evenHBand="0" w:firstRowFirstColumn="0" w:firstRowLastColumn="0" w:lastRowFirstColumn="0" w:lastRowLastColumn="0"/>
              <w:rPr>
                <w:bCs/>
                <w:color w:val="auto"/>
                <w:sz w:val="16"/>
                <w:szCs w:val="16"/>
              </w:rPr>
            </w:pPr>
            <w:r w:rsidRPr="0038074F">
              <w:rPr>
                <w:color w:val="auto"/>
                <w:sz w:val="16"/>
                <w:szCs w:val="16"/>
              </w:rPr>
              <w:t>Les communes de 15 localités minières</w:t>
            </w:r>
          </w:p>
          <w:p w14:paraId="194F37DD"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YOTO 1</w:t>
            </w:r>
          </w:p>
          <w:p w14:paraId="0F1ECA97"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YOTO 3</w:t>
            </w:r>
          </w:p>
          <w:p w14:paraId="2B4ECA44"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VO 3</w:t>
            </w:r>
          </w:p>
          <w:p w14:paraId="08B24A27"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VO 4</w:t>
            </w:r>
          </w:p>
          <w:p w14:paraId="3AD37D87"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LACS 3</w:t>
            </w:r>
          </w:p>
          <w:p w14:paraId="5E838932"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ZIO 1</w:t>
            </w:r>
          </w:p>
          <w:p w14:paraId="7733253E"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ZIO 3</w:t>
            </w:r>
          </w:p>
          <w:p w14:paraId="0028B2D0"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HAHO 3</w:t>
            </w:r>
          </w:p>
          <w:p w14:paraId="34608FA2"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KOZAH 2</w:t>
            </w:r>
          </w:p>
          <w:p w14:paraId="77730AEC"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KOZAH 3</w:t>
            </w:r>
          </w:p>
          <w:p w14:paraId="1376FC7E"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DANKPEN 2</w:t>
            </w:r>
          </w:p>
          <w:p w14:paraId="56C131E2"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TCHAOUDJO 3</w:t>
            </w:r>
          </w:p>
          <w:p w14:paraId="4CA38936"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BLITTA 2</w:t>
            </w:r>
          </w:p>
          <w:p w14:paraId="38D3BBDA" w14:textId="77777777" w:rsidR="003C0994" w:rsidRPr="0038074F" w:rsidRDefault="003C0994" w:rsidP="00E71695">
            <w:pPr>
              <w:numPr>
                <w:ilvl w:val="0"/>
                <w:numId w:val="83"/>
              </w:numPr>
              <w:spacing w:before="40" w:after="40" w:line="240" w:lineRule="auto"/>
              <w:contextualSpacing/>
              <w:cnfStyle w:val="000000100000" w:firstRow="0" w:lastRow="0" w:firstColumn="0" w:lastColumn="0" w:oddVBand="0" w:evenVBand="0" w:oddHBand="1" w:evenHBand="0" w:firstRowFirstColumn="0" w:firstRowLastColumn="0" w:lastRowFirstColumn="0" w:lastRowLastColumn="0"/>
              <w:rPr>
                <w:color w:val="auto"/>
                <w:sz w:val="16"/>
                <w:szCs w:val="16"/>
              </w:rPr>
            </w:pPr>
            <w:r w:rsidRPr="0038074F">
              <w:rPr>
                <w:color w:val="auto"/>
                <w:sz w:val="16"/>
                <w:szCs w:val="16"/>
              </w:rPr>
              <w:t>BLITTA 3</w:t>
            </w:r>
          </w:p>
          <w:p w14:paraId="2DDA6EDE" w14:textId="77777777" w:rsidR="003C0994" w:rsidRPr="0038074F" w:rsidRDefault="003C0994" w:rsidP="00E71695">
            <w:pPr>
              <w:numPr>
                <w:ilvl w:val="0"/>
                <w:numId w:val="83"/>
              </w:numPr>
              <w:spacing w:before="40" w:after="40" w:line="240" w:lineRule="auto"/>
              <w:cnfStyle w:val="000000100000" w:firstRow="0" w:lastRow="0" w:firstColumn="0" w:lastColumn="0" w:oddVBand="0" w:evenVBand="0" w:oddHBand="1" w:evenHBand="0" w:firstRowFirstColumn="0" w:firstRowLastColumn="0" w:lastRowFirstColumn="0" w:lastRowLastColumn="0"/>
              <w:rPr>
                <w:bCs/>
                <w:color w:val="auto"/>
                <w:sz w:val="16"/>
                <w:szCs w:val="16"/>
              </w:rPr>
            </w:pPr>
            <w:r w:rsidRPr="0038074F">
              <w:rPr>
                <w:color w:val="auto"/>
                <w:sz w:val="16"/>
                <w:szCs w:val="16"/>
              </w:rPr>
              <w:t>ANIE 1.</w:t>
            </w:r>
          </w:p>
        </w:tc>
      </w:tr>
    </w:tbl>
    <w:p w14:paraId="24C0C27D" w14:textId="77777777" w:rsidR="003C0994" w:rsidRPr="006F64A2" w:rsidRDefault="003C0994" w:rsidP="003C0994">
      <w:pPr>
        <w:pStyle w:val="Heading2"/>
        <w:numPr>
          <w:ilvl w:val="1"/>
          <w:numId w:val="60"/>
        </w:numPr>
        <w:rPr>
          <w:lang w:val="fr-FR" w:eastAsia="fr-FR"/>
        </w:rPr>
      </w:pPr>
      <w:bookmarkStart w:id="203" w:name="_Toc107428247"/>
      <w:bookmarkStart w:id="204" w:name="_Toc145075593"/>
      <w:bookmarkStart w:id="205" w:name="_Toc153483994"/>
      <w:bookmarkStart w:id="206" w:name="_Toc89789412"/>
      <w:bookmarkEnd w:id="202"/>
      <w:r w:rsidRPr="006F64A2">
        <w:rPr>
          <w:lang w:val="fr-FR" w:eastAsia="fr-FR"/>
        </w:rPr>
        <w:t>Périmètre des autres informations contextuelles</w:t>
      </w:r>
      <w:bookmarkEnd w:id="203"/>
      <w:bookmarkEnd w:id="204"/>
      <w:bookmarkEnd w:id="205"/>
    </w:p>
    <w:p w14:paraId="11F1E9CA" w14:textId="77777777" w:rsidR="003C0994" w:rsidRPr="006F64A2" w:rsidRDefault="003C0994" w:rsidP="003C0994">
      <w:pPr>
        <w:pStyle w:val="Heading3"/>
        <w:numPr>
          <w:ilvl w:val="2"/>
          <w:numId w:val="44"/>
        </w:numPr>
        <w:rPr>
          <w:color w:val="00B0F0"/>
        </w:rPr>
      </w:pPr>
      <w:bookmarkStart w:id="207" w:name="_Toc153483995"/>
      <w:r w:rsidRPr="006F64A2">
        <w:rPr>
          <w:color w:val="00B0F0"/>
        </w:rPr>
        <w:t>Production (Exigence 3.2 de la Norme ITIE 2019)</w:t>
      </w:r>
      <w:bookmarkEnd w:id="207"/>
    </w:p>
    <w:p w14:paraId="08A29C97" w14:textId="77777777" w:rsidR="003C0994" w:rsidRPr="006F64A2" w:rsidRDefault="003C0994" w:rsidP="003C0994">
      <w:pPr>
        <w:spacing w:before="120"/>
        <w:jc w:val="both"/>
        <w:rPr>
          <w:rFonts w:cs="Arial"/>
          <w:color w:val="auto"/>
          <w:sz w:val="20"/>
          <w:szCs w:val="20"/>
          <w:lang w:val="fr-FR"/>
        </w:rPr>
      </w:pPr>
      <w:r w:rsidRPr="006F64A2">
        <w:rPr>
          <w:color w:val="auto"/>
          <w:sz w:val="20"/>
          <w:szCs w:val="20"/>
          <w:lang w:val="fr-FR"/>
        </w:rPr>
        <w:t>Selon l’Exigence 3.2 de la Norme ITIE 2019 : « Les pays mettant en œuvre l’ITIE devront divulguer les données de production en temps voulu, y compris les volumes de production et la valeur par matière première. Ces données pourront être désagrégées par région, entreprise ou projet et comprendre les sources des données de production et les méthodes de calcul de ces volumes et valeurs de production ».</w:t>
      </w:r>
    </w:p>
    <w:p w14:paraId="615DF4CA" w14:textId="77777777" w:rsidR="003C0994" w:rsidRPr="006F64A2" w:rsidRDefault="003C0994" w:rsidP="003C0994">
      <w:pPr>
        <w:spacing w:before="120"/>
        <w:jc w:val="both"/>
        <w:rPr>
          <w:color w:val="auto"/>
          <w:sz w:val="20"/>
          <w:szCs w:val="20"/>
          <w:lang w:val="fr-FR"/>
        </w:rPr>
      </w:pPr>
      <w:r w:rsidRPr="006F64A2">
        <w:rPr>
          <w:color w:val="auto"/>
          <w:sz w:val="20"/>
          <w:szCs w:val="20"/>
          <w:lang w:val="fr-FR"/>
        </w:rPr>
        <w:t xml:space="preserve">Afin de conformer à cette exigence, le Comité de pilotage a décidé que les sociétés extractives et les entités gouvernementales rapportent les données sur les volumes et la valeur de la production au titre de l’année 2021. Ces données doivent être désagrégées par : </w:t>
      </w:r>
    </w:p>
    <w:p w14:paraId="6C84E277" w14:textId="77777777" w:rsidR="003C0994" w:rsidRPr="006F64A2"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substance</w:t>
      </w:r>
      <w:proofErr w:type="gramEnd"/>
      <w:r w:rsidRPr="006F64A2">
        <w:rPr>
          <w:color w:val="auto"/>
          <w:sz w:val="20"/>
          <w:szCs w:val="20"/>
          <w:lang w:val="fr-FR"/>
        </w:rPr>
        <w:t> ;</w:t>
      </w:r>
    </w:p>
    <w:p w14:paraId="40F0DD73" w14:textId="77777777" w:rsidR="003C0994" w:rsidRPr="006F64A2"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région</w:t>
      </w:r>
      <w:proofErr w:type="gramEnd"/>
      <w:r w:rsidRPr="006F64A2">
        <w:rPr>
          <w:color w:val="auto"/>
          <w:sz w:val="20"/>
          <w:szCs w:val="20"/>
          <w:lang w:val="fr-FR"/>
        </w:rPr>
        <w:t> ;</w:t>
      </w:r>
    </w:p>
    <w:p w14:paraId="736C661B" w14:textId="77777777" w:rsidR="003C0994" w:rsidRPr="006F64A2"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entreprise</w:t>
      </w:r>
      <w:proofErr w:type="gramEnd"/>
      <w:r w:rsidRPr="006F64A2">
        <w:rPr>
          <w:color w:val="auto"/>
          <w:sz w:val="20"/>
          <w:szCs w:val="20"/>
          <w:lang w:val="fr-FR"/>
        </w:rPr>
        <w:t> extractive ; et</w:t>
      </w:r>
    </w:p>
    <w:p w14:paraId="20961824" w14:textId="77777777" w:rsidR="003C0994" w:rsidRPr="006F64A2"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projet</w:t>
      </w:r>
      <w:proofErr w:type="gramEnd"/>
      <w:r w:rsidRPr="006F64A2">
        <w:rPr>
          <w:color w:val="auto"/>
          <w:sz w:val="20"/>
          <w:szCs w:val="20"/>
          <w:lang w:val="fr-FR"/>
        </w:rPr>
        <w:t>.</w:t>
      </w:r>
    </w:p>
    <w:p w14:paraId="3928DA25" w14:textId="77777777" w:rsidR="003C0994" w:rsidRPr="006F64A2" w:rsidRDefault="003C0994" w:rsidP="003C0994">
      <w:pPr>
        <w:pStyle w:val="Heading3"/>
        <w:numPr>
          <w:ilvl w:val="2"/>
          <w:numId w:val="44"/>
        </w:numPr>
        <w:rPr>
          <w:color w:val="00B0F0"/>
        </w:rPr>
      </w:pPr>
      <w:bookmarkStart w:id="208" w:name="_Toc153483996"/>
      <w:r w:rsidRPr="006F64A2">
        <w:rPr>
          <w:color w:val="00B0F0"/>
        </w:rPr>
        <w:t>Exportation (Exigence 3.3 de la Norme ITIE 2019)</w:t>
      </w:r>
      <w:bookmarkEnd w:id="208"/>
      <w:r w:rsidRPr="006F64A2">
        <w:rPr>
          <w:color w:val="00B0F0"/>
        </w:rPr>
        <w:t xml:space="preserve"> </w:t>
      </w:r>
    </w:p>
    <w:p w14:paraId="6F4598B4" w14:textId="77777777" w:rsidR="003C0994" w:rsidRPr="006F64A2" w:rsidRDefault="003C0994" w:rsidP="003C0994">
      <w:pPr>
        <w:spacing w:before="120"/>
        <w:jc w:val="both"/>
        <w:rPr>
          <w:color w:val="auto"/>
          <w:sz w:val="20"/>
          <w:szCs w:val="20"/>
          <w:lang w:val="fr-FR"/>
        </w:rPr>
      </w:pPr>
      <w:r w:rsidRPr="006F64A2">
        <w:rPr>
          <w:color w:val="auto"/>
          <w:sz w:val="20"/>
          <w:szCs w:val="20"/>
          <w:lang w:val="fr-FR"/>
        </w:rPr>
        <w:t>Selon l’Exigence 3.3 de la Norme ITIE 2019 « Les pays mettant en œuvre l’ITIE devront divulguer les données d’exportation en temps voulu, y compris les volumes et la valeur des exportations par matière première. Ces données pourront être désagrégées par région, entreprise ou projet et comprendre les sources des données d’exportation et les méthodes de calcul des volumes et valeurs des exportations ».</w:t>
      </w:r>
    </w:p>
    <w:p w14:paraId="5C00145F" w14:textId="77777777" w:rsidR="003C0994" w:rsidRPr="006F64A2" w:rsidRDefault="003C0994" w:rsidP="003C0994">
      <w:pPr>
        <w:spacing w:before="120"/>
        <w:jc w:val="both"/>
        <w:rPr>
          <w:color w:val="auto"/>
          <w:sz w:val="20"/>
          <w:szCs w:val="20"/>
          <w:lang w:val="fr-FR"/>
        </w:rPr>
      </w:pPr>
      <w:r w:rsidRPr="006F64A2">
        <w:rPr>
          <w:color w:val="auto"/>
          <w:sz w:val="20"/>
          <w:szCs w:val="20"/>
          <w:lang w:val="fr-FR"/>
        </w:rPr>
        <w:t xml:space="preserve">Afin de conformer à cette exigence, le Comité de pilotage a décidé que les sociétés extractives et les entités gouvernementales rapportent les données sur les volumes et la valeur des exportations au titre de l’année 2021. Ces données doivent être désagrégées par : </w:t>
      </w:r>
    </w:p>
    <w:p w14:paraId="0A1A5868" w14:textId="77777777" w:rsidR="003C0994" w:rsidRPr="006F64A2"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substance</w:t>
      </w:r>
      <w:proofErr w:type="gramEnd"/>
      <w:r w:rsidRPr="006F64A2">
        <w:rPr>
          <w:color w:val="auto"/>
          <w:sz w:val="20"/>
          <w:szCs w:val="20"/>
          <w:lang w:val="fr-FR"/>
        </w:rPr>
        <w:t> ;</w:t>
      </w:r>
    </w:p>
    <w:p w14:paraId="2FBE43BB" w14:textId="77777777" w:rsidR="003C0994" w:rsidRPr="006F64A2"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région</w:t>
      </w:r>
      <w:proofErr w:type="gramEnd"/>
      <w:r w:rsidRPr="006F64A2">
        <w:rPr>
          <w:color w:val="auto"/>
          <w:sz w:val="20"/>
          <w:szCs w:val="20"/>
          <w:lang w:val="fr-FR"/>
        </w:rPr>
        <w:t> ;</w:t>
      </w:r>
    </w:p>
    <w:p w14:paraId="31392E62" w14:textId="77777777" w:rsidR="003C0994" w:rsidRPr="006F64A2"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entreprise</w:t>
      </w:r>
      <w:proofErr w:type="gramEnd"/>
      <w:r w:rsidRPr="006F64A2">
        <w:rPr>
          <w:color w:val="auto"/>
          <w:sz w:val="20"/>
          <w:szCs w:val="20"/>
          <w:lang w:val="fr-FR"/>
        </w:rPr>
        <w:t> extractive ; et</w:t>
      </w:r>
    </w:p>
    <w:p w14:paraId="79B52A15" w14:textId="77777777" w:rsidR="003C0994" w:rsidRDefault="003C0994" w:rsidP="003C0994">
      <w:pPr>
        <w:pStyle w:val="ListParagraph"/>
        <w:numPr>
          <w:ilvl w:val="0"/>
          <w:numId w:val="73"/>
        </w:numPr>
        <w:spacing w:before="120"/>
        <w:jc w:val="both"/>
        <w:rPr>
          <w:color w:val="auto"/>
          <w:sz w:val="20"/>
          <w:szCs w:val="20"/>
          <w:lang w:val="fr-FR"/>
        </w:rPr>
      </w:pPr>
      <w:proofErr w:type="gramStart"/>
      <w:r w:rsidRPr="006F64A2">
        <w:rPr>
          <w:color w:val="auto"/>
          <w:sz w:val="20"/>
          <w:szCs w:val="20"/>
          <w:lang w:val="fr-FR"/>
        </w:rPr>
        <w:t>projet</w:t>
      </w:r>
      <w:proofErr w:type="gramEnd"/>
      <w:r w:rsidRPr="006F64A2">
        <w:rPr>
          <w:color w:val="auto"/>
          <w:sz w:val="20"/>
          <w:szCs w:val="20"/>
          <w:lang w:val="fr-FR"/>
        </w:rPr>
        <w:t>.</w:t>
      </w:r>
    </w:p>
    <w:p w14:paraId="6380182F" w14:textId="77777777" w:rsidR="00A670D3" w:rsidRDefault="00A670D3" w:rsidP="00A670D3">
      <w:pPr>
        <w:spacing w:before="120"/>
        <w:jc w:val="both"/>
        <w:rPr>
          <w:color w:val="auto"/>
          <w:sz w:val="20"/>
          <w:szCs w:val="20"/>
          <w:lang w:val="fr-FR"/>
        </w:rPr>
      </w:pPr>
    </w:p>
    <w:p w14:paraId="7243C2A9" w14:textId="77777777" w:rsidR="00A670D3" w:rsidRPr="00A670D3" w:rsidRDefault="00A670D3" w:rsidP="00A670D3">
      <w:pPr>
        <w:spacing w:before="120"/>
        <w:jc w:val="both"/>
        <w:rPr>
          <w:color w:val="auto"/>
          <w:sz w:val="20"/>
          <w:szCs w:val="20"/>
          <w:lang w:val="fr-FR"/>
        </w:rPr>
      </w:pPr>
    </w:p>
    <w:p w14:paraId="361C6895" w14:textId="77777777" w:rsidR="003C0994" w:rsidRPr="006F64A2" w:rsidRDefault="003C0994" w:rsidP="003C0994">
      <w:pPr>
        <w:pStyle w:val="Heading3"/>
        <w:numPr>
          <w:ilvl w:val="2"/>
          <w:numId w:val="44"/>
        </w:numPr>
        <w:rPr>
          <w:color w:val="00B0F0"/>
        </w:rPr>
      </w:pPr>
      <w:bookmarkStart w:id="209" w:name="_Toc153483997"/>
      <w:r w:rsidRPr="006F64A2">
        <w:rPr>
          <w:color w:val="00B0F0"/>
        </w:rPr>
        <w:t>Fournitures d’infrastructures et accords de troc (Exigence 4.3 de la Norme ITIE 2019)</w:t>
      </w:r>
      <w:bookmarkEnd w:id="209"/>
      <w:r w:rsidRPr="006F64A2">
        <w:rPr>
          <w:color w:val="00B0F0"/>
        </w:rPr>
        <w:t xml:space="preserve"> </w:t>
      </w:r>
    </w:p>
    <w:p w14:paraId="7AE4E6D4" w14:textId="77777777" w:rsidR="003C0994" w:rsidRPr="006F64A2" w:rsidRDefault="003C0994" w:rsidP="003C0994">
      <w:pPr>
        <w:spacing w:before="120"/>
        <w:jc w:val="both"/>
        <w:rPr>
          <w:rFonts w:cs="Arial"/>
          <w:color w:val="auto"/>
          <w:sz w:val="20"/>
          <w:szCs w:val="20"/>
          <w:lang w:val="fr-FR"/>
        </w:rPr>
      </w:pPr>
      <w:r w:rsidRPr="006F64A2">
        <w:rPr>
          <w:color w:val="auto"/>
          <w:sz w:val="20"/>
          <w:szCs w:val="20"/>
          <w:lang w:val="fr-FR"/>
        </w:rPr>
        <w:t>Selon l’Exigence 4.3 de la Norme ITIE 2019 : « Le groupe multipartite devra vérifier l’existence d’accords, ou d’ensembles d’accords et de conventions afférents à la fourniture de biens et de services (y compris d’éventuels prêts, subventions ou travaux d’infrastructure) en échange – partiel ou total – de concessions pour la prospection ou l’exploitation de pétrole, de gaz ou de minerais, ou pour la livraison physique de telles matières premières. À cette fin, le groupe multipartite doit être en mesure de comprendre parfaitement les conditions du contrat et des accords concernés, quelles sont les parties intéressées, les ressources qui ont été compromises par l’État, la valeur de la contrepartie en termes de flux financiers et économiques (par exemple travaux d’infrastructures) et la matérialité de tels accords comparativement aux contrats traditionnels.</w:t>
      </w:r>
    </w:p>
    <w:p w14:paraId="3A7856E4" w14:textId="77777777" w:rsidR="003C0994" w:rsidRPr="006F64A2" w:rsidRDefault="003C0994" w:rsidP="003C0994">
      <w:pPr>
        <w:spacing w:before="120"/>
        <w:jc w:val="both"/>
        <w:rPr>
          <w:color w:val="auto"/>
          <w:sz w:val="20"/>
          <w:szCs w:val="20"/>
          <w:lang w:val="fr-FR"/>
        </w:rPr>
      </w:pPr>
      <w:r w:rsidRPr="006F64A2">
        <w:rPr>
          <w:color w:val="auto"/>
          <w:sz w:val="20"/>
          <w:szCs w:val="20"/>
          <w:lang w:val="fr-FR"/>
        </w:rPr>
        <w:t>Afin de conformer à cette exigence, le Comité de pilotage a décidé que les Sociétés extractives, les entreprises de l’Etat et les entités gouvernementales rapportent les données sur les accords de fournitures d’infrastructures et accords de troc. Ces données doivent comprendre :</w:t>
      </w:r>
    </w:p>
    <w:p w14:paraId="35AA36AE" w14:textId="77777777" w:rsidR="003C0994" w:rsidRPr="006F64A2" w:rsidRDefault="003C0994" w:rsidP="003C0994">
      <w:pPr>
        <w:pStyle w:val="BodyText"/>
        <w:numPr>
          <w:ilvl w:val="0"/>
          <w:numId w:val="73"/>
        </w:numPr>
        <w:spacing w:before="120"/>
        <w:jc w:val="both"/>
        <w:rPr>
          <w:color w:val="auto"/>
          <w:sz w:val="20"/>
          <w:szCs w:val="20"/>
          <w:lang w:val="fr-FR"/>
        </w:rPr>
      </w:pPr>
      <w:proofErr w:type="gramStart"/>
      <w:r w:rsidRPr="006F64A2">
        <w:rPr>
          <w:color w:val="auto"/>
          <w:sz w:val="20"/>
          <w:szCs w:val="20"/>
          <w:lang w:val="fr-FR"/>
        </w:rPr>
        <w:t>les</w:t>
      </w:r>
      <w:proofErr w:type="gramEnd"/>
      <w:r w:rsidRPr="006F64A2">
        <w:rPr>
          <w:color w:val="auto"/>
          <w:sz w:val="20"/>
          <w:szCs w:val="20"/>
          <w:lang w:val="fr-FR"/>
        </w:rPr>
        <w:t xml:space="preserve"> ressources qui ont été compromises par l’État ; et</w:t>
      </w:r>
    </w:p>
    <w:p w14:paraId="5E00807C" w14:textId="77777777" w:rsidR="003C0994" w:rsidRDefault="003C0994" w:rsidP="003C0994">
      <w:pPr>
        <w:pStyle w:val="BodyText"/>
        <w:numPr>
          <w:ilvl w:val="0"/>
          <w:numId w:val="73"/>
        </w:numPr>
        <w:spacing w:before="120"/>
        <w:jc w:val="both"/>
        <w:rPr>
          <w:color w:val="auto"/>
          <w:sz w:val="20"/>
          <w:szCs w:val="20"/>
          <w:lang w:val="fr-FR"/>
        </w:rPr>
      </w:pPr>
      <w:proofErr w:type="gramStart"/>
      <w:r w:rsidRPr="006F64A2">
        <w:rPr>
          <w:color w:val="auto"/>
          <w:sz w:val="20"/>
          <w:szCs w:val="20"/>
          <w:lang w:val="fr-FR"/>
        </w:rPr>
        <w:t>la</w:t>
      </w:r>
      <w:proofErr w:type="gramEnd"/>
      <w:r w:rsidRPr="006F64A2">
        <w:rPr>
          <w:color w:val="auto"/>
          <w:sz w:val="20"/>
          <w:szCs w:val="20"/>
          <w:lang w:val="fr-FR"/>
        </w:rPr>
        <w:t xml:space="preserve"> valeur de la contrepartie en termes de flux financiers et économiques. </w:t>
      </w:r>
    </w:p>
    <w:p w14:paraId="684A6A59" w14:textId="77777777" w:rsidR="00B85A45" w:rsidRPr="00B85A45" w:rsidRDefault="00B85A45" w:rsidP="00B85A45">
      <w:pPr>
        <w:pStyle w:val="Heading3"/>
        <w:numPr>
          <w:ilvl w:val="2"/>
          <w:numId w:val="44"/>
        </w:numPr>
        <w:rPr>
          <w:color w:val="00B0F0"/>
        </w:rPr>
      </w:pPr>
      <w:bookmarkStart w:id="210" w:name="_Toc153483998"/>
      <w:r w:rsidRPr="00B85A45">
        <w:rPr>
          <w:color w:val="00B0F0"/>
        </w:rPr>
        <w:t>Vente des parts de production de l’État ou autres revenus perçus en nature (Exigence 4.2 de la Norme ITIE 2019)</w:t>
      </w:r>
      <w:bookmarkEnd w:id="210"/>
      <w:r w:rsidRPr="00B85A45">
        <w:rPr>
          <w:color w:val="00B0F0"/>
        </w:rPr>
        <w:t xml:space="preserve"> </w:t>
      </w:r>
    </w:p>
    <w:p w14:paraId="09DEBF36" w14:textId="77777777" w:rsidR="00B85A45" w:rsidRPr="003A715D" w:rsidRDefault="00B85A45" w:rsidP="00B85A45">
      <w:pPr>
        <w:spacing w:before="120"/>
        <w:jc w:val="both"/>
        <w:rPr>
          <w:color w:val="auto"/>
          <w:sz w:val="20"/>
          <w:szCs w:val="20"/>
          <w:lang w:val="fr-FR"/>
        </w:rPr>
      </w:pPr>
      <w:r w:rsidRPr="003A715D">
        <w:rPr>
          <w:color w:val="auto"/>
          <w:sz w:val="20"/>
          <w:szCs w:val="20"/>
          <w:lang w:val="fr-FR"/>
        </w:rPr>
        <w:t>Selon l’Exigence 4.2 de la Norme ITIE 2019 : « Lorsque le produit de la vente des parts de production que possède l’État sur les ressources pétrolières, gazières et/ou minières ou les autres revenus qu’il perçoit en nature sont significatifs, le gouvernement et les entreprises d’État sont tenus de divulguer les volumes reçus et revendus par l’État (ou par d’autres entités agissant pour son compte), les revenus tirés de ces ventes, ainsi que les revenus transférés à l’État issus du produit des ventes de pétrole, de gaz et de minéraux. Le cas échéant, ces informations devront comprendre tous les paiements liés à des accords de swap (en devises ou en nature) ou à des prêts garantis par des ressources. Les données publiées doivent être désagrégées par organisme acquéreur individuellement et comporter un niveau de détail conforme à la déclaration des autres paiements et flux de revenus (4.7). Après consultation des organismes acquéreurs, les groupes multipartites devront considérer s’il convient de ventiler les données par vente individuelle, par type de produit et par prix ».</w:t>
      </w:r>
    </w:p>
    <w:p w14:paraId="415A3D27" w14:textId="31B13A9E" w:rsidR="00B85A45" w:rsidRPr="003A715D" w:rsidRDefault="00B85A45" w:rsidP="00B85A45">
      <w:pPr>
        <w:spacing w:before="120"/>
        <w:jc w:val="both"/>
        <w:rPr>
          <w:color w:val="auto"/>
          <w:sz w:val="20"/>
          <w:szCs w:val="20"/>
          <w:lang w:val="fr-FR"/>
        </w:rPr>
      </w:pPr>
      <w:r w:rsidRPr="003A715D">
        <w:rPr>
          <w:color w:val="auto"/>
          <w:sz w:val="20"/>
          <w:szCs w:val="20"/>
          <w:lang w:val="fr-FR"/>
        </w:rPr>
        <w:t xml:space="preserve">Afin de conformer à cette exigence, le Comité </w:t>
      </w:r>
      <w:r w:rsidR="0093355B">
        <w:rPr>
          <w:color w:val="auto"/>
          <w:sz w:val="20"/>
          <w:szCs w:val="20"/>
          <w:lang w:val="fr-FR"/>
        </w:rPr>
        <w:t>de pilotage</w:t>
      </w:r>
      <w:r w:rsidRPr="003A715D">
        <w:rPr>
          <w:color w:val="auto"/>
          <w:sz w:val="20"/>
          <w:szCs w:val="20"/>
          <w:lang w:val="fr-FR"/>
        </w:rPr>
        <w:t xml:space="preserve"> a décidé que les sociétés extractives, les entreprises de l’Etat et les entités gouvernementales rapportent les données sur les Parts de l’Etat dans la production au titre de l’année 202</w:t>
      </w:r>
      <w:r w:rsidR="0093355B">
        <w:rPr>
          <w:color w:val="auto"/>
          <w:sz w:val="20"/>
          <w:szCs w:val="20"/>
          <w:lang w:val="fr-FR"/>
        </w:rPr>
        <w:t>1</w:t>
      </w:r>
      <w:r w:rsidRPr="003A715D">
        <w:rPr>
          <w:color w:val="auto"/>
          <w:sz w:val="20"/>
          <w:szCs w:val="20"/>
          <w:lang w:val="fr-FR"/>
        </w:rPr>
        <w:t>. Ces données doivent être désagrégées par :</w:t>
      </w:r>
    </w:p>
    <w:p w14:paraId="3DE8E666" w14:textId="77777777" w:rsidR="00B85A45" w:rsidRPr="003A715D"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substance</w:t>
      </w:r>
      <w:proofErr w:type="gramEnd"/>
      <w:r w:rsidRPr="003A715D">
        <w:rPr>
          <w:color w:val="auto"/>
          <w:sz w:val="20"/>
          <w:szCs w:val="20"/>
          <w:lang w:val="fr-FR"/>
        </w:rPr>
        <w:t> ;</w:t>
      </w:r>
    </w:p>
    <w:p w14:paraId="2ADB99BE" w14:textId="77777777" w:rsidR="00B85A45" w:rsidRPr="003A715D"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volume</w:t>
      </w:r>
      <w:proofErr w:type="gramEnd"/>
      <w:r w:rsidRPr="003A715D">
        <w:rPr>
          <w:color w:val="auto"/>
          <w:sz w:val="20"/>
          <w:szCs w:val="20"/>
          <w:lang w:val="fr-FR"/>
        </w:rPr>
        <w:t> ; et</w:t>
      </w:r>
    </w:p>
    <w:p w14:paraId="45A5DAD3" w14:textId="77777777" w:rsidR="00B85A45" w:rsidRPr="003A715D"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société</w:t>
      </w:r>
      <w:proofErr w:type="gramEnd"/>
      <w:r w:rsidRPr="003A715D">
        <w:rPr>
          <w:color w:val="auto"/>
          <w:sz w:val="20"/>
          <w:szCs w:val="20"/>
          <w:lang w:val="fr-FR"/>
        </w:rPr>
        <w:t xml:space="preserve"> extractive. </w:t>
      </w:r>
    </w:p>
    <w:p w14:paraId="06C8B177" w14:textId="49512A19" w:rsidR="00B85A45" w:rsidRPr="003A715D" w:rsidRDefault="00B85A45" w:rsidP="00B85A45">
      <w:pPr>
        <w:spacing w:before="120"/>
        <w:jc w:val="both"/>
        <w:rPr>
          <w:color w:val="auto"/>
          <w:sz w:val="20"/>
          <w:szCs w:val="20"/>
          <w:lang w:val="fr-FR"/>
        </w:rPr>
      </w:pPr>
      <w:r w:rsidRPr="003A715D">
        <w:rPr>
          <w:color w:val="auto"/>
          <w:sz w:val="20"/>
          <w:szCs w:val="20"/>
          <w:lang w:val="fr-FR"/>
        </w:rPr>
        <w:t xml:space="preserve">Le Comité </w:t>
      </w:r>
      <w:r w:rsidR="0093355B">
        <w:rPr>
          <w:color w:val="auto"/>
          <w:sz w:val="20"/>
          <w:szCs w:val="20"/>
          <w:lang w:val="fr-FR"/>
        </w:rPr>
        <w:t>de pilotage</w:t>
      </w:r>
      <w:r w:rsidRPr="003A715D">
        <w:rPr>
          <w:color w:val="auto"/>
          <w:sz w:val="20"/>
          <w:szCs w:val="20"/>
          <w:lang w:val="fr-FR"/>
        </w:rPr>
        <w:t xml:space="preserve"> a décidé que les entreprises de l’Etat et les entités gouvernementales rapportent les volumes commercialisées ainsi que sur les revenus tirés de la commercialisation de la part de l’Etat dans la production. Ces données doivent être désagrégées par :</w:t>
      </w:r>
    </w:p>
    <w:p w14:paraId="5C4CC96B" w14:textId="77777777" w:rsidR="00B85A45" w:rsidRPr="003A715D"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substance</w:t>
      </w:r>
      <w:proofErr w:type="gramEnd"/>
      <w:r w:rsidRPr="003A715D">
        <w:rPr>
          <w:color w:val="auto"/>
          <w:sz w:val="20"/>
          <w:szCs w:val="20"/>
          <w:lang w:val="fr-FR"/>
        </w:rPr>
        <w:t> ;</w:t>
      </w:r>
    </w:p>
    <w:p w14:paraId="08D7E7A4" w14:textId="77777777" w:rsidR="00B85A45" w:rsidRPr="003A715D"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acquéreur</w:t>
      </w:r>
      <w:proofErr w:type="gramEnd"/>
      <w:r w:rsidRPr="003A715D">
        <w:rPr>
          <w:color w:val="auto"/>
          <w:sz w:val="20"/>
          <w:szCs w:val="20"/>
          <w:lang w:val="fr-FR"/>
        </w:rPr>
        <w:t> ;</w:t>
      </w:r>
    </w:p>
    <w:p w14:paraId="5DDE22EB" w14:textId="77777777" w:rsidR="00B85A45" w:rsidRPr="003A715D"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contrat</w:t>
      </w:r>
      <w:proofErr w:type="gramEnd"/>
      <w:r w:rsidRPr="003A715D">
        <w:rPr>
          <w:color w:val="auto"/>
          <w:sz w:val="20"/>
          <w:szCs w:val="20"/>
          <w:lang w:val="fr-FR"/>
        </w:rPr>
        <w:t> ;</w:t>
      </w:r>
    </w:p>
    <w:p w14:paraId="2DEE6EE2" w14:textId="77777777" w:rsidR="00B85A45" w:rsidRPr="003A715D"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cargaison</w:t>
      </w:r>
      <w:proofErr w:type="gramEnd"/>
      <w:r w:rsidRPr="003A715D">
        <w:rPr>
          <w:color w:val="auto"/>
          <w:sz w:val="20"/>
          <w:szCs w:val="20"/>
          <w:lang w:val="fr-FR"/>
        </w:rPr>
        <w:t> ; et</w:t>
      </w:r>
    </w:p>
    <w:p w14:paraId="2F20A1F4" w14:textId="77777777" w:rsidR="00B85A45" w:rsidRDefault="00B85A45" w:rsidP="00B85A45">
      <w:pPr>
        <w:pStyle w:val="ListParagraph"/>
        <w:numPr>
          <w:ilvl w:val="0"/>
          <w:numId w:val="73"/>
        </w:numPr>
        <w:spacing w:before="120"/>
        <w:jc w:val="both"/>
        <w:rPr>
          <w:color w:val="auto"/>
          <w:sz w:val="20"/>
          <w:szCs w:val="20"/>
          <w:lang w:val="fr-FR"/>
        </w:rPr>
      </w:pPr>
      <w:proofErr w:type="gramStart"/>
      <w:r w:rsidRPr="003A715D">
        <w:rPr>
          <w:color w:val="auto"/>
          <w:sz w:val="20"/>
          <w:szCs w:val="20"/>
          <w:lang w:val="fr-FR"/>
        </w:rPr>
        <w:t>prix</w:t>
      </w:r>
      <w:proofErr w:type="gramEnd"/>
      <w:r w:rsidRPr="003A715D">
        <w:rPr>
          <w:color w:val="auto"/>
          <w:sz w:val="20"/>
          <w:szCs w:val="20"/>
          <w:lang w:val="fr-FR"/>
        </w:rPr>
        <w:t xml:space="preserve"> de vente.</w:t>
      </w:r>
    </w:p>
    <w:p w14:paraId="165D3E7E" w14:textId="77777777" w:rsidR="00A670D3" w:rsidRDefault="00A670D3" w:rsidP="00A670D3">
      <w:pPr>
        <w:spacing w:before="120"/>
        <w:jc w:val="both"/>
        <w:rPr>
          <w:color w:val="auto"/>
          <w:sz w:val="20"/>
          <w:szCs w:val="20"/>
          <w:lang w:val="fr-FR"/>
        </w:rPr>
      </w:pPr>
    </w:p>
    <w:p w14:paraId="2CB55BBE" w14:textId="23C0AACF" w:rsidR="00A670D3" w:rsidRDefault="00A670D3" w:rsidP="00A670D3">
      <w:pPr>
        <w:spacing w:before="120"/>
        <w:jc w:val="both"/>
        <w:rPr>
          <w:color w:val="auto"/>
          <w:sz w:val="20"/>
          <w:szCs w:val="20"/>
          <w:lang w:val="fr-FR"/>
        </w:rPr>
      </w:pPr>
      <w:r>
        <w:rPr>
          <w:color w:val="auto"/>
          <w:sz w:val="20"/>
          <w:szCs w:val="20"/>
          <w:lang w:val="fr-FR"/>
        </w:rPr>
        <w:br w:type="page"/>
      </w:r>
    </w:p>
    <w:p w14:paraId="31658278" w14:textId="77777777" w:rsidR="00A670D3" w:rsidRPr="00A670D3" w:rsidRDefault="00A670D3" w:rsidP="00A670D3">
      <w:pPr>
        <w:spacing w:before="120"/>
        <w:jc w:val="both"/>
        <w:rPr>
          <w:color w:val="auto"/>
          <w:sz w:val="20"/>
          <w:szCs w:val="20"/>
          <w:lang w:val="fr-FR"/>
        </w:rPr>
      </w:pPr>
    </w:p>
    <w:p w14:paraId="544DF5A1" w14:textId="385C0A4B" w:rsidR="003C0994" w:rsidRPr="006F64A2" w:rsidRDefault="003C0994" w:rsidP="003C0994">
      <w:pPr>
        <w:pStyle w:val="Heading3"/>
        <w:numPr>
          <w:ilvl w:val="2"/>
          <w:numId w:val="44"/>
        </w:numPr>
        <w:rPr>
          <w:color w:val="00B0F0"/>
        </w:rPr>
      </w:pPr>
      <w:bookmarkStart w:id="211" w:name="_Toc153483999"/>
      <w:r w:rsidRPr="006F64A2">
        <w:rPr>
          <w:color w:val="00B0F0"/>
        </w:rPr>
        <w:t>Revenus provenant du transport (</w:t>
      </w:r>
      <w:r w:rsidR="00800F1B">
        <w:rPr>
          <w:color w:val="00B0F0"/>
        </w:rPr>
        <w:t>E</w:t>
      </w:r>
      <w:r w:rsidRPr="006F64A2">
        <w:rPr>
          <w:color w:val="00B0F0"/>
        </w:rPr>
        <w:t>xigence 4.4 de la norme ITIE 2019)</w:t>
      </w:r>
      <w:bookmarkEnd w:id="211"/>
      <w:r w:rsidRPr="006F64A2">
        <w:rPr>
          <w:color w:val="00B0F0"/>
        </w:rPr>
        <w:t xml:space="preserve"> </w:t>
      </w:r>
    </w:p>
    <w:p w14:paraId="4DD5007F"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 xml:space="preserve">Selon l’Exigence 4.4 de la Norme ITIE 2019 : « Lorsque les revenus provenant du transport de pétrole, de gaz ou de minéraux sont significatifs, il appartient aux gouvernements et aux entreprises d’État de les divulguer. Les données publiées doivent comporter un niveau de détail et de ventilation analogue à celui qui existe pour les autres paiements et flux de revenus (4.7). Le groupe multipartite est permis d’aborder la question de la qualité et de l’assurance de la qualité des données et informations sur les revenus provenant du transport, conformément à l’Exigence 4.9 ».  </w:t>
      </w:r>
    </w:p>
    <w:p w14:paraId="7F80EE43"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 xml:space="preserve">Afin de se conformer à cette Exigence 4.4, le Comité de pilotage a décidé que les Sociétés extractives, les entreprises de l’Etat et les entités gouvernementales rapportent les données sur les revenus de l’Etat provenant du transport de pétrole, de gaz ou de minéraux. Ces données doivent comprendre : </w:t>
      </w:r>
    </w:p>
    <w:p w14:paraId="10417049" w14:textId="77777777" w:rsidR="003C0994" w:rsidRPr="006F64A2" w:rsidRDefault="003C0994" w:rsidP="003C0994">
      <w:pPr>
        <w:pStyle w:val="ListParagraph"/>
        <w:numPr>
          <w:ilvl w:val="0"/>
          <w:numId w:val="73"/>
        </w:numPr>
        <w:spacing w:before="120" w:line="240" w:lineRule="auto"/>
        <w:jc w:val="both"/>
        <w:rPr>
          <w:color w:val="auto"/>
          <w:sz w:val="20"/>
          <w:szCs w:val="20"/>
          <w:lang w:val="fr-FR"/>
        </w:rPr>
      </w:pPr>
      <w:proofErr w:type="gramStart"/>
      <w:r w:rsidRPr="006F64A2">
        <w:rPr>
          <w:color w:val="auto"/>
          <w:sz w:val="20"/>
          <w:szCs w:val="20"/>
          <w:lang w:val="fr-FR"/>
        </w:rPr>
        <w:t>les</w:t>
      </w:r>
      <w:proofErr w:type="gramEnd"/>
      <w:r w:rsidRPr="006F64A2">
        <w:rPr>
          <w:color w:val="auto"/>
          <w:sz w:val="20"/>
          <w:szCs w:val="20"/>
          <w:lang w:val="fr-FR"/>
        </w:rPr>
        <w:t xml:space="preserve"> contrats les plus importants touchant au domaine des transports en décrivant : le produit, le(s) voie(s) de transport et les entreprises ou les entités publiques concernées, notamment les entreprises d’État qui participent au secteur des transports ; </w:t>
      </w:r>
    </w:p>
    <w:p w14:paraId="397D6262" w14:textId="77777777" w:rsidR="003C0994" w:rsidRPr="006F64A2" w:rsidRDefault="003C0994" w:rsidP="003C0994">
      <w:pPr>
        <w:pStyle w:val="ListParagraph"/>
        <w:numPr>
          <w:ilvl w:val="0"/>
          <w:numId w:val="73"/>
        </w:numPr>
        <w:spacing w:before="120" w:line="240" w:lineRule="auto"/>
        <w:jc w:val="both"/>
        <w:rPr>
          <w:color w:val="auto"/>
          <w:sz w:val="20"/>
          <w:szCs w:val="20"/>
          <w:lang w:val="fr-FR"/>
        </w:rPr>
      </w:pPr>
      <w:proofErr w:type="gramStart"/>
      <w:r w:rsidRPr="006F64A2">
        <w:rPr>
          <w:color w:val="auto"/>
          <w:sz w:val="20"/>
          <w:szCs w:val="20"/>
          <w:lang w:val="fr-FR"/>
        </w:rPr>
        <w:t>les</w:t>
      </w:r>
      <w:proofErr w:type="gramEnd"/>
      <w:r w:rsidRPr="006F64A2">
        <w:rPr>
          <w:color w:val="auto"/>
          <w:sz w:val="20"/>
          <w:szCs w:val="20"/>
          <w:lang w:val="fr-FR"/>
        </w:rPr>
        <w:t xml:space="preserve"> définitions des taxes, tarifs ou autres paiements relatifs au transport et leur méthode de calcul ;</w:t>
      </w:r>
    </w:p>
    <w:p w14:paraId="1A34167B" w14:textId="77777777" w:rsidR="003C0994" w:rsidRPr="006F64A2" w:rsidRDefault="003C0994" w:rsidP="003C0994">
      <w:pPr>
        <w:pStyle w:val="ListParagraph"/>
        <w:numPr>
          <w:ilvl w:val="0"/>
          <w:numId w:val="73"/>
        </w:numPr>
        <w:spacing w:before="120" w:line="240" w:lineRule="auto"/>
        <w:jc w:val="both"/>
        <w:rPr>
          <w:color w:val="auto"/>
          <w:sz w:val="20"/>
          <w:szCs w:val="20"/>
          <w:lang w:val="fr-FR"/>
        </w:rPr>
      </w:pPr>
      <w:proofErr w:type="gramStart"/>
      <w:r w:rsidRPr="006F64A2">
        <w:rPr>
          <w:color w:val="auto"/>
          <w:sz w:val="20"/>
          <w:szCs w:val="20"/>
          <w:lang w:val="fr-FR"/>
        </w:rPr>
        <w:t>les</w:t>
      </w:r>
      <w:proofErr w:type="gramEnd"/>
      <w:r w:rsidRPr="006F64A2">
        <w:rPr>
          <w:color w:val="auto"/>
          <w:sz w:val="20"/>
          <w:szCs w:val="20"/>
          <w:lang w:val="fr-FR"/>
        </w:rPr>
        <w:t xml:space="preserve"> tarifs et les volumes de matières premières transportées ; et</w:t>
      </w:r>
    </w:p>
    <w:p w14:paraId="5B4F2E18" w14:textId="77777777" w:rsidR="003C0994" w:rsidRPr="006F64A2" w:rsidRDefault="003C0994" w:rsidP="003C0994">
      <w:pPr>
        <w:pStyle w:val="ListParagraph"/>
        <w:numPr>
          <w:ilvl w:val="0"/>
          <w:numId w:val="73"/>
        </w:numPr>
        <w:spacing w:before="120" w:line="240" w:lineRule="auto"/>
        <w:jc w:val="both"/>
        <w:rPr>
          <w:color w:val="auto"/>
          <w:sz w:val="20"/>
          <w:szCs w:val="20"/>
          <w:lang w:val="fr-FR"/>
        </w:rPr>
      </w:pPr>
      <w:proofErr w:type="gramStart"/>
      <w:r w:rsidRPr="006F64A2">
        <w:rPr>
          <w:color w:val="auto"/>
          <w:sz w:val="20"/>
          <w:szCs w:val="20"/>
          <w:lang w:val="fr-FR"/>
        </w:rPr>
        <w:t>les</w:t>
      </w:r>
      <w:proofErr w:type="gramEnd"/>
      <w:r w:rsidRPr="006F64A2">
        <w:rPr>
          <w:color w:val="auto"/>
          <w:sz w:val="20"/>
          <w:szCs w:val="20"/>
          <w:lang w:val="fr-FR"/>
        </w:rPr>
        <w:t xml:space="preserve"> revenus perçus par les entités publiques et par les entreprises d’État, liés au transport du pétrole, du gaz et des minéraux.</w:t>
      </w:r>
    </w:p>
    <w:p w14:paraId="07A83E84" w14:textId="77777777" w:rsidR="003C0994" w:rsidRPr="006F64A2" w:rsidRDefault="003C0994" w:rsidP="003C0994">
      <w:pPr>
        <w:pStyle w:val="Heading3"/>
        <w:numPr>
          <w:ilvl w:val="2"/>
          <w:numId w:val="44"/>
        </w:numPr>
        <w:rPr>
          <w:color w:val="00B0F0"/>
        </w:rPr>
      </w:pPr>
      <w:bookmarkStart w:id="212" w:name="_Toc153484000"/>
      <w:r w:rsidRPr="006F64A2">
        <w:rPr>
          <w:color w:val="00B0F0"/>
        </w:rPr>
        <w:t>Paiements infranationaux (Exigence 4.6 de la Norme ITIE 2019)</w:t>
      </w:r>
      <w:bookmarkEnd w:id="212"/>
      <w:r w:rsidRPr="006F64A2">
        <w:rPr>
          <w:color w:val="00B0F0"/>
        </w:rPr>
        <w:t xml:space="preserve"> </w:t>
      </w:r>
    </w:p>
    <w:p w14:paraId="5C7301BA"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Selon l’Exigence 4.6 de la Norme ITIE 2019 : « Il est demandé au groupe multipartite de déterminer si les paiements directs (dans le périmètre des flux financiers et économiques convenus) des entreprises aux entités infranationales de l’État sont significatifs ».</w:t>
      </w:r>
    </w:p>
    <w:p w14:paraId="43162A1E"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Afin de se conformer à cette exigence, le Comité de pilotage a décidé que les Sociétés extractives et les entités gouvernementales rapportent les données sur les paiements directs des entreprises aux entités infranationales de l’État.</w:t>
      </w:r>
    </w:p>
    <w:p w14:paraId="445A89CE"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Ces données doivent être désagrégées par entité infranationale perceptrice.</w:t>
      </w:r>
    </w:p>
    <w:p w14:paraId="6065738F" w14:textId="77777777" w:rsidR="003C0994" w:rsidRPr="006F64A2" w:rsidRDefault="003C0994" w:rsidP="003C0994">
      <w:pPr>
        <w:pStyle w:val="Heading3"/>
        <w:numPr>
          <w:ilvl w:val="2"/>
          <w:numId w:val="44"/>
        </w:numPr>
        <w:rPr>
          <w:color w:val="00B0F0"/>
        </w:rPr>
      </w:pPr>
      <w:bookmarkStart w:id="213" w:name="_Toc153484001"/>
      <w:r w:rsidRPr="006F64A2">
        <w:rPr>
          <w:color w:val="00B0F0"/>
        </w:rPr>
        <w:t>Transferts infranationaux (Exigence 5.2 de la Norme ITIE 2019)</w:t>
      </w:r>
      <w:bookmarkEnd w:id="213"/>
      <w:r w:rsidRPr="006F64A2">
        <w:rPr>
          <w:color w:val="00B0F0"/>
        </w:rPr>
        <w:t xml:space="preserve"> </w:t>
      </w:r>
    </w:p>
    <w:p w14:paraId="2F0F18FB"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Selon l’Exigence 5.2 de la Norme ITIE 2019 : « Lorsque des transferts entre entités de l’État, nationales et infranationales, sont liés aux revenus générés par les entreprises extractives et sont rendus obligatoires par la constitution nationale, une loi, ou d’autres mécanismes de partage des revenus, le groupe multipartite veillera à ce que les transferts significatifs soient divulgués ».</w:t>
      </w:r>
    </w:p>
    <w:p w14:paraId="39C9A746" w14:textId="66F1B229" w:rsidR="004F4899" w:rsidRPr="005D3C58" w:rsidRDefault="003C0994" w:rsidP="004F4899">
      <w:pPr>
        <w:spacing w:before="120" w:after="240" w:line="240" w:lineRule="auto"/>
        <w:jc w:val="both"/>
        <w:rPr>
          <w:color w:val="auto"/>
          <w:sz w:val="20"/>
          <w:szCs w:val="20"/>
          <w:lang w:val="fr-FR"/>
        </w:rPr>
      </w:pPr>
      <w:r w:rsidRPr="006F64A2">
        <w:rPr>
          <w:color w:val="auto"/>
          <w:sz w:val="20"/>
          <w:szCs w:val="20"/>
          <w:lang w:val="fr-FR"/>
        </w:rPr>
        <w:t>Afin de se conformer à cette Exigence 5.2, le Comité de pilotage a décidé que les entités gouvernementales rapportent les données sur les transferts aux entités infranationales, qui sont liés aux revenus générés par le secteur extractif.</w:t>
      </w:r>
      <w:r w:rsidR="004F4899">
        <w:rPr>
          <w:color w:val="auto"/>
          <w:sz w:val="20"/>
          <w:szCs w:val="20"/>
          <w:lang w:val="fr-FR"/>
        </w:rPr>
        <w:t xml:space="preserve"> </w:t>
      </w:r>
      <w:r w:rsidR="004F4899" w:rsidRPr="005D3C58">
        <w:rPr>
          <w:color w:val="auto"/>
          <w:sz w:val="20"/>
          <w:szCs w:val="20"/>
          <w:lang w:val="fr-FR"/>
        </w:rPr>
        <w:t xml:space="preserve">Au cours de cette phase, nous </w:t>
      </w:r>
      <w:r w:rsidR="00900F6F">
        <w:rPr>
          <w:color w:val="auto"/>
          <w:sz w:val="20"/>
          <w:szCs w:val="20"/>
          <w:lang w:val="fr-FR"/>
        </w:rPr>
        <w:t>allons</w:t>
      </w:r>
      <w:r w:rsidR="004F4899" w:rsidRPr="005D3C58">
        <w:rPr>
          <w:color w:val="auto"/>
          <w:sz w:val="20"/>
          <w:szCs w:val="20"/>
          <w:lang w:val="fr-FR"/>
        </w:rPr>
        <w:t xml:space="preserve"> </w:t>
      </w:r>
      <w:proofErr w:type="gramStart"/>
      <w:r w:rsidR="004F4899" w:rsidRPr="005D3C58">
        <w:rPr>
          <w:color w:val="auto"/>
          <w:sz w:val="20"/>
          <w:szCs w:val="20"/>
          <w:lang w:val="fr-FR"/>
        </w:rPr>
        <w:t>procédé</w:t>
      </w:r>
      <w:proofErr w:type="gramEnd"/>
      <w:r w:rsidR="004F4899" w:rsidRPr="005D3C58">
        <w:rPr>
          <w:color w:val="auto"/>
          <w:sz w:val="20"/>
          <w:szCs w:val="20"/>
          <w:lang w:val="fr-FR"/>
        </w:rPr>
        <w:t xml:space="preserve"> au :</w:t>
      </w:r>
    </w:p>
    <w:p w14:paraId="08230711" w14:textId="77777777" w:rsidR="004F4899" w:rsidRDefault="004F4899" w:rsidP="004F4899">
      <w:pPr>
        <w:pStyle w:val="ListParagraph"/>
        <w:numPr>
          <w:ilvl w:val="0"/>
          <w:numId w:val="47"/>
        </w:numPr>
        <w:spacing w:before="120" w:line="240" w:lineRule="auto"/>
        <w:ind w:left="714" w:hanging="357"/>
        <w:contextualSpacing w:val="0"/>
        <w:jc w:val="both"/>
        <w:rPr>
          <w:color w:val="auto"/>
          <w:sz w:val="20"/>
          <w:szCs w:val="20"/>
          <w:lang w:val="fr-FR"/>
        </w:rPr>
      </w:pPr>
      <w:r>
        <w:rPr>
          <w:color w:val="auto"/>
          <w:sz w:val="20"/>
          <w:szCs w:val="20"/>
          <w:lang w:val="fr-FR"/>
        </w:rPr>
        <w:t>Collecte et analyse des données relatives aux t</w:t>
      </w:r>
      <w:r w:rsidRPr="00C459BA">
        <w:rPr>
          <w:color w:val="auto"/>
          <w:sz w:val="20"/>
          <w:szCs w:val="20"/>
          <w:lang w:val="fr-FR"/>
        </w:rPr>
        <w:t xml:space="preserve">ransferts aux communes et aux préfectures des paiements recouvrés par le </w:t>
      </w:r>
      <w:proofErr w:type="gramStart"/>
      <w:r w:rsidRPr="00C459BA">
        <w:rPr>
          <w:color w:val="auto"/>
          <w:sz w:val="20"/>
          <w:szCs w:val="20"/>
          <w:lang w:val="fr-FR"/>
        </w:rPr>
        <w:t>CI</w:t>
      </w:r>
      <w:r w:rsidRPr="005D3C58">
        <w:rPr>
          <w:color w:val="auto"/>
          <w:sz w:val="20"/>
          <w:szCs w:val="20"/>
          <w:lang w:val="fr-FR"/>
        </w:rPr>
        <w:t>;</w:t>
      </w:r>
      <w:proofErr w:type="gramEnd"/>
    </w:p>
    <w:p w14:paraId="42D2DA76" w14:textId="77777777" w:rsidR="004F4899" w:rsidRPr="00C459BA" w:rsidRDefault="004F4899" w:rsidP="004F4899">
      <w:pPr>
        <w:pStyle w:val="ListParagraph"/>
        <w:numPr>
          <w:ilvl w:val="0"/>
          <w:numId w:val="47"/>
        </w:numPr>
        <w:spacing w:before="120" w:line="240" w:lineRule="auto"/>
        <w:ind w:left="714" w:hanging="357"/>
        <w:contextualSpacing w:val="0"/>
        <w:jc w:val="both"/>
        <w:rPr>
          <w:color w:val="auto"/>
          <w:sz w:val="20"/>
          <w:szCs w:val="20"/>
          <w:lang w:val="fr-FR"/>
        </w:rPr>
      </w:pPr>
      <w:r w:rsidRPr="00C459BA">
        <w:rPr>
          <w:color w:val="auto"/>
          <w:sz w:val="20"/>
          <w:szCs w:val="20"/>
          <w:lang w:val="fr-FR"/>
        </w:rPr>
        <w:t>Collecte et analyse des données relatives aux transferts</w:t>
      </w:r>
      <w:r>
        <w:rPr>
          <w:color w:val="auto"/>
          <w:sz w:val="20"/>
          <w:szCs w:val="20"/>
          <w:lang w:val="fr-FR"/>
        </w:rPr>
        <w:t xml:space="preserve"> </w:t>
      </w:r>
      <w:r w:rsidRPr="00C459BA">
        <w:rPr>
          <w:color w:val="auto"/>
          <w:sz w:val="20"/>
          <w:szCs w:val="20"/>
          <w:lang w:val="fr-FR"/>
        </w:rPr>
        <w:t>aux communes au titre des recettes Douanières</w:t>
      </w:r>
    </w:p>
    <w:p w14:paraId="76B08C9A" w14:textId="77777777" w:rsidR="003C0994" w:rsidRPr="006F64A2" w:rsidRDefault="003C0994" w:rsidP="003C0994">
      <w:pPr>
        <w:pStyle w:val="Heading3"/>
        <w:numPr>
          <w:ilvl w:val="2"/>
          <w:numId w:val="44"/>
        </w:numPr>
        <w:rPr>
          <w:color w:val="00B0F0"/>
        </w:rPr>
      </w:pPr>
      <w:bookmarkStart w:id="214" w:name="_Toc153484002"/>
      <w:r w:rsidRPr="006F64A2">
        <w:rPr>
          <w:color w:val="00B0F0"/>
        </w:rPr>
        <w:t>Dépenses sociales et environnementales (Exigence 6.2 de la Norme ITIE 2019)</w:t>
      </w:r>
      <w:bookmarkEnd w:id="214"/>
    </w:p>
    <w:p w14:paraId="6E0EF132" w14:textId="77777777" w:rsidR="003C0994" w:rsidRPr="006F64A2" w:rsidRDefault="003C0994" w:rsidP="003C0994">
      <w:pPr>
        <w:pStyle w:val="BodyText"/>
        <w:spacing w:before="120"/>
        <w:jc w:val="both"/>
        <w:rPr>
          <w:color w:val="auto"/>
          <w:sz w:val="20"/>
          <w:szCs w:val="20"/>
          <w:lang w:val="fr-FR"/>
        </w:rPr>
      </w:pPr>
      <w:r w:rsidRPr="006F64A2">
        <w:rPr>
          <w:color w:val="auto"/>
          <w:sz w:val="20"/>
          <w:szCs w:val="20"/>
          <w:lang w:val="fr-FR"/>
        </w:rPr>
        <w:t>Selon l’Exigence 6.2 de la Norme ITIE 2019 : « Si des dépenses sociales significatives de la part des entreprises sont rendues obligatoires par la loi ou par un contrat avec l’État relatif à l’investissement extractif, les pays mettant en œuvre l’ITIE doivent les divulguer. Lorsque de tels avantages sont accordés en nature, il est exigé que les pays mettant en œuvre l’ITIE divulguent la nature et la valeur estimée de ces mesures ».</w:t>
      </w:r>
    </w:p>
    <w:p w14:paraId="4E47F1BE"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 xml:space="preserve">Afin de se conformer à cette exigence, le Comité de pilotage a décidé que les sociétés extractives et les entités gouvernementales rapportent les données sur les dépenses sociales et environnementales. Ces données doivent être détaillées par région, par bénéficiaire, ainsi que par la valeur financière </w:t>
      </w:r>
      <w:r w:rsidRPr="006F64A2">
        <w:rPr>
          <w:color w:val="auto"/>
          <w:sz w:val="20"/>
          <w:szCs w:val="20"/>
          <w:lang w:val="fr-FR"/>
        </w:rPr>
        <w:lastRenderedPageBreak/>
        <w:t>lorsque de tels avantages ont été accordés en nature. Lorsque ces dépenses sont obligatoires, l’entité déclarante doit indiquer le cadre légal, réglementaire ou contractuel de cette dépense.</w:t>
      </w:r>
    </w:p>
    <w:p w14:paraId="3911D320" w14:textId="77777777" w:rsidR="003C0994" w:rsidRPr="006F64A2" w:rsidRDefault="003C0994" w:rsidP="003C0994">
      <w:pPr>
        <w:pStyle w:val="Heading2"/>
        <w:numPr>
          <w:ilvl w:val="1"/>
          <w:numId w:val="60"/>
        </w:numPr>
        <w:rPr>
          <w:lang w:val="fr-FR" w:eastAsia="fr-FR"/>
        </w:rPr>
      </w:pPr>
      <w:bookmarkStart w:id="215" w:name="_Toc107428248"/>
      <w:bookmarkStart w:id="216" w:name="_Toc145075594"/>
      <w:bookmarkStart w:id="217" w:name="_Toc153484003"/>
      <w:r w:rsidRPr="006F64A2">
        <w:rPr>
          <w:lang w:val="fr-FR" w:eastAsia="fr-FR"/>
        </w:rPr>
        <w:t>Qualité des données et assurance de la qualité (Exigence 4.9 de la norme ITIE 2019)</w:t>
      </w:r>
      <w:bookmarkEnd w:id="206"/>
      <w:bookmarkEnd w:id="215"/>
      <w:bookmarkEnd w:id="216"/>
      <w:bookmarkEnd w:id="217"/>
    </w:p>
    <w:p w14:paraId="7BDD48F0" w14:textId="77777777" w:rsidR="003C0994" w:rsidRPr="006F64A2" w:rsidRDefault="003C0994" w:rsidP="003C0994">
      <w:pPr>
        <w:pStyle w:val="BodyText"/>
        <w:spacing w:before="120"/>
        <w:jc w:val="both"/>
        <w:rPr>
          <w:color w:val="auto"/>
          <w:sz w:val="20"/>
          <w:szCs w:val="20"/>
          <w:lang w:val="fr-FR"/>
        </w:rPr>
      </w:pPr>
      <w:r w:rsidRPr="006F64A2">
        <w:rPr>
          <w:color w:val="auto"/>
          <w:sz w:val="20"/>
          <w:szCs w:val="20"/>
          <w:lang w:val="fr-FR"/>
        </w:rPr>
        <w:t>Selon l’Exigence 4.9 de la Norme ITIE 2019 : « L’ITIE exige une évaluation visant à déterminer si ces paiements et revenus font l’objet d’un audit indépendant crédible, conformément aux normes internationales applicables en la matière. Les divulgations des entreprises et gouvernements conformément à l’Exigence 4 doivent donc être soumises à une procédure de vérification fiable et indépendante, selon les normes d’audit internationales ».</w:t>
      </w:r>
    </w:p>
    <w:p w14:paraId="734428FA" w14:textId="77777777" w:rsidR="003C0994" w:rsidRPr="006F64A2" w:rsidRDefault="003C0994" w:rsidP="003C0994">
      <w:pPr>
        <w:spacing w:before="120" w:line="240" w:lineRule="auto"/>
        <w:jc w:val="both"/>
        <w:rPr>
          <w:color w:val="auto"/>
          <w:sz w:val="20"/>
          <w:szCs w:val="20"/>
          <w:lang w:val="fr-FR"/>
        </w:rPr>
      </w:pPr>
      <w:r w:rsidRPr="006F64A2">
        <w:rPr>
          <w:color w:val="auto"/>
          <w:sz w:val="20"/>
          <w:szCs w:val="20"/>
          <w:lang w:val="fr-FR"/>
        </w:rPr>
        <w:t>L’Exigence 4.9 de la Norme ITIE 2019 ajoute que : « Le groupe multipartite est tenu de convenir d’une procédure permettant d’assurer la qualité des données et leur vérification sur la base d’une procédure standard que le Conseil d’Administration aura approuvée ».</w:t>
      </w:r>
    </w:p>
    <w:p w14:paraId="18E50086" w14:textId="77777777" w:rsidR="003C0994" w:rsidRPr="006F64A2" w:rsidRDefault="003C0994" w:rsidP="003C0994">
      <w:pPr>
        <w:spacing w:before="120"/>
        <w:jc w:val="both"/>
        <w:rPr>
          <w:rFonts w:cs="Arial"/>
          <w:color w:val="auto"/>
          <w:sz w:val="20"/>
          <w:szCs w:val="20"/>
          <w:lang w:val="fr-FR"/>
        </w:rPr>
      </w:pPr>
      <w:r w:rsidRPr="006F64A2">
        <w:rPr>
          <w:rFonts w:cs="Arial"/>
          <w:color w:val="auto"/>
          <w:sz w:val="20"/>
          <w:szCs w:val="20"/>
          <w:lang w:val="fr-FR"/>
        </w:rPr>
        <w:t xml:space="preserve">Afin de se conformer à l’Exigence 4.9 de la Norme ITIE (2019) visant à garantir que les données soumises par les entités déclarantes soient crédibles, </w:t>
      </w:r>
      <w:r w:rsidRPr="006F64A2">
        <w:rPr>
          <w:color w:val="auto"/>
          <w:sz w:val="20"/>
          <w:szCs w:val="20"/>
          <w:lang w:val="fr-FR"/>
        </w:rPr>
        <w:t xml:space="preserve">le Comité de pilotage a convenu </w:t>
      </w:r>
      <w:r w:rsidRPr="006F64A2">
        <w:rPr>
          <w:rFonts w:cs="Arial"/>
          <w:color w:val="auto"/>
          <w:sz w:val="20"/>
          <w:szCs w:val="20"/>
          <w:lang w:val="fr-FR"/>
        </w:rPr>
        <w:t>d’adopter la démarche suivante :</w:t>
      </w:r>
    </w:p>
    <w:p w14:paraId="2451D858" w14:textId="77777777" w:rsidR="003C0994" w:rsidRPr="00A46048" w:rsidRDefault="003C0994" w:rsidP="003C0994">
      <w:pPr>
        <w:spacing w:before="120"/>
        <w:jc w:val="both"/>
        <w:rPr>
          <w:rFonts w:cs="Arial"/>
          <w:b/>
          <w:bCs/>
          <w:color w:val="00B0F0"/>
          <w:sz w:val="20"/>
          <w:szCs w:val="20"/>
          <w:lang w:val="fr-FR"/>
        </w:rPr>
      </w:pPr>
      <w:r w:rsidRPr="00A46048">
        <w:rPr>
          <w:rFonts w:cs="Arial"/>
          <w:b/>
          <w:bCs/>
          <w:color w:val="00B0F0"/>
          <w:sz w:val="20"/>
          <w:szCs w:val="20"/>
          <w:lang w:val="fr-FR"/>
        </w:rPr>
        <w:t>Entreprises extractives et entreprises d’Etat retenues dans le périmètre de rapprochement</w:t>
      </w:r>
    </w:p>
    <w:p w14:paraId="72E55C44" w14:textId="77777777" w:rsidR="003C0994" w:rsidRPr="006F64A2" w:rsidRDefault="003C0994" w:rsidP="003C0994">
      <w:pPr>
        <w:spacing w:before="120"/>
        <w:jc w:val="both"/>
        <w:rPr>
          <w:rFonts w:cs="Arial"/>
          <w:color w:val="auto"/>
          <w:sz w:val="20"/>
          <w:szCs w:val="20"/>
          <w:lang w:val="fr-FR"/>
        </w:rPr>
      </w:pPr>
      <w:r w:rsidRPr="006F64A2">
        <w:rPr>
          <w:rFonts w:cs="Arial"/>
          <w:color w:val="auto"/>
          <w:sz w:val="20"/>
          <w:szCs w:val="20"/>
          <w:lang w:val="fr-FR"/>
        </w:rPr>
        <w:t>Pour les entreprises extractives et les entreprises de l’Etat ayant l’obligation de désigner un Commissaire aux Comptes (CAC), les formulaires de déclaration 2021 doivent :</w:t>
      </w:r>
    </w:p>
    <w:p w14:paraId="641194A9" w14:textId="07A8B5C8" w:rsidR="003C0994" w:rsidRPr="006F64A2" w:rsidRDefault="003C0994" w:rsidP="008C38C7">
      <w:pPr>
        <w:pStyle w:val="ListParagraph"/>
        <w:numPr>
          <w:ilvl w:val="0"/>
          <w:numId w:val="85"/>
        </w:numPr>
        <w:spacing w:before="120"/>
        <w:jc w:val="both"/>
        <w:rPr>
          <w:rFonts w:cs="Arial"/>
          <w:color w:val="auto"/>
          <w:sz w:val="20"/>
          <w:szCs w:val="20"/>
          <w:lang w:val="fr-FR"/>
        </w:rPr>
      </w:pPr>
      <w:proofErr w:type="gramStart"/>
      <w:r w:rsidRPr="006F64A2">
        <w:rPr>
          <w:rFonts w:cs="Arial"/>
          <w:color w:val="auto"/>
          <w:sz w:val="20"/>
          <w:szCs w:val="20"/>
          <w:lang w:val="fr-FR"/>
        </w:rPr>
        <w:t>porter</w:t>
      </w:r>
      <w:proofErr w:type="gramEnd"/>
      <w:r w:rsidRPr="006F64A2">
        <w:rPr>
          <w:rFonts w:cs="Arial"/>
          <w:color w:val="auto"/>
          <w:sz w:val="20"/>
          <w:szCs w:val="20"/>
          <w:lang w:val="fr-FR"/>
        </w:rPr>
        <w:t xml:space="preserve"> la signature d’une personne habilitée à engager l’entreprise ; et</w:t>
      </w:r>
    </w:p>
    <w:p w14:paraId="11811042" w14:textId="77777777" w:rsidR="003C0994" w:rsidRPr="006F64A2" w:rsidRDefault="003C0994" w:rsidP="008C38C7">
      <w:pPr>
        <w:pStyle w:val="ListParagraph"/>
        <w:numPr>
          <w:ilvl w:val="0"/>
          <w:numId w:val="85"/>
        </w:numPr>
        <w:spacing w:before="120"/>
        <w:jc w:val="both"/>
        <w:rPr>
          <w:rFonts w:cs="Arial"/>
          <w:color w:val="auto"/>
          <w:sz w:val="20"/>
          <w:szCs w:val="20"/>
          <w:lang w:val="fr-FR"/>
        </w:rPr>
      </w:pPr>
      <w:proofErr w:type="gramStart"/>
      <w:r w:rsidRPr="006F64A2">
        <w:rPr>
          <w:rFonts w:cs="Arial"/>
          <w:color w:val="auto"/>
          <w:sz w:val="20"/>
          <w:szCs w:val="20"/>
          <w:lang w:val="fr-FR"/>
        </w:rPr>
        <w:t>être</w:t>
      </w:r>
      <w:proofErr w:type="gramEnd"/>
      <w:r w:rsidRPr="006F64A2">
        <w:rPr>
          <w:rFonts w:cs="Arial"/>
          <w:color w:val="auto"/>
          <w:sz w:val="20"/>
          <w:szCs w:val="20"/>
          <w:lang w:val="fr-FR"/>
        </w:rPr>
        <w:t xml:space="preserve"> certifiés par un auditeur externe (qui peut être le commissaire aux comptes) qui attestera que les données déclarées sont complètes et exactes.</w:t>
      </w:r>
    </w:p>
    <w:p w14:paraId="1F5966EE" w14:textId="77777777" w:rsidR="003C0994" w:rsidRPr="006F64A2" w:rsidRDefault="003C0994" w:rsidP="003C0994">
      <w:pPr>
        <w:spacing w:before="120"/>
        <w:jc w:val="both"/>
        <w:rPr>
          <w:rFonts w:cs="Arial"/>
          <w:color w:val="auto"/>
          <w:sz w:val="20"/>
          <w:szCs w:val="20"/>
          <w:lang w:val="fr-FR"/>
        </w:rPr>
      </w:pPr>
      <w:r w:rsidRPr="006F64A2">
        <w:rPr>
          <w:rFonts w:cs="Arial"/>
          <w:color w:val="auto"/>
          <w:sz w:val="20"/>
          <w:szCs w:val="20"/>
          <w:lang w:val="fr-FR"/>
        </w:rPr>
        <w:t>Pour les sociétés à responsabilité limitée n’ayant pas l’obligation de désigner un Commissaire aux Comptes au sens de l’Article 376 de l’Acte Uniforme de l’OHADA, les formulaires de déclaration 2021 doivent porter la signature d’un haut responsable ou d’une personne habilitée à engager l’entreprise.</w:t>
      </w:r>
    </w:p>
    <w:p w14:paraId="6944AF72" w14:textId="77777777" w:rsidR="003C0994" w:rsidRPr="00643762" w:rsidRDefault="003C0994" w:rsidP="003C0994">
      <w:pPr>
        <w:spacing w:before="120"/>
        <w:jc w:val="both"/>
        <w:rPr>
          <w:rFonts w:cs="Arial"/>
          <w:b/>
          <w:bCs/>
          <w:color w:val="00B0F0"/>
          <w:sz w:val="20"/>
          <w:szCs w:val="20"/>
          <w:lang w:val="fr-FR"/>
        </w:rPr>
      </w:pPr>
      <w:r w:rsidRPr="00643762">
        <w:rPr>
          <w:rFonts w:cs="Arial"/>
          <w:b/>
          <w:bCs/>
          <w:color w:val="00B0F0"/>
          <w:sz w:val="20"/>
          <w:szCs w:val="20"/>
          <w:lang w:val="fr-FR"/>
        </w:rPr>
        <w:t>Entités gouvernementales</w:t>
      </w:r>
    </w:p>
    <w:p w14:paraId="0B0B8CD2" w14:textId="77777777" w:rsidR="003C0994" w:rsidRPr="006F64A2" w:rsidRDefault="003C0994" w:rsidP="003C0994">
      <w:pPr>
        <w:spacing w:before="120"/>
        <w:jc w:val="both"/>
        <w:rPr>
          <w:rFonts w:cs="Arial"/>
          <w:color w:val="auto"/>
          <w:sz w:val="20"/>
          <w:szCs w:val="20"/>
          <w:lang w:val="fr-FR"/>
        </w:rPr>
      </w:pPr>
      <w:bookmarkStart w:id="218" w:name="_Hlk90844350"/>
      <w:r w:rsidRPr="006F64A2">
        <w:rPr>
          <w:rFonts w:cs="Arial"/>
          <w:color w:val="auto"/>
          <w:sz w:val="20"/>
          <w:szCs w:val="20"/>
          <w:lang w:val="fr-FR"/>
        </w:rPr>
        <w:t xml:space="preserve">Les formulaires de déclarations 2021 de l’entité gouvernementale doivent : </w:t>
      </w:r>
    </w:p>
    <w:p w14:paraId="5526170D" w14:textId="0089733E" w:rsidR="003C0994" w:rsidRPr="006F64A2" w:rsidRDefault="003C0994" w:rsidP="008C38C7">
      <w:pPr>
        <w:pStyle w:val="ListParagraph"/>
        <w:numPr>
          <w:ilvl w:val="0"/>
          <w:numId w:val="86"/>
        </w:numPr>
        <w:spacing w:before="120"/>
        <w:jc w:val="both"/>
        <w:rPr>
          <w:rFonts w:cs="Arial"/>
          <w:color w:val="auto"/>
          <w:sz w:val="20"/>
          <w:szCs w:val="20"/>
          <w:lang w:val="fr-FR"/>
        </w:rPr>
      </w:pPr>
      <w:proofErr w:type="gramStart"/>
      <w:r w:rsidRPr="006F64A2">
        <w:rPr>
          <w:rFonts w:cs="Arial"/>
          <w:color w:val="auto"/>
          <w:sz w:val="20"/>
          <w:szCs w:val="20"/>
          <w:lang w:val="fr-FR"/>
        </w:rPr>
        <w:t>porter</w:t>
      </w:r>
      <w:proofErr w:type="gramEnd"/>
      <w:r w:rsidRPr="006F64A2">
        <w:rPr>
          <w:rFonts w:cs="Arial"/>
          <w:color w:val="auto"/>
          <w:sz w:val="20"/>
          <w:szCs w:val="20"/>
          <w:lang w:val="fr-FR"/>
        </w:rPr>
        <w:t xml:space="preserve"> la signature d’une personne habilitée de l’entité gouvernementale déclarante ; et</w:t>
      </w:r>
    </w:p>
    <w:p w14:paraId="314F217E" w14:textId="1A11B3CE" w:rsidR="003C0994" w:rsidRPr="006F64A2" w:rsidRDefault="003C0994" w:rsidP="008C38C7">
      <w:pPr>
        <w:pStyle w:val="ListParagraph"/>
        <w:numPr>
          <w:ilvl w:val="0"/>
          <w:numId w:val="86"/>
        </w:numPr>
        <w:spacing w:before="120"/>
        <w:jc w:val="both"/>
        <w:rPr>
          <w:rFonts w:cs="Arial"/>
          <w:color w:val="auto"/>
          <w:sz w:val="20"/>
          <w:szCs w:val="20"/>
          <w:lang w:val="fr-FR"/>
        </w:rPr>
      </w:pPr>
      <w:proofErr w:type="gramStart"/>
      <w:r w:rsidRPr="006F64A2">
        <w:rPr>
          <w:rFonts w:cs="Arial"/>
          <w:color w:val="auto"/>
          <w:sz w:val="20"/>
          <w:szCs w:val="20"/>
          <w:lang w:val="fr-FR"/>
        </w:rPr>
        <w:t>être</w:t>
      </w:r>
      <w:proofErr w:type="gramEnd"/>
      <w:r w:rsidRPr="006F64A2">
        <w:rPr>
          <w:rFonts w:cs="Arial"/>
          <w:color w:val="auto"/>
          <w:sz w:val="20"/>
          <w:szCs w:val="20"/>
          <w:lang w:val="fr-FR"/>
        </w:rPr>
        <w:t xml:space="preserve"> certifiés par la Cour des Comptes qui attestera que les données déclarées sont complètes et exactes.</w:t>
      </w:r>
    </w:p>
    <w:p w14:paraId="43C4BB76" w14:textId="77777777" w:rsidR="003C0994" w:rsidRPr="006F64A2" w:rsidRDefault="003C0994" w:rsidP="003C0994">
      <w:pPr>
        <w:pStyle w:val="Heading2"/>
        <w:numPr>
          <w:ilvl w:val="1"/>
          <w:numId w:val="32"/>
        </w:numPr>
        <w:tabs>
          <w:tab w:val="left" w:pos="5670"/>
        </w:tabs>
        <w:rPr>
          <w:lang w:val="fr-FR"/>
        </w:rPr>
      </w:pPr>
      <w:bookmarkStart w:id="219" w:name="_Toc502215117"/>
      <w:bookmarkStart w:id="220" w:name="_Toc502876934"/>
      <w:bookmarkStart w:id="221" w:name="_Toc25144809"/>
      <w:bookmarkStart w:id="222" w:name="_Toc89789413"/>
      <w:bookmarkStart w:id="223" w:name="_Toc107428249"/>
      <w:bookmarkStart w:id="224" w:name="_Toc145075595"/>
      <w:bookmarkStart w:id="225" w:name="_Toc153484004"/>
      <w:bookmarkEnd w:id="218"/>
      <w:r w:rsidRPr="006F64A2">
        <w:rPr>
          <w:lang w:val="fr-FR"/>
        </w:rPr>
        <w:t>Degré de désagrégation des données</w:t>
      </w:r>
      <w:bookmarkEnd w:id="219"/>
      <w:bookmarkEnd w:id="220"/>
      <w:bookmarkEnd w:id="221"/>
      <w:bookmarkEnd w:id="222"/>
      <w:bookmarkEnd w:id="223"/>
      <w:bookmarkEnd w:id="224"/>
      <w:bookmarkEnd w:id="225"/>
    </w:p>
    <w:p w14:paraId="6D586BCA" w14:textId="4AEA7597" w:rsidR="003C0994" w:rsidRPr="006F64A2" w:rsidRDefault="003C0994" w:rsidP="003C0994">
      <w:pPr>
        <w:spacing w:before="120"/>
        <w:jc w:val="both"/>
        <w:rPr>
          <w:color w:val="auto"/>
          <w:sz w:val="20"/>
          <w:szCs w:val="20"/>
          <w:lang w:val="fr-FR"/>
        </w:rPr>
      </w:pPr>
      <w:r w:rsidRPr="006F64A2">
        <w:rPr>
          <w:rFonts w:cs="Arial"/>
          <w:color w:val="auto"/>
          <w:sz w:val="20"/>
          <w:szCs w:val="20"/>
          <w:lang w:val="fr-FR"/>
        </w:rPr>
        <w:t xml:space="preserve">En ce qui concerne le niveau de désagrégation à appliquer aux données, </w:t>
      </w:r>
      <w:r w:rsidRPr="006F64A2">
        <w:rPr>
          <w:color w:val="auto"/>
          <w:sz w:val="20"/>
          <w:szCs w:val="20"/>
          <w:lang w:val="fr-FR"/>
        </w:rPr>
        <w:t xml:space="preserve">le Comité de pilotage a convenu </w:t>
      </w:r>
      <w:r w:rsidRPr="006F64A2">
        <w:rPr>
          <w:rFonts w:cs="Arial"/>
          <w:color w:val="auto"/>
          <w:sz w:val="20"/>
          <w:szCs w:val="20"/>
          <w:lang w:val="fr-FR"/>
        </w:rPr>
        <w:t xml:space="preserve">que les formulaires de déclaration et les chiffres soient soumis </w:t>
      </w:r>
      <w:r w:rsidR="00631445">
        <w:rPr>
          <w:rFonts w:cs="Arial"/>
          <w:color w:val="auto"/>
          <w:sz w:val="20"/>
          <w:szCs w:val="20"/>
          <w:lang w:val="fr-FR"/>
        </w:rPr>
        <w:t>et</w:t>
      </w:r>
      <w:r w:rsidR="00631445" w:rsidRPr="006F64A2">
        <w:rPr>
          <w:rFonts w:cs="Arial"/>
          <w:color w:val="auto"/>
          <w:sz w:val="20"/>
          <w:szCs w:val="20"/>
          <w:lang w:val="fr-FR"/>
        </w:rPr>
        <w:t xml:space="preserve"> </w:t>
      </w:r>
      <w:r w:rsidRPr="006F64A2">
        <w:rPr>
          <w:rFonts w:cs="Arial"/>
          <w:color w:val="auto"/>
          <w:sz w:val="20"/>
          <w:szCs w:val="20"/>
          <w:lang w:val="fr-FR"/>
        </w:rPr>
        <w:t>désagrégés :</w:t>
      </w:r>
    </w:p>
    <w:p w14:paraId="742C20FC" w14:textId="77777777" w:rsidR="003C0994" w:rsidRPr="006F64A2" w:rsidRDefault="003C0994" w:rsidP="008C38C7">
      <w:pPr>
        <w:pStyle w:val="ListParagraph"/>
        <w:numPr>
          <w:ilvl w:val="0"/>
          <w:numId w:val="84"/>
        </w:numPr>
        <w:tabs>
          <w:tab w:val="left" w:pos="426"/>
        </w:tabs>
        <w:spacing w:before="120" w:line="240" w:lineRule="auto"/>
        <w:contextualSpacing w:val="0"/>
        <w:jc w:val="both"/>
        <w:rPr>
          <w:color w:val="auto"/>
          <w:sz w:val="20"/>
          <w:szCs w:val="20"/>
          <w:lang w:val="fr-FR"/>
        </w:rPr>
      </w:pPr>
      <w:proofErr w:type="gramStart"/>
      <w:r w:rsidRPr="006F64A2">
        <w:rPr>
          <w:color w:val="auto"/>
          <w:sz w:val="20"/>
          <w:szCs w:val="20"/>
          <w:lang w:val="fr-FR"/>
        </w:rPr>
        <w:t>par</w:t>
      </w:r>
      <w:proofErr w:type="gramEnd"/>
      <w:r w:rsidRPr="006F64A2">
        <w:rPr>
          <w:color w:val="auto"/>
          <w:sz w:val="20"/>
          <w:szCs w:val="20"/>
          <w:lang w:val="fr-FR"/>
        </w:rPr>
        <w:t xml:space="preserve"> entreprise ;</w:t>
      </w:r>
    </w:p>
    <w:p w14:paraId="5BFA6672" w14:textId="77777777" w:rsidR="003C0994" w:rsidRPr="006F64A2" w:rsidRDefault="003C0994" w:rsidP="008C38C7">
      <w:pPr>
        <w:pStyle w:val="ListParagraph"/>
        <w:numPr>
          <w:ilvl w:val="0"/>
          <w:numId w:val="84"/>
        </w:numPr>
        <w:tabs>
          <w:tab w:val="left" w:pos="426"/>
        </w:tabs>
        <w:spacing w:before="120" w:line="240" w:lineRule="auto"/>
        <w:contextualSpacing w:val="0"/>
        <w:jc w:val="both"/>
        <w:rPr>
          <w:color w:val="auto"/>
          <w:sz w:val="20"/>
          <w:szCs w:val="20"/>
          <w:lang w:val="fr-FR"/>
        </w:rPr>
      </w:pPr>
      <w:proofErr w:type="gramStart"/>
      <w:r w:rsidRPr="006F64A2">
        <w:rPr>
          <w:color w:val="auto"/>
          <w:sz w:val="20"/>
          <w:szCs w:val="20"/>
          <w:lang w:val="fr-FR"/>
        </w:rPr>
        <w:t>par</w:t>
      </w:r>
      <w:proofErr w:type="gramEnd"/>
      <w:r w:rsidRPr="006F64A2">
        <w:rPr>
          <w:color w:val="auto"/>
          <w:sz w:val="20"/>
          <w:szCs w:val="20"/>
          <w:lang w:val="fr-FR"/>
        </w:rPr>
        <w:t xml:space="preserve"> administration ou entité publique pour chaque société retenue dans le périmètre de rapprochement 2021 ;</w:t>
      </w:r>
    </w:p>
    <w:p w14:paraId="303909D8" w14:textId="77777777" w:rsidR="003C0994" w:rsidRPr="006F64A2" w:rsidRDefault="003C0994" w:rsidP="008C38C7">
      <w:pPr>
        <w:pStyle w:val="ListParagraph"/>
        <w:numPr>
          <w:ilvl w:val="0"/>
          <w:numId w:val="84"/>
        </w:numPr>
        <w:tabs>
          <w:tab w:val="left" w:pos="426"/>
        </w:tabs>
        <w:spacing w:before="120" w:line="240" w:lineRule="auto"/>
        <w:contextualSpacing w:val="0"/>
        <w:jc w:val="both"/>
        <w:rPr>
          <w:color w:val="auto"/>
          <w:sz w:val="20"/>
          <w:szCs w:val="20"/>
          <w:lang w:val="fr-FR"/>
        </w:rPr>
      </w:pPr>
      <w:proofErr w:type="gramStart"/>
      <w:r w:rsidRPr="006F64A2">
        <w:rPr>
          <w:color w:val="auto"/>
          <w:sz w:val="20"/>
          <w:szCs w:val="20"/>
          <w:lang w:val="fr-FR"/>
        </w:rPr>
        <w:t>par</w:t>
      </w:r>
      <w:proofErr w:type="gramEnd"/>
      <w:r w:rsidRPr="006F64A2">
        <w:rPr>
          <w:color w:val="auto"/>
          <w:sz w:val="20"/>
          <w:szCs w:val="20"/>
          <w:lang w:val="fr-FR"/>
        </w:rPr>
        <w:t xml:space="preserve"> taxe et par nature de flux de paiements tels que détaillés dans le formulaire de déclaration ; et</w:t>
      </w:r>
    </w:p>
    <w:p w14:paraId="173B6290" w14:textId="77777777" w:rsidR="003C0994" w:rsidRPr="006F64A2" w:rsidRDefault="003C0994" w:rsidP="008C38C7">
      <w:pPr>
        <w:pStyle w:val="ListParagraph"/>
        <w:numPr>
          <w:ilvl w:val="0"/>
          <w:numId w:val="84"/>
        </w:numPr>
        <w:tabs>
          <w:tab w:val="left" w:pos="426"/>
        </w:tabs>
        <w:spacing w:before="120" w:after="240" w:line="240" w:lineRule="auto"/>
        <w:ind w:left="714" w:hanging="357"/>
        <w:contextualSpacing w:val="0"/>
        <w:jc w:val="both"/>
        <w:rPr>
          <w:color w:val="auto"/>
          <w:sz w:val="20"/>
          <w:szCs w:val="20"/>
          <w:lang w:val="fr-FR"/>
        </w:rPr>
      </w:pPr>
      <w:proofErr w:type="gramStart"/>
      <w:r w:rsidRPr="006F64A2">
        <w:rPr>
          <w:color w:val="auto"/>
          <w:sz w:val="20"/>
          <w:szCs w:val="20"/>
          <w:lang w:val="fr-FR"/>
        </w:rPr>
        <w:t>par</w:t>
      </w:r>
      <w:proofErr w:type="gramEnd"/>
      <w:r w:rsidRPr="006F64A2">
        <w:rPr>
          <w:color w:val="auto"/>
          <w:sz w:val="20"/>
          <w:szCs w:val="20"/>
          <w:lang w:val="fr-FR"/>
        </w:rPr>
        <w:t xml:space="preserve"> projet (pétrolier, minier et forestier).</w:t>
      </w:r>
    </w:p>
    <w:p w14:paraId="6C023EAC" w14:textId="77777777" w:rsidR="008C38C7" w:rsidRPr="00297B1B" w:rsidRDefault="008C38C7" w:rsidP="008C38C7">
      <w:pPr>
        <w:pStyle w:val="Heading2"/>
        <w:numPr>
          <w:ilvl w:val="1"/>
          <w:numId w:val="44"/>
        </w:numPr>
        <w:rPr>
          <w:lang w:val="fr-FR" w:eastAsia="fr-FR"/>
        </w:rPr>
      </w:pPr>
      <w:bookmarkStart w:id="226" w:name="_Toc145075596"/>
      <w:bookmarkStart w:id="227" w:name="_Toc153484005"/>
      <w:r>
        <w:rPr>
          <w:lang w:val="fr-FR" w:eastAsia="fr-FR"/>
        </w:rPr>
        <w:t>S</w:t>
      </w:r>
      <w:r w:rsidRPr="00297B1B">
        <w:rPr>
          <w:lang w:val="fr-FR" w:eastAsia="fr-FR"/>
        </w:rPr>
        <w:t>euil de matérialité</w:t>
      </w:r>
      <w:bookmarkEnd w:id="226"/>
      <w:bookmarkEnd w:id="227"/>
    </w:p>
    <w:p w14:paraId="2D2B4F76" w14:textId="1FAE0CB5" w:rsidR="008C38C7" w:rsidRDefault="008C38C7" w:rsidP="008C38C7">
      <w:pPr>
        <w:spacing w:before="120"/>
        <w:jc w:val="both"/>
        <w:rPr>
          <w:color w:val="auto"/>
          <w:sz w:val="20"/>
          <w:szCs w:val="20"/>
          <w:lang w:val="fr-FR" w:bidi="ar-TN"/>
        </w:rPr>
      </w:pPr>
      <w:r>
        <w:rPr>
          <w:color w:val="auto"/>
          <w:sz w:val="20"/>
          <w:szCs w:val="20"/>
          <w:lang w:val="fr-FR" w:bidi="ar-TN"/>
        </w:rPr>
        <w:t>Pour</w:t>
      </w:r>
      <w:r w:rsidRPr="00297B1B">
        <w:rPr>
          <w:color w:val="auto"/>
          <w:sz w:val="20"/>
          <w:szCs w:val="20"/>
          <w:lang w:val="fr-FR" w:bidi="ar-TN"/>
        </w:rPr>
        <w:t xml:space="preserve"> les besoins des travaux de rapprochement des flux de paiement, il </w:t>
      </w:r>
      <w:r w:rsidR="00DE535E">
        <w:rPr>
          <w:color w:val="auto"/>
          <w:sz w:val="20"/>
          <w:szCs w:val="20"/>
          <w:lang w:val="fr-FR" w:bidi="ar-TN"/>
        </w:rPr>
        <w:t>a été</w:t>
      </w:r>
      <w:r w:rsidR="00DE535E" w:rsidRPr="00297B1B">
        <w:rPr>
          <w:color w:val="auto"/>
          <w:sz w:val="20"/>
          <w:szCs w:val="20"/>
          <w:lang w:val="fr-FR" w:bidi="ar-TN"/>
        </w:rPr>
        <w:t xml:space="preserve"> </w:t>
      </w:r>
      <w:r w:rsidRPr="00297B1B">
        <w:rPr>
          <w:color w:val="auto"/>
          <w:sz w:val="20"/>
          <w:szCs w:val="20"/>
          <w:lang w:val="fr-FR" w:bidi="ar-TN"/>
        </w:rPr>
        <w:t>fixé le seuil de matérialité de (</w:t>
      </w:r>
      <w:r>
        <w:rPr>
          <w:color w:val="auto"/>
          <w:sz w:val="20"/>
          <w:szCs w:val="20"/>
          <w:lang w:val="fr-FR" w:bidi="ar-TN"/>
        </w:rPr>
        <w:t>5</w:t>
      </w:r>
      <w:r w:rsidRPr="00297B1B">
        <w:rPr>
          <w:color w:val="auto"/>
          <w:sz w:val="20"/>
          <w:szCs w:val="20"/>
          <w:lang w:val="fr-FR" w:bidi="ar-TN"/>
        </w:rPr>
        <w:t>00 000) de FCFA à partir duquel un écart nécessite la collecte des justificatifs nécessaires auprès des parties déclarantes pour pouvoir procéder à son analyse et à son ajustement.</w:t>
      </w:r>
      <w:r>
        <w:rPr>
          <w:color w:val="auto"/>
          <w:sz w:val="20"/>
          <w:szCs w:val="20"/>
          <w:lang w:val="fr-FR" w:bidi="ar-TN"/>
        </w:rPr>
        <w:t xml:space="preserve"> </w:t>
      </w:r>
      <w:r w:rsidRPr="00297B1B">
        <w:rPr>
          <w:color w:val="auto"/>
          <w:sz w:val="20"/>
          <w:szCs w:val="20"/>
          <w:lang w:val="fr-FR" w:bidi="ar-TN"/>
        </w:rPr>
        <w:t>Dans le cas où les écarts relevés sont inférieurs à ce seuil, ils n’ont pas été pris en compte dans l’analyse des écarts dans ce Rapport ITIE.</w:t>
      </w:r>
    </w:p>
    <w:p w14:paraId="719428D2" w14:textId="77777777" w:rsidR="008C38C7" w:rsidRPr="00474374" w:rsidRDefault="008C38C7" w:rsidP="008C38C7">
      <w:pPr>
        <w:spacing w:before="120"/>
        <w:jc w:val="both"/>
        <w:rPr>
          <w:color w:val="auto"/>
          <w:sz w:val="20"/>
          <w:szCs w:val="20"/>
          <w:lang w:val="fr-FR" w:bidi="ar-TN"/>
        </w:rPr>
      </w:pPr>
      <w:r w:rsidRPr="00297B1B">
        <w:rPr>
          <w:color w:val="auto"/>
          <w:sz w:val="20"/>
          <w:szCs w:val="20"/>
          <w:lang w:val="fr-FR" w:bidi="ar-TN"/>
        </w:rPr>
        <w:lastRenderedPageBreak/>
        <w:t>Les écarts supérieurs au seuil de matérialité, ont été considérés comme étant significatifs. Les entités déclarantes ont été sollicitées pour soumettre les justificatifs nécessaires pour confirmer les données initiales rapportées. Nous avons également organisé des réunions avec certaines parties déclarantes pour obtenir des compléments d’information et des documents. Dans le cas où l’origine de l’écart n’a pas pu être identifiée, il est présenté dans le rapport comme écart résiduel non réconcilié.</w:t>
      </w:r>
    </w:p>
    <w:p w14:paraId="6E82A588" w14:textId="77777777" w:rsidR="00E069E5" w:rsidRDefault="00E069E5" w:rsidP="00B5247C">
      <w:pPr>
        <w:autoSpaceDE w:val="0"/>
        <w:autoSpaceDN w:val="0"/>
        <w:adjustRightInd w:val="0"/>
        <w:spacing w:before="120" w:line="240" w:lineRule="auto"/>
        <w:jc w:val="both"/>
        <w:rPr>
          <w:color w:val="000000" w:themeColor="text1"/>
          <w:sz w:val="20"/>
          <w:szCs w:val="20"/>
          <w:lang w:val="fr-FR" w:eastAsia="fr-FR"/>
        </w:rPr>
      </w:pPr>
    </w:p>
    <w:p w14:paraId="39B9B52F" w14:textId="77777777" w:rsidR="00A670D3" w:rsidRDefault="00A670D3" w:rsidP="00B5247C">
      <w:pPr>
        <w:autoSpaceDE w:val="0"/>
        <w:autoSpaceDN w:val="0"/>
        <w:adjustRightInd w:val="0"/>
        <w:spacing w:before="120" w:line="240" w:lineRule="auto"/>
        <w:jc w:val="both"/>
        <w:rPr>
          <w:color w:val="000000" w:themeColor="text1"/>
          <w:sz w:val="20"/>
          <w:szCs w:val="20"/>
          <w:lang w:val="fr-FR" w:eastAsia="fr-FR"/>
        </w:rPr>
      </w:pPr>
    </w:p>
    <w:p w14:paraId="00487A4B" w14:textId="77777777" w:rsidR="00A670D3" w:rsidRDefault="00A670D3" w:rsidP="00B5247C">
      <w:pPr>
        <w:autoSpaceDE w:val="0"/>
        <w:autoSpaceDN w:val="0"/>
        <w:adjustRightInd w:val="0"/>
        <w:spacing w:before="120" w:line="240" w:lineRule="auto"/>
        <w:jc w:val="both"/>
        <w:rPr>
          <w:color w:val="000000" w:themeColor="text1"/>
          <w:sz w:val="20"/>
          <w:szCs w:val="20"/>
          <w:lang w:val="fr-FR" w:eastAsia="fr-FR"/>
        </w:rPr>
        <w:sectPr w:rsidR="00A670D3" w:rsidSect="001179F8">
          <w:pgSz w:w="11906" w:h="16838"/>
          <w:pgMar w:top="1417" w:right="1417" w:bottom="1417" w:left="1417" w:header="708" w:footer="708" w:gutter="0"/>
          <w:cols w:space="708"/>
          <w:docGrid w:linePitch="360"/>
        </w:sectPr>
      </w:pPr>
    </w:p>
    <w:p w14:paraId="778844D1" w14:textId="77777777" w:rsidR="00E069E5" w:rsidRPr="00E069E5" w:rsidRDefault="00E069E5" w:rsidP="00E069E5">
      <w:pPr>
        <w:pStyle w:val="Heading1"/>
        <w:rPr>
          <w:lang w:val="fr-FR"/>
        </w:rPr>
      </w:pPr>
      <w:bookmarkStart w:id="228" w:name="_Toc123224912"/>
      <w:bookmarkStart w:id="229" w:name="_Toc145075597"/>
      <w:bookmarkStart w:id="230" w:name="_Toc153484006"/>
      <w:r w:rsidRPr="00E069E5">
        <w:rPr>
          <w:lang w:val="fr-FR"/>
        </w:rPr>
        <w:lastRenderedPageBreak/>
        <w:t>CONTEXTE DES INDUSTRIES EXTRACTIVES</w:t>
      </w:r>
      <w:bookmarkEnd w:id="228"/>
      <w:bookmarkEnd w:id="229"/>
      <w:bookmarkEnd w:id="230"/>
    </w:p>
    <w:p w14:paraId="41C50142" w14:textId="77777777" w:rsidR="00E069E5" w:rsidRPr="001C1A07" w:rsidRDefault="00E069E5" w:rsidP="001C1A07">
      <w:pPr>
        <w:spacing w:before="120"/>
        <w:rPr>
          <w:color w:val="000000" w:themeColor="text1"/>
          <w:sz w:val="20"/>
          <w:szCs w:val="20"/>
          <w:lang w:val="fr-FR" w:eastAsia="fr-FR"/>
        </w:rPr>
      </w:pPr>
      <w:r w:rsidRPr="001C1A07">
        <w:rPr>
          <w:color w:val="000000" w:themeColor="text1"/>
          <w:sz w:val="20"/>
          <w:szCs w:val="20"/>
          <w:lang w:val="fr-FR" w:eastAsia="fr-FR"/>
        </w:rPr>
        <w:t>Les industries extractives couvertes par le présent rapport incluent :</w:t>
      </w:r>
    </w:p>
    <w:p w14:paraId="3DCE2874" w14:textId="77777777" w:rsidR="00E069E5" w:rsidRPr="001C1A07" w:rsidRDefault="00E069E5" w:rsidP="00232E1C">
      <w:pPr>
        <w:pStyle w:val="ListParagraph"/>
        <w:numPr>
          <w:ilvl w:val="0"/>
          <w:numId w:val="37"/>
        </w:numPr>
        <w:spacing w:before="120" w:line="240" w:lineRule="auto"/>
        <w:ind w:left="567" w:hanging="284"/>
        <w:contextualSpacing w:val="0"/>
        <w:jc w:val="both"/>
        <w:rPr>
          <w:color w:val="000000" w:themeColor="text1"/>
          <w:sz w:val="20"/>
          <w:szCs w:val="20"/>
          <w:lang w:val="fr-FR" w:eastAsia="fr-FR"/>
        </w:rPr>
      </w:pPr>
      <w:proofErr w:type="gramStart"/>
      <w:r w:rsidRPr="001C1A07">
        <w:rPr>
          <w:color w:val="000000" w:themeColor="text1"/>
          <w:sz w:val="20"/>
          <w:szCs w:val="20"/>
          <w:lang w:val="fr-FR" w:eastAsia="fr-FR"/>
        </w:rPr>
        <w:t>le</w:t>
      </w:r>
      <w:proofErr w:type="gramEnd"/>
      <w:r w:rsidRPr="001C1A07">
        <w:rPr>
          <w:color w:val="000000" w:themeColor="text1"/>
          <w:sz w:val="20"/>
          <w:szCs w:val="20"/>
          <w:lang w:val="fr-FR" w:eastAsia="fr-FR"/>
        </w:rPr>
        <w:t xml:space="preserve"> secteur des hydrocarbures ; </w:t>
      </w:r>
    </w:p>
    <w:p w14:paraId="28F2BE10" w14:textId="77777777" w:rsidR="00E069E5" w:rsidRPr="001C1A07" w:rsidRDefault="00E069E5" w:rsidP="00232E1C">
      <w:pPr>
        <w:pStyle w:val="ListParagraph"/>
        <w:numPr>
          <w:ilvl w:val="0"/>
          <w:numId w:val="37"/>
        </w:numPr>
        <w:spacing w:before="120" w:line="240" w:lineRule="auto"/>
        <w:ind w:left="567" w:hanging="284"/>
        <w:contextualSpacing w:val="0"/>
        <w:jc w:val="both"/>
        <w:rPr>
          <w:color w:val="000000" w:themeColor="text1"/>
          <w:sz w:val="20"/>
          <w:szCs w:val="20"/>
          <w:lang w:val="fr-FR" w:eastAsia="fr-FR"/>
        </w:rPr>
      </w:pPr>
      <w:proofErr w:type="gramStart"/>
      <w:r w:rsidRPr="001C1A07">
        <w:rPr>
          <w:color w:val="000000" w:themeColor="text1"/>
          <w:sz w:val="20"/>
          <w:szCs w:val="20"/>
          <w:lang w:val="fr-FR" w:eastAsia="fr-FR"/>
        </w:rPr>
        <w:t>le</w:t>
      </w:r>
      <w:proofErr w:type="gramEnd"/>
      <w:r w:rsidRPr="001C1A07">
        <w:rPr>
          <w:color w:val="000000" w:themeColor="text1"/>
          <w:sz w:val="20"/>
          <w:szCs w:val="20"/>
          <w:lang w:val="fr-FR" w:eastAsia="fr-FR"/>
        </w:rPr>
        <w:t xml:space="preserve"> secteur des mines solides incluant l’activité artisanale ; </w:t>
      </w:r>
    </w:p>
    <w:p w14:paraId="03723014" w14:textId="77777777" w:rsidR="00E069E5" w:rsidRPr="001C1A07" w:rsidRDefault="00E069E5" w:rsidP="00232E1C">
      <w:pPr>
        <w:pStyle w:val="ListParagraph"/>
        <w:numPr>
          <w:ilvl w:val="0"/>
          <w:numId w:val="37"/>
        </w:numPr>
        <w:spacing w:before="120" w:line="240" w:lineRule="auto"/>
        <w:ind w:left="567" w:hanging="284"/>
        <w:contextualSpacing w:val="0"/>
        <w:jc w:val="both"/>
        <w:rPr>
          <w:color w:val="000000" w:themeColor="text1"/>
          <w:sz w:val="20"/>
          <w:szCs w:val="20"/>
          <w:lang w:val="fr-FR" w:eastAsia="fr-FR"/>
        </w:rPr>
      </w:pPr>
      <w:proofErr w:type="gramStart"/>
      <w:r w:rsidRPr="001C1A07">
        <w:rPr>
          <w:color w:val="000000" w:themeColor="text1"/>
          <w:sz w:val="20"/>
          <w:szCs w:val="20"/>
          <w:lang w:val="fr-FR" w:eastAsia="fr-FR"/>
        </w:rPr>
        <w:t>l’exploitation</w:t>
      </w:r>
      <w:proofErr w:type="gramEnd"/>
      <w:r w:rsidRPr="001C1A07">
        <w:rPr>
          <w:color w:val="000000" w:themeColor="text1"/>
          <w:sz w:val="20"/>
          <w:szCs w:val="20"/>
          <w:lang w:val="fr-FR" w:eastAsia="fr-FR"/>
        </w:rPr>
        <w:t xml:space="preserve"> des carrières et des eaux minérales ; et</w:t>
      </w:r>
    </w:p>
    <w:p w14:paraId="4EAB0E96" w14:textId="732A2FFA" w:rsidR="00E069E5" w:rsidRDefault="001C1A07" w:rsidP="00232E1C">
      <w:pPr>
        <w:pStyle w:val="ListParagraph"/>
        <w:numPr>
          <w:ilvl w:val="0"/>
          <w:numId w:val="37"/>
        </w:numPr>
        <w:spacing w:before="120" w:line="240" w:lineRule="auto"/>
        <w:ind w:left="567" w:hanging="284"/>
        <w:contextualSpacing w:val="0"/>
        <w:jc w:val="both"/>
        <w:rPr>
          <w:color w:val="000000" w:themeColor="text1"/>
          <w:sz w:val="20"/>
          <w:szCs w:val="20"/>
          <w:lang w:val="fr-FR" w:eastAsia="fr-FR"/>
        </w:rPr>
      </w:pPr>
      <w:proofErr w:type="gramStart"/>
      <w:r w:rsidRPr="001C1A07">
        <w:rPr>
          <w:color w:val="000000" w:themeColor="text1"/>
          <w:sz w:val="20"/>
          <w:szCs w:val="20"/>
          <w:lang w:val="fr-FR" w:eastAsia="fr-FR"/>
        </w:rPr>
        <w:t>le</w:t>
      </w:r>
      <w:proofErr w:type="gramEnd"/>
      <w:r w:rsidRPr="001C1A07">
        <w:rPr>
          <w:color w:val="000000" w:themeColor="text1"/>
          <w:sz w:val="20"/>
          <w:szCs w:val="20"/>
          <w:lang w:val="fr-FR" w:eastAsia="fr-FR"/>
        </w:rPr>
        <w:t xml:space="preserve"> secteur de transport des produits extractifs</w:t>
      </w:r>
      <w:r w:rsidR="00E069E5" w:rsidRPr="001C1A07">
        <w:rPr>
          <w:color w:val="000000" w:themeColor="text1"/>
          <w:sz w:val="20"/>
          <w:szCs w:val="20"/>
          <w:lang w:val="fr-FR" w:eastAsia="fr-FR"/>
        </w:rPr>
        <w:t>.</w:t>
      </w:r>
    </w:p>
    <w:p w14:paraId="135B677D" w14:textId="77777777" w:rsidR="00E069E5" w:rsidRPr="00371AD1" w:rsidRDefault="00E069E5" w:rsidP="00F438C6">
      <w:pPr>
        <w:pStyle w:val="Heading2"/>
        <w:numPr>
          <w:ilvl w:val="1"/>
          <w:numId w:val="97"/>
        </w:numPr>
        <w:tabs>
          <w:tab w:val="num" w:pos="851"/>
        </w:tabs>
        <w:rPr>
          <w:lang w:val="fr-FR" w:eastAsia="fr-FR"/>
        </w:rPr>
      </w:pPr>
      <w:bookmarkStart w:id="231" w:name="_Toc123224913"/>
      <w:bookmarkStart w:id="232" w:name="_Toc145075598"/>
      <w:bookmarkStart w:id="233" w:name="_Toc153484007"/>
      <w:r w:rsidRPr="00371AD1">
        <w:rPr>
          <w:lang w:val="fr-FR" w:eastAsia="fr-FR"/>
        </w:rPr>
        <w:t>Cadre règlementaire et contexte du secteur miner</w:t>
      </w:r>
      <w:bookmarkEnd w:id="231"/>
      <w:bookmarkEnd w:id="232"/>
      <w:bookmarkEnd w:id="233"/>
    </w:p>
    <w:p w14:paraId="349DD577" w14:textId="77777777" w:rsidR="00E069E5" w:rsidRPr="00E069E5" w:rsidRDefault="00E069E5" w:rsidP="00232E1C">
      <w:pPr>
        <w:pStyle w:val="Heading3"/>
        <w:numPr>
          <w:ilvl w:val="2"/>
          <w:numId w:val="38"/>
        </w:numPr>
        <w:rPr>
          <w:color w:val="00B0F0"/>
        </w:rPr>
      </w:pPr>
      <w:bookmarkStart w:id="234" w:name="_Toc153484008"/>
      <w:r w:rsidRPr="00E069E5">
        <w:rPr>
          <w:color w:val="00B0F0"/>
        </w:rPr>
        <w:t>Contexte général du secteur minier</w:t>
      </w:r>
      <w:bookmarkEnd w:id="234"/>
    </w:p>
    <w:p w14:paraId="261312C5" w14:textId="5090BBC0" w:rsidR="00E069E5" w:rsidRPr="00202F71" w:rsidRDefault="00E069E5" w:rsidP="00E069E5">
      <w:pPr>
        <w:pStyle w:val="BodyText"/>
        <w:spacing w:line="240" w:lineRule="auto"/>
        <w:jc w:val="both"/>
        <w:rPr>
          <w:color w:val="000000" w:themeColor="text1"/>
          <w:sz w:val="20"/>
          <w:szCs w:val="20"/>
          <w:lang w:val="fr-FR" w:eastAsia="fr-FR"/>
        </w:rPr>
      </w:pPr>
      <w:r w:rsidRPr="00202F71">
        <w:rPr>
          <w:color w:val="000000" w:themeColor="text1"/>
          <w:sz w:val="20"/>
          <w:szCs w:val="20"/>
          <w:lang w:val="fr-FR" w:eastAsia="fr-FR"/>
        </w:rPr>
        <w:t xml:space="preserve">Le secteur minier au </w:t>
      </w:r>
      <w:r w:rsidR="001C1A07" w:rsidRPr="00202F71">
        <w:rPr>
          <w:color w:val="000000" w:themeColor="text1"/>
          <w:sz w:val="20"/>
          <w:szCs w:val="20"/>
          <w:lang w:val="fr-FR" w:eastAsia="fr-FR"/>
        </w:rPr>
        <w:t>Togo</w:t>
      </w:r>
      <w:r w:rsidRPr="00202F71">
        <w:rPr>
          <w:color w:val="000000" w:themeColor="text1"/>
          <w:sz w:val="20"/>
          <w:szCs w:val="20"/>
          <w:lang w:val="fr-FR" w:eastAsia="fr-FR"/>
        </w:rPr>
        <w:t xml:space="preserve"> est caractérisé par l’abondance et la variété des ressources. On distingue à cet effet </w:t>
      </w:r>
      <w:r w:rsidR="001C1A07" w:rsidRPr="00202F71">
        <w:rPr>
          <w:color w:val="000000" w:themeColor="text1"/>
          <w:sz w:val="20"/>
          <w:szCs w:val="20"/>
          <w:lang w:val="fr-FR" w:eastAsia="fr-FR"/>
        </w:rPr>
        <w:t>le phosphate</w:t>
      </w:r>
      <w:r w:rsidRPr="00202F71">
        <w:rPr>
          <w:color w:val="000000" w:themeColor="text1"/>
          <w:sz w:val="20"/>
          <w:szCs w:val="20"/>
          <w:lang w:val="fr-FR" w:eastAsia="fr-FR"/>
        </w:rPr>
        <w:t xml:space="preserve"> comme principal minerai exploité,</w:t>
      </w:r>
      <w:r w:rsidR="007B563E" w:rsidRPr="00202F71">
        <w:rPr>
          <w:color w:val="000000" w:themeColor="text1"/>
          <w:sz w:val="20"/>
          <w:szCs w:val="20"/>
          <w:lang w:val="fr-FR" w:eastAsia="fr-FR"/>
        </w:rPr>
        <w:t xml:space="preserve"> ainsi que</w:t>
      </w:r>
      <w:r w:rsidRPr="00202F71">
        <w:rPr>
          <w:color w:val="000000" w:themeColor="text1"/>
          <w:sz w:val="20"/>
          <w:szCs w:val="20"/>
          <w:lang w:val="fr-FR" w:eastAsia="fr-FR"/>
        </w:rPr>
        <w:t xml:space="preserve"> le calcaire, </w:t>
      </w:r>
      <w:r w:rsidR="001C1A07" w:rsidRPr="00202F71">
        <w:rPr>
          <w:color w:val="000000" w:themeColor="text1"/>
          <w:sz w:val="20"/>
          <w:szCs w:val="20"/>
          <w:lang w:val="fr-FR" w:eastAsia="fr-FR"/>
        </w:rPr>
        <w:t>l’argile</w:t>
      </w:r>
      <w:r w:rsidRPr="00202F71">
        <w:rPr>
          <w:color w:val="000000" w:themeColor="text1"/>
          <w:sz w:val="20"/>
          <w:szCs w:val="20"/>
          <w:lang w:val="fr-FR" w:eastAsia="fr-FR"/>
        </w:rPr>
        <w:t>,</w:t>
      </w:r>
      <w:r w:rsidR="001C1A07" w:rsidRPr="00202F71">
        <w:rPr>
          <w:color w:val="000000" w:themeColor="text1"/>
          <w:sz w:val="20"/>
          <w:szCs w:val="20"/>
          <w:lang w:val="fr-FR" w:eastAsia="fr-FR"/>
        </w:rPr>
        <w:t xml:space="preserve"> le dolomite</w:t>
      </w:r>
      <w:r w:rsidRPr="00202F71">
        <w:rPr>
          <w:color w:val="000000" w:themeColor="text1"/>
          <w:sz w:val="20"/>
          <w:szCs w:val="20"/>
          <w:lang w:val="fr-FR" w:eastAsia="fr-FR"/>
        </w:rPr>
        <w:t xml:space="preserve"> </w:t>
      </w:r>
      <w:r w:rsidR="007B563E" w:rsidRPr="00202F71">
        <w:rPr>
          <w:color w:val="000000" w:themeColor="text1"/>
          <w:sz w:val="20"/>
          <w:szCs w:val="20"/>
          <w:lang w:val="fr-FR" w:eastAsia="fr-FR"/>
        </w:rPr>
        <w:t xml:space="preserve">cristalline </w:t>
      </w:r>
      <w:r w:rsidRPr="00202F71">
        <w:rPr>
          <w:color w:val="000000" w:themeColor="text1"/>
          <w:sz w:val="20"/>
          <w:szCs w:val="20"/>
          <w:lang w:val="fr-FR" w:eastAsia="fr-FR"/>
        </w:rPr>
        <w:t>et d’autres substances.</w:t>
      </w:r>
      <w:r w:rsidR="007B563E" w:rsidRPr="00202F71">
        <w:rPr>
          <w:color w:val="000000" w:themeColor="text1"/>
          <w:sz w:val="20"/>
          <w:szCs w:val="20"/>
          <w:lang w:val="fr-FR" w:eastAsia="fr-FR"/>
        </w:rPr>
        <w:t xml:space="preserve"> Ces minerais ainsi que les matériaux de construction constituent l’essentiel des produits miniers actuellement exploités dans le pays</w:t>
      </w:r>
      <w:r w:rsidR="00202F71" w:rsidRPr="00202F71">
        <w:rPr>
          <w:color w:val="000000" w:themeColor="text1"/>
          <w:sz w:val="20"/>
          <w:szCs w:val="20"/>
          <w:lang w:val="fr-FR" w:eastAsia="fr-FR"/>
        </w:rPr>
        <w:t>.</w:t>
      </w:r>
    </w:p>
    <w:p w14:paraId="12CF480F" w14:textId="1B0B480C" w:rsidR="001C1A07" w:rsidRPr="00202F71" w:rsidRDefault="001C1A07" w:rsidP="00202F71">
      <w:pPr>
        <w:jc w:val="both"/>
        <w:rPr>
          <w:color w:val="000000" w:themeColor="text1"/>
          <w:sz w:val="20"/>
          <w:szCs w:val="20"/>
          <w:lang w:val="fr-FR" w:eastAsia="fr-FR"/>
        </w:rPr>
      </w:pPr>
      <w:r w:rsidRPr="00202F71">
        <w:rPr>
          <w:color w:val="000000" w:themeColor="text1"/>
          <w:sz w:val="20"/>
          <w:szCs w:val="20"/>
          <w:lang w:val="fr-FR" w:eastAsia="fr-FR"/>
        </w:rPr>
        <w:t>Le Togo dispose de gisements métallifères, des pierres précieuses et des minéraux radioactifs : la chromite, le manganèse et la bauxite. On note d’autres occurrences minérales non négligeables telles que le diamant et l’or alluvionnaire exploitées par les artisans miniers ; les minéralisations mono et poly métalliques : zinc, plomb, cuivre, argent, arsenic, nickel, etc. ; les platinoïdes, les terres rares, le rutile et l’ilménite, les minéraux radioactifs : l’autunite, l’uranium et le thorium. Le gouvernement s’est engagé à mettre en valeur d’autres gisements de matières premières dont l’étude est arrivée au stade de faisabilité ou de certification. Il s’agit, entre autres : de l’argile, du sable en verre, des attapulgites, des bentonites, du marbre, des pierres ornementales, et du gravier.</w:t>
      </w:r>
    </w:p>
    <w:p w14:paraId="66201F09" w14:textId="77777777" w:rsidR="001C1A07" w:rsidRDefault="001C1A07" w:rsidP="00B13FDC">
      <w:pPr>
        <w:jc w:val="both"/>
        <w:rPr>
          <w:color w:val="000000" w:themeColor="text1"/>
          <w:sz w:val="20"/>
          <w:szCs w:val="20"/>
          <w:lang w:val="fr-FR" w:eastAsia="fr-FR"/>
        </w:rPr>
      </w:pPr>
      <w:r w:rsidRPr="00202F71">
        <w:rPr>
          <w:color w:val="000000" w:themeColor="text1"/>
          <w:sz w:val="20"/>
          <w:szCs w:val="20"/>
          <w:lang w:val="fr-FR" w:eastAsia="fr-FR"/>
        </w:rPr>
        <w:t>L’évolution du secteur minier au Togo peut être synthétisée à travers le schéma ci-dessous</w:t>
      </w:r>
      <w:r w:rsidR="00B13FDC">
        <w:rPr>
          <w:color w:val="000000" w:themeColor="text1"/>
          <w:sz w:val="20"/>
          <w:szCs w:val="20"/>
          <w:lang w:val="fr-FR" w:eastAsia="fr-FR"/>
        </w:rPr>
        <w:t> :</w:t>
      </w:r>
    </w:p>
    <w:p w14:paraId="04A677C1" w14:textId="3C1910CB" w:rsidR="00B13FDC" w:rsidRPr="00B13FDC" w:rsidRDefault="00A07BD2" w:rsidP="00B13FDC">
      <w:pPr>
        <w:spacing w:before="120" w:line="240" w:lineRule="auto"/>
        <w:jc w:val="center"/>
        <w:rPr>
          <w:b/>
          <w:bCs/>
          <w:color w:val="auto"/>
          <w:kern w:val="0"/>
          <w:szCs w:val="18"/>
          <w:u w:val="single"/>
          <w:lang w:val="fr-FR" w:eastAsia="en-US"/>
        </w:rPr>
      </w:pPr>
      <w:bookmarkStart w:id="235" w:name="_Toc153484108"/>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19</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4179E7" w:rsidRPr="00B13FDC">
        <w:rPr>
          <w:b/>
          <w:bCs/>
          <w:color w:val="auto"/>
          <w:kern w:val="0"/>
          <w:szCs w:val="18"/>
          <w:u w:val="single"/>
          <w:lang w:val="fr-FR" w:eastAsia="en-US"/>
        </w:rPr>
        <w:t>Evolution du secteur minier au Togo</w:t>
      </w:r>
      <w:bookmarkEnd w:id="235"/>
    </w:p>
    <w:tbl>
      <w:tblPr>
        <w:tblW w:w="5000" w:type="pct"/>
        <w:tblBorders>
          <w:bottom w:val="single" w:sz="8" w:space="0" w:color="00B0F0"/>
        </w:tblBorders>
        <w:tblLook w:val="04A0" w:firstRow="1" w:lastRow="0" w:firstColumn="1" w:lastColumn="0" w:noHBand="0" w:noVBand="1"/>
      </w:tblPr>
      <w:tblGrid>
        <w:gridCol w:w="993"/>
        <w:gridCol w:w="8033"/>
      </w:tblGrid>
      <w:tr w:rsidR="00025EE0" w:rsidRPr="00160F70" w14:paraId="280D13B1" w14:textId="77777777" w:rsidTr="00EF52DB">
        <w:trPr>
          <w:trHeight w:val="411"/>
        </w:trPr>
        <w:tc>
          <w:tcPr>
            <w:tcW w:w="550" w:type="pct"/>
            <w:vMerge w:val="restart"/>
            <w:shd w:val="clear" w:color="000000" w:fill="244062"/>
            <w:vAlign w:val="center"/>
            <w:hideMark/>
          </w:tcPr>
          <w:p w14:paraId="707349DC" w14:textId="77777777" w:rsidR="00B13FDC" w:rsidRPr="00B13FDC" w:rsidRDefault="00B13FDC" w:rsidP="00B13FDC">
            <w:pPr>
              <w:spacing w:after="0" w:line="240" w:lineRule="auto"/>
              <w:rPr>
                <w:rFonts w:cs="Arial"/>
                <w:b/>
                <w:bCs/>
                <w:color w:val="FFFFFF"/>
                <w:kern w:val="0"/>
                <w:sz w:val="16"/>
                <w:szCs w:val="16"/>
              </w:rPr>
            </w:pPr>
            <w:r w:rsidRPr="00B13FDC">
              <w:rPr>
                <w:rFonts w:cs="Arial"/>
                <w:b/>
                <w:bCs/>
                <w:color w:val="FFFFFF"/>
                <w:kern w:val="0"/>
                <w:sz w:val="16"/>
                <w:szCs w:val="16"/>
                <w:lang w:val="fr-FR"/>
              </w:rPr>
              <w:t>Année</w:t>
            </w:r>
          </w:p>
        </w:tc>
        <w:tc>
          <w:tcPr>
            <w:tcW w:w="4450" w:type="pct"/>
            <w:vMerge w:val="restart"/>
            <w:shd w:val="clear" w:color="000000" w:fill="244062"/>
            <w:vAlign w:val="center"/>
            <w:hideMark/>
          </w:tcPr>
          <w:p w14:paraId="11E562D4" w14:textId="2BE6D22D" w:rsidR="00B13FDC" w:rsidRPr="00B13FDC" w:rsidRDefault="00B13FDC" w:rsidP="00B13FDC">
            <w:pPr>
              <w:spacing w:after="0" w:line="240" w:lineRule="auto"/>
              <w:jc w:val="center"/>
              <w:rPr>
                <w:rFonts w:cs="Arial"/>
                <w:b/>
                <w:bCs/>
                <w:color w:val="FFFFFF"/>
                <w:kern w:val="0"/>
                <w:sz w:val="16"/>
                <w:szCs w:val="16"/>
              </w:rPr>
            </w:pPr>
            <w:r w:rsidRPr="00160F70">
              <w:rPr>
                <w:rFonts w:cs="Arial"/>
                <w:b/>
                <w:bCs/>
                <w:color w:val="FFFFFF"/>
                <w:kern w:val="0"/>
                <w:sz w:val="16"/>
                <w:szCs w:val="16"/>
                <w:lang w:val="fr-FR"/>
              </w:rPr>
              <w:t>Description</w:t>
            </w:r>
          </w:p>
        </w:tc>
      </w:tr>
      <w:tr w:rsidR="00B13FDC" w:rsidRPr="00160F70" w14:paraId="5E3E8F78" w14:textId="77777777" w:rsidTr="00EF52DB">
        <w:trPr>
          <w:trHeight w:val="411"/>
        </w:trPr>
        <w:tc>
          <w:tcPr>
            <w:tcW w:w="550" w:type="pct"/>
            <w:vMerge/>
            <w:vAlign w:val="center"/>
            <w:hideMark/>
          </w:tcPr>
          <w:p w14:paraId="18B93B61" w14:textId="77777777" w:rsidR="00B13FDC" w:rsidRPr="00B13FDC" w:rsidRDefault="00B13FDC" w:rsidP="00B13FDC">
            <w:pPr>
              <w:spacing w:after="0" w:line="240" w:lineRule="auto"/>
              <w:rPr>
                <w:rFonts w:cs="Arial"/>
                <w:b/>
                <w:bCs/>
                <w:color w:val="FFFFFF"/>
                <w:kern w:val="0"/>
                <w:sz w:val="16"/>
                <w:szCs w:val="16"/>
              </w:rPr>
            </w:pPr>
          </w:p>
        </w:tc>
        <w:tc>
          <w:tcPr>
            <w:tcW w:w="4450" w:type="pct"/>
            <w:vMerge/>
            <w:vAlign w:val="center"/>
            <w:hideMark/>
          </w:tcPr>
          <w:p w14:paraId="1527B60F" w14:textId="77777777" w:rsidR="00B13FDC" w:rsidRPr="00B13FDC" w:rsidRDefault="00B13FDC" w:rsidP="00B13FDC">
            <w:pPr>
              <w:spacing w:after="0" w:line="240" w:lineRule="auto"/>
              <w:rPr>
                <w:rFonts w:cs="Arial"/>
                <w:b/>
                <w:bCs/>
                <w:color w:val="FFFFFF"/>
                <w:kern w:val="0"/>
                <w:sz w:val="16"/>
                <w:szCs w:val="16"/>
              </w:rPr>
            </w:pPr>
          </w:p>
        </w:tc>
      </w:tr>
      <w:tr w:rsidR="00B13FDC" w:rsidRPr="005C5DD4" w14:paraId="5B7A126E" w14:textId="77777777" w:rsidTr="00EF52DB">
        <w:trPr>
          <w:trHeight w:val="20"/>
        </w:trPr>
        <w:tc>
          <w:tcPr>
            <w:tcW w:w="550" w:type="pct"/>
            <w:shd w:val="clear" w:color="000000" w:fill="95B3D7"/>
            <w:vAlign w:val="center"/>
            <w:hideMark/>
          </w:tcPr>
          <w:p w14:paraId="2112CA29" w14:textId="77777777" w:rsidR="00B13FDC" w:rsidRPr="00B13FDC" w:rsidRDefault="00B13FDC" w:rsidP="00B13FDC">
            <w:pPr>
              <w:spacing w:after="0" w:line="240" w:lineRule="auto"/>
              <w:jc w:val="center"/>
              <w:rPr>
                <w:rFonts w:cs="Arial"/>
                <w:color w:val="000000"/>
                <w:kern w:val="0"/>
                <w:szCs w:val="18"/>
              </w:rPr>
            </w:pPr>
            <w:r w:rsidRPr="00B13FDC">
              <w:rPr>
                <w:rFonts w:cs="Arial"/>
                <w:color w:val="000000"/>
                <w:kern w:val="0"/>
                <w:szCs w:val="18"/>
              </w:rPr>
              <w:t>1961</w:t>
            </w:r>
          </w:p>
        </w:tc>
        <w:tc>
          <w:tcPr>
            <w:tcW w:w="4450" w:type="pct"/>
            <w:shd w:val="clear" w:color="000000" w:fill="95B3D7"/>
            <w:hideMark/>
          </w:tcPr>
          <w:p w14:paraId="68E23905"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 xml:space="preserve">Commencement de l’exploitation industrielle du phosphate dans la région maritime et plus précisément à </w:t>
            </w:r>
            <w:proofErr w:type="spellStart"/>
            <w:r w:rsidRPr="0001207A">
              <w:rPr>
                <w:rFonts w:cs="Arial"/>
                <w:color w:val="auto"/>
                <w:kern w:val="0"/>
                <w:szCs w:val="18"/>
                <w:lang w:val="fr-FR"/>
              </w:rPr>
              <w:t>Hahotoé</w:t>
            </w:r>
            <w:proofErr w:type="spellEnd"/>
            <w:r w:rsidRPr="0001207A">
              <w:rPr>
                <w:rFonts w:cs="Arial"/>
                <w:color w:val="auto"/>
                <w:kern w:val="0"/>
                <w:szCs w:val="18"/>
                <w:lang w:val="fr-FR"/>
              </w:rPr>
              <w:t> </w:t>
            </w:r>
          </w:p>
        </w:tc>
      </w:tr>
      <w:tr w:rsidR="00B13FDC" w:rsidRPr="005C5DD4" w14:paraId="1940489E" w14:textId="77777777" w:rsidTr="00EF52DB">
        <w:trPr>
          <w:trHeight w:val="20"/>
        </w:trPr>
        <w:tc>
          <w:tcPr>
            <w:tcW w:w="550" w:type="pct"/>
            <w:shd w:val="clear" w:color="auto" w:fill="auto"/>
            <w:vAlign w:val="center"/>
            <w:hideMark/>
          </w:tcPr>
          <w:p w14:paraId="7521F3CE" w14:textId="77777777" w:rsidR="00B13FDC" w:rsidRPr="00B13FDC" w:rsidRDefault="00B13FDC" w:rsidP="00B13FDC">
            <w:pPr>
              <w:spacing w:after="0" w:line="240" w:lineRule="auto"/>
              <w:jc w:val="center"/>
              <w:rPr>
                <w:rFonts w:cs="Arial"/>
                <w:color w:val="auto"/>
                <w:kern w:val="0"/>
                <w:szCs w:val="18"/>
              </w:rPr>
            </w:pPr>
            <w:r w:rsidRPr="00B13FDC">
              <w:rPr>
                <w:rFonts w:cs="Arial"/>
                <w:color w:val="auto"/>
                <w:kern w:val="0"/>
                <w:szCs w:val="18"/>
              </w:rPr>
              <w:t>1975</w:t>
            </w:r>
          </w:p>
        </w:tc>
        <w:tc>
          <w:tcPr>
            <w:tcW w:w="4450" w:type="pct"/>
            <w:shd w:val="clear" w:color="auto" w:fill="auto"/>
            <w:vAlign w:val="center"/>
            <w:hideMark/>
          </w:tcPr>
          <w:p w14:paraId="32930A9E"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 xml:space="preserve">Installation d’une usine de fabrication de clinker à Tabligbo en </w:t>
            </w:r>
            <w:proofErr w:type="spellStart"/>
            <w:r w:rsidRPr="0001207A">
              <w:rPr>
                <w:rFonts w:cs="Arial"/>
                <w:color w:val="auto"/>
                <w:kern w:val="0"/>
                <w:szCs w:val="18"/>
                <w:lang w:val="fr-FR"/>
              </w:rPr>
              <w:t>extractant</w:t>
            </w:r>
            <w:proofErr w:type="spellEnd"/>
            <w:r w:rsidRPr="0001207A">
              <w:rPr>
                <w:rFonts w:cs="Arial"/>
                <w:color w:val="auto"/>
                <w:kern w:val="0"/>
                <w:szCs w:val="18"/>
                <w:lang w:val="fr-FR"/>
              </w:rPr>
              <w:t xml:space="preserve"> le calcaire. Ce gisement est actuellement partagé entre deux sociétés : WACEM et </w:t>
            </w:r>
            <w:proofErr w:type="spellStart"/>
            <w:r w:rsidRPr="0001207A">
              <w:rPr>
                <w:rFonts w:cs="Arial"/>
                <w:color w:val="auto"/>
                <w:kern w:val="0"/>
                <w:szCs w:val="18"/>
                <w:lang w:val="fr-FR"/>
              </w:rPr>
              <w:t>Scantogo</w:t>
            </w:r>
            <w:proofErr w:type="spellEnd"/>
            <w:r w:rsidRPr="0001207A">
              <w:rPr>
                <w:rFonts w:cs="Arial"/>
                <w:color w:val="auto"/>
                <w:kern w:val="0"/>
                <w:szCs w:val="18"/>
                <w:lang w:val="fr-FR"/>
              </w:rPr>
              <w:t xml:space="preserve"> Mines.</w:t>
            </w:r>
          </w:p>
        </w:tc>
      </w:tr>
      <w:tr w:rsidR="00B13FDC" w:rsidRPr="005C5DD4" w14:paraId="37076999" w14:textId="77777777" w:rsidTr="00EF52DB">
        <w:trPr>
          <w:trHeight w:val="20"/>
        </w:trPr>
        <w:tc>
          <w:tcPr>
            <w:tcW w:w="550" w:type="pct"/>
            <w:shd w:val="clear" w:color="000000" w:fill="95B3D7"/>
            <w:vAlign w:val="center"/>
            <w:hideMark/>
          </w:tcPr>
          <w:p w14:paraId="522E8979" w14:textId="77777777" w:rsidR="00B13FDC" w:rsidRPr="00B13FDC" w:rsidRDefault="00B13FDC" w:rsidP="00B13FDC">
            <w:pPr>
              <w:spacing w:after="0" w:line="240" w:lineRule="auto"/>
              <w:jc w:val="center"/>
              <w:rPr>
                <w:rFonts w:cs="Arial"/>
                <w:color w:val="000000"/>
                <w:kern w:val="0"/>
                <w:szCs w:val="18"/>
              </w:rPr>
            </w:pPr>
            <w:r w:rsidRPr="00B13FDC">
              <w:rPr>
                <w:rFonts w:cs="Arial"/>
                <w:color w:val="000000"/>
                <w:kern w:val="0"/>
                <w:szCs w:val="18"/>
              </w:rPr>
              <w:t>2006</w:t>
            </w:r>
          </w:p>
        </w:tc>
        <w:tc>
          <w:tcPr>
            <w:tcW w:w="4450" w:type="pct"/>
            <w:shd w:val="clear" w:color="000000" w:fill="95B3D7"/>
            <w:hideMark/>
          </w:tcPr>
          <w:p w14:paraId="5E5CCA03"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 xml:space="preserve">Signature d’une convention avec la société MM Investment Holding Ltd pour l’exploitation et la transformation des minerais de fer à </w:t>
            </w:r>
            <w:proofErr w:type="spellStart"/>
            <w:r w:rsidRPr="0001207A">
              <w:rPr>
                <w:rFonts w:cs="Arial"/>
                <w:color w:val="auto"/>
                <w:kern w:val="0"/>
                <w:szCs w:val="18"/>
                <w:lang w:val="fr-FR"/>
              </w:rPr>
              <w:t>Bangéli</w:t>
            </w:r>
            <w:proofErr w:type="spellEnd"/>
            <w:r w:rsidRPr="0001207A">
              <w:rPr>
                <w:rFonts w:cs="Arial"/>
                <w:color w:val="auto"/>
                <w:kern w:val="0"/>
                <w:szCs w:val="18"/>
                <w:lang w:val="fr-FR"/>
              </w:rPr>
              <w:t>. Ce projet est actuellement à l’arrêt à cause de la réduction du prix de fer.</w:t>
            </w:r>
          </w:p>
        </w:tc>
      </w:tr>
      <w:tr w:rsidR="00B13FDC" w:rsidRPr="005C5DD4" w14:paraId="1C7BEF2B" w14:textId="77777777" w:rsidTr="00EF52DB">
        <w:trPr>
          <w:trHeight w:val="20"/>
        </w:trPr>
        <w:tc>
          <w:tcPr>
            <w:tcW w:w="550" w:type="pct"/>
            <w:shd w:val="clear" w:color="auto" w:fill="auto"/>
            <w:vAlign w:val="center"/>
            <w:hideMark/>
          </w:tcPr>
          <w:p w14:paraId="326AE887" w14:textId="77777777" w:rsidR="00B13FDC" w:rsidRPr="00B13FDC" w:rsidRDefault="00B13FDC" w:rsidP="00B13FDC">
            <w:pPr>
              <w:spacing w:after="0" w:line="240" w:lineRule="auto"/>
              <w:jc w:val="center"/>
              <w:rPr>
                <w:rFonts w:cs="Arial"/>
                <w:color w:val="auto"/>
                <w:kern w:val="0"/>
                <w:szCs w:val="18"/>
              </w:rPr>
            </w:pPr>
            <w:r w:rsidRPr="00B13FDC">
              <w:rPr>
                <w:rFonts w:cs="Arial"/>
                <w:color w:val="auto"/>
                <w:kern w:val="0"/>
                <w:szCs w:val="18"/>
              </w:rPr>
              <w:t>2010</w:t>
            </w:r>
          </w:p>
        </w:tc>
        <w:tc>
          <w:tcPr>
            <w:tcW w:w="4450" w:type="pct"/>
            <w:shd w:val="clear" w:color="auto" w:fill="auto"/>
            <w:vAlign w:val="center"/>
            <w:hideMark/>
          </w:tcPr>
          <w:p w14:paraId="4A6743A1" w14:textId="42A4BA36"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 xml:space="preserve">Permis accordé </w:t>
            </w:r>
            <w:r w:rsidR="00773877">
              <w:rPr>
                <w:rFonts w:cs="Arial"/>
                <w:color w:val="auto"/>
                <w:kern w:val="0"/>
                <w:szCs w:val="18"/>
                <w:lang w:val="fr-FR"/>
              </w:rPr>
              <w:t>à</w:t>
            </w:r>
            <w:r w:rsidRPr="0001207A">
              <w:rPr>
                <w:rFonts w:cs="Arial"/>
                <w:color w:val="auto"/>
                <w:kern w:val="0"/>
                <w:szCs w:val="18"/>
                <w:lang w:val="fr-FR"/>
              </w:rPr>
              <w:t xml:space="preserve"> POMAR pour l’exploitation de marbre de </w:t>
            </w:r>
            <w:proofErr w:type="spellStart"/>
            <w:r w:rsidRPr="0001207A">
              <w:rPr>
                <w:rFonts w:cs="Arial"/>
                <w:color w:val="auto"/>
                <w:kern w:val="0"/>
                <w:szCs w:val="18"/>
                <w:lang w:val="fr-FR"/>
              </w:rPr>
              <w:t>Pagala</w:t>
            </w:r>
            <w:proofErr w:type="spellEnd"/>
            <w:r w:rsidRPr="0001207A">
              <w:rPr>
                <w:rFonts w:cs="Arial"/>
                <w:color w:val="auto"/>
                <w:kern w:val="0"/>
                <w:szCs w:val="18"/>
                <w:lang w:val="fr-FR"/>
              </w:rPr>
              <w:t xml:space="preserve"> (</w:t>
            </w:r>
            <w:r w:rsidR="0041391B" w:rsidRPr="0001207A">
              <w:rPr>
                <w:rFonts w:cs="Arial"/>
                <w:color w:val="auto"/>
                <w:kern w:val="0"/>
                <w:szCs w:val="18"/>
                <w:lang w:val="fr-FR"/>
              </w:rPr>
              <w:t>région</w:t>
            </w:r>
            <w:r w:rsidRPr="0001207A">
              <w:rPr>
                <w:rFonts w:cs="Arial"/>
                <w:color w:val="auto"/>
                <w:kern w:val="0"/>
                <w:szCs w:val="18"/>
                <w:lang w:val="fr-FR"/>
              </w:rPr>
              <w:t xml:space="preserve"> de </w:t>
            </w:r>
            <w:proofErr w:type="spellStart"/>
            <w:r w:rsidRPr="0001207A">
              <w:rPr>
                <w:rFonts w:cs="Arial"/>
                <w:color w:val="auto"/>
                <w:kern w:val="0"/>
                <w:szCs w:val="18"/>
                <w:lang w:val="fr-FR"/>
              </w:rPr>
              <w:t>Blittah</w:t>
            </w:r>
            <w:proofErr w:type="spellEnd"/>
            <w:r w:rsidRPr="0001207A">
              <w:rPr>
                <w:rFonts w:cs="Arial"/>
                <w:color w:val="auto"/>
                <w:kern w:val="0"/>
                <w:szCs w:val="18"/>
                <w:lang w:val="fr-FR"/>
              </w:rPr>
              <w:t>) ainsi qu’</w:t>
            </w:r>
            <w:proofErr w:type="spellStart"/>
            <w:r w:rsidRPr="0001207A">
              <w:rPr>
                <w:rFonts w:cs="Arial"/>
                <w:color w:val="auto"/>
                <w:kern w:val="0"/>
                <w:szCs w:val="18"/>
                <w:lang w:val="fr-FR"/>
              </w:rPr>
              <w:t>a</w:t>
            </w:r>
            <w:proofErr w:type="spellEnd"/>
            <w:r w:rsidRPr="0001207A">
              <w:rPr>
                <w:rFonts w:cs="Arial"/>
                <w:color w:val="auto"/>
                <w:kern w:val="0"/>
                <w:szCs w:val="18"/>
                <w:lang w:val="fr-FR"/>
              </w:rPr>
              <w:t xml:space="preserve"> d’autres </w:t>
            </w:r>
            <w:r w:rsidR="0041391B" w:rsidRPr="0001207A">
              <w:rPr>
                <w:rFonts w:cs="Arial"/>
                <w:color w:val="auto"/>
                <w:kern w:val="0"/>
                <w:szCs w:val="18"/>
                <w:lang w:val="fr-FR"/>
              </w:rPr>
              <w:t>sociétés</w:t>
            </w:r>
            <w:r w:rsidRPr="0001207A">
              <w:rPr>
                <w:rFonts w:cs="Arial"/>
                <w:color w:val="auto"/>
                <w:kern w:val="0"/>
                <w:szCs w:val="18"/>
                <w:lang w:val="fr-FR"/>
              </w:rPr>
              <w:t xml:space="preserve"> pour la recherche de </w:t>
            </w:r>
            <w:r w:rsidR="0041391B" w:rsidRPr="0001207A">
              <w:rPr>
                <w:rFonts w:cs="Arial"/>
                <w:color w:val="auto"/>
                <w:kern w:val="0"/>
                <w:szCs w:val="18"/>
                <w:lang w:val="fr-FR"/>
              </w:rPr>
              <w:t>manganèse</w:t>
            </w:r>
            <w:r w:rsidRPr="0001207A">
              <w:rPr>
                <w:rFonts w:cs="Arial"/>
                <w:color w:val="auto"/>
                <w:kern w:val="0"/>
                <w:szCs w:val="18"/>
                <w:lang w:val="fr-FR"/>
              </w:rPr>
              <w:t xml:space="preserve"> </w:t>
            </w:r>
            <w:r w:rsidR="0041391B">
              <w:rPr>
                <w:rFonts w:cs="Arial"/>
                <w:color w:val="auto"/>
                <w:kern w:val="0"/>
                <w:szCs w:val="18"/>
                <w:lang w:val="fr-FR"/>
              </w:rPr>
              <w:t>à</w:t>
            </w:r>
            <w:r w:rsidRPr="0001207A">
              <w:rPr>
                <w:rFonts w:cs="Arial"/>
                <w:color w:val="auto"/>
                <w:kern w:val="0"/>
                <w:szCs w:val="18"/>
                <w:lang w:val="fr-FR"/>
              </w:rPr>
              <w:t xml:space="preserve"> </w:t>
            </w:r>
            <w:proofErr w:type="spellStart"/>
            <w:r w:rsidRPr="0001207A">
              <w:rPr>
                <w:rFonts w:cs="Arial"/>
                <w:color w:val="auto"/>
                <w:kern w:val="0"/>
                <w:szCs w:val="18"/>
                <w:lang w:val="fr-FR"/>
              </w:rPr>
              <w:t>Nayega</w:t>
            </w:r>
            <w:proofErr w:type="spellEnd"/>
            <w:r w:rsidRPr="0001207A">
              <w:rPr>
                <w:rFonts w:cs="Arial"/>
                <w:color w:val="auto"/>
                <w:kern w:val="0"/>
                <w:szCs w:val="18"/>
                <w:lang w:val="fr-FR"/>
              </w:rPr>
              <w:t xml:space="preserve"> (Région des savanes) et la chromite dans le </w:t>
            </w:r>
            <w:r w:rsidR="0041391B" w:rsidRPr="0001207A">
              <w:rPr>
                <w:rFonts w:cs="Arial"/>
                <w:color w:val="auto"/>
                <w:kern w:val="0"/>
                <w:szCs w:val="18"/>
                <w:lang w:val="fr-FR"/>
              </w:rPr>
              <w:t>périmètre</w:t>
            </w:r>
            <w:r w:rsidRPr="0001207A">
              <w:rPr>
                <w:rFonts w:cs="Arial"/>
                <w:color w:val="auto"/>
                <w:kern w:val="0"/>
                <w:szCs w:val="18"/>
                <w:lang w:val="fr-FR"/>
              </w:rPr>
              <w:t xml:space="preserve"> des Monts </w:t>
            </w:r>
            <w:proofErr w:type="spellStart"/>
            <w:r w:rsidRPr="0001207A">
              <w:rPr>
                <w:rFonts w:cs="Arial"/>
                <w:color w:val="auto"/>
                <w:kern w:val="0"/>
                <w:szCs w:val="18"/>
                <w:lang w:val="fr-FR"/>
              </w:rPr>
              <w:t>Haïto</w:t>
            </w:r>
            <w:proofErr w:type="spellEnd"/>
            <w:r w:rsidRPr="0001207A">
              <w:rPr>
                <w:rFonts w:cs="Arial"/>
                <w:color w:val="auto"/>
                <w:kern w:val="0"/>
                <w:szCs w:val="18"/>
                <w:lang w:val="fr-FR"/>
              </w:rPr>
              <w:t>.</w:t>
            </w:r>
          </w:p>
        </w:tc>
      </w:tr>
      <w:tr w:rsidR="00B13FDC" w:rsidRPr="005C5DD4" w14:paraId="3E7BC657" w14:textId="77777777" w:rsidTr="00EF52DB">
        <w:trPr>
          <w:trHeight w:val="20"/>
        </w:trPr>
        <w:tc>
          <w:tcPr>
            <w:tcW w:w="550" w:type="pct"/>
            <w:shd w:val="clear" w:color="000000" w:fill="95B3D7"/>
            <w:vAlign w:val="center"/>
            <w:hideMark/>
          </w:tcPr>
          <w:p w14:paraId="599307AE" w14:textId="77777777" w:rsidR="00B13FDC" w:rsidRPr="00B13FDC" w:rsidRDefault="00B13FDC" w:rsidP="00B13FDC">
            <w:pPr>
              <w:spacing w:after="0" w:line="240" w:lineRule="auto"/>
              <w:jc w:val="center"/>
              <w:rPr>
                <w:rFonts w:cs="Arial"/>
                <w:color w:val="000000"/>
                <w:kern w:val="0"/>
                <w:szCs w:val="18"/>
              </w:rPr>
            </w:pPr>
            <w:r w:rsidRPr="00B13FDC">
              <w:rPr>
                <w:rFonts w:cs="Arial"/>
                <w:color w:val="000000"/>
                <w:kern w:val="0"/>
                <w:szCs w:val="18"/>
              </w:rPr>
              <w:t>2013</w:t>
            </w:r>
          </w:p>
        </w:tc>
        <w:tc>
          <w:tcPr>
            <w:tcW w:w="4450" w:type="pct"/>
            <w:shd w:val="clear" w:color="000000" w:fill="95B3D7"/>
            <w:hideMark/>
          </w:tcPr>
          <w:p w14:paraId="789A8DDA"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Permis accordé à la société STII pour exploitation à petite échelle de sable lacustre pour une durée de cinq (5) ans, couvrant une superficie de 7,8 Km2 dans la région de Aného, lac Togo.</w:t>
            </w:r>
          </w:p>
        </w:tc>
      </w:tr>
      <w:tr w:rsidR="00B13FDC" w:rsidRPr="005C5DD4" w14:paraId="1E6B95FC" w14:textId="77777777" w:rsidTr="00EF52DB">
        <w:trPr>
          <w:trHeight w:val="20"/>
        </w:trPr>
        <w:tc>
          <w:tcPr>
            <w:tcW w:w="550" w:type="pct"/>
            <w:shd w:val="clear" w:color="auto" w:fill="auto"/>
            <w:vAlign w:val="center"/>
            <w:hideMark/>
          </w:tcPr>
          <w:p w14:paraId="2D74C6BB" w14:textId="77777777" w:rsidR="00B13FDC" w:rsidRPr="00B13FDC" w:rsidRDefault="00B13FDC" w:rsidP="00B13FDC">
            <w:pPr>
              <w:spacing w:after="0" w:line="240" w:lineRule="auto"/>
              <w:jc w:val="center"/>
              <w:rPr>
                <w:rFonts w:cs="Arial"/>
                <w:color w:val="auto"/>
                <w:kern w:val="0"/>
                <w:szCs w:val="18"/>
              </w:rPr>
            </w:pPr>
            <w:r w:rsidRPr="00B13FDC">
              <w:rPr>
                <w:rFonts w:cs="Arial"/>
                <w:color w:val="auto"/>
                <w:kern w:val="0"/>
                <w:szCs w:val="18"/>
              </w:rPr>
              <w:t>2015</w:t>
            </w:r>
          </w:p>
        </w:tc>
        <w:tc>
          <w:tcPr>
            <w:tcW w:w="4450" w:type="pct"/>
            <w:shd w:val="clear" w:color="auto" w:fill="auto"/>
            <w:vAlign w:val="center"/>
            <w:hideMark/>
          </w:tcPr>
          <w:p w14:paraId="73F8C694"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Signature d’une convention avec la société SBI pour production et exploitation de gneiss pour une durée de 3 ans couvrant une superficie de 1 163 km</w:t>
            </w:r>
            <w:r w:rsidRPr="0001207A">
              <w:rPr>
                <w:rFonts w:cs="Arial"/>
                <w:color w:val="auto"/>
                <w:kern w:val="0"/>
                <w:szCs w:val="18"/>
                <w:vertAlign w:val="superscript"/>
                <w:lang w:val="fr-FR"/>
              </w:rPr>
              <w:t>2</w:t>
            </w:r>
            <w:r w:rsidRPr="0001207A">
              <w:rPr>
                <w:rFonts w:cs="Arial"/>
                <w:color w:val="auto"/>
                <w:kern w:val="0"/>
                <w:szCs w:val="18"/>
                <w:lang w:val="fr-FR"/>
              </w:rPr>
              <w:t xml:space="preserve"> dans la région de </w:t>
            </w:r>
            <w:proofErr w:type="spellStart"/>
            <w:r w:rsidRPr="0001207A">
              <w:rPr>
                <w:rFonts w:cs="Arial"/>
                <w:color w:val="auto"/>
                <w:kern w:val="0"/>
                <w:szCs w:val="18"/>
                <w:lang w:val="fr-FR"/>
              </w:rPr>
              <w:t>Konigbo</w:t>
            </w:r>
            <w:proofErr w:type="spellEnd"/>
            <w:r w:rsidRPr="0001207A">
              <w:rPr>
                <w:rFonts w:cs="Arial"/>
                <w:b/>
                <w:bCs/>
                <w:color w:val="auto"/>
                <w:kern w:val="0"/>
                <w:szCs w:val="18"/>
                <w:lang w:val="fr-FR"/>
              </w:rPr>
              <w:t>.</w:t>
            </w:r>
          </w:p>
        </w:tc>
      </w:tr>
      <w:tr w:rsidR="00B13FDC" w:rsidRPr="005C5DD4" w14:paraId="3BA7A07E" w14:textId="77777777" w:rsidTr="00EF52DB">
        <w:trPr>
          <w:trHeight w:val="20"/>
        </w:trPr>
        <w:tc>
          <w:tcPr>
            <w:tcW w:w="550" w:type="pct"/>
            <w:shd w:val="clear" w:color="000000" w:fill="95B3D7"/>
            <w:vAlign w:val="center"/>
            <w:hideMark/>
          </w:tcPr>
          <w:p w14:paraId="20659CBF" w14:textId="77777777" w:rsidR="00B13FDC" w:rsidRPr="00B13FDC" w:rsidRDefault="00B13FDC" w:rsidP="00B13FDC">
            <w:pPr>
              <w:spacing w:after="0" w:line="240" w:lineRule="auto"/>
              <w:jc w:val="center"/>
              <w:rPr>
                <w:rFonts w:cs="Arial"/>
                <w:color w:val="000000"/>
                <w:kern w:val="0"/>
                <w:szCs w:val="18"/>
              </w:rPr>
            </w:pPr>
            <w:r w:rsidRPr="00B13FDC">
              <w:rPr>
                <w:rFonts w:cs="Arial"/>
                <w:color w:val="000000"/>
                <w:kern w:val="0"/>
                <w:szCs w:val="18"/>
              </w:rPr>
              <w:t>2017</w:t>
            </w:r>
          </w:p>
        </w:tc>
        <w:tc>
          <w:tcPr>
            <w:tcW w:w="4450" w:type="pct"/>
            <w:shd w:val="clear" w:color="000000" w:fill="95B3D7"/>
            <w:hideMark/>
          </w:tcPr>
          <w:p w14:paraId="753B07B3"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 xml:space="preserve">Permis d’exploitation et de production de calcaire octroyé à la société </w:t>
            </w:r>
            <w:proofErr w:type="spellStart"/>
            <w:r w:rsidRPr="0001207A">
              <w:rPr>
                <w:rFonts w:cs="Arial"/>
                <w:color w:val="auto"/>
                <w:kern w:val="0"/>
                <w:szCs w:val="18"/>
                <w:lang w:val="fr-FR"/>
              </w:rPr>
              <w:t>Scantogo</w:t>
            </w:r>
            <w:proofErr w:type="spellEnd"/>
            <w:r w:rsidRPr="0001207A">
              <w:rPr>
                <w:rFonts w:cs="Arial"/>
                <w:color w:val="auto"/>
                <w:kern w:val="0"/>
                <w:szCs w:val="18"/>
                <w:lang w:val="fr-FR"/>
              </w:rPr>
              <w:t xml:space="preserve"> Mines pour une superficie de 4,05 Km</w:t>
            </w:r>
            <w:r w:rsidRPr="0001207A">
              <w:rPr>
                <w:rFonts w:cs="Arial"/>
                <w:color w:val="auto"/>
                <w:kern w:val="0"/>
                <w:szCs w:val="18"/>
                <w:vertAlign w:val="superscript"/>
                <w:lang w:val="fr-FR"/>
              </w:rPr>
              <w:t xml:space="preserve">2 </w:t>
            </w:r>
            <w:r w:rsidRPr="0001207A">
              <w:rPr>
                <w:rFonts w:cs="Arial"/>
                <w:color w:val="auto"/>
                <w:kern w:val="0"/>
                <w:szCs w:val="18"/>
                <w:lang w:val="fr-FR"/>
              </w:rPr>
              <w:t xml:space="preserve">dans la région de </w:t>
            </w:r>
            <w:proofErr w:type="spellStart"/>
            <w:r w:rsidRPr="0001207A">
              <w:rPr>
                <w:rFonts w:cs="Arial"/>
                <w:color w:val="auto"/>
                <w:kern w:val="0"/>
                <w:szCs w:val="18"/>
                <w:lang w:val="fr-FR"/>
              </w:rPr>
              <w:t>Namon</w:t>
            </w:r>
            <w:proofErr w:type="spellEnd"/>
            <w:r w:rsidRPr="0001207A">
              <w:rPr>
                <w:rFonts w:cs="Arial"/>
                <w:color w:val="auto"/>
                <w:kern w:val="0"/>
                <w:szCs w:val="18"/>
                <w:lang w:val="fr-FR"/>
              </w:rPr>
              <w:t xml:space="preserve"> (</w:t>
            </w:r>
            <w:proofErr w:type="spellStart"/>
            <w:r w:rsidRPr="0001207A">
              <w:rPr>
                <w:rFonts w:cs="Arial"/>
                <w:color w:val="auto"/>
                <w:kern w:val="0"/>
                <w:szCs w:val="18"/>
                <w:lang w:val="fr-FR"/>
              </w:rPr>
              <w:t>Dankpen</w:t>
            </w:r>
            <w:proofErr w:type="spellEnd"/>
            <w:r w:rsidRPr="0001207A">
              <w:rPr>
                <w:rFonts w:cs="Arial"/>
                <w:color w:val="auto"/>
                <w:kern w:val="0"/>
                <w:szCs w:val="18"/>
                <w:lang w:val="fr-FR"/>
              </w:rPr>
              <w:t xml:space="preserve">), ainsi, la société Global </w:t>
            </w:r>
            <w:proofErr w:type="spellStart"/>
            <w:r w:rsidRPr="0001207A">
              <w:rPr>
                <w:rFonts w:cs="Arial"/>
                <w:color w:val="auto"/>
                <w:kern w:val="0"/>
                <w:szCs w:val="18"/>
                <w:lang w:val="fr-FR"/>
              </w:rPr>
              <w:t>Merchants</w:t>
            </w:r>
            <w:proofErr w:type="spellEnd"/>
            <w:r w:rsidRPr="0001207A">
              <w:rPr>
                <w:rFonts w:cs="Arial"/>
                <w:color w:val="auto"/>
                <w:kern w:val="0"/>
                <w:szCs w:val="18"/>
                <w:lang w:val="fr-FR"/>
              </w:rPr>
              <w:t xml:space="preserve"> a obtenu un permis d’exploitation de l’ilménite dans la région de </w:t>
            </w:r>
            <w:proofErr w:type="spellStart"/>
            <w:r w:rsidRPr="0001207A">
              <w:rPr>
                <w:rFonts w:cs="Arial"/>
                <w:color w:val="auto"/>
                <w:kern w:val="0"/>
                <w:szCs w:val="18"/>
                <w:lang w:val="fr-FR"/>
              </w:rPr>
              <w:t>Alokoègbé</w:t>
            </w:r>
            <w:proofErr w:type="spellEnd"/>
            <w:r w:rsidRPr="0001207A">
              <w:rPr>
                <w:rFonts w:cs="Arial"/>
                <w:color w:val="auto"/>
                <w:kern w:val="0"/>
                <w:szCs w:val="18"/>
                <w:lang w:val="fr-FR"/>
              </w:rPr>
              <w:t xml:space="preserve"> d’une superficie de 25,97 Km</w:t>
            </w:r>
            <w:r w:rsidRPr="0001207A">
              <w:rPr>
                <w:rFonts w:cs="Arial"/>
                <w:color w:val="auto"/>
                <w:kern w:val="0"/>
                <w:szCs w:val="18"/>
                <w:vertAlign w:val="superscript"/>
                <w:lang w:val="fr-FR"/>
              </w:rPr>
              <w:t>2</w:t>
            </w:r>
            <w:r w:rsidRPr="0001207A">
              <w:rPr>
                <w:rFonts w:cs="Arial"/>
                <w:color w:val="auto"/>
                <w:kern w:val="0"/>
                <w:szCs w:val="18"/>
                <w:lang w:val="fr-FR"/>
              </w:rPr>
              <w:t xml:space="preserve">. </w:t>
            </w:r>
          </w:p>
        </w:tc>
      </w:tr>
      <w:tr w:rsidR="00B13FDC" w:rsidRPr="005C5DD4" w14:paraId="51575E41" w14:textId="77777777" w:rsidTr="00EF52DB">
        <w:trPr>
          <w:trHeight w:val="20"/>
        </w:trPr>
        <w:tc>
          <w:tcPr>
            <w:tcW w:w="550" w:type="pct"/>
            <w:shd w:val="clear" w:color="auto" w:fill="auto"/>
            <w:vAlign w:val="center"/>
            <w:hideMark/>
          </w:tcPr>
          <w:p w14:paraId="28C4D5EB" w14:textId="77777777" w:rsidR="00B13FDC" w:rsidRPr="00B13FDC" w:rsidRDefault="00B13FDC" w:rsidP="00B13FDC">
            <w:pPr>
              <w:spacing w:after="0" w:line="240" w:lineRule="auto"/>
              <w:jc w:val="center"/>
              <w:rPr>
                <w:rFonts w:cs="Arial"/>
                <w:color w:val="auto"/>
                <w:kern w:val="0"/>
                <w:szCs w:val="18"/>
              </w:rPr>
            </w:pPr>
            <w:r w:rsidRPr="00B13FDC">
              <w:rPr>
                <w:rFonts w:cs="Arial"/>
                <w:color w:val="auto"/>
                <w:kern w:val="0"/>
                <w:szCs w:val="18"/>
              </w:rPr>
              <w:t>2018</w:t>
            </w:r>
          </w:p>
        </w:tc>
        <w:tc>
          <w:tcPr>
            <w:tcW w:w="4450" w:type="pct"/>
            <w:shd w:val="clear" w:color="auto" w:fill="auto"/>
            <w:vAlign w:val="center"/>
            <w:hideMark/>
          </w:tcPr>
          <w:p w14:paraId="224F718A"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 xml:space="preserve">Permis d’exploitation de migmatite octroyé à la société </w:t>
            </w:r>
            <w:proofErr w:type="spellStart"/>
            <w:r w:rsidRPr="0001207A">
              <w:rPr>
                <w:rFonts w:cs="Arial"/>
                <w:color w:val="auto"/>
                <w:kern w:val="0"/>
                <w:szCs w:val="18"/>
                <w:lang w:val="fr-FR"/>
              </w:rPr>
              <w:t>Granutogo</w:t>
            </w:r>
            <w:proofErr w:type="spellEnd"/>
            <w:r w:rsidRPr="0001207A">
              <w:rPr>
                <w:rFonts w:cs="Arial"/>
                <w:color w:val="auto"/>
                <w:kern w:val="0"/>
                <w:szCs w:val="18"/>
                <w:lang w:val="fr-FR"/>
              </w:rPr>
              <w:t xml:space="preserve"> dans la région d’</w:t>
            </w:r>
            <w:proofErr w:type="spellStart"/>
            <w:r w:rsidRPr="0001207A">
              <w:rPr>
                <w:rFonts w:cs="Arial"/>
                <w:color w:val="auto"/>
                <w:kern w:val="0"/>
                <w:szCs w:val="18"/>
                <w:lang w:val="fr-FR"/>
              </w:rPr>
              <w:t>Amélépké</w:t>
            </w:r>
            <w:proofErr w:type="spellEnd"/>
            <w:r w:rsidRPr="0001207A">
              <w:rPr>
                <w:rFonts w:cs="Arial"/>
                <w:color w:val="auto"/>
                <w:kern w:val="0"/>
                <w:szCs w:val="18"/>
                <w:lang w:val="fr-FR"/>
              </w:rPr>
              <w:t xml:space="preserve"> (ZIO), un permis d’exploitation de sable à la société SAD dans la commune de Lomé, ainsi qu’un permis d’exploitation d’or à la société JUN HAO MINING dans la région de </w:t>
            </w:r>
            <w:proofErr w:type="spellStart"/>
            <w:r w:rsidRPr="0001207A">
              <w:rPr>
                <w:rFonts w:cs="Arial"/>
                <w:color w:val="auto"/>
                <w:kern w:val="0"/>
                <w:szCs w:val="18"/>
                <w:lang w:val="fr-FR"/>
              </w:rPr>
              <w:t>Kaoudé</w:t>
            </w:r>
            <w:proofErr w:type="spellEnd"/>
            <w:r w:rsidRPr="0001207A">
              <w:rPr>
                <w:rFonts w:cs="Arial"/>
                <w:color w:val="auto"/>
                <w:kern w:val="0"/>
                <w:szCs w:val="18"/>
                <w:lang w:val="fr-FR"/>
              </w:rPr>
              <w:t xml:space="preserve"> (</w:t>
            </w:r>
            <w:proofErr w:type="spellStart"/>
            <w:r w:rsidRPr="0001207A">
              <w:rPr>
                <w:rFonts w:cs="Arial"/>
                <w:color w:val="auto"/>
                <w:kern w:val="0"/>
                <w:szCs w:val="18"/>
                <w:lang w:val="fr-FR"/>
              </w:rPr>
              <w:t>Assoli</w:t>
            </w:r>
            <w:proofErr w:type="spellEnd"/>
            <w:r w:rsidRPr="0001207A">
              <w:rPr>
                <w:rFonts w:cs="Arial"/>
                <w:color w:val="auto"/>
                <w:kern w:val="0"/>
                <w:szCs w:val="18"/>
                <w:lang w:val="fr-FR"/>
              </w:rPr>
              <w:t>).</w:t>
            </w:r>
          </w:p>
        </w:tc>
      </w:tr>
      <w:tr w:rsidR="00B13FDC" w:rsidRPr="005C5DD4" w14:paraId="1CB44E22" w14:textId="77777777" w:rsidTr="00EF52DB">
        <w:trPr>
          <w:trHeight w:val="20"/>
        </w:trPr>
        <w:tc>
          <w:tcPr>
            <w:tcW w:w="550" w:type="pct"/>
            <w:shd w:val="clear" w:color="000000" w:fill="95B3D7"/>
            <w:vAlign w:val="center"/>
            <w:hideMark/>
          </w:tcPr>
          <w:p w14:paraId="1FC7D4D5" w14:textId="77777777" w:rsidR="00B13FDC" w:rsidRPr="00B13FDC" w:rsidRDefault="00B13FDC" w:rsidP="00B13FDC">
            <w:pPr>
              <w:spacing w:after="0" w:line="240" w:lineRule="auto"/>
              <w:jc w:val="center"/>
              <w:rPr>
                <w:rFonts w:cs="Arial"/>
                <w:color w:val="000000"/>
                <w:kern w:val="0"/>
                <w:szCs w:val="18"/>
              </w:rPr>
            </w:pPr>
            <w:r w:rsidRPr="00B13FDC">
              <w:rPr>
                <w:rFonts w:cs="Arial"/>
                <w:color w:val="000000"/>
                <w:kern w:val="0"/>
                <w:szCs w:val="18"/>
              </w:rPr>
              <w:t>2019</w:t>
            </w:r>
          </w:p>
        </w:tc>
        <w:tc>
          <w:tcPr>
            <w:tcW w:w="4450" w:type="pct"/>
            <w:shd w:val="clear" w:color="000000" w:fill="95B3D7"/>
            <w:hideMark/>
          </w:tcPr>
          <w:p w14:paraId="503CB476" w14:textId="77777777"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 xml:space="preserve">Permis d’exploitation à grande échelle d’argile octroyé à la société ICA Invest dans la préfecture de </w:t>
            </w:r>
            <w:proofErr w:type="spellStart"/>
            <w:r w:rsidRPr="0001207A">
              <w:rPr>
                <w:rFonts w:cs="Arial"/>
                <w:color w:val="auto"/>
                <w:kern w:val="0"/>
                <w:szCs w:val="18"/>
                <w:lang w:val="fr-FR"/>
              </w:rPr>
              <w:t>Dankpen</w:t>
            </w:r>
            <w:proofErr w:type="spellEnd"/>
            <w:r w:rsidRPr="0001207A">
              <w:rPr>
                <w:rFonts w:cs="Arial"/>
                <w:color w:val="auto"/>
                <w:kern w:val="0"/>
                <w:szCs w:val="18"/>
                <w:lang w:val="fr-FR"/>
              </w:rPr>
              <w:t xml:space="preserve"> (</w:t>
            </w:r>
            <w:proofErr w:type="spellStart"/>
            <w:r w:rsidRPr="0001207A">
              <w:rPr>
                <w:rFonts w:cs="Arial"/>
                <w:color w:val="auto"/>
                <w:kern w:val="0"/>
                <w:szCs w:val="18"/>
                <w:lang w:val="fr-FR"/>
              </w:rPr>
              <w:t>Ledjoblibo</w:t>
            </w:r>
            <w:proofErr w:type="spellEnd"/>
            <w:r w:rsidRPr="0001207A">
              <w:rPr>
                <w:rFonts w:cs="Arial"/>
                <w:color w:val="auto"/>
                <w:kern w:val="0"/>
                <w:szCs w:val="18"/>
                <w:lang w:val="fr-FR"/>
              </w:rPr>
              <w:t xml:space="preserve">) ainsi qu’un permis d’exploitation à petite échelle de sable à la société </w:t>
            </w:r>
            <w:proofErr w:type="spellStart"/>
            <w:r w:rsidRPr="0001207A">
              <w:rPr>
                <w:rFonts w:cs="Arial"/>
                <w:color w:val="auto"/>
                <w:kern w:val="0"/>
                <w:szCs w:val="18"/>
                <w:lang w:val="fr-FR"/>
              </w:rPr>
              <w:t>Samaria</w:t>
            </w:r>
            <w:proofErr w:type="spellEnd"/>
            <w:r w:rsidRPr="0001207A">
              <w:rPr>
                <w:rFonts w:cs="Arial"/>
                <w:color w:val="auto"/>
                <w:kern w:val="0"/>
                <w:szCs w:val="18"/>
                <w:lang w:val="fr-FR"/>
              </w:rPr>
              <w:t xml:space="preserve"> dans la région du Golfe (</w:t>
            </w:r>
            <w:proofErr w:type="spellStart"/>
            <w:r w:rsidRPr="0001207A">
              <w:rPr>
                <w:rFonts w:cs="Arial"/>
                <w:color w:val="auto"/>
                <w:kern w:val="0"/>
                <w:szCs w:val="18"/>
                <w:lang w:val="fr-FR"/>
              </w:rPr>
              <w:t>Boka</w:t>
            </w:r>
            <w:proofErr w:type="spellEnd"/>
            <w:r w:rsidRPr="0001207A">
              <w:rPr>
                <w:rFonts w:cs="Arial"/>
                <w:color w:val="auto"/>
                <w:kern w:val="0"/>
                <w:szCs w:val="18"/>
                <w:lang w:val="fr-FR"/>
              </w:rPr>
              <w:t xml:space="preserve"> </w:t>
            </w:r>
            <w:proofErr w:type="spellStart"/>
            <w:r w:rsidRPr="0001207A">
              <w:rPr>
                <w:rFonts w:cs="Arial"/>
                <w:color w:val="auto"/>
                <w:kern w:val="0"/>
                <w:szCs w:val="18"/>
                <w:lang w:val="fr-FR"/>
              </w:rPr>
              <w:t>Dévégo</w:t>
            </w:r>
            <w:proofErr w:type="spellEnd"/>
            <w:r w:rsidRPr="0001207A">
              <w:rPr>
                <w:rFonts w:cs="Arial"/>
                <w:color w:val="auto"/>
                <w:kern w:val="0"/>
                <w:szCs w:val="18"/>
                <w:lang w:val="fr-FR"/>
              </w:rPr>
              <w:t>).</w:t>
            </w:r>
          </w:p>
        </w:tc>
      </w:tr>
      <w:tr w:rsidR="00B13FDC" w:rsidRPr="005C5DD4" w14:paraId="61E44401" w14:textId="77777777" w:rsidTr="00EF52DB">
        <w:trPr>
          <w:trHeight w:val="20"/>
        </w:trPr>
        <w:tc>
          <w:tcPr>
            <w:tcW w:w="550" w:type="pct"/>
            <w:shd w:val="clear" w:color="auto" w:fill="auto"/>
            <w:vAlign w:val="center"/>
            <w:hideMark/>
          </w:tcPr>
          <w:p w14:paraId="4C262187" w14:textId="77777777" w:rsidR="00B13FDC" w:rsidRPr="00B13FDC" w:rsidRDefault="00B13FDC" w:rsidP="00B13FDC">
            <w:pPr>
              <w:spacing w:after="0" w:line="240" w:lineRule="auto"/>
              <w:jc w:val="center"/>
              <w:rPr>
                <w:rFonts w:cs="Arial"/>
                <w:color w:val="auto"/>
                <w:kern w:val="0"/>
                <w:szCs w:val="18"/>
              </w:rPr>
            </w:pPr>
            <w:r w:rsidRPr="00B13FDC">
              <w:rPr>
                <w:rFonts w:cs="Arial"/>
                <w:color w:val="auto"/>
                <w:kern w:val="0"/>
                <w:szCs w:val="18"/>
              </w:rPr>
              <w:t>2021</w:t>
            </w:r>
          </w:p>
        </w:tc>
        <w:tc>
          <w:tcPr>
            <w:tcW w:w="4450" w:type="pct"/>
            <w:shd w:val="clear" w:color="auto" w:fill="auto"/>
            <w:vAlign w:val="center"/>
            <w:hideMark/>
          </w:tcPr>
          <w:p w14:paraId="6DE11434" w14:textId="47ACBC0C" w:rsidR="00B13FDC" w:rsidRPr="0001207A" w:rsidRDefault="00B13FDC" w:rsidP="00B13FDC">
            <w:pPr>
              <w:spacing w:after="0" w:line="240" w:lineRule="auto"/>
              <w:rPr>
                <w:rFonts w:cs="Arial"/>
                <w:color w:val="auto"/>
                <w:kern w:val="0"/>
                <w:szCs w:val="18"/>
                <w:lang w:val="fr-FR"/>
              </w:rPr>
            </w:pPr>
            <w:r w:rsidRPr="0001207A">
              <w:rPr>
                <w:rFonts w:cs="Arial"/>
                <w:color w:val="auto"/>
                <w:kern w:val="0"/>
                <w:szCs w:val="18"/>
                <w:lang w:val="fr-FR"/>
              </w:rPr>
              <w:t>La production de phosphate a augmenté en 2021, passant de 1321 345 en 2020 à 1 456 386 tonnes en 2021 tel que détaillé à la Section 6.4.1 du présent rapport</w:t>
            </w:r>
            <w:r w:rsidRPr="0001207A">
              <w:rPr>
                <w:rFonts w:cs="Arial"/>
                <w:b/>
                <w:bCs/>
                <w:color w:val="auto"/>
                <w:kern w:val="0"/>
                <w:szCs w:val="18"/>
                <w:lang w:val="fr-FR"/>
              </w:rPr>
              <w:t>.</w:t>
            </w:r>
          </w:p>
        </w:tc>
      </w:tr>
    </w:tbl>
    <w:p w14:paraId="049B6F26" w14:textId="5D1844D8" w:rsidR="00997836" w:rsidRPr="00997836" w:rsidRDefault="00997836" w:rsidP="00997836">
      <w:pPr>
        <w:spacing w:before="120" w:line="240" w:lineRule="auto"/>
        <w:jc w:val="both"/>
        <w:rPr>
          <w:color w:val="000000" w:themeColor="text1"/>
          <w:sz w:val="20"/>
          <w:szCs w:val="20"/>
          <w:lang w:val="fr-FR" w:eastAsia="fr-FR"/>
        </w:rPr>
      </w:pPr>
      <w:r w:rsidRPr="00997836">
        <w:rPr>
          <w:color w:val="000000" w:themeColor="text1"/>
          <w:sz w:val="20"/>
          <w:szCs w:val="20"/>
          <w:lang w:val="fr-FR" w:eastAsia="fr-FR"/>
        </w:rPr>
        <w:lastRenderedPageBreak/>
        <w:t xml:space="preserve">Le Togo possède une importante quantité de réserves minières </w:t>
      </w:r>
      <w:r>
        <w:rPr>
          <w:color w:val="000000" w:themeColor="text1"/>
          <w:sz w:val="20"/>
          <w:szCs w:val="20"/>
          <w:lang w:val="fr-FR" w:eastAsia="fr-FR"/>
        </w:rPr>
        <w:t>dont l</w:t>
      </w:r>
      <w:r w:rsidRPr="00997836">
        <w:rPr>
          <w:color w:val="000000" w:themeColor="text1"/>
          <w:sz w:val="20"/>
          <w:szCs w:val="20"/>
          <w:lang w:val="fr-FR" w:eastAsia="fr-FR"/>
        </w:rPr>
        <w:t xml:space="preserve">e phosphate est la ressource minière la plus importante et historiquement significative du Togo. Le pays possède </w:t>
      </w:r>
      <w:r>
        <w:rPr>
          <w:color w:val="000000" w:themeColor="text1"/>
          <w:sz w:val="20"/>
          <w:szCs w:val="20"/>
          <w:lang w:val="fr-FR" w:eastAsia="fr-FR"/>
        </w:rPr>
        <w:t>des</w:t>
      </w:r>
      <w:r w:rsidRPr="00997836">
        <w:rPr>
          <w:color w:val="000000" w:themeColor="text1"/>
          <w:sz w:val="20"/>
          <w:szCs w:val="20"/>
          <w:lang w:val="fr-FR" w:eastAsia="fr-FR"/>
        </w:rPr>
        <w:t xml:space="preserve"> gisements de phosphate, notamment dans la région maritime du pays, où se trouvent plusieurs mines de phosphate. </w:t>
      </w:r>
    </w:p>
    <w:p w14:paraId="1EB710A8" w14:textId="702E8501" w:rsidR="00997836" w:rsidRDefault="00997836" w:rsidP="00997836">
      <w:pPr>
        <w:spacing w:before="120" w:line="240" w:lineRule="auto"/>
        <w:jc w:val="both"/>
        <w:rPr>
          <w:color w:val="000000" w:themeColor="text1"/>
          <w:sz w:val="20"/>
          <w:szCs w:val="20"/>
          <w:lang w:val="fr-FR" w:eastAsia="fr-FR"/>
        </w:rPr>
      </w:pPr>
      <w:r w:rsidRPr="00997836">
        <w:rPr>
          <w:color w:val="000000" w:themeColor="text1"/>
          <w:sz w:val="20"/>
          <w:szCs w:val="20"/>
          <w:lang w:val="fr-FR" w:eastAsia="fr-FR"/>
        </w:rPr>
        <w:t xml:space="preserve">Les réserves </w:t>
      </w:r>
      <w:r>
        <w:rPr>
          <w:color w:val="000000" w:themeColor="text1"/>
          <w:sz w:val="20"/>
          <w:szCs w:val="20"/>
          <w:lang w:val="fr-FR" w:eastAsia="fr-FR"/>
        </w:rPr>
        <w:t>des minerais</w:t>
      </w:r>
      <w:r w:rsidRPr="00997836">
        <w:rPr>
          <w:color w:val="000000" w:themeColor="text1"/>
          <w:sz w:val="20"/>
          <w:szCs w:val="20"/>
          <w:lang w:val="fr-FR" w:eastAsia="fr-FR"/>
        </w:rPr>
        <w:t xml:space="preserve"> par </w:t>
      </w:r>
      <w:r>
        <w:rPr>
          <w:color w:val="000000" w:themeColor="text1"/>
          <w:sz w:val="20"/>
          <w:szCs w:val="20"/>
          <w:lang w:val="fr-FR" w:eastAsia="fr-FR"/>
        </w:rPr>
        <w:t>substance</w:t>
      </w:r>
      <w:r w:rsidRPr="00997836">
        <w:rPr>
          <w:color w:val="000000" w:themeColor="text1"/>
          <w:sz w:val="20"/>
          <w:szCs w:val="20"/>
          <w:lang w:val="fr-FR" w:eastAsia="fr-FR"/>
        </w:rPr>
        <w:t xml:space="preserve"> recueillis auprès de la </w:t>
      </w:r>
      <w:r>
        <w:rPr>
          <w:color w:val="000000" w:themeColor="text1"/>
          <w:sz w:val="20"/>
          <w:szCs w:val="20"/>
          <w:lang w:val="fr-FR" w:eastAsia="fr-FR"/>
        </w:rPr>
        <w:t>DGMG</w:t>
      </w:r>
      <w:r w:rsidRPr="00997836">
        <w:rPr>
          <w:color w:val="000000" w:themeColor="text1"/>
          <w:sz w:val="20"/>
          <w:szCs w:val="20"/>
          <w:lang w:val="fr-FR" w:eastAsia="fr-FR"/>
        </w:rPr>
        <w:t xml:space="preserve"> se présente comme suit :</w:t>
      </w:r>
    </w:p>
    <w:p w14:paraId="16715CB3" w14:textId="381ED4D2" w:rsidR="00A07BD2" w:rsidRPr="00690617" w:rsidRDefault="00A07BD2" w:rsidP="00A07BD2">
      <w:pPr>
        <w:spacing w:before="120" w:line="240" w:lineRule="auto"/>
        <w:jc w:val="center"/>
        <w:rPr>
          <w:b/>
          <w:bCs/>
          <w:color w:val="auto"/>
          <w:kern w:val="0"/>
          <w:szCs w:val="18"/>
          <w:u w:val="single"/>
          <w:lang w:val="fr-FR" w:eastAsia="en-US"/>
        </w:rPr>
      </w:pPr>
      <w:bookmarkStart w:id="236" w:name="_Toc153484109"/>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20</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EF52DB" w:rsidRPr="00EF52DB">
        <w:rPr>
          <w:b/>
          <w:bCs/>
          <w:color w:val="auto"/>
          <w:kern w:val="0"/>
          <w:szCs w:val="18"/>
          <w:u w:val="single"/>
          <w:lang w:val="fr-FR" w:eastAsia="en-US"/>
        </w:rPr>
        <w:t>Les réserves des minerais</w:t>
      </w:r>
      <w:bookmarkEnd w:id="236"/>
    </w:p>
    <w:tbl>
      <w:tblPr>
        <w:tblStyle w:val="Tramemoyenne1-Accent11"/>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89"/>
        <w:gridCol w:w="1823"/>
        <w:gridCol w:w="3176"/>
        <w:gridCol w:w="2718"/>
      </w:tblGrid>
      <w:tr w:rsidR="00025EE0" w:rsidRPr="00997836" w14:paraId="45F93811" w14:textId="77777777" w:rsidTr="00DC7EFC">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shd w:val="clear" w:color="auto" w:fill="244062"/>
            <w:vAlign w:val="center"/>
            <w:hideMark/>
          </w:tcPr>
          <w:p w14:paraId="53B104E6" w14:textId="77777777" w:rsidR="00997836" w:rsidRPr="00997836" w:rsidRDefault="00997836" w:rsidP="00997836">
            <w:pPr>
              <w:spacing w:before="120" w:line="240" w:lineRule="auto"/>
              <w:jc w:val="both"/>
              <w:rPr>
                <w:rFonts w:cs="Calibri"/>
                <w:b w:val="0"/>
                <w:bCs w:val="0"/>
                <w:color w:val="FFFFFF"/>
                <w:kern w:val="0"/>
                <w:sz w:val="16"/>
                <w:szCs w:val="16"/>
              </w:rPr>
            </w:pPr>
            <w:r w:rsidRPr="00997836">
              <w:rPr>
                <w:rFonts w:cs="Calibri"/>
                <w:color w:val="FFFFFF"/>
                <w:kern w:val="0"/>
                <w:sz w:val="16"/>
                <w:szCs w:val="16"/>
              </w:rPr>
              <w:t>Substance minérale</w:t>
            </w:r>
          </w:p>
        </w:tc>
        <w:tc>
          <w:tcPr>
            <w:tcW w:w="1012" w:type="pct"/>
            <w:shd w:val="clear" w:color="auto" w:fill="244062"/>
            <w:vAlign w:val="center"/>
            <w:hideMark/>
          </w:tcPr>
          <w:p w14:paraId="4915BD14" w14:textId="77777777" w:rsidR="00997836" w:rsidRPr="00997836" w:rsidRDefault="00997836" w:rsidP="00997836">
            <w:pPr>
              <w:spacing w:before="12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997836">
              <w:rPr>
                <w:rFonts w:cs="Calibri"/>
                <w:color w:val="FFFFFF"/>
                <w:kern w:val="0"/>
                <w:sz w:val="16"/>
                <w:szCs w:val="16"/>
              </w:rPr>
              <w:t>Réserves</w:t>
            </w:r>
          </w:p>
        </w:tc>
        <w:tc>
          <w:tcPr>
            <w:tcW w:w="1763" w:type="pct"/>
            <w:shd w:val="clear" w:color="auto" w:fill="244062"/>
            <w:vAlign w:val="center"/>
            <w:hideMark/>
          </w:tcPr>
          <w:p w14:paraId="620373B7" w14:textId="77777777" w:rsidR="00997836" w:rsidRPr="00997836" w:rsidRDefault="00997836" w:rsidP="00997836">
            <w:pPr>
              <w:spacing w:before="12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997836">
              <w:rPr>
                <w:rFonts w:cs="Calibri"/>
                <w:color w:val="FFFFFF"/>
                <w:kern w:val="0"/>
                <w:sz w:val="16"/>
                <w:szCs w:val="16"/>
              </w:rPr>
              <w:t>Location</w:t>
            </w:r>
          </w:p>
        </w:tc>
        <w:tc>
          <w:tcPr>
            <w:tcW w:w="1509" w:type="pct"/>
            <w:shd w:val="clear" w:color="auto" w:fill="244062"/>
            <w:vAlign w:val="center"/>
          </w:tcPr>
          <w:p w14:paraId="397B3050" w14:textId="77777777" w:rsidR="00997836" w:rsidRPr="00997836" w:rsidRDefault="00997836" w:rsidP="00997836">
            <w:pPr>
              <w:spacing w:before="120" w:line="240" w:lineRule="auto"/>
              <w:jc w:val="both"/>
              <w:cnfStyle w:val="100000000000" w:firstRow="1" w:lastRow="0" w:firstColumn="0" w:lastColumn="0" w:oddVBand="0" w:evenVBand="0" w:oddHBand="0" w:evenHBand="0" w:firstRowFirstColumn="0" w:firstRowLastColumn="0" w:lastRowFirstColumn="0" w:lastRowLastColumn="0"/>
              <w:rPr>
                <w:rFonts w:cs="Calibri"/>
                <w:color w:val="FFFFFF"/>
                <w:kern w:val="0"/>
                <w:sz w:val="16"/>
                <w:szCs w:val="16"/>
              </w:rPr>
            </w:pPr>
            <w:r w:rsidRPr="00997836">
              <w:rPr>
                <w:rFonts w:cs="Calibri"/>
                <w:color w:val="FFFFFF"/>
                <w:kern w:val="0"/>
                <w:sz w:val="16"/>
                <w:szCs w:val="16"/>
              </w:rPr>
              <w:t>Grade</w:t>
            </w:r>
          </w:p>
        </w:tc>
      </w:tr>
      <w:tr w:rsidR="00025EE0" w:rsidRPr="00997836" w14:paraId="0E243D21" w14:textId="77777777" w:rsidTr="00DC7EF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shd w:val="clear" w:color="auto" w:fill="B8CCE4"/>
            <w:noWrap/>
            <w:vAlign w:val="center"/>
            <w:hideMark/>
          </w:tcPr>
          <w:p w14:paraId="04E8B733"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Calcaire</w:t>
            </w:r>
          </w:p>
        </w:tc>
        <w:tc>
          <w:tcPr>
            <w:tcW w:w="1012" w:type="pct"/>
            <w:shd w:val="clear" w:color="auto" w:fill="B8CCE4"/>
            <w:noWrap/>
            <w:vAlign w:val="center"/>
            <w:hideMark/>
          </w:tcPr>
          <w:p w14:paraId="6EC8DCE4"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997836">
              <w:rPr>
                <w:rFonts w:cs="Calibri"/>
                <w:color w:val="000000"/>
                <w:kern w:val="0"/>
                <w:sz w:val="16"/>
                <w:szCs w:val="16"/>
              </w:rPr>
              <w:t>200 millions de tonnes</w:t>
            </w:r>
          </w:p>
        </w:tc>
        <w:tc>
          <w:tcPr>
            <w:tcW w:w="1763" w:type="pct"/>
            <w:shd w:val="clear" w:color="auto" w:fill="B8CCE4"/>
            <w:noWrap/>
            <w:vAlign w:val="center"/>
            <w:hideMark/>
          </w:tcPr>
          <w:p w14:paraId="2ACF0DF7"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997836">
              <w:rPr>
                <w:rFonts w:cs="Calibri"/>
                <w:color w:val="000000"/>
                <w:kern w:val="0"/>
                <w:sz w:val="16"/>
                <w:szCs w:val="16"/>
              </w:rPr>
              <w:t>Région maritime et région de la Kara</w:t>
            </w:r>
          </w:p>
        </w:tc>
        <w:tc>
          <w:tcPr>
            <w:tcW w:w="1509" w:type="pct"/>
            <w:shd w:val="clear" w:color="auto" w:fill="B8CCE4"/>
            <w:vAlign w:val="center"/>
          </w:tcPr>
          <w:p w14:paraId="64578F60"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997836">
              <w:rPr>
                <w:rFonts w:cs="Calibri"/>
                <w:color w:val="000000"/>
                <w:kern w:val="0"/>
                <w:sz w:val="16"/>
                <w:szCs w:val="16"/>
              </w:rPr>
              <w:t>45 km NE de Lomé</w:t>
            </w:r>
          </w:p>
        </w:tc>
      </w:tr>
      <w:tr w:rsidR="00490642" w:rsidRPr="005C5DD4" w14:paraId="0CCC2D8D" w14:textId="77777777" w:rsidTr="00DC7EF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noWrap/>
            <w:vAlign w:val="center"/>
            <w:hideMark/>
          </w:tcPr>
          <w:p w14:paraId="1F49DA01"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 xml:space="preserve">Chromite </w:t>
            </w:r>
          </w:p>
        </w:tc>
        <w:tc>
          <w:tcPr>
            <w:tcW w:w="1012" w:type="pct"/>
            <w:noWrap/>
            <w:vAlign w:val="center"/>
            <w:hideMark/>
          </w:tcPr>
          <w:p w14:paraId="6F3D28FC"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50 mille tonnes</w:t>
            </w:r>
          </w:p>
        </w:tc>
        <w:tc>
          <w:tcPr>
            <w:tcW w:w="1763" w:type="pct"/>
            <w:noWrap/>
            <w:vAlign w:val="center"/>
            <w:hideMark/>
          </w:tcPr>
          <w:p w14:paraId="185A3679"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 xml:space="preserve">Monts </w:t>
            </w:r>
            <w:proofErr w:type="spellStart"/>
            <w:r w:rsidRPr="00997836">
              <w:rPr>
                <w:rFonts w:cs="Calibri"/>
                <w:color w:val="000000"/>
                <w:kern w:val="0"/>
                <w:sz w:val="16"/>
                <w:szCs w:val="16"/>
              </w:rPr>
              <w:t>Ahito</w:t>
            </w:r>
            <w:proofErr w:type="spellEnd"/>
            <w:r w:rsidRPr="00997836">
              <w:rPr>
                <w:rFonts w:cs="Calibri"/>
                <w:color w:val="000000"/>
                <w:kern w:val="0"/>
                <w:sz w:val="16"/>
                <w:szCs w:val="16"/>
              </w:rPr>
              <w:t xml:space="preserve"> et de </w:t>
            </w:r>
            <w:proofErr w:type="spellStart"/>
            <w:r w:rsidRPr="00997836">
              <w:rPr>
                <w:rFonts w:cs="Calibri"/>
                <w:color w:val="000000"/>
                <w:kern w:val="0"/>
                <w:sz w:val="16"/>
                <w:szCs w:val="16"/>
              </w:rPr>
              <w:t>Farendè</w:t>
            </w:r>
            <w:proofErr w:type="spellEnd"/>
            <w:r w:rsidRPr="00997836">
              <w:rPr>
                <w:rFonts w:cs="Calibri"/>
                <w:color w:val="000000"/>
                <w:kern w:val="0"/>
                <w:sz w:val="16"/>
                <w:szCs w:val="16"/>
              </w:rPr>
              <w:t xml:space="preserve"> – Massif Kabyè</w:t>
            </w:r>
          </w:p>
        </w:tc>
        <w:tc>
          <w:tcPr>
            <w:tcW w:w="1509" w:type="pct"/>
            <w:vAlign w:val="center"/>
          </w:tcPr>
          <w:p w14:paraId="57E87B39"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p>
        </w:tc>
      </w:tr>
      <w:tr w:rsidR="00025EE0" w:rsidRPr="00997836" w14:paraId="0C698E27" w14:textId="77777777" w:rsidTr="00DC7EF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shd w:val="clear" w:color="auto" w:fill="B8CCE4"/>
            <w:noWrap/>
            <w:vAlign w:val="center"/>
          </w:tcPr>
          <w:p w14:paraId="0FFC26A9"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Dolomies</w:t>
            </w:r>
          </w:p>
        </w:tc>
        <w:tc>
          <w:tcPr>
            <w:tcW w:w="1012" w:type="pct"/>
            <w:shd w:val="clear" w:color="auto" w:fill="B8CCE4"/>
            <w:noWrap/>
            <w:vAlign w:val="center"/>
          </w:tcPr>
          <w:p w14:paraId="5763C9DB"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p>
        </w:tc>
        <w:tc>
          <w:tcPr>
            <w:tcW w:w="1763" w:type="pct"/>
            <w:shd w:val="clear" w:color="auto" w:fill="B8CCE4"/>
            <w:noWrap/>
            <w:vAlign w:val="center"/>
          </w:tcPr>
          <w:p w14:paraId="2A43B3B2"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p>
        </w:tc>
        <w:tc>
          <w:tcPr>
            <w:tcW w:w="1509" w:type="pct"/>
            <w:shd w:val="clear" w:color="auto" w:fill="B8CCE4"/>
            <w:vAlign w:val="center"/>
          </w:tcPr>
          <w:p w14:paraId="0251850A"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p>
        </w:tc>
      </w:tr>
      <w:tr w:rsidR="00490642" w:rsidRPr="005C5DD4" w14:paraId="1F5F14E8" w14:textId="77777777" w:rsidTr="00DC7EF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noWrap/>
            <w:vAlign w:val="center"/>
            <w:hideMark/>
          </w:tcPr>
          <w:p w14:paraId="487F2684"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 xml:space="preserve">Fer </w:t>
            </w:r>
          </w:p>
        </w:tc>
        <w:tc>
          <w:tcPr>
            <w:tcW w:w="1012" w:type="pct"/>
            <w:noWrap/>
            <w:vAlign w:val="center"/>
            <w:hideMark/>
          </w:tcPr>
          <w:p w14:paraId="50F57733"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700 millions de tonnes</w:t>
            </w:r>
          </w:p>
        </w:tc>
        <w:tc>
          <w:tcPr>
            <w:tcW w:w="1763" w:type="pct"/>
            <w:noWrap/>
            <w:vAlign w:val="center"/>
            <w:hideMark/>
          </w:tcPr>
          <w:p w14:paraId="73EAC79A"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Bassar (Région de la Kara)</w:t>
            </w:r>
          </w:p>
        </w:tc>
        <w:tc>
          <w:tcPr>
            <w:tcW w:w="1509" w:type="pct"/>
            <w:vAlign w:val="center"/>
          </w:tcPr>
          <w:p w14:paraId="10F84440"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p>
        </w:tc>
      </w:tr>
      <w:tr w:rsidR="00025EE0" w:rsidRPr="00997836" w14:paraId="3E07BB82" w14:textId="77777777" w:rsidTr="00DC7EF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shd w:val="clear" w:color="auto" w:fill="B8CCE4"/>
            <w:vAlign w:val="center"/>
            <w:hideMark/>
          </w:tcPr>
          <w:p w14:paraId="1DB1D0F7"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 xml:space="preserve">Manganèse </w:t>
            </w:r>
          </w:p>
        </w:tc>
        <w:tc>
          <w:tcPr>
            <w:tcW w:w="1012" w:type="pct"/>
            <w:shd w:val="clear" w:color="auto" w:fill="B8CCE4"/>
            <w:vAlign w:val="center"/>
            <w:hideMark/>
          </w:tcPr>
          <w:p w14:paraId="49AA4E8D"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997836">
              <w:rPr>
                <w:rFonts w:cs="Calibri"/>
                <w:color w:val="000000"/>
                <w:kern w:val="0"/>
                <w:sz w:val="16"/>
                <w:szCs w:val="16"/>
              </w:rPr>
              <w:t>Plus que 6 millions de tonnes</w:t>
            </w:r>
          </w:p>
        </w:tc>
        <w:tc>
          <w:tcPr>
            <w:tcW w:w="1763" w:type="pct"/>
            <w:shd w:val="clear" w:color="auto" w:fill="B8CCE4"/>
            <w:vAlign w:val="center"/>
            <w:hideMark/>
          </w:tcPr>
          <w:p w14:paraId="25944141"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proofErr w:type="spellStart"/>
            <w:r w:rsidRPr="00997836">
              <w:rPr>
                <w:rFonts w:cs="Calibri"/>
                <w:color w:val="000000"/>
                <w:kern w:val="0"/>
                <w:sz w:val="16"/>
                <w:szCs w:val="16"/>
              </w:rPr>
              <w:t>Nayéga</w:t>
            </w:r>
            <w:proofErr w:type="spellEnd"/>
            <w:r w:rsidRPr="00997836">
              <w:rPr>
                <w:rFonts w:cs="Calibri"/>
                <w:color w:val="000000"/>
                <w:kern w:val="0"/>
                <w:sz w:val="16"/>
                <w:szCs w:val="16"/>
              </w:rPr>
              <w:t xml:space="preserve"> (</w:t>
            </w:r>
            <w:proofErr w:type="spellStart"/>
            <w:r w:rsidRPr="00997836">
              <w:rPr>
                <w:rFonts w:cs="Calibri"/>
                <w:color w:val="000000"/>
                <w:kern w:val="0"/>
                <w:sz w:val="16"/>
                <w:szCs w:val="16"/>
              </w:rPr>
              <w:t>Kpendjal</w:t>
            </w:r>
            <w:proofErr w:type="spellEnd"/>
            <w:r w:rsidRPr="00997836">
              <w:rPr>
                <w:rFonts w:cs="Calibri"/>
                <w:color w:val="000000"/>
                <w:kern w:val="0"/>
                <w:sz w:val="16"/>
                <w:szCs w:val="16"/>
              </w:rPr>
              <w:t>)</w:t>
            </w:r>
          </w:p>
        </w:tc>
        <w:tc>
          <w:tcPr>
            <w:tcW w:w="1509" w:type="pct"/>
            <w:shd w:val="clear" w:color="auto" w:fill="B8CCE4"/>
            <w:vAlign w:val="center"/>
          </w:tcPr>
          <w:p w14:paraId="43981FC6"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p>
        </w:tc>
      </w:tr>
      <w:tr w:rsidR="000F74F6" w:rsidRPr="00997836" w14:paraId="6E333CF1" w14:textId="77777777" w:rsidTr="00DC7EF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shd w:val="clear" w:color="auto" w:fill="auto"/>
            <w:noWrap/>
            <w:vAlign w:val="center"/>
            <w:hideMark/>
          </w:tcPr>
          <w:p w14:paraId="49B13621"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Marbre</w:t>
            </w:r>
          </w:p>
        </w:tc>
        <w:tc>
          <w:tcPr>
            <w:tcW w:w="1012" w:type="pct"/>
            <w:shd w:val="clear" w:color="auto" w:fill="auto"/>
            <w:noWrap/>
            <w:vAlign w:val="center"/>
            <w:hideMark/>
          </w:tcPr>
          <w:p w14:paraId="2E7669E7"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500 millions de tonnes</w:t>
            </w:r>
          </w:p>
        </w:tc>
        <w:tc>
          <w:tcPr>
            <w:tcW w:w="1763" w:type="pct"/>
            <w:shd w:val="clear" w:color="auto" w:fill="auto"/>
            <w:noWrap/>
            <w:vAlign w:val="center"/>
            <w:hideMark/>
          </w:tcPr>
          <w:p w14:paraId="0FC99B90"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proofErr w:type="spellStart"/>
            <w:r w:rsidRPr="00997836">
              <w:rPr>
                <w:rFonts w:cs="Calibri"/>
                <w:color w:val="000000"/>
                <w:kern w:val="0"/>
                <w:sz w:val="16"/>
                <w:szCs w:val="16"/>
              </w:rPr>
              <w:t>Pagala</w:t>
            </w:r>
            <w:proofErr w:type="spellEnd"/>
            <w:r w:rsidRPr="00997836">
              <w:rPr>
                <w:rFonts w:cs="Calibri"/>
                <w:color w:val="000000"/>
                <w:kern w:val="0"/>
                <w:sz w:val="16"/>
                <w:szCs w:val="16"/>
              </w:rPr>
              <w:t xml:space="preserve"> (commune de </w:t>
            </w:r>
            <w:proofErr w:type="spellStart"/>
            <w:r w:rsidRPr="00997836">
              <w:rPr>
                <w:rFonts w:cs="Calibri"/>
                <w:color w:val="000000"/>
                <w:kern w:val="0"/>
                <w:sz w:val="16"/>
                <w:szCs w:val="16"/>
              </w:rPr>
              <w:t>Blitta</w:t>
            </w:r>
            <w:proofErr w:type="spellEnd"/>
            <w:r w:rsidRPr="00997836">
              <w:rPr>
                <w:rFonts w:cs="Calibri"/>
                <w:color w:val="000000"/>
                <w:kern w:val="0"/>
                <w:sz w:val="16"/>
                <w:szCs w:val="16"/>
              </w:rPr>
              <w:t>)</w:t>
            </w:r>
          </w:p>
        </w:tc>
        <w:tc>
          <w:tcPr>
            <w:tcW w:w="1509" w:type="pct"/>
            <w:shd w:val="clear" w:color="auto" w:fill="auto"/>
            <w:vAlign w:val="center"/>
          </w:tcPr>
          <w:p w14:paraId="44619238"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p>
        </w:tc>
      </w:tr>
      <w:tr w:rsidR="00025EE0" w:rsidRPr="00997836" w14:paraId="1EDF188D" w14:textId="77777777" w:rsidTr="00DC7EF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shd w:val="clear" w:color="auto" w:fill="B8CCE4"/>
            <w:noWrap/>
            <w:vAlign w:val="center"/>
            <w:hideMark/>
          </w:tcPr>
          <w:p w14:paraId="3EB5D825"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 xml:space="preserve">Bauxite </w:t>
            </w:r>
          </w:p>
        </w:tc>
        <w:tc>
          <w:tcPr>
            <w:tcW w:w="1012" w:type="pct"/>
            <w:shd w:val="clear" w:color="auto" w:fill="B8CCE4"/>
            <w:noWrap/>
            <w:vAlign w:val="center"/>
            <w:hideMark/>
          </w:tcPr>
          <w:p w14:paraId="6131E12D"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997836">
              <w:rPr>
                <w:rFonts w:cs="Calibri"/>
                <w:color w:val="000000"/>
                <w:kern w:val="0"/>
                <w:sz w:val="16"/>
                <w:szCs w:val="16"/>
              </w:rPr>
              <w:t>1 million de tonnes</w:t>
            </w:r>
          </w:p>
        </w:tc>
        <w:tc>
          <w:tcPr>
            <w:tcW w:w="1763" w:type="pct"/>
            <w:shd w:val="clear" w:color="auto" w:fill="B8CCE4"/>
            <w:noWrap/>
            <w:vAlign w:val="center"/>
            <w:hideMark/>
          </w:tcPr>
          <w:p w14:paraId="51985E1A"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997836">
              <w:rPr>
                <w:rFonts w:cs="Calibri"/>
                <w:color w:val="000000"/>
                <w:kern w:val="0"/>
                <w:sz w:val="16"/>
                <w:szCs w:val="16"/>
              </w:rPr>
              <w:t xml:space="preserve">Mont </w:t>
            </w:r>
            <w:proofErr w:type="spellStart"/>
            <w:r w:rsidRPr="00997836">
              <w:rPr>
                <w:rFonts w:cs="Calibri"/>
                <w:color w:val="000000"/>
                <w:kern w:val="0"/>
                <w:sz w:val="16"/>
                <w:szCs w:val="16"/>
              </w:rPr>
              <w:t>Agou</w:t>
            </w:r>
            <w:proofErr w:type="spellEnd"/>
          </w:p>
        </w:tc>
        <w:tc>
          <w:tcPr>
            <w:tcW w:w="1509" w:type="pct"/>
            <w:shd w:val="clear" w:color="auto" w:fill="B8CCE4"/>
            <w:vAlign w:val="center"/>
          </w:tcPr>
          <w:p w14:paraId="5D5EF4B8" w14:textId="77777777" w:rsidR="00997836" w:rsidRPr="00997836" w:rsidRDefault="00997836" w:rsidP="00E71695">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p>
        </w:tc>
      </w:tr>
      <w:tr w:rsidR="00490642" w:rsidRPr="005C5DD4" w14:paraId="168F2FFA" w14:textId="77777777" w:rsidTr="00DC7EF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16" w:type="pct"/>
            <w:tcBorders>
              <w:bottom w:val="single" w:sz="8" w:space="0" w:color="00B0F0"/>
            </w:tcBorders>
            <w:vAlign w:val="center"/>
            <w:hideMark/>
          </w:tcPr>
          <w:p w14:paraId="6FBDADAA" w14:textId="77777777" w:rsidR="00997836" w:rsidRPr="00997836" w:rsidRDefault="00997836" w:rsidP="00E71695">
            <w:pPr>
              <w:spacing w:after="0" w:line="240" w:lineRule="auto"/>
              <w:rPr>
                <w:rFonts w:cs="Calibri"/>
                <w:color w:val="000000"/>
                <w:kern w:val="0"/>
                <w:sz w:val="16"/>
                <w:szCs w:val="16"/>
              </w:rPr>
            </w:pPr>
            <w:r w:rsidRPr="00997836">
              <w:rPr>
                <w:rFonts w:cs="Calibri"/>
                <w:color w:val="000000"/>
                <w:kern w:val="0"/>
                <w:sz w:val="16"/>
                <w:szCs w:val="16"/>
              </w:rPr>
              <w:t xml:space="preserve">Phosphates </w:t>
            </w:r>
          </w:p>
        </w:tc>
        <w:tc>
          <w:tcPr>
            <w:tcW w:w="1012" w:type="pct"/>
            <w:tcBorders>
              <w:bottom w:val="single" w:sz="8" w:space="0" w:color="00B0F0"/>
            </w:tcBorders>
            <w:vAlign w:val="center"/>
            <w:hideMark/>
          </w:tcPr>
          <w:p w14:paraId="5ABC47CB"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21 millions de tonnes</w:t>
            </w:r>
          </w:p>
        </w:tc>
        <w:tc>
          <w:tcPr>
            <w:tcW w:w="1763" w:type="pct"/>
            <w:tcBorders>
              <w:bottom w:val="single" w:sz="8" w:space="0" w:color="00B0F0"/>
            </w:tcBorders>
            <w:vAlign w:val="center"/>
            <w:hideMark/>
          </w:tcPr>
          <w:p w14:paraId="041B2C76"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Maritime</w:t>
            </w:r>
          </w:p>
        </w:tc>
        <w:tc>
          <w:tcPr>
            <w:tcW w:w="1509" w:type="pct"/>
            <w:tcBorders>
              <w:bottom w:val="single" w:sz="8" w:space="0" w:color="00B0F0"/>
            </w:tcBorders>
            <w:vAlign w:val="center"/>
          </w:tcPr>
          <w:p w14:paraId="21856C0F" w14:textId="77777777" w:rsidR="00997836" w:rsidRPr="00997836" w:rsidRDefault="00997836" w:rsidP="00E71695">
            <w:pPr>
              <w:spacing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997836">
              <w:rPr>
                <w:rFonts w:cs="Calibri"/>
                <w:color w:val="000000"/>
                <w:kern w:val="0"/>
                <w:sz w:val="16"/>
                <w:szCs w:val="16"/>
              </w:rPr>
              <w:t>36km de longueur SO-NE et 2,5 km de largeur maximale</w:t>
            </w:r>
          </w:p>
        </w:tc>
      </w:tr>
    </w:tbl>
    <w:p w14:paraId="595A6293" w14:textId="1780BA8F" w:rsidR="00997836" w:rsidRDefault="00997836" w:rsidP="00997836">
      <w:pPr>
        <w:spacing w:before="120"/>
        <w:jc w:val="both"/>
        <w:rPr>
          <w:color w:val="000000" w:themeColor="text1"/>
          <w:sz w:val="20"/>
          <w:szCs w:val="20"/>
          <w:lang w:val="fr-FR" w:eastAsia="fr-FR"/>
        </w:rPr>
      </w:pPr>
      <w:r>
        <w:rPr>
          <w:color w:val="000000" w:themeColor="text1"/>
          <w:sz w:val="20"/>
          <w:szCs w:val="20"/>
          <w:lang w:val="fr-FR" w:eastAsia="fr-FR"/>
        </w:rPr>
        <w:t xml:space="preserve">Par ailleurs, </w:t>
      </w:r>
      <w:r w:rsidRPr="00997836">
        <w:rPr>
          <w:color w:val="000000" w:themeColor="text1"/>
          <w:sz w:val="20"/>
          <w:szCs w:val="20"/>
          <w:lang w:val="fr-FR" w:eastAsia="fr-FR"/>
        </w:rPr>
        <w:t>La DGMG a confirmé en mai 2023 qu’il n’y avait pas de changement aux données sur les réserves minérales détaillés ci-dessus.</w:t>
      </w:r>
    </w:p>
    <w:p w14:paraId="5C30E7D8" w14:textId="4796C871" w:rsidR="00862C75" w:rsidRPr="00D10435" w:rsidRDefault="00997836" w:rsidP="00D10435">
      <w:pPr>
        <w:spacing w:before="240"/>
        <w:jc w:val="both"/>
        <w:rPr>
          <w:color w:val="000000" w:themeColor="text1"/>
          <w:sz w:val="20"/>
          <w:szCs w:val="20"/>
          <w:lang w:val="fr-FR" w:eastAsia="fr-FR"/>
        </w:rPr>
      </w:pPr>
      <w:r>
        <w:rPr>
          <w:color w:val="000000" w:themeColor="text1"/>
          <w:sz w:val="20"/>
          <w:szCs w:val="20"/>
          <w:lang w:val="fr-FR" w:eastAsia="fr-FR"/>
        </w:rPr>
        <w:t>D’autre part, u</w:t>
      </w:r>
      <w:r w:rsidR="00B13FDC" w:rsidRPr="00B13FDC">
        <w:rPr>
          <w:color w:val="000000" w:themeColor="text1"/>
          <w:sz w:val="20"/>
          <w:szCs w:val="20"/>
          <w:lang w:val="fr-FR" w:eastAsia="fr-FR"/>
        </w:rPr>
        <w:t>n Projet de développement et de gouvernance minière (PDGM) a été mis en place dont l’objectif est d’améliorer la transparence et la redevabilité du secteur de l'industrie extractive Togolais en renforçant les exigences en matière de gouvernance. Un rapport final relatif à ce projet a été publié et qui a porté sur l’Évaluation Environnementale, Sociale et Stratégique du Secteur Minier au Togo</w:t>
      </w:r>
      <w:r w:rsidR="00B13FDC" w:rsidRPr="00B13FDC">
        <w:rPr>
          <w:color w:val="000000" w:themeColor="text1"/>
          <w:sz w:val="20"/>
          <w:szCs w:val="20"/>
          <w:lang w:val="fr-FR" w:eastAsia="fr-FR"/>
        </w:rPr>
        <w:footnoteReference w:id="12"/>
      </w:r>
      <w:r w:rsidR="00B13FDC" w:rsidRPr="00B13FDC">
        <w:rPr>
          <w:color w:val="000000" w:themeColor="text1"/>
          <w:sz w:val="20"/>
          <w:szCs w:val="20"/>
          <w:lang w:val="fr-FR" w:eastAsia="fr-FR"/>
        </w:rPr>
        <w:t>, ainsi que des données ont été recueillies auprès de la Direction Générale des Mines et de la Géologie (DGMG), qui ont démontré que les principales ressources minérales du Togo comprennent des substances minérales qui se répartissent comme suit :</w:t>
      </w:r>
      <w:bookmarkStart w:id="237" w:name="_Toc144353463"/>
    </w:p>
    <w:p w14:paraId="3544B297" w14:textId="3D23D2FF" w:rsidR="00B13FDC" w:rsidRDefault="00B13FDC" w:rsidP="009C024C">
      <w:pPr>
        <w:pStyle w:val="Caption"/>
        <w:spacing w:after="0"/>
        <w:jc w:val="center"/>
        <w:rPr>
          <w:rFonts w:ascii="Trebuchet MS" w:hAnsi="Trebuchet MS"/>
          <w:sz w:val="18"/>
          <w:szCs w:val="18"/>
          <w:u w:val="single"/>
          <w:lang w:val="fr-FR"/>
        </w:rPr>
      </w:pPr>
      <w:bookmarkStart w:id="238" w:name="_Toc153484156"/>
      <w:r w:rsidRPr="00B13FDC">
        <w:rPr>
          <w:rFonts w:ascii="Trebuchet MS" w:hAnsi="Trebuchet MS"/>
          <w:sz w:val="18"/>
          <w:szCs w:val="18"/>
          <w:u w:val="single"/>
          <w:lang w:val="fr-FR"/>
        </w:rPr>
        <w:t xml:space="preserve">Figure </w:t>
      </w:r>
      <w:r w:rsidRPr="00B13FDC">
        <w:rPr>
          <w:rFonts w:ascii="Trebuchet MS" w:hAnsi="Trebuchet MS"/>
          <w:sz w:val="18"/>
          <w:szCs w:val="18"/>
          <w:u w:val="single"/>
          <w:lang w:val="fr-FR"/>
        </w:rPr>
        <w:fldChar w:fldCharType="begin"/>
      </w:r>
      <w:r w:rsidRPr="00B13FDC">
        <w:rPr>
          <w:rFonts w:ascii="Trebuchet MS" w:hAnsi="Trebuchet MS"/>
          <w:sz w:val="18"/>
          <w:szCs w:val="18"/>
          <w:u w:val="single"/>
          <w:lang w:val="fr-FR"/>
        </w:rPr>
        <w:instrText xml:space="preserve"> SEQ Figure \* ARABIC </w:instrText>
      </w:r>
      <w:r w:rsidRPr="00B13FDC">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8</w:t>
      </w:r>
      <w:r w:rsidRPr="00B13FDC">
        <w:rPr>
          <w:rFonts w:ascii="Trebuchet MS" w:hAnsi="Trebuchet MS"/>
          <w:sz w:val="18"/>
          <w:szCs w:val="18"/>
          <w:u w:val="single"/>
          <w:lang w:val="fr-FR"/>
        </w:rPr>
        <w:fldChar w:fldCharType="end"/>
      </w:r>
      <w:r w:rsidRPr="00B13FDC">
        <w:rPr>
          <w:rFonts w:ascii="Trebuchet MS" w:hAnsi="Trebuchet MS"/>
          <w:sz w:val="18"/>
          <w:szCs w:val="18"/>
          <w:u w:val="single"/>
          <w:lang w:val="fr-FR"/>
        </w:rPr>
        <w:t>: Ressources minérales du Togo</w:t>
      </w:r>
      <w:bookmarkEnd w:id="237"/>
      <w:bookmarkEnd w:id="238"/>
    </w:p>
    <w:p w14:paraId="6C431D12" w14:textId="3F444466" w:rsidR="00B13FDC" w:rsidRDefault="00D10435" w:rsidP="00B13FDC">
      <w:pPr>
        <w:rPr>
          <w:lang w:val="fr-FR" w:eastAsia="en-US"/>
        </w:rPr>
      </w:pPr>
      <w:r w:rsidRPr="003D712B">
        <w:rPr>
          <w:rFonts w:asciiTheme="majorHAnsi" w:hAnsiTheme="majorHAnsi"/>
          <w:noProof/>
          <w:color w:val="auto"/>
          <w:sz w:val="20"/>
          <w:szCs w:val="20"/>
          <w:lang w:val="fr-FR" w:eastAsia="fr-FR"/>
        </w:rPr>
        <w:drawing>
          <wp:inline distT="0" distB="0" distL="0" distR="0" wp14:anchorId="3900CE34" wp14:editId="15892BC1">
            <wp:extent cx="5731510" cy="3351552"/>
            <wp:effectExtent l="0" t="0" r="2540" b="127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351552"/>
                    </a:xfrm>
                    <a:prstGeom prst="rect">
                      <a:avLst/>
                    </a:prstGeom>
                    <a:noFill/>
                    <a:ln>
                      <a:noFill/>
                    </a:ln>
                  </pic:spPr>
                </pic:pic>
              </a:graphicData>
            </a:graphic>
          </wp:inline>
        </w:drawing>
      </w:r>
    </w:p>
    <w:p w14:paraId="354B9901" w14:textId="77777777" w:rsidR="00EC21AB" w:rsidRPr="006E0758" w:rsidRDefault="00EC21AB" w:rsidP="009A3C4D">
      <w:pPr>
        <w:jc w:val="both"/>
        <w:rPr>
          <w:sz w:val="20"/>
          <w:szCs w:val="28"/>
          <w:lang w:val="fr-FR" w:eastAsia="en-US"/>
        </w:rPr>
      </w:pPr>
    </w:p>
    <w:p w14:paraId="3B51503A" w14:textId="7EE1BE39" w:rsidR="00B93ACA" w:rsidRPr="006E0758" w:rsidRDefault="00B93ACA" w:rsidP="006E0758">
      <w:pPr>
        <w:jc w:val="both"/>
        <w:rPr>
          <w:color w:val="auto"/>
          <w:sz w:val="20"/>
          <w:szCs w:val="28"/>
          <w:lang w:val="fr-FR" w:eastAsia="en-US"/>
        </w:rPr>
      </w:pPr>
      <w:r w:rsidRPr="006E0758">
        <w:rPr>
          <w:color w:val="auto"/>
          <w:sz w:val="20"/>
          <w:szCs w:val="28"/>
          <w:lang w:val="fr-FR" w:eastAsia="en-US"/>
        </w:rPr>
        <w:t xml:space="preserve">Par ailleurs, </w:t>
      </w:r>
      <w:r w:rsidR="009A3C4D" w:rsidRPr="006E0758">
        <w:rPr>
          <w:color w:val="auto"/>
          <w:sz w:val="20"/>
          <w:szCs w:val="28"/>
          <w:lang w:val="fr-FR" w:eastAsia="en-US"/>
        </w:rPr>
        <w:t>les ressources en eaux du Togo sont estimées à 19 (10</w:t>
      </w:r>
      <w:r w:rsidR="009A3C4D" w:rsidRPr="006E0758">
        <w:rPr>
          <w:color w:val="auto"/>
          <w:sz w:val="20"/>
          <w:szCs w:val="28"/>
          <w:vertAlign w:val="superscript"/>
          <w:lang w:val="fr-FR" w:eastAsia="en-US"/>
        </w:rPr>
        <w:t>9</w:t>
      </w:r>
      <w:r w:rsidR="009A3C4D" w:rsidRPr="006E0758">
        <w:rPr>
          <w:color w:val="auto"/>
          <w:sz w:val="20"/>
          <w:szCs w:val="28"/>
          <w:lang w:val="fr-FR" w:eastAsia="en-US"/>
        </w:rPr>
        <w:t xml:space="preserve"> m</w:t>
      </w:r>
      <w:r w:rsidR="009A3C4D" w:rsidRPr="006E0758">
        <w:rPr>
          <w:color w:val="auto"/>
          <w:sz w:val="20"/>
          <w:szCs w:val="28"/>
          <w:vertAlign w:val="superscript"/>
          <w:lang w:val="fr-FR" w:eastAsia="en-US"/>
        </w:rPr>
        <w:t>2</w:t>
      </w:r>
      <w:r w:rsidR="009A3C4D" w:rsidRPr="006E0758">
        <w:rPr>
          <w:color w:val="auto"/>
          <w:sz w:val="20"/>
          <w:szCs w:val="28"/>
          <w:lang w:val="fr-FR" w:eastAsia="en-US"/>
        </w:rPr>
        <w:t>/an) dont 8,7 (10</w:t>
      </w:r>
      <w:r w:rsidR="009A3C4D" w:rsidRPr="006E0758">
        <w:rPr>
          <w:color w:val="auto"/>
          <w:sz w:val="20"/>
          <w:szCs w:val="28"/>
          <w:vertAlign w:val="superscript"/>
          <w:lang w:val="fr-FR" w:eastAsia="en-US"/>
        </w:rPr>
        <w:t>9</w:t>
      </w:r>
      <w:r w:rsidR="009A3C4D" w:rsidRPr="006E0758">
        <w:rPr>
          <w:color w:val="auto"/>
          <w:sz w:val="20"/>
          <w:szCs w:val="28"/>
          <w:lang w:val="fr-FR" w:eastAsia="en-US"/>
        </w:rPr>
        <w:t xml:space="preserve"> m</w:t>
      </w:r>
      <w:r w:rsidR="009A3C4D" w:rsidRPr="006E0758">
        <w:rPr>
          <w:color w:val="auto"/>
          <w:sz w:val="20"/>
          <w:szCs w:val="28"/>
          <w:vertAlign w:val="superscript"/>
          <w:lang w:val="fr-FR" w:eastAsia="en-US"/>
        </w:rPr>
        <w:t>2</w:t>
      </w:r>
      <w:r w:rsidR="009A3C4D" w:rsidRPr="006E0758">
        <w:rPr>
          <w:color w:val="auto"/>
          <w:sz w:val="20"/>
          <w:szCs w:val="28"/>
          <w:lang w:val="fr-FR" w:eastAsia="en-US"/>
        </w:rPr>
        <w:t xml:space="preserve">/an) provienne des nappes souterraines. En effet, </w:t>
      </w:r>
      <w:r w:rsidRPr="006E0758">
        <w:rPr>
          <w:color w:val="auto"/>
          <w:sz w:val="20"/>
          <w:szCs w:val="28"/>
          <w:lang w:val="fr-FR" w:eastAsia="en-US"/>
        </w:rPr>
        <w:t>le Togo exploite les nappe</w:t>
      </w:r>
      <w:r w:rsidR="00244E2F" w:rsidRPr="006E0758">
        <w:rPr>
          <w:color w:val="auto"/>
          <w:sz w:val="20"/>
          <w:szCs w:val="28"/>
          <w:lang w:val="fr-FR" w:eastAsia="en-US"/>
        </w:rPr>
        <w:t>s</w:t>
      </w:r>
      <w:r w:rsidRPr="006E0758">
        <w:rPr>
          <w:color w:val="auto"/>
          <w:sz w:val="20"/>
          <w:szCs w:val="28"/>
          <w:lang w:val="fr-FR" w:eastAsia="en-US"/>
        </w:rPr>
        <w:t xml:space="preserve"> souterraines des eaux. Il est estimé que 8,77 milliards de m3 d’eaux pluviales s’infiltrent pour constituer les nappes phréatiques souterraines</w:t>
      </w:r>
      <w:r w:rsidR="00B14650" w:rsidRPr="006E0758">
        <w:rPr>
          <w:color w:val="auto"/>
          <w:sz w:val="20"/>
          <w:szCs w:val="28"/>
          <w:vertAlign w:val="superscript"/>
          <w:lang w:val="fr-FR" w:eastAsia="en-US"/>
        </w:rPr>
        <w:footnoteReference w:id="13"/>
      </w:r>
      <w:r w:rsidRPr="006E0758">
        <w:rPr>
          <w:color w:val="auto"/>
          <w:sz w:val="20"/>
          <w:szCs w:val="28"/>
          <w:lang w:val="fr-FR" w:eastAsia="en-US"/>
        </w:rPr>
        <w:t>.</w:t>
      </w:r>
      <w:r w:rsidR="003A12CE" w:rsidRPr="006E0758">
        <w:rPr>
          <w:color w:val="auto"/>
          <w:sz w:val="20"/>
          <w:szCs w:val="28"/>
          <w:lang w:val="fr-FR" w:eastAsia="en-US"/>
        </w:rPr>
        <w:t xml:space="preserve"> La plupart de </w:t>
      </w:r>
      <w:r w:rsidR="009A3C4D" w:rsidRPr="006E0758">
        <w:rPr>
          <w:color w:val="auto"/>
          <w:sz w:val="20"/>
          <w:szCs w:val="28"/>
          <w:lang w:val="fr-FR" w:eastAsia="en-US"/>
        </w:rPr>
        <w:t>ces eaux infiltrées</w:t>
      </w:r>
      <w:r w:rsidR="003A12CE" w:rsidRPr="006E0758">
        <w:rPr>
          <w:color w:val="auto"/>
          <w:sz w:val="20"/>
          <w:szCs w:val="28"/>
          <w:lang w:val="fr-FR" w:eastAsia="en-US"/>
        </w:rPr>
        <w:t xml:space="preserve"> sont logés comme suit :</w:t>
      </w:r>
    </w:p>
    <w:p w14:paraId="6CF6EA09" w14:textId="72ABAE4A" w:rsidR="003A12CE" w:rsidRPr="00E019D4" w:rsidRDefault="003A12CE" w:rsidP="00B93ACA">
      <w:pPr>
        <w:rPr>
          <w:color w:val="auto"/>
          <w:sz w:val="20"/>
          <w:szCs w:val="28"/>
          <w:lang w:val="fr-FR" w:eastAsia="en-US"/>
        </w:rPr>
      </w:pPr>
      <w:r w:rsidRPr="006E0758">
        <w:rPr>
          <w:color w:val="auto"/>
          <w:sz w:val="20"/>
          <w:szCs w:val="28"/>
          <w:lang w:val="fr-FR" w:eastAsia="en-US"/>
        </w:rPr>
        <w:t xml:space="preserve">- </w:t>
      </w:r>
      <w:r w:rsidRPr="00E019D4">
        <w:rPr>
          <w:color w:val="auto"/>
          <w:sz w:val="20"/>
          <w:szCs w:val="28"/>
          <w:lang w:val="fr-FR" w:eastAsia="en-US"/>
        </w:rPr>
        <w:t>Socle (90% du territoire) : 8,71 milliards de m3/an dont les débits sont généralement modestes ; et</w:t>
      </w:r>
    </w:p>
    <w:p w14:paraId="7B593F98" w14:textId="5CDF2D3F" w:rsidR="003A12CE" w:rsidRPr="00E8306F" w:rsidRDefault="003A12CE" w:rsidP="00B93ACA">
      <w:pPr>
        <w:rPr>
          <w:color w:val="auto"/>
          <w:sz w:val="20"/>
          <w:szCs w:val="28"/>
          <w:lang w:val="fr-FR" w:eastAsia="en-US"/>
        </w:rPr>
      </w:pPr>
      <w:r w:rsidRPr="00E019D4">
        <w:rPr>
          <w:color w:val="auto"/>
          <w:sz w:val="20"/>
          <w:szCs w:val="28"/>
          <w:lang w:val="fr-FR" w:eastAsia="en-US"/>
        </w:rPr>
        <w:t>- Bassin sédimentaire côtier : 0,062 milliards de m3/an</w:t>
      </w:r>
      <w:r w:rsidRPr="00E8306F">
        <w:rPr>
          <w:color w:val="auto"/>
          <w:sz w:val="20"/>
          <w:szCs w:val="28"/>
          <w:lang w:val="fr-FR" w:eastAsia="en-US"/>
        </w:rPr>
        <w:t>.</w:t>
      </w:r>
    </w:p>
    <w:p w14:paraId="4B9D5C8C" w14:textId="3192047B" w:rsidR="00B93ACA" w:rsidRPr="00E8306F" w:rsidRDefault="00D013EF" w:rsidP="00E8306F">
      <w:pPr>
        <w:jc w:val="both"/>
        <w:rPr>
          <w:color w:val="auto"/>
          <w:sz w:val="20"/>
          <w:szCs w:val="28"/>
          <w:lang w:val="fr-FR" w:eastAsia="en-US"/>
        </w:rPr>
      </w:pPr>
      <w:r w:rsidRPr="00E8306F">
        <w:rPr>
          <w:color w:val="auto"/>
          <w:sz w:val="20"/>
          <w:szCs w:val="28"/>
          <w:lang w:val="fr-FR" w:eastAsia="en-US"/>
        </w:rPr>
        <w:t>Cependant, plusieurs défis de gestion des eaux sont recensés, dont notamment insuffisance de stations de mesures hydrologiques, hydrogéologiques et hydro climatiques, insuffisance aussi bien en quantité qu’en qualité des moyens humains et matériels.</w:t>
      </w:r>
      <w:r w:rsidR="006D45F8" w:rsidRPr="00E8306F">
        <w:rPr>
          <w:color w:val="auto"/>
          <w:sz w:val="20"/>
          <w:szCs w:val="28"/>
          <w:vertAlign w:val="superscript"/>
          <w:lang w:val="fr-FR" w:eastAsia="en-US"/>
        </w:rPr>
        <w:t xml:space="preserve"> </w:t>
      </w:r>
      <w:r w:rsidR="006D45F8" w:rsidRPr="00E8306F">
        <w:rPr>
          <w:color w:val="auto"/>
          <w:sz w:val="20"/>
          <w:szCs w:val="28"/>
          <w:vertAlign w:val="superscript"/>
          <w:lang w:val="fr-FR" w:eastAsia="en-US"/>
        </w:rPr>
        <w:footnoteReference w:id="14"/>
      </w:r>
    </w:p>
    <w:p w14:paraId="78CF446A" w14:textId="77777777" w:rsidR="00B93ACA" w:rsidRDefault="00B93ACA" w:rsidP="00B13FDC">
      <w:pPr>
        <w:rPr>
          <w:lang w:val="fr-FR" w:eastAsia="en-US"/>
        </w:rPr>
      </w:pPr>
    </w:p>
    <w:p w14:paraId="511D3383" w14:textId="77777777" w:rsidR="00025EE0" w:rsidRPr="00025EE0" w:rsidRDefault="00025EE0" w:rsidP="00232E1C">
      <w:pPr>
        <w:pStyle w:val="Heading3"/>
        <w:numPr>
          <w:ilvl w:val="2"/>
          <w:numId w:val="38"/>
        </w:numPr>
        <w:rPr>
          <w:color w:val="00B0F0"/>
        </w:rPr>
      </w:pPr>
      <w:bookmarkStart w:id="239" w:name="_Toc153484009"/>
      <w:r w:rsidRPr="00025EE0">
        <w:rPr>
          <w:color w:val="00B0F0"/>
        </w:rPr>
        <w:t>Cadre juridique et régime fiscal dans le secteur minier</w:t>
      </w:r>
      <w:bookmarkEnd w:id="239"/>
    </w:p>
    <w:p w14:paraId="0C6A4E09" w14:textId="3A7E1DB0" w:rsidR="00633E13" w:rsidRPr="00B33866" w:rsidRDefault="00B33866" w:rsidP="00025EE0">
      <w:pPr>
        <w:jc w:val="both"/>
        <w:rPr>
          <w:color w:val="auto"/>
          <w:sz w:val="20"/>
          <w:szCs w:val="20"/>
          <w:lang w:val="fr-FR"/>
        </w:rPr>
      </w:pPr>
      <w:bookmarkStart w:id="240" w:name="_Toc144353168"/>
      <w:r w:rsidRPr="00B33866">
        <w:rPr>
          <w:color w:val="auto"/>
          <w:sz w:val="20"/>
          <w:szCs w:val="20"/>
          <w:lang w:val="fr-FR"/>
        </w:rPr>
        <w:t>Le</w:t>
      </w:r>
      <w:r w:rsidR="00633E13" w:rsidRPr="00B33866">
        <w:rPr>
          <w:color w:val="auto"/>
          <w:sz w:val="20"/>
          <w:szCs w:val="20"/>
          <w:lang w:val="fr-FR"/>
        </w:rPr>
        <w:t xml:space="preserve"> secteur minier au Togo est régi par :</w:t>
      </w:r>
    </w:p>
    <w:p w14:paraId="3838F606" w14:textId="77777777" w:rsidR="008D2F11" w:rsidRDefault="008D2F11" w:rsidP="008D2F11">
      <w:pPr>
        <w:pStyle w:val="ListParagraph"/>
        <w:numPr>
          <w:ilvl w:val="0"/>
          <w:numId w:val="41"/>
        </w:numPr>
        <w:jc w:val="both"/>
        <w:rPr>
          <w:color w:val="auto"/>
          <w:sz w:val="20"/>
          <w:szCs w:val="20"/>
          <w:lang w:val="fr-FR"/>
        </w:rPr>
      </w:pPr>
      <w:r w:rsidRPr="00711AD1">
        <w:rPr>
          <w:bCs/>
          <w:color w:val="auto"/>
          <w:sz w:val="20"/>
          <w:szCs w:val="20"/>
          <w:lang w:val="fr-FR"/>
        </w:rPr>
        <w:t>Loi n°96-004 du 26 février 1996 portant code minier de la République togolaise</w:t>
      </w:r>
      <w:r>
        <w:rPr>
          <w:bCs/>
          <w:color w:val="auto"/>
          <w:sz w:val="20"/>
          <w:szCs w:val="20"/>
          <w:lang w:val="fr-FR"/>
        </w:rPr>
        <w:t xml:space="preserve"> </w:t>
      </w:r>
      <w:r w:rsidRPr="00711AD1">
        <w:rPr>
          <w:bCs/>
          <w:color w:val="auto"/>
          <w:sz w:val="20"/>
          <w:szCs w:val="20"/>
          <w:lang w:val="fr-FR"/>
        </w:rPr>
        <w:t xml:space="preserve">modifié par la loi 2003-12 du 04 octobre </w:t>
      </w:r>
      <w:proofErr w:type="gramStart"/>
      <w:r w:rsidRPr="00711AD1">
        <w:rPr>
          <w:bCs/>
          <w:color w:val="auto"/>
          <w:sz w:val="20"/>
          <w:szCs w:val="20"/>
          <w:lang w:val="fr-FR"/>
        </w:rPr>
        <w:t>2003</w:t>
      </w:r>
      <w:r>
        <w:rPr>
          <w:color w:val="auto"/>
          <w:sz w:val="20"/>
          <w:szCs w:val="20"/>
          <w:lang w:val="fr-FR"/>
        </w:rPr>
        <w:t>;</w:t>
      </w:r>
      <w:proofErr w:type="gramEnd"/>
    </w:p>
    <w:p w14:paraId="7C431C97" w14:textId="77777777" w:rsidR="008D2F11" w:rsidRPr="00A31A5B" w:rsidRDefault="008D2F11" w:rsidP="008D2F11">
      <w:pPr>
        <w:pStyle w:val="ListParagraph"/>
        <w:numPr>
          <w:ilvl w:val="0"/>
          <w:numId w:val="41"/>
        </w:numPr>
        <w:jc w:val="both"/>
        <w:rPr>
          <w:color w:val="auto"/>
          <w:sz w:val="20"/>
          <w:szCs w:val="20"/>
          <w:lang w:val="fr-FR"/>
        </w:rPr>
      </w:pPr>
      <w:r w:rsidRPr="00CE43C2">
        <w:rPr>
          <w:color w:val="auto"/>
          <w:sz w:val="20"/>
          <w:szCs w:val="20"/>
          <w:lang w:val="fr-FR"/>
        </w:rPr>
        <w:t>Règlement n°18/2003/CM/UEMOA du 23 décembre 2003</w:t>
      </w:r>
      <w:r>
        <w:rPr>
          <w:color w:val="auto"/>
          <w:sz w:val="20"/>
          <w:szCs w:val="20"/>
          <w:lang w:val="fr-FR"/>
        </w:rPr>
        <w:t xml:space="preserve"> portant code minier communautaire ;</w:t>
      </w:r>
    </w:p>
    <w:p w14:paraId="35ACD9F2" w14:textId="5C69B8DB" w:rsidR="008D2F11" w:rsidRPr="00633E13" w:rsidRDefault="008D2F11" w:rsidP="008D2F11">
      <w:pPr>
        <w:pStyle w:val="ListParagraph"/>
        <w:numPr>
          <w:ilvl w:val="0"/>
          <w:numId w:val="41"/>
        </w:numPr>
        <w:jc w:val="both"/>
        <w:rPr>
          <w:color w:val="auto"/>
          <w:sz w:val="20"/>
          <w:szCs w:val="20"/>
          <w:lang w:val="fr-FR"/>
        </w:rPr>
      </w:pPr>
      <w:proofErr w:type="gramStart"/>
      <w:r w:rsidRPr="00B33866">
        <w:rPr>
          <w:color w:val="auto"/>
          <w:sz w:val="20"/>
          <w:szCs w:val="20"/>
          <w:lang w:val="fr-FR"/>
        </w:rPr>
        <w:t>la</w:t>
      </w:r>
      <w:proofErr w:type="gramEnd"/>
      <w:r w:rsidRPr="00B33866">
        <w:rPr>
          <w:color w:val="auto"/>
          <w:sz w:val="20"/>
          <w:szCs w:val="20"/>
          <w:lang w:val="fr-FR"/>
        </w:rPr>
        <w:t xml:space="preserve"> Loi 2018 – 024 </w:t>
      </w:r>
      <w:r>
        <w:rPr>
          <w:color w:val="auto"/>
          <w:sz w:val="20"/>
          <w:szCs w:val="20"/>
          <w:lang w:val="fr-FR"/>
        </w:rPr>
        <w:t xml:space="preserve">du 20 novembre 2018 </w:t>
      </w:r>
      <w:r w:rsidRPr="00B33866">
        <w:rPr>
          <w:color w:val="auto"/>
          <w:sz w:val="20"/>
          <w:szCs w:val="20"/>
          <w:lang w:val="fr-FR"/>
        </w:rPr>
        <w:t>portant Code Général des Impôts</w:t>
      </w:r>
      <w:r>
        <w:rPr>
          <w:color w:val="auto"/>
          <w:sz w:val="20"/>
          <w:szCs w:val="20"/>
          <w:lang w:val="fr-FR"/>
        </w:rPr>
        <w:t xml:space="preserve"> (CGI) </w:t>
      </w:r>
      <w:r w:rsidR="002B47F7" w:rsidRPr="002B47F7">
        <w:rPr>
          <w:color w:val="auto"/>
          <w:sz w:val="20"/>
          <w:szCs w:val="20"/>
          <w:lang w:val="fr-FR"/>
        </w:rPr>
        <w:t>tel que modifié par la loi n° 2020-019 du 22 décembre 2020 portant loi de finance 2021</w:t>
      </w:r>
      <w:r>
        <w:rPr>
          <w:color w:val="auto"/>
          <w:sz w:val="20"/>
          <w:szCs w:val="20"/>
          <w:lang w:val="fr-FR"/>
        </w:rPr>
        <w:t>;</w:t>
      </w:r>
    </w:p>
    <w:p w14:paraId="4331F3F4" w14:textId="77777777" w:rsidR="008D2F11" w:rsidRPr="00CE43C2" w:rsidRDefault="008D2F11" w:rsidP="008D2F11">
      <w:pPr>
        <w:pStyle w:val="ListParagraph"/>
        <w:numPr>
          <w:ilvl w:val="0"/>
          <w:numId w:val="41"/>
        </w:numPr>
        <w:spacing w:after="0" w:line="240" w:lineRule="auto"/>
        <w:jc w:val="both"/>
        <w:rPr>
          <w:bCs/>
          <w:color w:val="auto"/>
          <w:sz w:val="20"/>
          <w:szCs w:val="20"/>
          <w:lang w:val="fr-FR"/>
        </w:rPr>
      </w:pPr>
      <w:proofErr w:type="gramStart"/>
      <w:r w:rsidRPr="00A31A5B">
        <w:rPr>
          <w:bCs/>
          <w:color w:val="auto"/>
          <w:sz w:val="20"/>
          <w:szCs w:val="20"/>
          <w:lang w:val="fr-FR"/>
        </w:rPr>
        <w:t>la</w:t>
      </w:r>
      <w:proofErr w:type="gramEnd"/>
      <w:r w:rsidRPr="00A31A5B">
        <w:rPr>
          <w:bCs/>
          <w:color w:val="auto"/>
          <w:sz w:val="20"/>
          <w:szCs w:val="20"/>
          <w:lang w:val="fr-FR"/>
        </w:rPr>
        <w:t xml:space="preserve"> Loi n° 2018-025 du</w:t>
      </w:r>
      <w:r w:rsidRPr="00CE43C2">
        <w:rPr>
          <w:bCs/>
          <w:color w:val="auto"/>
          <w:sz w:val="20"/>
          <w:szCs w:val="20"/>
          <w:lang w:val="fr-FR"/>
        </w:rPr>
        <w:t xml:space="preserve"> 20 novembre 2018 relative au livre des procédures fiscales (LPF) ;</w:t>
      </w:r>
    </w:p>
    <w:p w14:paraId="6E68A5B7" w14:textId="77777777" w:rsidR="008D2F11" w:rsidRPr="001F3E99" w:rsidRDefault="008D2F11" w:rsidP="008D2F11">
      <w:pPr>
        <w:pStyle w:val="ListParagraph"/>
        <w:numPr>
          <w:ilvl w:val="0"/>
          <w:numId w:val="41"/>
        </w:numPr>
        <w:spacing w:after="0" w:line="240" w:lineRule="auto"/>
        <w:jc w:val="both"/>
        <w:rPr>
          <w:color w:val="auto"/>
          <w:sz w:val="20"/>
          <w:szCs w:val="20"/>
          <w:lang w:val="fr-FR"/>
        </w:rPr>
      </w:pPr>
      <w:proofErr w:type="gramStart"/>
      <w:r w:rsidRPr="00CE43C2">
        <w:rPr>
          <w:bCs/>
          <w:color w:val="auto"/>
          <w:sz w:val="20"/>
          <w:szCs w:val="20"/>
          <w:lang w:val="fr-FR"/>
        </w:rPr>
        <w:t>la</w:t>
      </w:r>
      <w:proofErr w:type="gramEnd"/>
      <w:r w:rsidRPr="00CE43C2">
        <w:rPr>
          <w:bCs/>
          <w:color w:val="auto"/>
          <w:sz w:val="20"/>
          <w:szCs w:val="20"/>
          <w:lang w:val="fr-FR"/>
        </w:rPr>
        <w:t xml:space="preserve"> loi n°2018-007 du 25 juin 2018 portant Code des douanes national (CDN) ;</w:t>
      </w:r>
    </w:p>
    <w:p w14:paraId="3FAA41A9" w14:textId="77777777" w:rsidR="008D2F11" w:rsidRPr="00711AD1" w:rsidRDefault="008D2F11" w:rsidP="008D2F11">
      <w:pPr>
        <w:pStyle w:val="ListParagraph"/>
        <w:numPr>
          <w:ilvl w:val="0"/>
          <w:numId w:val="41"/>
        </w:numPr>
        <w:spacing w:after="0" w:line="240" w:lineRule="auto"/>
        <w:jc w:val="both"/>
        <w:rPr>
          <w:color w:val="auto"/>
          <w:sz w:val="20"/>
          <w:szCs w:val="20"/>
          <w:lang w:val="fr-FR"/>
        </w:rPr>
      </w:pPr>
      <w:proofErr w:type="gramStart"/>
      <w:r>
        <w:rPr>
          <w:bCs/>
          <w:color w:val="auto"/>
          <w:sz w:val="20"/>
          <w:szCs w:val="20"/>
          <w:lang w:val="fr-FR"/>
        </w:rPr>
        <w:t>l</w:t>
      </w:r>
      <w:r w:rsidRPr="00711AD1">
        <w:rPr>
          <w:bCs/>
          <w:color w:val="auto"/>
          <w:sz w:val="20"/>
          <w:szCs w:val="20"/>
          <w:lang w:val="fr-FR"/>
        </w:rPr>
        <w:t>oi</w:t>
      </w:r>
      <w:proofErr w:type="gramEnd"/>
      <w:r w:rsidRPr="00711AD1">
        <w:rPr>
          <w:bCs/>
          <w:color w:val="auto"/>
          <w:sz w:val="20"/>
          <w:szCs w:val="20"/>
          <w:lang w:val="fr-FR"/>
        </w:rPr>
        <w:t xml:space="preserve"> n°2019-005 du 17 juin 2019 portant code des investissements en République Togolaise</w:t>
      </w:r>
      <w:r>
        <w:rPr>
          <w:bCs/>
          <w:color w:val="auto"/>
          <w:sz w:val="20"/>
          <w:szCs w:val="20"/>
          <w:lang w:val="fr-FR"/>
        </w:rPr>
        <w:t> ;</w:t>
      </w:r>
    </w:p>
    <w:p w14:paraId="247818DA" w14:textId="65226848" w:rsidR="00025EE0" w:rsidRPr="00B33866" w:rsidRDefault="00025EE0" w:rsidP="00E8306F">
      <w:pPr>
        <w:spacing w:before="120" w:line="240" w:lineRule="auto"/>
        <w:rPr>
          <w:color w:val="auto"/>
          <w:sz w:val="20"/>
          <w:szCs w:val="20"/>
          <w:lang w:val="fr-FR"/>
        </w:rPr>
      </w:pPr>
      <w:r w:rsidRPr="00B33866">
        <w:rPr>
          <w:color w:val="auto"/>
          <w:sz w:val="20"/>
          <w:szCs w:val="20"/>
          <w:lang w:val="fr-FR"/>
        </w:rPr>
        <w:t xml:space="preserve">Les principales taxes applicables aux sociétés extractives </w:t>
      </w:r>
      <w:r w:rsidR="004D13CE">
        <w:rPr>
          <w:color w:val="auto"/>
          <w:sz w:val="20"/>
          <w:szCs w:val="20"/>
          <w:lang w:val="fr-FR"/>
        </w:rPr>
        <w:t>se présente</w:t>
      </w:r>
      <w:r w:rsidR="004D13CE" w:rsidRPr="00B33866">
        <w:rPr>
          <w:color w:val="auto"/>
          <w:sz w:val="20"/>
          <w:szCs w:val="20"/>
          <w:lang w:val="fr-FR"/>
        </w:rPr>
        <w:t xml:space="preserve"> </w:t>
      </w:r>
      <w:r w:rsidRPr="00B33866">
        <w:rPr>
          <w:color w:val="auto"/>
          <w:sz w:val="20"/>
          <w:szCs w:val="20"/>
          <w:lang w:val="fr-FR"/>
        </w:rPr>
        <w:t>comme suit :</w:t>
      </w:r>
    </w:p>
    <w:p w14:paraId="2E5E2A27" w14:textId="5F8DE79A" w:rsidR="00025EE0" w:rsidRPr="00B33866" w:rsidRDefault="00025EE0" w:rsidP="009C024C">
      <w:pPr>
        <w:pStyle w:val="Caption"/>
        <w:spacing w:after="0"/>
        <w:jc w:val="center"/>
        <w:rPr>
          <w:rFonts w:ascii="Trebuchet MS" w:hAnsi="Trebuchet MS"/>
          <w:sz w:val="18"/>
          <w:szCs w:val="18"/>
          <w:u w:val="single"/>
          <w:lang w:val="fr-FR"/>
        </w:rPr>
      </w:pPr>
      <w:bookmarkStart w:id="241" w:name="_Toc144353465"/>
      <w:bookmarkStart w:id="242" w:name="_Toc153484157"/>
      <w:r w:rsidRPr="00B33866">
        <w:rPr>
          <w:rFonts w:ascii="Trebuchet MS" w:hAnsi="Trebuchet MS"/>
          <w:sz w:val="18"/>
          <w:szCs w:val="18"/>
          <w:u w:val="single"/>
          <w:lang w:val="fr-FR"/>
        </w:rPr>
        <w:t xml:space="preserve">Figure </w:t>
      </w:r>
      <w:r w:rsidRPr="00B33866">
        <w:rPr>
          <w:rFonts w:ascii="Trebuchet MS" w:hAnsi="Trebuchet MS"/>
          <w:sz w:val="18"/>
          <w:szCs w:val="18"/>
          <w:u w:val="single"/>
          <w:lang w:val="fr-FR"/>
        </w:rPr>
        <w:fldChar w:fldCharType="begin"/>
      </w:r>
      <w:r w:rsidRPr="00B33866">
        <w:rPr>
          <w:rFonts w:ascii="Trebuchet MS" w:hAnsi="Trebuchet MS"/>
          <w:sz w:val="18"/>
          <w:szCs w:val="18"/>
          <w:u w:val="single"/>
          <w:lang w:val="fr-FR"/>
        </w:rPr>
        <w:instrText xml:space="preserve"> SEQ Figure \* ARABIC </w:instrText>
      </w:r>
      <w:r w:rsidRPr="00B33866">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9</w:t>
      </w:r>
      <w:r w:rsidRPr="00B33866">
        <w:rPr>
          <w:rFonts w:ascii="Trebuchet MS" w:hAnsi="Trebuchet MS"/>
          <w:sz w:val="18"/>
          <w:szCs w:val="18"/>
          <w:u w:val="single"/>
          <w:lang w:val="fr-FR"/>
        </w:rPr>
        <w:fldChar w:fldCharType="end"/>
      </w:r>
      <w:r w:rsidRPr="00B33866">
        <w:rPr>
          <w:rFonts w:ascii="Trebuchet MS" w:hAnsi="Trebuchet MS"/>
          <w:sz w:val="18"/>
          <w:szCs w:val="18"/>
          <w:u w:val="single"/>
          <w:lang w:val="fr-FR"/>
        </w:rPr>
        <w:t>: Principales taxes applicables aux sociétés extractives</w:t>
      </w:r>
      <w:bookmarkEnd w:id="241"/>
      <w:bookmarkEnd w:id="242"/>
    </w:p>
    <w:p w14:paraId="6D83F487" w14:textId="3EF621F6" w:rsidR="00025EE0" w:rsidRPr="003D712B" w:rsidRDefault="007A00AC" w:rsidP="00025EE0">
      <w:pPr>
        <w:spacing w:before="240"/>
        <w:jc w:val="both"/>
        <w:rPr>
          <w:rFonts w:asciiTheme="majorHAnsi" w:hAnsiTheme="majorHAnsi"/>
          <w:color w:val="auto"/>
          <w:sz w:val="20"/>
          <w:szCs w:val="20"/>
          <w:lang w:val="fr-FR"/>
        </w:rPr>
      </w:pPr>
      <w:r>
        <w:rPr>
          <w:rFonts w:asciiTheme="majorHAnsi" w:hAnsiTheme="majorHAnsi"/>
          <w:noProof/>
          <w:color w:val="auto"/>
          <w:sz w:val="20"/>
          <w:szCs w:val="20"/>
          <w:lang w:val="fr-FR"/>
        </w:rPr>
        <w:drawing>
          <wp:inline distT="0" distB="0" distL="0" distR="0" wp14:anchorId="23264FAE" wp14:editId="35E079BF">
            <wp:extent cx="6022047" cy="3053610"/>
            <wp:effectExtent l="0" t="0" r="0" b="0"/>
            <wp:docPr id="116147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7853" cy="3066695"/>
                    </a:xfrm>
                    <a:prstGeom prst="rect">
                      <a:avLst/>
                    </a:prstGeom>
                    <a:noFill/>
                  </pic:spPr>
                </pic:pic>
              </a:graphicData>
            </a:graphic>
          </wp:inline>
        </w:drawing>
      </w:r>
    </w:p>
    <w:p w14:paraId="5CBA25F9" w14:textId="77777777" w:rsidR="00D10435" w:rsidRPr="003D712B" w:rsidRDefault="00D10435" w:rsidP="00025EE0">
      <w:pPr>
        <w:spacing w:before="240"/>
        <w:jc w:val="both"/>
        <w:rPr>
          <w:rFonts w:asciiTheme="majorHAnsi" w:hAnsiTheme="majorHAnsi"/>
          <w:color w:val="auto"/>
          <w:sz w:val="20"/>
          <w:szCs w:val="20"/>
          <w:lang w:val="fr-FR"/>
        </w:rPr>
      </w:pPr>
    </w:p>
    <w:p w14:paraId="3615CE30" w14:textId="77777777" w:rsidR="000F74F6" w:rsidRPr="000F74F6" w:rsidRDefault="000F74F6" w:rsidP="00E8306F">
      <w:pPr>
        <w:spacing w:before="120"/>
        <w:jc w:val="both"/>
        <w:rPr>
          <w:b/>
          <w:bCs/>
          <w:color w:val="00B0F0"/>
          <w:sz w:val="20"/>
          <w:szCs w:val="20"/>
          <w:u w:val="single"/>
          <w:lang w:val="fr-FR"/>
        </w:rPr>
      </w:pPr>
      <w:r w:rsidRPr="000F74F6">
        <w:rPr>
          <w:b/>
          <w:bCs/>
          <w:color w:val="00B0F0"/>
          <w:sz w:val="20"/>
          <w:szCs w:val="20"/>
          <w:u w:val="single"/>
          <w:lang w:val="fr-FR"/>
        </w:rPr>
        <w:t>Nouveau Code Minier de l’Union Economique et Monétaire Ouest Africaine (UEMOA)</w:t>
      </w:r>
    </w:p>
    <w:p w14:paraId="7D93CB05" w14:textId="77777777" w:rsidR="000F74F6" w:rsidRPr="000F74F6" w:rsidRDefault="000F74F6" w:rsidP="000F74F6">
      <w:pPr>
        <w:jc w:val="both"/>
        <w:rPr>
          <w:color w:val="auto"/>
          <w:sz w:val="20"/>
          <w:szCs w:val="20"/>
          <w:lang w:val="fr-FR"/>
        </w:rPr>
      </w:pPr>
      <w:r w:rsidRPr="000F74F6">
        <w:rPr>
          <w:color w:val="auto"/>
          <w:sz w:val="20"/>
          <w:szCs w:val="20"/>
          <w:lang w:val="fr-FR"/>
        </w:rPr>
        <w:t>Dans le cadre de l’harmonisation des pratiques dans le secteur minier des pays membres de l’UEMOA et à la suite des changements ayant impacté le secteur minier ces dernières années, il a été décidé d’instituer un nouveau Code Minier UEMOA.</w:t>
      </w:r>
    </w:p>
    <w:p w14:paraId="29E078E0" w14:textId="77777777" w:rsidR="000F74F6" w:rsidRPr="000F74F6" w:rsidRDefault="000F74F6" w:rsidP="000F74F6">
      <w:pPr>
        <w:jc w:val="both"/>
        <w:rPr>
          <w:color w:val="auto"/>
          <w:sz w:val="20"/>
          <w:szCs w:val="20"/>
          <w:lang w:val="fr-FR"/>
        </w:rPr>
      </w:pPr>
      <w:r w:rsidRPr="000F74F6">
        <w:rPr>
          <w:color w:val="auto"/>
          <w:sz w:val="20"/>
          <w:szCs w:val="20"/>
          <w:lang w:val="fr-FR"/>
        </w:rPr>
        <w:t xml:space="preserve">Le nouveau Code met l’accent notamment sur la contribution des sociétés minières dans le développement local et la protection de l’environnement. Le 29 juin 2019, s’est tenue à Ouagadougou, au Burkina Faso, la réunion des Ministres chargés des Mines pour la validation du projet du Code Minier Communautaire révisé de l’UEMOA. A la fin de leur délibération, et se basant sur les conclusions et les recommandations des experts sectoriels, les Ministres chargés des Mines des Etats membres de l’UEMOA ont convenu de ce qui suit : </w:t>
      </w:r>
    </w:p>
    <w:p w14:paraId="2389FF2C" w14:textId="77777777" w:rsidR="000F74F6" w:rsidRPr="000F74F6" w:rsidRDefault="000F74F6" w:rsidP="00232E1C">
      <w:pPr>
        <w:numPr>
          <w:ilvl w:val="0"/>
          <w:numId w:val="31"/>
        </w:numPr>
        <w:ind w:left="426" w:hanging="284"/>
        <w:jc w:val="both"/>
        <w:rPr>
          <w:color w:val="auto"/>
          <w:sz w:val="20"/>
          <w:szCs w:val="20"/>
          <w:lang w:val="fr-FR"/>
        </w:rPr>
      </w:pPr>
      <w:proofErr w:type="gramStart"/>
      <w:r w:rsidRPr="000F74F6">
        <w:rPr>
          <w:color w:val="auto"/>
          <w:sz w:val="20"/>
          <w:szCs w:val="20"/>
          <w:lang w:val="fr-FR"/>
        </w:rPr>
        <w:t>la</w:t>
      </w:r>
      <w:proofErr w:type="gramEnd"/>
      <w:r w:rsidRPr="000F74F6">
        <w:rPr>
          <w:color w:val="auto"/>
          <w:sz w:val="20"/>
          <w:szCs w:val="20"/>
          <w:lang w:val="fr-FR"/>
        </w:rPr>
        <w:t xml:space="preserve"> suppression du paiement des droits de douane au taux de 5% correspondant à la catégorie I du Tarif Extérieur Commun (TEC) en phase de recherche ; </w:t>
      </w:r>
    </w:p>
    <w:p w14:paraId="000EEDA4" w14:textId="77777777" w:rsidR="000F74F6" w:rsidRPr="000F74F6" w:rsidRDefault="000F74F6" w:rsidP="00232E1C">
      <w:pPr>
        <w:numPr>
          <w:ilvl w:val="0"/>
          <w:numId w:val="31"/>
        </w:numPr>
        <w:ind w:left="426" w:hanging="284"/>
        <w:jc w:val="both"/>
        <w:rPr>
          <w:color w:val="auto"/>
          <w:sz w:val="20"/>
          <w:szCs w:val="20"/>
          <w:lang w:val="fr-FR"/>
        </w:rPr>
      </w:pPr>
      <w:proofErr w:type="gramStart"/>
      <w:r w:rsidRPr="000F74F6">
        <w:rPr>
          <w:color w:val="auto"/>
          <w:sz w:val="20"/>
          <w:szCs w:val="20"/>
          <w:lang w:val="fr-FR"/>
        </w:rPr>
        <w:t>l’inclusion</w:t>
      </w:r>
      <w:proofErr w:type="gramEnd"/>
      <w:r w:rsidRPr="000F74F6">
        <w:rPr>
          <w:color w:val="auto"/>
          <w:sz w:val="20"/>
          <w:szCs w:val="20"/>
          <w:lang w:val="fr-FR"/>
        </w:rPr>
        <w:t xml:space="preserve"> des questions relatives aux droits de l’homme, à la santé, à la sécurité, à l’emploi, aux aspects environnementaux et sociaux et tous les droits, impôts et taxes y afférents ; </w:t>
      </w:r>
    </w:p>
    <w:p w14:paraId="115A76C4" w14:textId="77777777" w:rsidR="000F74F6" w:rsidRDefault="000F74F6" w:rsidP="00232E1C">
      <w:pPr>
        <w:numPr>
          <w:ilvl w:val="0"/>
          <w:numId w:val="31"/>
        </w:numPr>
        <w:ind w:left="426" w:hanging="284"/>
        <w:jc w:val="both"/>
        <w:rPr>
          <w:color w:val="auto"/>
          <w:sz w:val="20"/>
          <w:szCs w:val="20"/>
          <w:lang w:val="fr-FR"/>
        </w:rPr>
      </w:pPr>
      <w:proofErr w:type="gramStart"/>
      <w:r w:rsidRPr="000F74F6">
        <w:rPr>
          <w:color w:val="auto"/>
          <w:sz w:val="20"/>
          <w:szCs w:val="20"/>
          <w:lang w:val="fr-FR"/>
        </w:rPr>
        <w:t>la</w:t>
      </w:r>
      <w:proofErr w:type="gramEnd"/>
      <w:r w:rsidRPr="000F74F6">
        <w:rPr>
          <w:color w:val="auto"/>
          <w:sz w:val="20"/>
          <w:szCs w:val="20"/>
          <w:lang w:val="fr-FR"/>
        </w:rPr>
        <w:t xml:space="preserve"> nécessité de rendre opérationnel le protocole de convergence entre la CEDEAO et l’UEMOA en ce qui concerne le Code Minier des deux institutions ; </w:t>
      </w:r>
    </w:p>
    <w:p w14:paraId="57BF57F6" w14:textId="2A09A2DA" w:rsidR="000F74F6" w:rsidRPr="000F74F6" w:rsidRDefault="000F74F6" w:rsidP="00232E1C">
      <w:pPr>
        <w:numPr>
          <w:ilvl w:val="0"/>
          <w:numId w:val="31"/>
        </w:numPr>
        <w:ind w:left="426" w:hanging="284"/>
        <w:jc w:val="both"/>
        <w:rPr>
          <w:color w:val="auto"/>
          <w:sz w:val="20"/>
          <w:szCs w:val="20"/>
          <w:lang w:val="fr-FR"/>
        </w:rPr>
      </w:pPr>
      <w:proofErr w:type="gramStart"/>
      <w:r w:rsidRPr="000F74F6">
        <w:rPr>
          <w:color w:val="auto"/>
          <w:sz w:val="20"/>
          <w:szCs w:val="20"/>
          <w:lang w:val="fr-FR"/>
        </w:rPr>
        <w:t>la</w:t>
      </w:r>
      <w:proofErr w:type="gramEnd"/>
      <w:r w:rsidRPr="000F74F6">
        <w:rPr>
          <w:color w:val="auto"/>
          <w:sz w:val="20"/>
          <w:szCs w:val="20"/>
          <w:lang w:val="fr-FR"/>
        </w:rPr>
        <w:t xml:space="preserve"> nécessité d’une gestion efficiente de la participation de l’Etat dans le capital des sociétés d’exploitation ;</w:t>
      </w:r>
    </w:p>
    <w:p w14:paraId="629E58B9" w14:textId="77777777" w:rsidR="000F74F6" w:rsidRPr="000F74F6" w:rsidRDefault="000F74F6" w:rsidP="00232E1C">
      <w:pPr>
        <w:numPr>
          <w:ilvl w:val="0"/>
          <w:numId w:val="31"/>
        </w:numPr>
        <w:ind w:left="426" w:hanging="284"/>
        <w:jc w:val="both"/>
        <w:rPr>
          <w:color w:val="auto"/>
          <w:sz w:val="20"/>
          <w:szCs w:val="20"/>
          <w:lang w:val="fr-FR"/>
        </w:rPr>
      </w:pPr>
      <w:proofErr w:type="gramStart"/>
      <w:r w:rsidRPr="000F74F6">
        <w:rPr>
          <w:color w:val="auto"/>
          <w:sz w:val="20"/>
          <w:szCs w:val="20"/>
          <w:lang w:val="fr-FR"/>
        </w:rPr>
        <w:t>la</w:t>
      </w:r>
      <w:proofErr w:type="gramEnd"/>
      <w:r w:rsidRPr="000F74F6">
        <w:rPr>
          <w:color w:val="auto"/>
          <w:sz w:val="20"/>
          <w:szCs w:val="20"/>
          <w:lang w:val="fr-FR"/>
        </w:rPr>
        <w:t xml:space="preserve"> nécessité de prévoir un mécanisme pour une meilleure prise en compte de la participation des sociétés nationales dans le capital des sociétés d’exploitation ; et </w:t>
      </w:r>
    </w:p>
    <w:p w14:paraId="6FBEAF4F" w14:textId="77777777" w:rsidR="000F74F6" w:rsidRPr="000F74F6" w:rsidRDefault="000F74F6" w:rsidP="00232E1C">
      <w:pPr>
        <w:numPr>
          <w:ilvl w:val="0"/>
          <w:numId w:val="31"/>
        </w:numPr>
        <w:ind w:left="426" w:hanging="284"/>
        <w:jc w:val="both"/>
        <w:rPr>
          <w:color w:val="auto"/>
          <w:sz w:val="20"/>
          <w:szCs w:val="20"/>
          <w:lang w:val="fr-FR"/>
        </w:rPr>
      </w:pPr>
      <w:proofErr w:type="gramStart"/>
      <w:r w:rsidRPr="000F74F6">
        <w:rPr>
          <w:color w:val="auto"/>
          <w:sz w:val="20"/>
          <w:szCs w:val="20"/>
          <w:lang w:val="fr-FR"/>
        </w:rPr>
        <w:t>l’amélioration</w:t>
      </w:r>
      <w:proofErr w:type="gramEnd"/>
      <w:r w:rsidRPr="000F74F6">
        <w:rPr>
          <w:color w:val="auto"/>
          <w:sz w:val="20"/>
          <w:szCs w:val="20"/>
          <w:lang w:val="fr-FR"/>
        </w:rPr>
        <w:t xml:space="preserve"> des règles encadrant la question de la sous-traitance.</w:t>
      </w:r>
      <w:r w:rsidRPr="000F74F6">
        <w:rPr>
          <w:color w:val="auto"/>
          <w:sz w:val="20"/>
          <w:szCs w:val="20"/>
          <w:vertAlign w:val="superscript"/>
          <w:lang w:val="fr-FR"/>
        </w:rPr>
        <w:footnoteReference w:id="15"/>
      </w:r>
    </w:p>
    <w:p w14:paraId="6BFACA29" w14:textId="77777777" w:rsidR="00025EE0" w:rsidRDefault="00025EE0" w:rsidP="00025EE0">
      <w:pPr>
        <w:spacing w:before="120"/>
        <w:rPr>
          <w:color w:val="00B0F0"/>
          <w:sz w:val="20"/>
          <w:szCs w:val="20"/>
          <w:u w:val="single"/>
          <w:lang w:val="fr-FR"/>
        </w:rPr>
      </w:pPr>
      <w:r w:rsidRPr="000F74F6">
        <w:rPr>
          <w:color w:val="00B0F0"/>
          <w:sz w:val="20"/>
          <w:szCs w:val="20"/>
          <w:u w:val="single"/>
          <w:lang w:val="fr-FR"/>
        </w:rPr>
        <w:t>Réformes de l’Office Togolaise des Recettes (OTR)</w:t>
      </w:r>
    </w:p>
    <w:p w14:paraId="0F2A7CD6" w14:textId="010781BE" w:rsidR="00025EE0" w:rsidRPr="000F74F6" w:rsidRDefault="000F74F6" w:rsidP="00025EE0">
      <w:pPr>
        <w:spacing w:before="120"/>
        <w:jc w:val="both"/>
        <w:rPr>
          <w:color w:val="auto"/>
          <w:sz w:val="20"/>
          <w:szCs w:val="20"/>
          <w:lang w:val="fr-FR"/>
        </w:rPr>
      </w:pPr>
      <w:r>
        <w:rPr>
          <w:color w:val="auto"/>
          <w:sz w:val="20"/>
          <w:szCs w:val="20"/>
          <w:lang w:val="fr-FR"/>
        </w:rPr>
        <w:t xml:space="preserve">Des </w:t>
      </w:r>
      <w:r w:rsidRPr="000F74F6">
        <w:rPr>
          <w:color w:val="auto"/>
          <w:sz w:val="20"/>
          <w:szCs w:val="20"/>
          <w:lang w:val="fr-FR"/>
        </w:rPr>
        <w:t>réformes d’ordre</w:t>
      </w:r>
      <w:r>
        <w:rPr>
          <w:color w:val="auto"/>
          <w:sz w:val="20"/>
          <w:szCs w:val="20"/>
          <w:lang w:val="fr-FR"/>
        </w:rPr>
        <w:t xml:space="preserve"> fiscal ont été mis</w:t>
      </w:r>
      <w:r w:rsidR="00836ADE">
        <w:rPr>
          <w:color w:val="auto"/>
          <w:sz w:val="20"/>
          <w:szCs w:val="20"/>
          <w:lang w:val="fr-FR"/>
        </w:rPr>
        <w:t>es</w:t>
      </w:r>
      <w:r>
        <w:rPr>
          <w:color w:val="auto"/>
          <w:sz w:val="20"/>
          <w:szCs w:val="20"/>
          <w:lang w:val="fr-FR"/>
        </w:rPr>
        <w:t xml:space="preserve"> en place par l</w:t>
      </w:r>
      <w:r w:rsidR="00025EE0" w:rsidRPr="000F74F6">
        <w:rPr>
          <w:color w:val="auto"/>
          <w:sz w:val="20"/>
          <w:szCs w:val="20"/>
          <w:lang w:val="fr-FR"/>
        </w:rPr>
        <w:t>’Office Togolaise des Recettes (OTR) dont les principales peuvent être résumées comme suit :</w:t>
      </w:r>
    </w:p>
    <w:p w14:paraId="79DE4F3D" w14:textId="34D0BC9B" w:rsidR="00C12472" w:rsidRDefault="00025EE0" w:rsidP="00232E1C">
      <w:pPr>
        <w:numPr>
          <w:ilvl w:val="0"/>
          <w:numId w:val="49"/>
        </w:numPr>
        <w:spacing w:line="240" w:lineRule="auto"/>
        <w:ind w:left="284" w:hanging="284"/>
        <w:contextualSpacing/>
        <w:jc w:val="both"/>
        <w:rPr>
          <w:color w:val="auto"/>
          <w:sz w:val="20"/>
          <w:szCs w:val="20"/>
          <w:lang w:val="fr-FR"/>
        </w:rPr>
      </w:pPr>
      <w:r w:rsidRPr="000F74F6">
        <w:rPr>
          <w:color w:val="auto"/>
          <w:sz w:val="20"/>
          <w:szCs w:val="20"/>
          <w:lang w:val="fr-FR"/>
        </w:rPr>
        <w:t>Segmentation du rattachement des entreprises : la note de service n°24/2018/OTR/CI a institué une segmentation du rattachement des entreprises selon le critère du chiffre d’affaires. Cette nouvelle segmentation peut être résumée comme suit :</w:t>
      </w:r>
      <w:r w:rsidR="00C12472">
        <w:rPr>
          <w:color w:val="auto"/>
          <w:sz w:val="20"/>
          <w:szCs w:val="20"/>
          <w:lang w:val="fr-FR"/>
        </w:rPr>
        <w:br w:type="page"/>
      </w:r>
    </w:p>
    <w:p w14:paraId="5620B5F6" w14:textId="408D2D16" w:rsidR="003306FC" w:rsidRDefault="003306FC" w:rsidP="00025EE0">
      <w:pPr>
        <w:rPr>
          <w:color w:val="7F7F7F" w:themeColor="text1" w:themeTint="80"/>
          <w:lang w:val="fr-FR" w:eastAsia="fr-FR"/>
        </w:rPr>
      </w:pPr>
      <w:r w:rsidRPr="00CD546E">
        <w:rPr>
          <w:noProof/>
        </w:rPr>
        <w:lastRenderedPageBreak/>
        <w:drawing>
          <wp:anchor distT="0" distB="0" distL="114300" distR="114300" simplePos="0" relativeHeight="251665455" behindDoc="0" locked="0" layoutInCell="1" allowOverlap="1" wp14:anchorId="03077B04" wp14:editId="5106E9A5">
            <wp:simplePos x="0" y="0"/>
            <wp:positionH relativeFrom="column">
              <wp:posOffset>0</wp:posOffset>
            </wp:positionH>
            <wp:positionV relativeFrom="paragraph">
              <wp:posOffset>0</wp:posOffset>
            </wp:positionV>
            <wp:extent cx="5731510" cy="3464683"/>
            <wp:effectExtent l="0" t="0" r="0" b="0"/>
            <wp:wrapNone/>
            <wp:docPr id="624954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464683"/>
                    </a:xfrm>
                    <a:prstGeom prst="rect">
                      <a:avLst/>
                    </a:prstGeom>
                    <a:noFill/>
                    <a:ln>
                      <a:noFill/>
                    </a:ln>
                  </pic:spPr>
                </pic:pic>
              </a:graphicData>
            </a:graphic>
          </wp:anchor>
        </w:drawing>
      </w:r>
    </w:p>
    <w:p w14:paraId="30241DD4" w14:textId="77777777" w:rsidR="003306FC" w:rsidRDefault="003306FC" w:rsidP="00025EE0">
      <w:pPr>
        <w:rPr>
          <w:color w:val="7F7F7F" w:themeColor="text1" w:themeTint="80"/>
          <w:lang w:val="fr-FR" w:eastAsia="fr-FR"/>
        </w:rPr>
      </w:pPr>
    </w:p>
    <w:p w14:paraId="318F7A42" w14:textId="77777777" w:rsidR="003306FC" w:rsidRDefault="003306FC" w:rsidP="00025EE0">
      <w:pPr>
        <w:rPr>
          <w:color w:val="7F7F7F" w:themeColor="text1" w:themeTint="80"/>
          <w:lang w:val="fr-FR" w:eastAsia="fr-FR"/>
        </w:rPr>
      </w:pPr>
    </w:p>
    <w:p w14:paraId="2F18D7E4" w14:textId="77777777" w:rsidR="003306FC" w:rsidRDefault="003306FC" w:rsidP="00025EE0">
      <w:pPr>
        <w:rPr>
          <w:color w:val="7F7F7F" w:themeColor="text1" w:themeTint="80"/>
          <w:lang w:val="fr-FR" w:eastAsia="fr-FR"/>
        </w:rPr>
      </w:pPr>
    </w:p>
    <w:p w14:paraId="306AB0A8" w14:textId="77777777" w:rsidR="003306FC" w:rsidRDefault="003306FC" w:rsidP="00025EE0">
      <w:pPr>
        <w:rPr>
          <w:color w:val="7F7F7F" w:themeColor="text1" w:themeTint="80"/>
          <w:lang w:val="fr-FR" w:eastAsia="fr-FR"/>
        </w:rPr>
      </w:pPr>
    </w:p>
    <w:p w14:paraId="3201786E" w14:textId="77777777" w:rsidR="003306FC" w:rsidRDefault="003306FC" w:rsidP="00025EE0">
      <w:pPr>
        <w:rPr>
          <w:color w:val="7F7F7F" w:themeColor="text1" w:themeTint="80"/>
          <w:lang w:val="fr-FR" w:eastAsia="fr-FR"/>
        </w:rPr>
      </w:pPr>
    </w:p>
    <w:p w14:paraId="2E703752" w14:textId="77777777" w:rsidR="003306FC" w:rsidRDefault="003306FC" w:rsidP="00025EE0">
      <w:pPr>
        <w:rPr>
          <w:color w:val="7F7F7F" w:themeColor="text1" w:themeTint="80"/>
          <w:lang w:val="fr-FR" w:eastAsia="fr-FR"/>
        </w:rPr>
      </w:pPr>
    </w:p>
    <w:p w14:paraId="04BEE8B8" w14:textId="77777777" w:rsidR="003306FC" w:rsidRDefault="003306FC" w:rsidP="00025EE0">
      <w:pPr>
        <w:rPr>
          <w:color w:val="7F7F7F" w:themeColor="text1" w:themeTint="80"/>
          <w:lang w:val="fr-FR" w:eastAsia="fr-FR"/>
        </w:rPr>
      </w:pPr>
    </w:p>
    <w:p w14:paraId="34C982CB" w14:textId="77777777" w:rsidR="003306FC" w:rsidRDefault="003306FC" w:rsidP="00025EE0">
      <w:pPr>
        <w:rPr>
          <w:color w:val="7F7F7F" w:themeColor="text1" w:themeTint="80"/>
          <w:lang w:val="fr-FR" w:eastAsia="fr-FR"/>
        </w:rPr>
      </w:pPr>
    </w:p>
    <w:p w14:paraId="17BE1809" w14:textId="77777777" w:rsidR="003306FC" w:rsidRDefault="003306FC" w:rsidP="00025EE0">
      <w:pPr>
        <w:rPr>
          <w:color w:val="7F7F7F" w:themeColor="text1" w:themeTint="80"/>
          <w:lang w:val="fr-FR" w:eastAsia="fr-FR"/>
        </w:rPr>
      </w:pPr>
    </w:p>
    <w:p w14:paraId="68A2E974" w14:textId="77777777" w:rsidR="003306FC" w:rsidRDefault="003306FC" w:rsidP="00025EE0">
      <w:pPr>
        <w:rPr>
          <w:color w:val="7F7F7F" w:themeColor="text1" w:themeTint="80"/>
          <w:lang w:val="fr-FR" w:eastAsia="fr-FR"/>
        </w:rPr>
      </w:pPr>
    </w:p>
    <w:p w14:paraId="3A8CA470" w14:textId="77777777" w:rsidR="003306FC" w:rsidRDefault="003306FC" w:rsidP="00025EE0">
      <w:pPr>
        <w:rPr>
          <w:color w:val="7F7F7F" w:themeColor="text1" w:themeTint="80"/>
          <w:lang w:val="fr-FR" w:eastAsia="fr-FR"/>
        </w:rPr>
      </w:pPr>
    </w:p>
    <w:p w14:paraId="66B0A861" w14:textId="4CE2F98E" w:rsidR="00025EE0" w:rsidRPr="003D712B" w:rsidRDefault="007A00AC" w:rsidP="00025EE0">
      <w:pPr>
        <w:rPr>
          <w:color w:val="7F7F7F" w:themeColor="text1" w:themeTint="80"/>
          <w:lang w:val="fr-FR" w:eastAsia="fr-FR"/>
        </w:rPr>
      </w:pPr>
      <w:r>
        <w:rPr>
          <w:noProof/>
          <w:color w:val="7F7F7F" w:themeColor="text1" w:themeTint="80"/>
          <w:lang w:val="fr-FR" w:eastAsia="fr-FR"/>
        </w:rPr>
        <w:drawing>
          <wp:inline distT="0" distB="0" distL="0" distR="0" wp14:anchorId="1EA50F48" wp14:editId="0CA07E15">
            <wp:extent cx="5662295" cy="2186940"/>
            <wp:effectExtent l="0" t="0" r="0" b="3810"/>
            <wp:docPr id="19827949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62295" cy="2186940"/>
                    </a:xfrm>
                    <a:prstGeom prst="rect">
                      <a:avLst/>
                    </a:prstGeom>
                    <a:noFill/>
                  </pic:spPr>
                </pic:pic>
              </a:graphicData>
            </a:graphic>
          </wp:inline>
        </w:drawing>
      </w:r>
    </w:p>
    <w:p w14:paraId="6857AED4" w14:textId="77777777" w:rsidR="00025EE0" w:rsidRPr="000F74F6" w:rsidRDefault="00025EE0" w:rsidP="00232E1C">
      <w:pPr>
        <w:numPr>
          <w:ilvl w:val="0"/>
          <w:numId w:val="49"/>
        </w:numPr>
        <w:spacing w:before="120" w:line="240" w:lineRule="auto"/>
        <w:ind w:left="284" w:hanging="284"/>
        <w:jc w:val="both"/>
        <w:rPr>
          <w:color w:val="auto"/>
          <w:sz w:val="20"/>
          <w:szCs w:val="20"/>
          <w:lang w:val="fr-FR"/>
        </w:rPr>
      </w:pPr>
      <w:r w:rsidRPr="000F74F6">
        <w:rPr>
          <w:color w:val="auto"/>
          <w:sz w:val="20"/>
          <w:szCs w:val="20"/>
          <w:lang w:val="fr-FR"/>
        </w:rPr>
        <w:t>Obligation de déclaration et de paiement en ligne pour toutes les grandes et moyennes entreprises conformément à la note n° 3659/2019/OTR/CG/CI. En effet d’après cette note, l'OTR a informé les grandes et moyennes entreprises que l'obligation de souscrire à la télé déclaration et au télépaiement devient effective après l'achèvement de la période transitoire, à compter du :</w:t>
      </w:r>
    </w:p>
    <w:p w14:paraId="06DAF72D" w14:textId="77777777" w:rsidR="00025EE0" w:rsidRPr="000F74F6" w:rsidRDefault="00025EE0" w:rsidP="00232E1C">
      <w:pPr>
        <w:numPr>
          <w:ilvl w:val="1"/>
          <w:numId w:val="49"/>
        </w:numPr>
        <w:spacing w:before="120" w:line="240" w:lineRule="auto"/>
        <w:jc w:val="both"/>
        <w:rPr>
          <w:color w:val="auto"/>
          <w:sz w:val="20"/>
          <w:szCs w:val="20"/>
          <w:lang w:val="fr-FR"/>
        </w:rPr>
      </w:pPr>
      <w:r w:rsidRPr="000F74F6">
        <w:rPr>
          <w:color w:val="auto"/>
          <w:sz w:val="20"/>
          <w:szCs w:val="20"/>
          <w:lang w:val="fr-FR"/>
        </w:rPr>
        <w:t>15 octobre 2019 pour toutes les grandes entreprises (DGE) ; et</w:t>
      </w:r>
    </w:p>
    <w:p w14:paraId="19492C00" w14:textId="77777777" w:rsidR="00025EE0" w:rsidRDefault="00025EE0" w:rsidP="00232E1C">
      <w:pPr>
        <w:numPr>
          <w:ilvl w:val="1"/>
          <w:numId w:val="49"/>
        </w:numPr>
        <w:spacing w:before="120" w:line="240" w:lineRule="auto"/>
        <w:jc w:val="both"/>
        <w:rPr>
          <w:color w:val="auto"/>
          <w:sz w:val="20"/>
          <w:szCs w:val="20"/>
          <w:lang w:val="fr-FR"/>
        </w:rPr>
      </w:pPr>
      <w:r w:rsidRPr="000F74F6">
        <w:rPr>
          <w:color w:val="auto"/>
          <w:sz w:val="20"/>
          <w:szCs w:val="20"/>
          <w:lang w:val="fr-FR"/>
        </w:rPr>
        <w:t>31 octobre 2019 pour toutes les moyennes entreprises (DME).</w:t>
      </w:r>
    </w:p>
    <w:p w14:paraId="26679931" w14:textId="77777777" w:rsidR="00E30E30" w:rsidRPr="00E8306F" w:rsidRDefault="00E30E30" w:rsidP="00E8306F">
      <w:pPr>
        <w:spacing w:before="120" w:line="240" w:lineRule="auto"/>
        <w:jc w:val="both"/>
        <w:rPr>
          <w:color w:val="auto"/>
          <w:sz w:val="20"/>
          <w:szCs w:val="20"/>
          <w:lang w:val="fr-FR"/>
        </w:rPr>
      </w:pPr>
      <w:r w:rsidRPr="00E8306F">
        <w:rPr>
          <w:color w:val="auto"/>
          <w:sz w:val="20"/>
          <w:szCs w:val="20"/>
          <w:lang w:val="fr-FR"/>
        </w:rPr>
        <w:t>Depuis l’année 2020, il a été accordé dans les dispositions du LPF, un délai supplémentaire de 72 heures pour les entreprises qui font leur déclaration et paiement d’impôts en ligne.</w:t>
      </w:r>
    </w:p>
    <w:p w14:paraId="2729CDC0" w14:textId="77777777" w:rsidR="00025EE0" w:rsidRPr="000F74F6" w:rsidRDefault="00025EE0" w:rsidP="00232E1C">
      <w:pPr>
        <w:numPr>
          <w:ilvl w:val="0"/>
          <w:numId w:val="49"/>
        </w:numPr>
        <w:spacing w:before="120" w:line="240" w:lineRule="auto"/>
        <w:ind w:left="284" w:hanging="284"/>
        <w:jc w:val="both"/>
        <w:rPr>
          <w:color w:val="auto"/>
          <w:sz w:val="20"/>
          <w:szCs w:val="20"/>
          <w:lang w:val="fr-FR"/>
        </w:rPr>
      </w:pPr>
      <w:r w:rsidRPr="000F74F6">
        <w:rPr>
          <w:color w:val="auto"/>
          <w:sz w:val="20"/>
          <w:szCs w:val="20"/>
          <w:lang w:val="fr-FR"/>
        </w:rPr>
        <w:t>Mise en place des quittances manuelles sécurisées : l’OTR a mis en place, à partir de janvier 2016, le système de quittances manuelles sécurisées permettant un suivi plus rigoureux et optimal des recettes fiscales dans les zones non raccordées au système d’information de l’OTR.</w:t>
      </w:r>
    </w:p>
    <w:p w14:paraId="09C6F8C0" w14:textId="1808F8F1" w:rsidR="00025EE0" w:rsidRDefault="00025EE0" w:rsidP="00232E1C">
      <w:pPr>
        <w:numPr>
          <w:ilvl w:val="0"/>
          <w:numId w:val="49"/>
        </w:numPr>
        <w:spacing w:before="120" w:line="240" w:lineRule="auto"/>
        <w:ind w:left="284" w:hanging="284"/>
        <w:jc w:val="both"/>
        <w:rPr>
          <w:color w:val="auto"/>
          <w:sz w:val="20"/>
          <w:szCs w:val="20"/>
          <w:lang w:val="fr-FR"/>
        </w:rPr>
      </w:pPr>
      <w:r w:rsidRPr="000F74F6">
        <w:rPr>
          <w:color w:val="auto"/>
          <w:sz w:val="20"/>
          <w:szCs w:val="20"/>
          <w:lang w:val="fr-FR"/>
        </w:rPr>
        <w:t xml:space="preserve">Nouveau Code Général des impôts </w:t>
      </w:r>
      <w:r w:rsidR="002B47F7" w:rsidRPr="002B47F7">
        <w:rPr>
          <w:color w:val="auto"/>
          <w:sz w:val="20"/>
          <w:szCs w:val="20"/>
          <w:lang w:val="fr-FR"/>
        </w:rPr>
        <w:t>tel que modifié par la loi n° 2020-019 du 22 décembre 2020 portant loi de finance 2021</w:t>
      </w:r>
      <w:r w:rsidR="002B47F7">
        <w:rPr>
          <w:color w:val="auto"/>
          <w:sz w:val="20"/>
          <w:szCs w:val="20"/>
          <w:lang w:val="fr-FR"/>
        </w:rPr>
        <w:t xml:space="preserve"> </w:t>
      </w:r>
      <w:r w:rsidRPr="000F74F6">
        <w:rPr>
          <w:color w:val="auto"/>
          <w:sz w:val="20"/>
          <w:szCs w:val="20"/>
          <w:lang w:val="fr-FR"/>
        </w:rPr>
        <w:t>et Livre des Procédures Fiscales : l’</w:t>
      </w:r>
      <w:r w:rsidR="00B269B5">
        <w:rPr>
          <w:color w:val="auto"/>
          <w:sz w:val="20"/>
          <w:szCs w:val="20"/>
          <w:lang w:val="fr-FR"/>
        </w:rPr>
        <w:t>E</w:t>
      </w:r>
      <w:r w:rsidRPr="000F74F6">
        <w:rPr>
          <w:color w:val="auto"/>
          <w:sz w:val="20"/>
          <w:szCs w:val="20"/>
          <w:lang w:val="fr-FR"/>
        </w:rPr>
        <w:t>tat togolais a adopté, depuis janvier 2019, un nouveau Code Général des Impôts en vertu de la Loi n°2018-24 et il s’est doté d’un Livre des Procédures Fiscales en vertu de la loi n°2018-25. En effet, la principale nouveauté impactant les professionnels du secteur minier au Togo est l’imposition des plus-values de cession des titres miniers à un taux de 15%.</w:t>
      </w:r>
    </w:p>
    <w:p w14:paraId="63BBEF41" w14:textId="77777777" w:rsidR="00194D37" w:rsidRPr="00194D37" w:rsidRDefault="00194D37" w:rsidP="00232E1C">
      <w:pPr>
        <w:pStyle w:val="Heading3"/>
        <w:numPr>
          <w:ilvl w:val="2"/>
          <w:numId w:val="38"/>
        </w:numPr>
        <w:rPr>
          <w:color w:val="00B0F0"/>
        </w:rPr>
      </w:pPr>
      <w:bookmarkStart w:id="243" w:name="_Toc153484010"/>
      <w:r w:rsidRPr="00194D37">
        <w:rPr>
          <w:color w:val="00B0F0"/>
        </w:rPr>
        <w:t>Cadre institutionnel dans le secteur minier</w:t>
      </w:r>
      <w:bookmarkEnd w:id="243"/>
    </w:p>
    <w:p w14:paraId="49B3603F" w14:textId="2B4301C1" w:rsidR="00194D37" w:rsidRPr="00194D37" w:rsidRDefault="00BD11C1" w:rsidP="00194D37">
      <w:pPr>
        <w:spacing w:before="120"/>
        <w:jc w:val="both"/>
        <w:rPr>
          <w:color w:val="auto"/>
          <w:sz w:val="20"/>
          <w:szCs w:val="20"/>
          <w:lang w:val="fr-FR"/>
        </w:rPr>
      </w:pPr>
      <w:r>
        <w:rPr>
          <w:color w:val="auto"/>
          <w:sz w:val="20"/>
          <w:szCs w:val="20"/>
          <w:lang w:val="fr-FR"/>
        </w:rPr>
        <w:t xml:space="preserve">Le </w:t>
      </w:r>
      <w:r w:rsidR="00194D37" w:rsidRPr="00194D37">
        <w:rPr>
          <w:color w:val="auto"/>
          <w:sz w:val="20"/>
          <w:szCs w:val="20"/>
          <w:lang w:val="fr-FR"/>
        </w:rPr>
        <w:t>cadre institutionnel dans le secteur minier au Togo comprend un certain nombre d'organismes gouvernementaux et d'institutions responsables de la réglementation, de la gestion et de la promotion de l'industrie minière. Les principaux acteurs du secteur minier</w:t>
      </w:r>
      <w:r w:rsidR="00194D37">
        <w:rPr>
          <w:color w:val="auto"/>
          <w:sz w:val="20"/>
          <w:szCs w:val="20"/>
          <w:lang w:val="fr-FR"/>
        </w:rPr>
        <w:t xml:space="preserve"> </w:t>
      </w:r>
      <w:r w:rsidR="00194D37" w:rsidRPr="00194D37">
        <w:rPr>
          <w:color w:val="auto"/>
          <w:sz w:val="20"/>
          <w:szCs w:val="20"/>
          <w:lang w:val="fr-FR"/>
        </w:rPr>
        <w:t>impliqués dans le secteur minier togolais sont :</w:t>
      </w:r>
    </w:p>
    <w:p w14:paraId="018029E8" w14:textId="2C835474" w:rsidR="00194D37" w:rsidRPr="00194D37" w:rsidRDefault="00194D37" w:rsidP="00194D37">
      <w:pPr>
        <w:spacing w:before="120" w:line="240" w:lineRule="auto"/>
        <w:jc w:val="both"/>
        <w:rPr>
          <w:color w:val="auto"/>
          <w:sz w:val="20"/>
          <w:szCs w:val="20"/>
          <w:lang w:val="fr-FR"/>
        </w:rPr>
      </w:pPr>
      <w:r w:rsidRPr="00194D37">
        <w:rPr>
          <w:b/>
          <w:bCs/>
          <w:color w:val="auto"/>
          <w:sz w:val="20"/>
          <w:szCs w:val="20"/>
          <w:u w:val="single"/>
          <w:lang w:val="fr-FR"/>
        </w:rPr>
        <w:lastRenderedPageBreak/>
        <w:t xml:space="preserve">Ministère des Mines et de </w:t>
      </w:r>
      <w:r w:rsidR="003D784F" w:rsidRPr="00194D37">
        <w:rPr>
          <w:b/>
          <w:bCs/>
          <w:color w:val="auto"/>
          <w:sz w:val="20"/>
          <w:szCs w:val="20"/>
          <w:u w:val="single"/>
          <w:lang w:val="fr-FR"/>
        </w:rPr>
        <w:t>l’Énergie (</w:t>
      </w:r>
      <w:r w:rsidR="003D784F" w:rsidRPr="003D784F">
        <w:rPr>
          <w:b/>
          <w:bCs/>
          <w:color w:val="auto"/>
          <w:sz w:val="20"/>
          <w:szCs w:val="20"/>
          <w:u w:val="single"/>
          <w:lang w:val="fr-FR"/>
        </w:rPr>
        <w:t>MME</w:t>
      </w:r>
      <w:r w:rsidR="003D784F" w:rsidRPr="00194D37">
        <w:rPr>
          <w:rFonts w:cs="Calibri"/>
          <w:color w:val="auto"/>
          <w:kern w:val="0"/>
          <w:sz w:val="14"/>
          <w:szCs w:val="14"/>
          <w:lang w:val="fr-FR"/>
        </w:rPr>
        <w:t>)</w:t>
      </w:r>
      <w:r w:rsidRPr="00194D37">
        <w:rPr>
          <w:color w:val="auto"/>
          <w:sz w:val="20"/>
          <w:szCs w:val="20"/>
          <w:lang w:val="fr-FR"/>
        </w:rPr>
        <w:t xml:space="preserve"> : Le ministère des Mines et de l'Énergie est l'organe gouvernemental responsable de l'élaboration et de la mise en œuvre des politiques minières et énergétiques au Togo. Il supervise également l'octroi de licences d'exploration et d'exploitation minières.</w:t>
      </w:r>
    </w:p>
    <w:p w14:paraId="68C0DE1D" w14:textId="3911831A" w:rsidR="00194D37" w:rsidRPr="00194D37" w:rsidRDefault="00194D37" w:rsidP="00194D37">
      <w:pPr>
        <w:spacing w:before="120" w:line="240" w:lineRule="auto"/>
        <w:jc w:val="both"/>
        <w:rPr>
          <w:color w:val="auto"/>
          <w:sz w:val="20"/>
          <w:szCs w:val="20"/>
          <w:lang w:val="fr-FR"/>
        </w:rPr>
      </w:pPr>
      <w:r w:rsidRPr="00194D37">
        <w:rPr>
          <w:b/>
          <w:bCs/>
          <w:color w:val="auto"/>
          <w:sz w:val="20"/>
          <w:szCs w:val="20"/>
          <w:u w:val="single"/>
          <w:lang w:val="fr-FR"/>
        </w:rPr>
        <w:t>Direction Générale des Mines et de la Géologie</w:t>
      </w:r>
      <w:r w:rsidR="003D784F">
        <w:rPr>
          <w:b/>
          <w:bCs/>
          <w:color w:val="auto"/>
          <w:sz w:val="20"/>
          <w:szCs w:val="20"/>
          <w:u w:val="single"/>
          <w:lang w:val="fr-FR"/>
        </w:rPr>
        <w:t xml:space="preserve"> </w:t>
      </w:r>
      <w:r w:rsidR="003D784F" w:rsidRPr="003D784F">
        <w:rPr>
          <w:b/>
          <w:bCs/>
          <w:color w:val="auto"/>
          <w:sz w:val="20"/>
          <w:szCs w:val="20"/>
          <w:u w:val="single"/>
          <w:lang w:val="fr-FR"/>
        </w:rPr>
        <w:t>(DGMG)</w:t>
      </w:r>
      <w:r w:rsidRPr="00194D37">
        <w:rPr>
          <w:color w:val="auto"/>
          <w:sz w:val="20"/>
          <w:szCs w:val="20"/>
          <w:lang w:val="fr-FR"/>
        </w:rPr>
        <w:t xml:space="preserve"> : </w:t>
      </w:r>
      <w:r w:rsidR="003D784F" w:rsidRPr="003D784F">
        <w:rPr>
          <w:color w:val="auto"/>
          <w:sz w:val="20"/>
          <w:szCs w:val="20"/>
          <w:lang w:val="fr-FR"/>
        </w:rPr>
        <w:t>Sous la tutelle du Ministère chargé des Mines</w:t>
      </w:r>
      <w:r w:rsidR="003D784F">
        <w:rPr>
          <w:color w:val="auto"/>
          <w:sz w:val="20"/>
          <w:szCs w:val="20"/>
          <w:lang w:val="fr-FR"/>
        </w:rPr>
        <w:t>, c</w:t>
      </w:r>
      <w:r w:rsidRPr="00194D37">
        <w:rPr>
          <w:color w:val="auto"/>
          <w:sz w:val="20"/>
          <w:szCs w:val="20"/>
          <w:lang w:val="fr-FR"/>
        </w:rPr>
        <w:t>ette direction est chargée de la gestion des activités minières, de la collecte de données géologiques et de la délivrance de permis miniers.</w:t>
      </w:r>
    </w:p>
    <w:p w14:paraId="483801AD" w14:textId="77777777" w:rsidR="00194D37" w:rsidRPr="00194D37" w:rsidRDefault="00194D37" w:rsidP="00194D37">
      <w:pPr>
        <w:spacing w:before="120" w:line="240" w:lineRule="auto"/>
        <w:jc w:val="both"/>
        <w:rPr>
          <w:color w:val="auto"/>
          <w:sz w:val="20"/>
          <w:szCs w:val="20"/>
          <w:lang w:val="fr-FR"/>
        </w:rPr>
      </w:pPr>
      <w:r w:rsidRPr="003D784F">
        <w:rPr>
          <w:b/>
          <w:bCs/>
          <w:color w:val="auto"/>
          <w:sz w:val="20"/>
          <w:szCs w:val="20"/>
          <w:u w:val="single"/>
          <w:lang w:val="fr-FR"/>
        </w:rPr>
        <w:t>Agence Nationale de Gestion de l'Environnement (ANGE)</w:t>
      </w:r>
      <w:r w:rsidRPr="00194D37">
        <w:rPr>
          <w:color w:val="auto"/>
          <w:sz w:val="20"/>
          <w:szCs w:val="20"/>
          <w:lang w:val="fr-FR"/>
        </w:rPr>
        <w:t xml:space="preserve"> : L'ANGE joue un rôle crucial dans l'évaluation des impacts environnementaux des projets miniers et dans l'application des réglementations environnementales.</w:t>
      </w:r>
    </w:p>
    <w:p w14:paraId="2F0DF1C1" w14:textId="75413272" w:rsidR="00194D37" w:rsidRPr="00194D37" w:rsidRDefault="003D784F" w:rsidP="003D784F">
      <w:pPr>
        <w:spacing w:before="120" w:line="240" w:lineRule="auto"/>
        <w:jc w:val="both"/>
        <w:rPr>
          <w:color w:val="auto"/>
          <w:sz w:val="20"/>
          <w:szCs w:val="20"/>
          <w:lang w:val="fr-FR"/>
        </w:rPr>
      </w:pPr>
      <w:r w:rsidRPr="003D784F">
        <w:rPr>
          <w:color w:val="auto"/>
          <w:sz w:val="20"/>
          <w:szCs w:val="20"/>
          <w:lang w:val="fr-FR"/>
        </w:rPr>
        <w:t>Agence de Promotion des Investissements et des Exportations (</w:t>
      </w:r>
      <w:proofErr w:type="spellStart"/>
      <w:r w:rsidRPr="003D784F">
        <w:rPr>
          <w:color w:val="auto"/>
          <w:sz w:val="20"/>
          <w:szCs w:val="20"/>
          <w:lang w:val="fr-FR"/>
        </w:rPr>
        <w:t>APIEx</w:t>
      </w:r>
      <w:proofErr w:type="spellEnd"/>
      <w:r w:rsidRPr="003D784F">
        <w:rPr>
          <w:color w:val="auto"/>
          <w:sz w:val="20"/>
          <w:szCs w:val="20"/>
          <w:lang w:val="fr-FR"/>
        </w:rPr>
        <w:t xml:space="preserve">). </w:t>
      </w:r>
      <w:r>
        <w:rPr>
          <w:color w:val="auto"/>
          <w:sz w:val="20"/>
          <w:szCs w:val="20"/>
          <w:lang w:val="fr-FR"/>
        </w:rPr>
        <w:t xml:space="preserve">Cette agence est </w:t>
      </w:r>
      <w:r w:rsidRPr="003D784F">
        <w:rPr>
          <w:color w:val="auto"/>
          <w:sz w:val="20"/>
          <w:szCs w:val="20"/>
          <w:lang w:val="fr-FR"/>
        </w:rPr>
        <w:t>responsable de la promotion des investissements dans divers secteurs, y compris le secteur minier, afin de stimuler le développement économique du pays.</w:t>
      </w:r>
    </w:p>
    <w:p w14:paraId="6126C0FF" w14:textId="2EBE1C9F" w:rsidR="00194D37" w:rsidRPr="00194D37" w:rsidRDefault="00194D37" w:rsidP="00194D37">
      <w:pPr>
        <w:spacing w:before="120" w:line="240" w:lineRule="auto"/>
        <w:jc w:val="both"/>
        <w:rPr>
          <w:color w:val="auto"/>
          <w:sz w:val="20"/>
          <w:szCs w:val="20"/>
          <w:lang w:val="fr-FR"/>
        </w:rPr>
      </w:pPr>
      <w:r w:rsidRPr="003D784F">
        <w:rPr>
          <w:b/>
          <w:bCs/>
          <w:color w:val="auto"/>
          <w:sz w:val="20"/>
          <w:szCs w:val="20"/>
          <w:u w:val="single"/>
          <w:lang w:val="fr-FR"/>
        </w:rPr>
        <w:t xml:space="preserve">Sociétés d'État </w:t>
      </w:r>
      <w:r w:rsidRPr="00194D37">
        <w:rPr>
          <w:color w:val="auto"/>
          <w:sz w:val="20"/>
          <w:szCs w:val="20"/>
          <w:lang w:val="fr-FR"/>
        </w:rPr>
        <w:t>: Le Togo possède des entreprises publiques impliquées dans l'exploitation et la commercialisation des ressources minières, telles que la Société Nouvelle des Phosphates du Togo (SNPT) pour le phosphate</w:t>
      </w:r>
      <w:r w:rsidR="003D784F">
        <w:rPr>
          <w:color w:val="auto"/>
          <w:sz w:val="20"/>
          <w:szCs w:val="20"/>
          <w:lang w:val="fr-FR"/>
        </w:rPr>
        <w:t xml:space="preserve"> et la </w:t>
      </w:r>
      <w:r w:rsidR="003D784F" w:rsidRPr="003D784F">
        <w:rPr>
          <w:color w:val="auto"/>
          <w:sz w:val="20"/>
          <w:szCs w:val="20"/>
          <w:lang w:val="fr-FR"/>
        </w:rPr>
        <w:t>Société Togolaise Des Eaux SA (</w:t>
      </w:r>
      <w:proofErr w:type="spellStart"/>
      <w:r w:rsidR="003D784F" w:rsidRPr="003D784F">
        <w:rPr>
          <w:color w:val="auto"/>
          <w:sz w:val="20"/>
          <w:szCs w:val="20"/>
          <w:lang w:val="fr-FR"/>
        </w:rPr>
        <w:t>TdE</w:t>
      </w:r>
      <w:proofErr w:type="spellEnd"/>
      <w:r w:rsidR="003D784F" w:rsidRPr="003D712B">
        <w:rPr>
          <w:rFonts w:asciiTheme="majorHAnsi" w:hAnsiTheme="majorHAnsi"/>
          <w:iCs/>
          <w:color w:val="auto"/>
          <w:sz w:val="20"/>
          <w:szCs w:val="20"/>
          <w:lang w:val="fr-FR"/>
        </w:rPr>
        <w:t>)</w:t>
      </w:r>
      <w:r w:rsidR="003D784F">
        <w:rPr>
          <w:rFonts w:asciiTheme="majorHAnsi" w:hAnsiTheme="majorHAnsi"/>
          <w:iCs/>
          <w:color w:val="auto"/>
          <w:sz w:val="20"/>
          <w:szCs w:val="20"/>
          <w:lang w:val="fr-FR"/>
        </w:rPr>
        <w:t>.</w:t>
      </w:r>
    </w:p>
    <w:p w14:paraId="0F856834" w14:textId="77777777" w:rsidR="00490642" w:rsidRDefault="00194D37" w:rsidP="00BD11C1">
      <w:pPr>
        <w:spacing w:before="120" w:line="240" w:lineRule="auto"/>
        <w:jc w:val="both"/>
        <w:rPr>
          <w:color w:val="auto"/>
          <w:sz w:val="20"/>
          <w:szCs w:val="20"/>
          <w:lang w:val="fr-FR"/>
        </w:rPr>
      </w:pPr>
      <w:r w:rsidRPr="003D784F">
        <w:rPr>
          <w:b/>
          <w:bCs/>
          <w:color w:val="auto"/>
          <w:sz w:val="20"/>
          <w:szCs w:val="20"/>
          <w:u w:val="single"/>
          <w:lang w:val="fr-FR"/>
        </w:rPr>
        <w:t>Partenaires internationaux et organismes de réglementation</w:t>
      </w:r>
      <w:r w:rsidRPr="00194D37">
        <w:rPr>
          <w:color w:val="auto"/>
          <w:sz w:val="20"/>
          <w:szCs w:val="20"/>
          <w:lang w:val="fr-FR"/>
        </w:rPr>
        <w:t xml:space="preserve"> : Le gouvernement togolais collabore avec des partenaires internationaux et des organisations régionales, tels que la Communauté Économique des États de l'Afrique de l'Ouest (CEDEAO) et l'Union Africaine, pour promouvoir des pratiques durables et transparentes dans le secteur minier.</w:t>
      </w:r>
    </w:p>
    <w:p w14:paraId="0BFB598D" w14:textId="77777777" w:rsidR="00490642" w:rsidRDefault="00490642" w:rsidP="00232E1C">
      <w:pPr>
        <w:pStyle w:val="Heading3"/>
        <w:numPr>
          <w:ilvl w:val="2"/>
          <w:numId w:val="38"/>
        </w:numPr>
        <w:rPr>
          <w:color w:val="00B0F0"/>
        </w:rPr>
      </w:pPr>
      <w:bookmarkStart w:id="244" w:name="_Toc153484011"/>
      <w:r w:rsidRPr="00490642">
        <w:rPr>
          <w:color w:val="00B0F0"/>
        </w:rPr>
        <w:t>Typologie des titres miniers</w:t>
      </w:r>
      <w:bookmarkEnd w:id="244"/>
    </w:p>
    <w:p w14:paraId="6BC5C441" w14:textId="3078E840" w:rsidR="00490642" w:rsidRPr="0044445D" w:rsidRDefault="0044445D" w:rsidP="00490642">
      <w:pPr>
        <w:jc w:val="both"/>
        <w:rPr>
          <w:color w:val="auto"/>
          <w:sz w:val="20"/>
          <w:szCs w:val="20"/>
          <w:lang w:val="fr-FR"/>
        </w:rPr>
      </w:pPr>
      <w:r w:rsidRPr="0044445D">
        <w:rPr>
          <w:color w:val="auto"/>
          <w:sz w:val="20"/>
          <w:szCs w:val="20"/>
          <w:lang w:val="fr-FR"/>
        </w:rPr>
        <w:t xml:space="preserve">Au terme de </w:t>
      </w:r>
      <w:r w:rsidR="00490642" w:rsidRPr="0044445D">
        <w:rPr>
          <w:color w:val="auto"/>
          <w:sz w:val="20"/>
          <w:szCs w:val="20"/>
          <w:lang w:val="fr-FR"/>
        </w:rPr>
        <w:t>l’Article 5 du Code Minier de 1996 tel que modifié par la Loi n°2003-012, aucune personne ne peut entreprendre des activités minières sans être titulaire d’un des titres suivants :</w:t>
      </w:r>
    </w:p>
    <w:p w14:paraId="7B41BC1D" w14:textId="77777777" w:rsidR="00490642" w:rsidRDefault="00490642" w:rsidP="00490642">
      <w:pPr>
        <w:pStyle w:val="Caption"/>
        <w:ind w:left="720"/>
        <w:jc w:val="center"/>
        <w:rPr>
          <w:rFonts w:asciiTheme="majorHAnsi" w:hAnsiTheme="majorHAnsi"/>
          <w:sz w:val="18"/>
          <w:szCs w:val="18"/>
          <w:u w:val="single"/>
          <w:lang w:val="fr-FR" w:eastAsia="fr-FR"/>
        </w:rPr>
        <w:sectPr w:rsidR="00490642" w:rsidSect="001179F8">
          <w:footerReference w:type="default" r:id="rId31"/>
          <w:type w:val="continuous"/>
          <w:pgSz w:w="11906" w:h="16838" w:code="9"/>
          <w:pgMar w:top="1440" w:right="1440" w:bottom="1440" w:left="1440" w:header="851" w:footer="750" w:gutter="0"/>
          <w:cols w:space="708"/>
          <w:docGrid w:linePitch="360"/>
        </w:sectPr>
      </w:pPr>
      <w:bookmarkStart w:id="245" w:name="_Toc144353468"/>
    </w:p>
    <w:p w14:paraId="1D06D246" w14:textId="7141C947" w:rsidR="00490642" w:rsidRPr="009C024C" w:rsidRDefault="00490642" w:rsidP="009C024C">
      <w:pPr>
        <w:pStyle w:val="Caption"/>
        <w:spacing w:after="0"/>
        <w:jc w:val="center"/>
        <w:rPr>
          <w:rFonts w:ascii="Trebuchet MS" w:hAnsi="Trebuchet MS"/>
          <w:sz w:val="18"/>
          <w:szCs w:val="18"/>
          <w:u w:val="single"/>
          <w:lang w:val="fr-FR"/>
        </w:rPr>
      </w:pPr>
      <w:bookmarkStart w:id="246" w:name="_Toc153484159"/>
      <w:r w:rsidRPr="0044445D">
        <w:rPr>
          <w:rFonts w:ascii="Trebuchet MS" w:hAnsi="Trebuchet MS"/>
          <w:sz w:val="18"/>
          <w:szCs w:val="18"/>
          <w:u w:val="single"/>
          <w:lang w:val="fr-FR"/>
        </w:rPr>
        <w:lastRenderedPageBreak/>
        <w:t xml:space="preserve">Figure </w:t>
      </w:r>
      <w:r w:rsidRPr="0044445D">
        <w:rPr>
          <w:rFonts w:ascii="Trebuchet MS" w:hAnsi="Trebuchet MS"/>
          <w:sz w:val="18"/>
          <w:szCs w:val="18"/>
          <w:u w:val="single"/>
          <w:lang w:val="fr-FR"/>
        </w:rPr>
        <w:fldChar w:fldCharType="begin"/>
      </w:r>
      <w:r w:rsidRPr="0044445D">
        <w:rPr>
          <w:rFonts w:ascii="Trebuchet MS" w:hAnsi="Trebuchet MS"/>
          <w:sz w:val="18"/>
          <w:szCs w:val="18"/>
          <w:u w:val="single"/>
          <w:lang w:val="fr-FR"/>
        </w:rPr>
        <w:instrText xml:space="preserve"> SEQ Figure \* ARABIC </w:instrText>
      </w:r>
      <w:r w:rsidRPr="0044445D">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11</w:t>
      </w:r>
      <w:r w:rsidRPr="0044445D">
        <w:rPr>
          <w:rFonts w:ascii="Trebuchet MS" w:hAnsi="Trebuchet MS"/>
          <w:sz w:val="18"/>
          <w:szCs w:val="18"/>
          <w:u w:val="single"/>
          <w:lang w:val="fr-FR"/>
        </w:rPr>
        <w:fldChar w:fldCharType="end"/>
      </w:r>
      <w:r w:rsidRPr="0044445D">
        <w:rPr>
          <w:rFonts w:ascii="Trebuchet MS" w:hAnsi="Trebuchet MS"/>
          <w:sz w:val="18"/>
          <w:szCs w:val="18"/>
          <w:u w:val="single"/>
          <w:lang w:val="fr-FR"/>
        </w:rPr>
        <w:t>: Typologie des titres miniers au Togo</w:t>
      </w:r>
      <w:bookmarkEnd w:id="245"/>
      <w:bookmarkEnd w:id="246"/>
    </w:p>
    <w:p w14:paraId="29BD8732" w14:textId="77777777" w:rsidR="00490642" w:rsidRPr="003D712B" w:rsidRDefault="00490642" w:rsidP="00490642">
      <w:pPr>
        <w:rPr>
          <w:lang w:val="fr-FR" w:eastAsia="fr-FR"/>
        </w:rPr>
      </w:pPr>
    </w:p>
    <w:p w14:paraId="66F852BE" w14:textId="3E68A6F9" w:rsidR="00490642" w:rsidRPr="003D712B" w:rsidRDefault="007A00AC" w:rsidP="00490642">
      <w:pPr>
        <w:spacing w:before="40" w:after="0"/>
        <w:jc w:val="both"/>
        <w:rPr>
          <w:rFonts w:cs="Calibri"/>
          <w:i/>
          <w:iCs/>
          <w:color w:val="auto"/>
          <w:kern w:val="0"/>
          <w:sz w:val="16"/>
          <w:szCs w:val="16"/>
          <w:lang w:val="fr-FR" w:eastAsia="fr-FR"/>
        </w:rPr>
      </w:pPr>
      <w:r>
        <w:rPr>
          <w:noProof/>
          <w:szCs w:val="18"/>
          <w:u w:val="single"/>
          <w:lang w:val="fr-FR"/>
        </w:rPr>
        <w:drawing>
          <wp:inline distT="0" distB="0" distL="0" distR="0" wp14:anchorId="4FDA6736" wp14:editId="067156DC">
            <wp:extent cx="8863330" cy="4057227"/>
            <wp:effectExtent l="0" t="0" r="0" b="0"/>
            <wp:docPr id="1148516818"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16818" name="Picture 7" descr="A screenshot of a comput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63330" cy="4057227"/>
                    </a:xfrm>
                    <a:prstGeom prst="rect">
                      <a:avLst/>
                    </a:prstGeom>
                    <a:noFill/>
                  </pic:spPr>
                </pic:pic>
              </a:graphicData>
            </a:graphic>
          </wp:inline>
        </w:drawing>
      </w:r>
    </w:p>
    <w:p w14:paraId="1A305027" w14:textId="77777777" w:rsidR="00490642" w:rsidRPr="003D712B" w:rsidRDefault="00490642" w:rsidP="00490642">
      <w:pPr>
        <w:spacing w:before="40" w:after="0"/>
        <w:jc w:val="both"/>
        <w:rPr>
          <w:i/>
          <w:iCs/>
          <w:color w:val="auto"/>
          <w:sz w:val="15"/>
          <w:szCs w:val="15"/>
          <w:lang w:val="fr-FR"/>
        </w:rPr>
      </w:pPr>
      <w:r w:rsidRPr="003D712B">
        <w:rPr>
          <w:rFonts w:cs="Calibri"/>
          <w:i/>
          <w:iCs/>
          <w:color w:val="auto"/>
          <w:kern w:val="0"/>
          <w:sz w:val="15"/>
          <w:szCs w:val="15"/>
          <w:lang w:val="fr-FR" w:eastAsia="fr-FR"/>
        </w:rPr>
        <w:t xml:space="preserve">(*) Conformément au projet de loi adopté par le Conseil des Ministres en juillet 2019 portant modification de l’actuel Code Minier, </w:t>
      </w:r>
      <w:r w:rsidRPr="003D712B">
        <w:rPr>
          <w:i/>
          <w:iCs/>
          <w:color w:val="auto"/>
          <w:sz w:val="15"/>
          <w:szCs w:val="15"/>
          <w:lang w:val="fr-FR"/>
        </w:rPr>
        <w:t>il y a eu une renonciation au permis d’exploitation des matériaux de construction et l’introduction d’un nouveau type de permis d’exploitation à savoir : le permis d’exploitation semi-mécanisé qui s’applique à toute exploitation de substances minérales utilisant des méthodes ou procédés plus ou moins modernes et mécanisés. Ce type de permis est d’une durée de trois (3) ans renouvelables plusieurs fois pour une durée maximale de trois (3) ans.</w:t>
      </w:r>
    </w:p>
    <w:p w14:paraId="4A7FA216" w14:textId="77777777" w:rsidR="00490642" w:rsidRPr="003D712B" w:rsidRDefault="00490642" w:rsidP="00490642">
      <w:pPr>
        <w:spacing w:before="40" w:after="0"/>
        <w:jc w:val="both"/>
        <w:rPr>
          <w:i/>
          <w:iCs/>
          <w:color w:val="auto"/>
          <w:sz w:val="15"/>
          <w:szCs w:val="15"/>
          <w:lang w:val="fr-FR"/>
        </w:rPr>
        <w:sectPr w:rsidR="00490642" w:rsidRPr="003D712B" w:rsidSect="001179F8">
          <w:type w:val="continuous"/>
          <w:pgSz w:w="16838" w:h="11906" w:orient="landscape" w:code="9"/>
          <w:pgMar w:top="1440" w:right="1440" w:bottom="1440" w:left="1440" w:header="851" w:footer="748" w:gutter="0"/>
          <w:cols w:space="708"/>
          <w:docGrid w:linePitch="360"/>
        </w:sectPr>
      </w:pPr>
      <w:r w:rsidRPr="003D712B">
        <w:rPr>
          <w:i/>
          <w:iCs/>
          <w:color w:val="auto"/>
          <w:sz w:val="15"/>
          <w:szCs w:val="15"/>
          <w:lang w:val="fr-FR"/>
        </w:rPr>
        <w:t>(**) La période de renouvellement des permis d’exploitation à petite échelle a été révisée à cinq (5) ans au lieu de trois (3) ans selon le nouveau code minier.</w:t>
      </w:r>
    </w:p>
    <w:p w14:paraId="0DBE9BA7" w14:textId="77777777" w:rsidR="00444D24" w:rsidRPr="00444D24" w:rsidRDefault="00444D24" w:rsidP="00232E1C">
      <w:pPr>
        <w:pStyle w:val="Heading3"/>
        <w:numPr>
          <w:ilvl w:val="2"/>
          <w:numId w:val="38"/>
        </w:numPr>
        <w:rPr>
          <w:color w:val="00B0F0"/>
        </w:rPr>
      </w:pPr>
      <w:bookmarkStart w:id="247" w:name="_Toc153484012"/>
      <w:r w:rsidRPr="00444D24">
        <w:rPr>
          <w:color w:val="00B0F0"/>
        </w:rPr>
        <w:lastRenderedPageBreak/>
        <w:t>Registre des licences et processus d’octroi des titres dans le secteur minier</w:t>
      </w:r>
      <w:bookmarkEnd w:id="247"/>
    </w:p>
    <w:p w14:paraId="646607CB" w14:textId="15CA265E" w:rsidR="00444D24" w:rsidRDefault="00444D24" w:rsidP="00444D24">
      <w:pPr>
        <w:pStyle w:val="Heading4"/>
        <w:rPr>
          <w:caps w:val="0"/>
          <w:lang w:val="fr-FR"/>
        </w:rPr>
      </w:pPr>
      <w:r>
        <w:rPr>
          <w:caps w:val="0"/>
          <w:lang w:val="fr-FR"/>
        </w:rPr>
        <w:t>Secteur minier</w:t>
      </w:r>
    </w:p>
    <w:p w14:paraId="570C9A1A" w14:textId="5DD507F6" w:rsidR="00444D24" w:rsidRPr="00D50347" w:rsidRDefault="00444D24" w:rsidP="004702E0">
      <w:pPr>
        <w:pStyle w:val="Heading4"/>
        <w:numPr>
          <w:ilvl w:val="0"/>
          <w:numId w:val="61"/>
        </w:numPr>
        <w:rPr>
          <w:caps w:val="0"/>
          <w:color w:val="002060"/>
          <w:lang w:val="fr-FR"/>
        </w:rPr>
      </w:pPr>
      <w:r w:rsidRPr="00444D24">
        <w:rPr>
          <w:caps w:val="0"/>
          <w:color w:val="002060"/>
          <w:lang w:val="fr-FR"/>
        </w:rPr>
        <w:t xml:space="preserve">Registre des licences </w:t>
      </w:r>
    </w:p>
    <w:p w14:paraId="3945E471" w14:textId="5B1E6A70" w:rsidR="00444D24" w:rsidRPr="00444D24" w:rsidRDefault="00444D24" w:rsidP="00444D24">
      <w:pPr>
        <w:spacing w:before="120"/>
        <w:jc w:val="both"/>
        <w:rPr>
          <w:color w:val="auto"/>
          <w:sz w:val="20"/>
          <w:szCs w:val="20"/>
          <w:lang w:val="fr-FR"/>
        </w:rPr>
      </w:pPr>
      <w:r>
        <w:rPr>
          <w:color w:val="auto"/>
          <w:sz w:val="20"/>
          <w:szCs w:val="20"/>
          <w:lang w:val="fr-FR"/>
        </w:rPr>
        <w:t>A</w:t>
      </w:r>
      <w:r w:rsidRPr="00444D24">
        <w:rPr>
          <w:color w:val="auto"/>
          <w:sz w:val="20"/>
          <w:szCs w:val="20"/>
          <w:lang w:val="fr-FR"/>
        </w:rPr>
        <w:t>vec l’appui du Projet de Développement et de Gouvernance Minière</w:t>
      </w:r>
      <w:r>
        <w:rPr>
          <w:color w:val="auto"/>
          <w:sz w:val="20"/>
          <w:szCs w:val="20"/>
          <w:lang w:val="fr-FR"/>
        </w:rPr>
        <w:t>,</w:t>
      </w:r>
      <w:r w:rsidRPr="00444D24">
        <w:rPr>
          <w:color w:val="auto"/>
          <w:sz w:val="20"/>
          <w:szCs w:val="20"/>
          <w:lang w:val="fr-FR"/>
        </w:rPr>
        <w:t xml:space="preserve"> </w:t>
      </w:r>
      <w:r>
        <w:rPr>
          <w:color w:val="auto"/>
          <w:sz w:val="20"/>
          <w:szCs w:val="20"/>
          <w:lang w:val="fr-FR"/>
        </w:rPr>
        <w:t>et à travers</w:t>
      </w:r>
      <w:r w:rsidRPr="00444D24">
        <w:rPr>
          <w:color w:val="auto"/>
          <w:sz w:val="20"/>
          <w:szCs w:val="20"/>
          <w:lang w:val="fr-FR"/>
        </w:rPr>
        <w:t xml:space="preserve"> la DGMG</w:t>
      </w:r>
      <w:r w:rsidR="00DA1C40">
        <w:rPr>
          <w:color w:val="auto"/>
          <w:sz w:val="20"/>
          <w:szCs w:val="20"/>
          <w:lang w:val="fr-FR"/>
        </w:rPr>
        <w:t>,</w:t>
      </w:r>
      <w:r w:rsidRPr="00444D24">
        <w:rPr>
          <w:color w:val="auto"/>
          <w:sz w:val="20"/>
          <w:szCs w:val="20"/>
          <w:lang w:val="fr-FR"/>
        </w:rPr>
        <w:t xml:space="preserve"> le gouvernement Togolais a modernisé et informatisé le Système de Cadastre Minier (SCM) et du Portail du Cadastre Minier de la République Togolaise qui a pour objectif de collecter et de traiter les différents types de demandes de permis en matière de ressources minérales</w:t>
      </w:r>
      <w:r>
        <w:rPr>
          <w:color w:val="auto"/>
          <w:sz w:val="20"/>
          <w:szCs w:val="20"/>
          <w:lang w:val="fr-FR"/>
        </w:rPr>
        <w:t xml:space="preserve">, et ce pour se </w:t>
      </w:r>
      <w:r w:rsidR="00C738BD">
        <w:rPr>
          <w:color w:val="auto"/>
          <w:sz w:val="20"/>
          <w:szCs w:val="20"/>
          <w:lang w:val="fr-FR"/>
        </w:rPr>
        <w:t>conformer</w:t>
      </w:r>
      <w:r w:rsidR="00C738BD" w:rsidRPr="00444D24">
        <w:rPr>
          <w:color w:val="auto"/>
          <w:sz w:val="20"/>
          <w:szCs w:val="20"/>
          <w:lang w:val="fr-FR"/>
        </w:rPr>
        <w:t xml:space="preserve"> </w:t>
      </w:r>
      <w:r w:rsidRPr="00444D24">
        <w:rPr>
          <w:color w:val="auto"/>
          <w:sz w:val="20"/>
          <w:szCs w:val="20"/>
          <w:lang w:val="fr-FR"/>
        </w:rPr>
        <w:t>à l’Exigence 2.2 de la Norme ITIE 2019</w:t>
      </w:r>
      <w:r>
        <w:rPr>
          <w:color w:val="auto"/>
          <w:sz w:val="20"/>
          <w:szCs w:val="20"/>
          <w:lang w:val="fr-FR"/>
        </w:rPr>
        <w:t>.</w:t>
      </w:r>
    </w:p>
    <w:p w14:paraId="7334DE07" w14:textId="77777777" w:rsidR="009263C4" w:rsidRPr="008C4BB8" w:rsidRDefault="009263C4" w:rsidP="009263C4">
      <w:pPr>
        <w:spacing w:before="120" w:after="60"/>
        <w:jc w:val="both"/>
        <w:rPr>
          <w:color w:val="auto"/>
          <w:sz w:val="20"/>
          <w:szCs w:val="20"/>
          <w:lang w:val="fr-FR"/>
        </w:rPr>
      </w:pPr>
      <w:r w:rsidRPr="008C4BB8">
        <w:rPr>
          <w:color w:val="auto"/>
          <w:sz w:val="20"/>
          <w:szCs w:val="20"/>
          <w:lang w:val="fr-FR"/>
        </w:rPr>
        <w:t>Dans le cadre du renforcement de la gouvernance dans la gestion du secteur minier, le gouvernement togolais a mis en place en 2019 les Systèmes de Cadastre minier moderne (SCM), d’Informations géologiques et minières (SIGM) et de gestion électronique des données (GED).</w:t>
      </w:r>
    </w:p>
    <w:p w14:paraId="4E36A662" w14:textId="77777777" w:rsidR="009263C4" w:rsidRPr="00444D24" w:rsidRDefault="009263C4" w:rsidP="009263C4">
      <w:pPr>
        <w:spacing w:before="120" w:after="60"/>
        <w:jc w:val="both"/>
        <w:rPr>
          <w:color w:val="auto"/>
          <w:sz w:val="20"/>
          <w:szCs w:val="20"/>
          <w:lang w:val="fr-FR"/>
        </w:rPr>
      </w:pPr>
      <w:r w:rsidRPr="008C4BB8">
        <w:rPr>
          <w:color w:val="auto"/>
          <w:sz w:val="20"/>
          <w:szCs w:val="20"/>
          <w:lang w:val="fr-FR"/>
        </w:rPr>
        <w:t>Le lien pour accéder au portail du Cadastre Minier de la République Togolaise en langues française et anglaise sont les, suivants :</w:t>
      </w:r>
    </w:p>
    <w:p w14:paraId="5D208443" w14:textId="3CDB8C0E" w:rsidR="00444D24" w:rsidRPr="00444D24" w:rsidRDefault="00000000" w:rsidP="00232E1C">
      <w:pPr>
        <w:pStyle w:val="ListParagraph"/>
        <w:numPr>
          <w:ilvl w:val="0"/>
          <w:numId w:val="52"/>
        </w:numPr>
        <w:spacing w:before="120"/>
        <w:ind w:left="714" w:hanging="357"/>
        <w:contextualSpacing w:val="0"/>
        <w:jc w:val="both"/>
        <w:rPr>
          <w:color w:val="006FC0"/>
          <w:sz w:val="20"/>
          <w:szCs w:val="20"/>
          <w:lang w:val="fr-FR"/>
        </w:rPr>
      </w:pPr>
      <w:hyperlink r:id="rId33" w:history="1">
        <w:r w:rsidR="00444D24" w:rsidRPr="00444D24">
          <w:rPr>
            <w:rStyle w:val="Hyperlink"/>
            <w:color w:val="006FC0"/>
            <w:sz w:val="20"/>
            <w:szCs w:val="20"/>
            <w:lang w:val="fr-FR"/>
          </w:rPr>
          <w:t>http://cadastreminier.tg/fr/</w:t>
        </w:r>
      </w:hyperlink>
    </w:p>
    <w:p w14:paraId="437EE3F1" w14:textId="784D4287" w:rsidR="00444D24" w:rsidRPr="00444D24" w:rsidRDefault="00000000" w:rsidP="00232E1C">
      <w:pPr>
        <w:pStyle w:val="ListParagraph"/>
        <w:numPr>
          <w:ilvl w:val="0"/>
          <w:numId w:val="52"/>
        </w:numPr>
        <w:spacing w:before="120"/>
        <w:ind w:left="714" w:hanging="357"/>
        <w:contextualSpacing w:val="0"/>
        <w:jc w:val="both"/>
        <w:rPr>
          <w:rStyle w:val="Hyperlink"/>
          <w:color w:val="006FC0"/>
          <w:sz w:val="20"/>
          <w:szCs w:val="20"/>
          <w:lang w:val="fr-FR"/>
        </w:rPr>
      </w:pPr>
      <w:hyperlink r:id="rId34" w:history="1">
        <w:r w:rsidR="00444D24" w:rsidRPr="00444D24">
          <w:rPr>
            <w:rStyle w:val="Hyperlink"/>
            <w:sz w:val="20"/>
            <w:szCs w:val="20"/>
            <w:lang w:val="fr-FR"/>
          </w:rPr>
          <w:t>http://cadastreminier.tg/en/</w:t>
        </w:r>
      </w:hyperlink>
    </w:p>
    <w:p w14:paraId="75FB7A13" w14:textId="739845D9" w:rsidR="00444D24" w:rsidRDefault="002637CF" w:rsidP="00444D24">
      <w:pPr>
        <w:spacing w:before="120" w:after="60"/>
        <w:jc w:val="both"/>
        <w:rPr>
          <w:color w:val="auto"/>
          <w:sz w:val="20"/>
          <w:szCs w:val="20"/>
          <w:lang w:val="fr-FR"/>
        </w:rPr>
      </w:pPr>
      <w:r>
        <w:rPr>
          <w:color w:val="auto"/>
          <w:sz w:val="20"/>
          <w:szCs w:val="20"/>
          <w:lang w:val="fr-FR"/>
        </w:rPr>
        <w:t>Pour 2021, et s</w:t>
      </w:r>
      <w:r w:rsidR="00444D24" w:rsidRPr="00444D24">
        <w:rPr>
          <w:color w:val="auto"/>
          <w:sz w:val="20"/>
          <w:szCs w:val="20"/>
          <w:lang w:val="fr-FR"/>
        </w:rPr>
        <w:t xml:space="preserve">uivant la confirmation de la DGMG, </w:t>
      </w:r>
      <w:r>
        <w:rPr>
          <w:color w:val="auto"/>
          <w:sz w:val="20"/>
          <w:szCs w:val="20"/>
          <w:lang w:val="fr-FR"/>
        </w:rPr>
        <w:t xml:space="preserve">la situation </w:t>
      </w:r>
      <w:r w:rsidRPr="00444D24">
        <w:rPr>
          <w:color w:val="auto"/>
          <w:sz w:val="20"/>
          <w:szCs w:val="20"/>
          <w:lang w:val="fr-FR"/>
        </w:rPr>
        <w:t>des permis et autorisation</w:t>
      </w:r>
      <w:r w:rsidR="008209AA">
        <w:rPr>
          <w:color w:val="auto"/>
          <w:sz w:val="20"/>
          <w:szCs w:val="20"/>
          <w:lang w:val="fr-FR"/>
        </w:rPr>
        <w:t>s</w:t>
      </w:r>
      <w:r w:rsidRPr="00444D24">
        <w:rPr>
          <w:color w:val="auto"/>
          <w:sz w:val="20"/>
          <w:szCs w:val="20"/>
          <w:lang w:val="fr-FR"/>
        </w:rPr>
        <w:t xml:space="preserve"> </w:t>
      </w:r>
      <w:r>
        <w:rPr>
          <w:color w:val="auto"/>
          <w:sz w:val="20"/>
          <w:szCs w:val="20"/>
          <w:lang w:val="fr-FR"/>
        </w:rPr>
        <w:t>est présenté</w:t>
      </w:r>
      <w:r w:rsidR="00BC2F63">
        <w:rPr>
          <w:color w:val="auto"/>
          <w:sz w:val="20"/>
          <w:szCs w:val="20"/>
          <w:lang w:val="fr-FR"/>
        </w:rPr>
        <w:t>e</w:t>
      </w:r>
      <w:r>
        <w:rPr>
          <w:color w:val="auto"/>
          <w:sz w:val="20"/>
          <w:szCs w:val="20"/>
          <w:lang w:val="fr-FR"/>
        </w:rPr>
        <w:t xml:space="preserve"> dans le tableau ci-dessous</w:t>
      </w:r>
      <w:r w:rsidR="002070AC">
        <w:rPr>
          <w:color w:val="auto"/>
          <w:sz w:val="20"/>
          <w:szCs w:val="20"/>
          <w:lang w:val="fr-FR"/>
        </w:rPr>
        <w:t>. A</w:t>
      </w:r>
      <w:r>
        <w:rPr>
          <w:color w:val="auto"/>
          <w:sz w:val="20"/>
          <w:szCs w:val="20"/>
          <w:lang w:val="fr-FR"/>
        </w:rPr>
        <w:t>ucune modification</w:t>
      </w:r>
      <w:r w:rsidR="00444D24" w:rsidRPr="00444D24">
        <w:rPr>
          <w:color w:val="auto"/>
          <w:sz w:val="20"/>
          <w:szCs w:val="20"/>
          <w:lang w:val="fr-FR"/>
        </w:rPr>
        <w:t xml:space="preserve"> n’a été enregistrée sur la </w:t>
      </w:r>
      <w:r>
        <w:rPr>
          <w:color w:val="auto"/>
          <w:sz w:val="20"/>
          <w:szCs w:val="20"/>
          <w:lang w:val="fr-FR"/>
        </w:rPr>
        <w:t xml:space="preserve">cette </w:t>
      </w:r>
      <w:r w:rsidR="00444D24" w:rsidRPr="00444D24">
        <w:rPr>
          <w:color w:val="auto"/>
          <w:sz w:val="20"/>
          <w:szCs w:val="20"/>
          <w:lang w:val="fr-FR"/>
        </w:rPr>
        <w:t>situation</w:t>
      </w:r>
      <w:r>
        <w:rPr>
          <w:color w:val="auto"/>
          <w:sz w:val="20"/>
          <w:szCs w:val="20"/>
          <w:lang w:val="fr-FR"/>
        </w:rPr>
        <w:t xml:space="preserve"> par rapport à l’année précédente</w:t>
      </w:r>
      <w:r w:rsidR="00C356C1">
        <w:rPr>
          <w:color w:val="auto"/>
          <w:sz w:val="20"/>
          <w:szCs w:val="20"/>
          <w:lang w:val="fr-FR"/>
        </w:rPr>
        <w:t xml:space="preserve"> qui été</w:t>
      </w:r>
      <w:r w:rsidR="00C356C1" w:rsidRPr="00C356C1">
        <w:rPr>
          <w:color w:val="auto"/>
          <w:sz w:val="20"/>
          <w:szCs w:val="20"/>
          <w:lang w:val="fr-FR"/>
        </w:rPr>
        <w:t xml:space="preserve"> </w:t>
      </w:r>
      <w:r w:rsidR="00C356C1">
        <w:rPr>
          <w:color w:val="auto"/>
          <w:sz w:val="20"/>
          <w:szCs w:val="20"/>
          <w:lang w:val="fr-FR"/>
        </w:rPr>
        <w:t xml:space="preserve">déjà </w:t>
      </w:r>
      <w:r w:rsidR="00C356C1" w:rsidRPr="00C356C1">
        <w:rPr>
          <w:color w:val="auto"/>
          <w:sz w:val="20"/>
          <w:szCs w:val="20"/>
          <w:lang w:val="fr-FR"/>
        </w:rPr>
        <w:t>arrêté</w:t>
      </w:r>
      <w:r w:rsidR="00C356C1">
        <w:rPr>
          <w:color w:val="auto"/>
          <w:sz w:val="20"/>
          <w:szCs w:val="20"/>
          <w:lang w:val="fr-FR"/>
        </w:rPr>
        <w:t>e</w:t>
      </w:r>
      <w:r w:rsidR="00C356C1" w:rsidRPr="00C356C1">
        <w:rPr>
          <w:color w:val="auto"/>
          <w:sz w:val="20"/>
          <w:szCs w:val="20"/>
          <w:lang w:val="fr-FR"/>
        </w:rPr>
        <w:t xml:space="preserve"> à la date du 24 mars 2021</w:t>
      </w:r>
      <w:r w:rsidR="00871E45">
        <w:rPr>
          <w:color w:val="auto"/>
          <w:sz w:val="20"/>
          <w:szCs w:val="20"/>
          <w:lang w:val="fr-FR"/>
        </w:rPr>
        <w:t>. La même situation</w:t>
      </w:r>
      <w:r w:rsidR="00C356C1">
        <w:rPr>
          <w:color w:val="auto"/>
          <w:sz w:val="20"/>
          <w:szCs w:val="20"/>
          <w:lang w:val="fr-FR"/>
        </w:rPr>
        <w:t xml:space="preserve"> incluant déjà </w:t>
      </w:r>
      <w:r w:rsidR="00936A50">
        <w:rPr>
          <w:color w:val="auto"/>
          <w:sz w:val="20"/>
          <w:szCs w:val="20"/>
          <w:lang w:val="fr-FR"/>
        </w:rPr>
        <w:t xml:space="preserve">tous </w:t>
      </w:r>
      <w:r w:rsidR="00C356C1">
        <w:rPr>
          <w:color w:val="auto"/>
          <w:sz w:val="20"/>
          <w:szCs w:val="20"/>
          <w:lang w:val="fr-FR"/>
        </w:rPr>
        <w:t>les permis alloués en 2021</w:t>
      </w:r>
      <w:r>
        <w:rPr>
          <w:color w:val="auto"/>
          <w:sz w:val="20"/>
          <w:szCs w:val="20"/>
          <w:lang w:val="fr-FR"/>
        </w:rPr>
        <w:t> :</w:t>
      </w:r>
    </w:p>
    <w:p w14:paraId="4B872FD3" w14:textId="313B242D" w:rsidR="00444D24" w:rsidRPr="00717B3C" w:rsidRDefault="00594B59" w:rsidP="00717B3C">
      <w:pPr>
        <w:spacing w:before="120" w:line="240" w:lineRule="auto"/>
        <w:jc w:val="center"/>
        <w:rPr>
          <w:b/>
          <w:bCs/>
          <w:color w:val="auto"/>
          <w:kern w:val="0"/>
          <w:szCs w:val="18"/>
          <w:u w:val="single"/>
          <w:lang w:val="fr-FR" w:eastAsia="en-US"/>
        </w:rPr>
      </w:pPr>
      <w:bookmarkStart w:id="248" w:name="_Toc153484110"/>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21</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717B3C" w:rsidRPr="00717B3C">
        <w:rPr>
          <w:b/>
          <w:bCs/>
          <w:color w:val="auto"/>
          <w:kern w:val="0"/>
          <w:szCs w:val="18"/>
          <w:u w:val="single"/>
          <w:lang w:val="fr-FR" w:eastAsia="en-US"/>
        </w:rPr>
        <w:t>Situation actuelle des permis et des autorisations dans le SCM</w:t>
      </w:r>
      <w:bookmarkEnd w:id="248"/>
    </w:p>
    <w:tbl>
      <w:tblPr>
        <w:tblStyle w:val="Tramemoyenne1-Accent11"/>
        <w:tblW w:w="8977" w:type="dxa"/>
        <w:tblLayout w:type="fixed"/>
        <w:tblLook w:val="04A0" w:firstRow="1" w:lastRow="0" w:firstColumn="1" w:lastColumn="0" w:noHBand="0" w:noVBand="1"/>
      </w:tblPr>
      <w:tblGrid>
        <w:gridCol w:w="3392"/>
        <w:gridCol w:w="993"/>
        <w:gridCol w:w="708"/>
        <w:gridCol w:w="993"/>
        <w:gridCol w:w="1343"/>
        <w:gridCol w:w="1548"/>
      </w:tblGrid>
      <w:tr w:rsidR="00444D24" w:rsidRPr="002637CF" w14:paraId="4D13FD64" w14:textId="77777777" w:rsidTr="002637CF">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vMerge w:val="restart"/>
            <w:shd w:val="clear" w:color="auto" w:fill="244062"/>
            <w:noWrap/>
            <w:hideMark/>
          </w:tcPr>
          <w:p w14:paraId="1C42947C" w14:textId="77777777" w:rsidR="00444D24" w:rsidRPr="002637CF" w:rsidRDefault="00444D24" w:rsidP="00E71695">
            <w:pPr>
              <w:spacing w:before="40" w:after="40" w:line="240" w:lineRule="auto"/>
              <w:rPr>
                <w:color w:val="FFFFFF"/>
                <w:kern w:val="0"/>
                <w:szCs w:val="18"/>
              </w:rPr>
            </w:pPr>
            <w:r w:rsidRPr="002637CF">
              <w:rPr>
                <w:color w:val="FFFFFF"/>
                <w:kern w:val="0"/>
                <w:szCs w:val="18"/>
              </w:rPr>
              <w:t>Type de Permis</w:t>
            </w:r>
          </w:p>
        </w:tc>
        <w:tc>
          <w:tcPr>
            <w:tcW w:w="993" w:type="dxa"/>
            <w:vMerge w:val="restart"/>
            <w:shd w:val="clear" w:color="auto" w:fill="244062"/>
            <w:hideMark/>
          </w:tcPr>
          <w:p w14:paraId="414722ED" w14:textId="77777777" w:rsidR="00444D24" w:rsidRPr="002637CF" w:rsidRDefault="00444D24" w:rsidP="00E71695">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color w:val="FFFFFF"/>
                <w:kern w:val="0"/>
                <w:szCs w:val="18"/>
              </w:rPr>
            </w:pPr>
            <w:r w:rsidRPr="002637CF">
              <w:rPr>
                <w:color w:val="FFFFFF"/>
                <w:kern w:val="0"/>
                <w:szCs w:val="18"/>
              </w:rPr>
              <w:t>Nombre Total</w:t>
            </w:r>
          </w:p>
        </w:tc>
        <w:tc>
          <w:tcPr>
            <w:tcW w:w="4592" w:type="dxa"/>
            <w:gridSpan w:val="4"/>
            <w:shd w:val="clear" w:color="auto" w:fill="244062"/>
            <w:vAlign w:val="center"/>
            <w:hideMark/>
          </w:tcPr>
          <w:p w14:paraId="6113BBAE" w14:textId="2E3DF826" w:rsidR="00444D24" w:rsidRPr="002637CF" w:rsidRDefault="00444D24" w:rsidP="002637CF">
            <w:pPr>
              <w:tabs>
                <w:tab w:val="center" w:pos="5162"/>
                <w:tab w:val="left" w:pos="6120"/>
              </w:tabs>
              <w:spacing w:before="40" w:after="40" w:line="240" w:lineRule="auto"/>
              <w:jc w:val="center"/>
              <w:cnfStyle w:val="100000000000" w:firstRow="1" w:lastRow="0" w:firstColumn="0" w:lastColumn="0" w:oddVBand="0" w:evenVBand="0" w:oddHBand="0" w:evenHBand="0" w:firstRowFirstColumn="0" w:firstRowLastColumn="0" w:lastRowFirstColumn="0" w:lastRowLastColumn="0"/>
              <w:rPr>
                <w:color w:val="FFFFFF"/>
                <w:kern w:val="0"/>
                <w:szCs w:val="18"/>
              </w:rPr>
            </w:pPr>
            <w:r w:rsidRPr="002637CF">
              <w:rPr>
                <w:color w:val="FFFFFF"/>
                <w:kern w:val="0"/>
                <w:szCs w:val="18"/>
              </w:rPr>
              <w:t>Statuts</w:t>
            </w:r>
          </w:p>
        </w:tc>
      </w:tr>
      <w:tr w:rsidR="002637CF" w:rsidRPr="002637CF" w14:paraId="6338D440" w14:textId="77777777" w:rsidTr="002637C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vMerge/>
            <w:shd w:val="clear" w:color="auto" w:fill="244062"/>
            <w:hideMark/>
          </w:tcPr>
          <w:p w14:paraId="12ECD6D9" w14:textId="77777777" w:rsidR="00444D24" w:rsidRPr="002637CF" w:rsidRDefault="00444D24" w:rsidP="00E71695">
            <w:pPr>
              <w:spacing w:before="40" w:after="40" w:line="240" w:lineRule="auto"/>
              <w:rPr>
                <w:b w:val="0"/>
                <w:bCs w:val="0"/>
                <w:color w:val="FFFFFF"/>
                <w:kern w:val="0"/>
                <w:szCs w:val="18"/>
              </w:rPr>
            </w:pPr>
          </w:p>
        </w:tc>
        <w:tc>
          <w:tcPr>
            <w:tcW w:w="993" w:type="dxa"/>
            <w:vMerge/>
            <w:shd w:val="clear" w:color="auto" w:fill="244062"/>
            <w:hideMark/>
          </w:tcPr>
          <w:p w14:paraId="22FAFD6E" w14:textId="77777777" w:rsidR="00444D24" w:rsidRPr="002637CF" w:rsidRDefault="00444D24"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b/>
                <w:bCs/>
                <w:color w:val="FFFFFF"/>
                <w:kern w:val="0"/>
                <w:szCs w:val="18"/>
              </w:rPr>
            </w:pPr>
          </w:p>
        </w:tc>
        <w:tc>
          <w:tcPr>
            <w:tcW w:w="708" w:type="dxa"/>
            <w:shd w:val="clear" w:color="auto" w:fill="244062"/>
            <w:noWrap/>
            <w:hideMark/>
          </w:tcPr>
          <w:p w14:paraId="11D91A17" w14:textId="77777777" w:rsidR="00444D24" w:rsidRPr="002637CF" w:rsidRDefault="00444D2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kern w:val="0"/>
                <w:szCs w:val="18"/>
              </w:rPr>
            </w:pPr>
            <w:r w:rsidRPr="002637CF">
              <w:rPr>
                <w:color w:val="FFFFFF" w:themeColor="background1"/>
                <w:kern w:val="0"/>
                <w:szCs w:val="18"/>
              </w:rPr>
              <w:t>Actif</w:t>
            </w:r>
          </w:p>
        </w:tc>
        <w:tc>
          <w:tcPr>
            <w:tcW w:w="993" w:type="dxa"/>
            <w:shd w:val="clear" w:color="auto" w:fill="244062"/>
            <w:noWrap/>
            <w:hideMark/>
          </w:tcPr>
          <w:p w14:paraId="50CA8F83" w14:textId="77777777" w:rsidR="00444D24" w:rsidRPr="002637CF" w:rsidRDefault="00444D2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kern w:val="0"/>
                <w:szCs w:val="18"/>
              </w:rPr>
            </w:pPr>
            <w:r w:rsidRPr="002637CF">
              <w:rPr>
                <w:color w:val="FFFFFF" w:themeColor="background1"/>
                <w:kern w:val="0"/>
                <w:szCs w:val="18"/>
              </w:rPr>
              <w:t>Demande</w:t>
            </w:r>
          </w:p>
        </w:tc>
        <w:tc>
          <w:tcPr>
            <w:tcW w:w="1343" w:type="dxa"/>
            <w:shd w:val="clear" w:color="auto" w:fill="244062"/>
            <w:hideMark/>
          </w:tcPr>
          <w:p w14:paraId="05F08669" w14:textId="77777777" w:rsidR="00444D24" w:rsidRPr="002637CF" w:rsidRDefault="00444D24" w:rsidP="00E71695">
            <w:pPr>
              <w:spacing w:before="40" w:after="40" w:line="240" w:lineRule="auto"/>
              <w:ind w:right="-252"/>
              <w:jc w:val="center"/>
              <w:cnfStyle w:val="000000100000" w:firstRow="0" w:lastRow="0" w:firstColumn="0" w:lastColumn="0" w:oddVBand="0" w:evenVBand="0" w:oddHBand="1" w:evenHBand="0" w:firstRowFirstColumn="0" w:firstRowLastColumn="0" w:lastRowFirstColumn="0" w:lastRowLastColumn="0"/>
              <w:rPr>
                <w:b/>
                <w:bCs/>
                <w:color w:val="FFFFFF" w:themeColor="background1"/>
                <w:kern w:val="0"/>
                <w:szCs w:val="18"/>
              </w:rPr>
            </w:pPr>
            <w:r w:rsidRPr="002637CF">
              <w:rPr>
                <w:b/>
                <w:bCs/>
                <w:color w:val="FFFFFF" w:themeColor="background1"/>
                <w:kern w:val="0"/>
                <w:szCs w:val="18"/>
              </w:rPr>
              <w:t>Renouvellement</w:t>
            </w:r>
            <w:r w:rsidRPr="002637CF">
              <w:rPr>
                <w:b/>
                <w:bCs/>
                <w:color w:val="FFFFFF" w:themeColor="background1"/>
                <w:kern w:val="0"/>
                <w:szCs w:val="18"/>
              </w:rPr>
              <w:br/>
              <w:t>en cours</w:t>
            </w:r>
          </w:p>
        </w:tc>
        <w:tc>
          <w:tcPr>
            <w:tcW w:w="1548" w:type="dxa"/>
            <w:shd w:val="clear" w:color="auto" w:fill="244062"/>
            <w:noWrap/>
            <w:hideMark/>
          </w:tcPr>
          <w:p w14:paraId="77611A3F" w14:textId="77777777" w:rsidR="00444D24" w:rsidRPr="002637CF" w:rsidRDefault="00444D24"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kern w:val="0"/>
                <w:szCs w:val="18"/>
              </w:rPr>
            </w:pPr>
            <w:r w:rsidRPr="002637CF">
              <w:rPr>
                <w:b/>
                <w:bCs/>
                <w:color w:val="FFFFFF" w:themeColor="background1"/>
                <w:kern w:val="0"/>
                <w:szCs w:val="18"/>
              </w:rPr>
              <w:t>Non-actif</w:t>
            </w:r>
          </w:p>
        </w:tc>
      </w:tr>
      <w:tr w:rsidR="00444D24" w:rsidRPr="002637CF" w14:paraId="3326C88B" w14:textId="77777777" w:rsidTr="002637C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hideMark/>
          </w:tcPr>
          <w:p w14:paraId="163394B6" w14:textId="77777777" w:rsidR="00444D24" w:rsidRPr="002637CF" w:rsidRDefault="00444D24" w:rsidP="00E71695">
            <w:pPr>
              <w:spacing w:before="40" w:after="40" w:line="240" w:lineRule="auto"/>
              <w:jc w:val="both"/>
              <w:rPr>
                <w:b w:val="0"/>
                <w:bCs w:val="0"/>
                <w:color w:val="000000"/>
                <w:kern w:val="0"/>
                <w:szCs w:val="18"/>
              </w:rPr>
            </w:pPr>
            <w:r w:rsidRPr="002637CF">
              <w:rPr>
                <w:color w:val="000000"/>
                <w:kern w:val="0"/>
                <w:szCs w:val="18"/>
              </w:rPr>
              <w:t>Autorisation d’exploitation artisanale</w:t>
            </w:r>
          </w:p>
        </w:tc>
        <w:tc>
          <w:tcPr>
            <w:tcW w:w="993" w:type="dxa"/>
            <w:noWrap/>
            <w:vAlign w:val="center"/>
            <w:hideMark/>
          </w:tcPr>
          <w:p w14:paraId="53DCCE73"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43</w:t>
            </w:r>
          </w:p>
        </w:tc>
        <w:tc>
          <w:tcPr>
            <w:tcW w:w="708" w:type="dxa"/>
            <w:noWrap/>
            <w:vAlign w:val="center"/>
            <w:hideMark/>
          </w:tcPr>
          <w:p w14:paraId="58E904CB"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6</w:t>
            </w:r>
          </w:p>
        </w:tc>
        <w:tc>
          <w:tcPr>
            <w:tcW w:w="993" w:type="dxa"/>
            <w:noWrap/>
            <w:vAlign w:val="center"/>
            <w:hideMark/>
          </w:tcPr>
          <w:p w14:paraId="7E69B29D"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3</w:t>
            </w:r>
          </w:p>
        </w:tc>
        <w:tc>
          <w:tcPr>
            <w:tcW w:w="1343" w:type="dxa"/>
            <w:noWrap/>
            <w:vAlign w:val="center"/>
            <w:hideMark/>
          </w:tcPr>
          <w:p w14:paraId="37F62D31"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0</w:t>
            </w:r>
          </w:p>
        </w:tc>
        <w:tc>
          <w:tcPr>
            <w:tcW w:w="1548" w:type="dxa"/>
            <w:vAlign w:val="center"/>
            <w:hideMark/>
          </w:tcPr>
          <w:p w14:paraId="7A3089E3"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32 (Expirés)</w:t>
            </w:r>
            <w:r w:rsidRPr="002637CF">
              <w:rPr>
                <w:color w:val="000000"/>
                <w:kern w:val="0"/>
                <w:szCs w:val="18"/>
              </w:rPr>
              <w:br/>
              <w:t>2 Non-Actifs</w:t>
            </w:r>
          </w:p>
        </w:tc>
      </w:tr>
      <w:tr w:rsidR="002637CF" w:rsidRPr="002637CF" w14:paraId="677D5A86" w14:textId="77777777" w:rsidTr="002637C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shd w:val="clear" w:color="auto" w:fill="B8CCE4"/>
            <w:noWrap/>
            <w:hideMark/>
          </w:tcPr>
          <w:p w14:paraId="71E858BB" w14:textId="77777777" w:rsidR="00444D24" w:rsidRPr="002637CF" w:rsidRDefault="00444D24" w:rsidP="00E71695">
            <w:pPr>
              <w:spacing w:before="40" w:after="40" w:line="240" w:lineRule="auto"/>
              <w:jc w:val="both"/>
              <w:rPr>
                <w:b w:val="0"/>
                <w:bCs w:val="0"/>
                <w:color w:val="000000"/>
                <w:kern w:val="0"/>
                <w:szCs w:val="18"/>
              </w:rPr>
            </w:pPr>
            <w:r w:rsidRPr="002637CF">
              <w:rPr>
                <w:color w:val="000000"/>
                <w:kern w:val="0"/>
                <w:szCs w:val="18"/>
              </w:rPr>
              <w:t>Autorisation de prospection</w:t>
            </w:r>
          </w:p>
        </w:tc>
        <w:tc>
          <w:tcPr>
            <w:tcW w:w="993" w:type="dxa"/>
            <w:shd w:val="clear" w:color="auto" w:fill="B8CCE4"/>
            <w:noWrap/>
            <w:vAlign w:val="center"/>
            <w:hideMark/>
          </w:tcPr>
          <w:p w14:paraId="79A0EEC6"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6</w:t>
            </w:r>
          </w:p>
        </w:tc>
        <w:tc>
          <w:tcPr>
            <w:tcW w:w="708" w:type="dxa"/>
            <w:shd w:val="clear" w:color="auto" w:fill="B8CCE4"/>
            <w:noWrap/>
            <w:vAlign w:val="center"/>
            <w:hideMark/>
          </w:tcPr>
          <w:p w14:paraId="2DF5110D"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5</w:t>
            </w:r>
          </w:p>
        </w:tc>
        <w:tc>
          <w:tcPr>
            <w:tcW w:w="993" w:type="dxa"/>
            <w:shd w:val="clear" w:color="auto" w:fill="B8CCE4"/>
            <w:noWrap/>
            <w:vAlign w:val="center"/>
            <w:hideMark/>
          </w:tcPr>
          <w:p w14:paraId="2D9BE196"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0</w:t>
            </w:r>
          </w:p>
        </w:tc>
        <w:tc>
          <w:tcPr>
            <w:tcW w:w="1343" w:type="dxa"/>
            <w:shd w:val="clear" w:color="auto" w:fill="B8CCE4"/>
            <w:noWrap/>
            <w:vAlign w:val="center"/>
            <w:hideMark/>
          </w:tcPr>
          <w:p w14:paraId="502A045E"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0</w:t>
            </w:r>
          </w:p>
        </w:tc>
        <w:tc>
          <w:tcPr>
            <w:tcW w:w="1548" w:type="dxa"/>
            <w:shd w:val="clear" w:color="auto" w:fill="B8CCE4"/>
            <w:noWrap/>
            <w:vAlign w:val="center"/>
            <w:hideMark/>
          </w:tcPr>
          <w:p w14:paraId="76F671EC"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1 Non-Actif</w:t>
            </w:r>
          </w:p>
        </w:tc>
      </w:tr>
      <w:tr w:rsidR="00444D24" w:rsidRPr="002637CF" w14:paraId="3CD11516" w14:textId="77777777" w:rsidTr="002637C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noWrap/>
            <w:hideMark/>
          </w:tcPr>
          <w:p w14:paraId="4F06C72E" w14:textId="77777777" w:rsidR="00444D24" w:rsidRPr="002637CF" w:rsidRDefault="00444D24" w:rsidP="00E71695">
            <w:pPr>
              <w:spacing w:before="40" w:after="40" w:line="240" w:lineRule="auto"/>
              <w:jc w:val="both"/>
              <w:rPr>
                <w:b w:val="0"/>
                <w:bCs w:val="0"/>
                <w:color w:val="000000"/>
                <w:kern w:val="0"/>
                <w:szCs w:val="18"/>
              </w:rPr>
            </w:pPr>
            <w:r w:rsidRPr="002637CF">
              <w:rPr>
                <w:color w:val="000000"/>
                <w:kern w:val="0"/>
                <w:szCs w:val="18"/>
              </w:rPr>
              <w:t>Permis d’exploitation à grande échelle</w:t>
            </w:r>
          </w:p>
        </w:tc>
        <w:tc>
          <w:tcPr>
            <w:tcW w:w="993" w:type="dxa"/>
            <w:noWrap/>
            <w:vAlign w:val="center"/>
            <w:hideMark/>
          </w:tcPr>
          <w:p w14:paraId="52141D41"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9</w:t>
            </w:r>
          </w:p>
        </w:tc>
        <w:tc>
          <w:tcPr>
            <w:tcW w:w="708" w:type="dxa"/>
            <w:noWrap/>
            <w:vAlign w:val="center"/>
            <w:hideMark/>
          </w:tcPr>
          <w:p w14:paraId="68B335E1"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6</w:t>
            </w:r>
          </w:p>
        </w:tc>
        <w:tc>
          <w:tcPr>
            <w:tcW w:w="993" w:type="dxa"/>
            <w:noWrap/>
            <w:vAlign w:val="center"/>
            <w:hideMark/>
          </w:tcPr>
          <w:p w14:paraId="3E26EED3"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0</w:t>
            </w:r>
          </w:p>
        </w:tc>
        <w:tc>
          <w:tcPr>
            <w:tcW w:w="1343" w:type="dxa"/>
            <w:noWrap/>
            <w:vAlign w:val="center"/>
            <w:hideMark/>
          </w:tcPr>
          <w:p w14:paraId="76A4F8AE"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3</w:t>
            </w:r>
          </w:p>
        </w:tc>
        <w:tc>
          <w:tcPr>
            <w:tcW w:w="1548" w:type="dxa"/>
            <w:noWrap/>
            <w:vAlign w:val="center"/>
            <w:hideMark/>
          </w:tcPr>
          <w:p w14:paraId="31E517DC"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0</w:t>
            </w:r>
          </w:p>
        </w:tc>
      </w:tr>
      <w:tr w:rsidR="002637CF" w:rsidRPr="002637CF" w14:paraId="590F92B3" w14:textId="77777777" w:rsidTr="002637C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shd w:val="clear" w:color="auto" w:fill="B8CCE4"/>
            <w:noWrap/>
            <w:hideMark/>
          </w:tcPr>
          <w:p w14:paraId="3C22AF61" w14:textId="77777777" w:rsidR="00444D24" w:rsidRPr="002637CF" w:rsidRDefault="00444D24" w:rsidP="00E71695">
            <w:pPr>
              <w:spacing w:before="40" w:after="40" w:line="240" w:lineRule="auto"/>
              <w:jc w:val="both"/>
              <w:rPr>
                <w:b w:val="0"/>
                <w:bCs w:val="0"/>
                <w:color w:val="000000"/>
                <w:kern w:val="0"/>
                <w:szCs w:val="18"/>
              </w:rPr>
            </w:pPr>
            <w:r w:rsidRPr="002637CF">
              <w:rPr>
                <w:color w:val="000000"/>
                <w:kern w:val="0"/>
                <w:szCs w:val="18"/>
              </w:rPr>
              <w:t>Permis d’exploitation à petite échelle</w:t>
            </w:r>
          </w:p>
        </w:tc>
        <w:tc>
          <w:tcPr>
            <w:tcW w:w="993" w:type="dxa"/>
            <w:shd w:val="clear" w:color="auto" w:fill="B8CCE4"/>
            <w:noWrap/>
            <w:vAlign w:val="center"/>
            <w:hideMark/>
          </w:tcPr>
          <w:p w14:paraId="19AEF388"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17</w:t>
            </w:r>
          </w:p>
        </w:tc>
        <w:tc>
          <w:tcPr>
            <w:tcW w:w="708" w:type="dxa"/>
            <w:shd w:val="clear" w:color="auto" w:fill="B8CCE4"/>
            <w:noWrap/>
            <w:vAlign w:val="center"/>
            <w:hideMark/>
          </w:tcPr>
          <w:p w14:paraId="67C17355"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10</w:t>
            </w:r>
          </w:p>
        </w:tc>
        <w:tc>
          <w:tcPr>
            <w:tcW w:w="993" w:type="dxa"/>
            <w:shd w:val="clear" w:color="auto" w:fill="B8CCE4"/>
            <w:noWrap/>
            <w:vAlign w:val="center"/>
            <w:hideMark/>
          </w:tcPr>
          <w:p w14:paraId="0372764C"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3</w:t>
            </w:r>
          </w:p>
        </w:tc>
        <w:tc>
          <w:tcPr>
            <w:tcW w:w="1343" w:type="dxa"/>
            <w:shd w:val="clear" w:color="auto" w:fill="B8CCE4"/>
            <w:noWrap/>
            <w:vAlign w:val="center"/>
            <w:hideMark/>
          </w:tcPr>
          <w:p w14:paraId="59310318"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0</w:t>
            </w:r>
          </w:p>
        </w:tc>
        <w:tc>
          <w:tcPr>
            <w:tcW w:w="1548" w:type="dxa"/>
            <w:shd w:val="clear" w:color="auto" w:fill="B8CCE4"/>
            <w:noWrap/>
            <w:vAlign w:val="center"/>
            <w:hideMark/>
          </w:tcPr>
          <w:p w14:paraId="4850A67B"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4 (Expirés)</w:t>
            </w:r>
          </w:p>
        </w:tc>
      </w:tr>
      <w:tr w:rsidR="00444D24" w:rsidRPr="002637CF" w14:paraId="3C8E4D31" w14:textId="77777777" w:rsidTr="002637C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noWrap/>
            <w:hideMark/>
          </w:tcPr>
          <w:p w14:paraId="457BCAF2" w14:textId="77777777" w:rsidR="00444D24" w:rsidRPr="002637CF" w:rsidRDefault="00444D24" w:rsidP="00E71695">
            <w:pPr>
              <w:spacing w:before="40" w:after="40" w:line="240" w:lineRule="auto"/>
              <w:jc w:val="both"/>
              <w:rPr>
                <w:b w:val="0"/>
                <w:bCs w:val="0"/>
                <w:color w:val="000000"/>
                <w:kern w:val="0"/>
                <w:szCs w:val="18"/>
              </w:rPr>
            </w:pPr>
            <w:r w:rsidRPr="002637CF">
              <w:rPr>
                <w:color w:val="000000"/>
                <w:kern w:val="0"/>
                <w:szCs w:val="18"/>
              </w:rPr>
              <w:t>Permis de recherche</w:t>
            </w:r>
          </w:p>
        </w:tc>
        <w:tc>
          <w:tcPr>
            <w:tcW w:w="993" w:type="dxa"/>
            <w:noWrap/>
            <w:vAlign w:val="center"/>
            <w:hideMark/>
          </w:tcPr>
          <w:p w14:paraId="392591A9"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45</w:t>
            </w:r>
          </w:p>
        </w:tc>
        <w:tc>
          <w:tcPr>
            <w:tcW w:w="708" w:type="dxa"/>
            <w:noWrap/>
            <w:vAlign w:val="center"/>
            <w:hideMark/>
          </w:tcPr>
          <w:p w14:paraId="7151E1E0"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22</w:t>
            </w:r>
          </w:p>
        </w:tc>
        <w:tc>
          <w:tcPr>
            <w:tcW w:w="993" w:type="dxa"/>
            <w:noWrap/>
            <w:vAlign w:val="center"/>
            <w:hideMark/>
          </w:tcPr>
          <w:p w14:paraId="6D533446"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3</w:t>
            </w:r>
          </w:p>
        </w:tc>
        <w:tc>
          <w:tcPr>
            <w:tcW w:w="1343" w:type="dxa"/>
            <w:noWrap/>
            <w:vAlign w:val="center"/>
            <w:hideMark/>
          </w:tcPr>
          <w:p w14:paraId="2C0962D5"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0</w:t>
            </w:r>
          </w:p>
        </w:tc>
        <w:tc>
          <w:tcPr>
            <w:tcW w:w="1548" w:type="dxa"/>
            <w:vAlign w:val="center"/>
            <w:hideMark/>
          </w:tcPr>
          <w:p w14:paraId="7F215387"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color w:val="000000"/>
                <w:kern w:val="0"/>
                <w:szCs w:val="18"/>
              </w:rPr>
            </w:pPr>
            <w:r w:rsidRPr="002637CF">
              <w:rPr>
                <w:color w:val="000000"/>
                <w:kern w:val="0"/>
                <w:szCs w:val="18"/>
              </w:rPr>
              <w:t>19 (expirés)</w:t>
            </w:r>
            <w:r w:rsidRPr="002637CF">
              <w:rPr>
                <w:color w:val="000000"/>
                <w:kern w:val="0"/>
                <w:szCs w:val="18"/>
              </w:rPr>
              <w:br/>
              <w:t>1 (Annulé)</w:t>
            </w:r>
          </w:p>
        </w:tc>
      </w:tr>
      <w:tr w:rsidR="002637CF" w:rsidRPr="002637CF" w14:paraId="7BF71895" w14:textId="77777777" w:rsidTr="002637C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shd w:val="clear" w:color="auto" w:fill="B8CCE4"/>
            <w:hideMark/>
          </w:tcPr>
          <w:p w14:paraId="3A34210D" w14:textId="77777777" w:rsidR="00444D24" w:rsidRPr="002637CF" w:rsidRDefault="00444D24" w:rsidP="00E71695">
            <w:pPr>
              <w:spacing w:before="40" w:after="40" w:line="240" w:lineRule="auto"/>
              <w:jc w:val="both"/>
              <w:rPr>
                <w:b w:val="0"/>
                <w:bCs w:val="0"/>
                <w:color w:val="000000"/>
                <w:kern w:val="0"/>
                <w:szCs w:val="18"/>
              </w:rPr>
            </w:pPr>
            <w:r w:rsidRPr="002637CF">
              <w:rPr>
                <w:color w:val="000000"/>
                <w:kern w:val="0"/>
                <w:szCs w:val="18"/>
              </w:rPr>
              <w:t>Permis d’exploitation pour les matériaux de construction</w:t>
            </w:r>
          </w:p>
        </w:tc>
        <w:tc>
          <w:tcPr>
            <w:tcW w:w="993" w:type="dxa"/>
            <w:shd w:val="clear" w:color="auto" w:fill="B8CCE4"/>
            <w:noWrap/>
            <w:vAlign w:val="center"/>
            <w:hideMark/>
          </w:tcPr>
          <w:p w14:paraId="7CE4B7CD"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82</w:t>
            </w:r>
          </w:p>
        </w:tc>
        <w:tc>
          <w:tcPr>
            <w:tcW w:w="708" w:type="dxa"/>
            <w:shd w:val="clear" w:color="auto" w:fill="B8CCE4"/>
            <w:noWrap/>
            <w:vAlign w:val="center"/>
            <w:hideMark/>
          </w:tcPr>
          <w:p w14:paraId="6D6C29A2"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25</w:t>
            </w:r>
          </w:p>
        </w:tc>
        <w:tc>
          <w:tcPr>
            <w:tcW w:w="993" w:type="dxa"/>
            <w:shd w:val="clear" w:color="auto" w:fill="B8CCE4"/>
            <w:noWrap/>
            <w:vAlign w:val="center"/>
            <w:hideMark/>
          </w:tcPr>
          <w:p w14:paraId="698616EC"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10</w:t>
            </w:r>
          </w:p>
        </w:tc>
        <w:tc>
          <w:tcPr>
            <w:tcW w:w="1343" w:type="dxa"/>
            <w:shd w:val="clear" w:color="auto" w:fill="B8CCE4"/>
            <w:noWrap/>
            <w:vAlign w:val="center"/>
            <w:hideMark/>
          </w:tcPr>
          <w:p w14:paraId="582A4B4D"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8</w:t>
            </w:r>
          </w:p>
        </w:tc>
        <w:tc>
          <w:tcPr>
            <w:tcW w:w="1548" w:type="dxa"/>
            <w:shd w:val="clear" w:color="auto" w:fill="B8CCE4"/>
            <w:vAlign w:val="center"/>
            <w:hideMark/>
          </w:tcPr>
          <w:p w14:paraId="6997B491" w14:textId="77777777" w:rsidR="00444D24" w:rsidRPr="002637CF" w:rsidRDefault="00444D24" w:rsidP="002637CF">
            <w:pPr>
              <w:spacing w:before="40" w:after="40" w:line="240" w:lineRule="auto"/>
              <w:jc w:val="right"/>
              <w:cnfStyle w:val="000000100000" w:firstRow="0" w:lastRow="0" w:firstColumn="0" w:lastColumn="0" w:oddVBand="0" w:evenVBand="0" w:oddHBand="1" w:evenHBand="0" w:firstRowFirstColumn="0" w:firstRowLastColumn="0" w:lastRowFirstColumn="0" w:lastRowLastColumn="0"/>
              <w:rPr>
                <w:color w:val="000000"/>
                <w:kern w:val="0"/>
                <w:szCs w:val="18"/>
              </w:rPr>
            </w:pPr>
            <w:r w:rsidRPr="002637CF">
              <w:rPr>
                <w:color w:val="000000"/>
                <w:kern w:val="0"/>
                <w:szCs w:val="18"/>
              </w:rPr>
              <w:t>38 (Expirés)</w:t>
            </w:r>
            <w:r w:rsidRPr="002637CF">
              <w:rPr>
                <w:color w:val="000000"/>
                <w:kern w:val="0"/>
                <w:szCs w:val="18"/>
              </w:rPr>
              <w:br/>
              <w:t>1 Non-Actif</w:t>
            </w:r>
          </w:p>
        </w:tc>
      </w:tr>
      <w:tr w:rsidR="002637CF" w:rsidRPr="002637CF" w14:paraId="30E4ED36" w14:textId="77777777" w:rsidTr="002637CF">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92" w:type="dxa"/>
            <w:shd w:val="clear" w:color="auto" w:fill="BFBFBF" w:themeFill="background1" w:themeFillShade="BF"/>
            <w:noWrap/>
            <w:hideMark/>
          </w:tcPr>
          <w:p w14:paraId="5176FA46" w14:textId="77777777" w:rsidR="00444D24" w:rsidRPr="002637CF" w:rsidRDefault="00444D24" w:rsidP="00E71695">
            <w:pPr>
              <w:spacing w:before="40" w:after="40" w:line="240" w:lineRule="auto"/>
              <w:rPr>
                <w:color w:val="000000"/>
                <w:kern w:val="0"/>
                <w:szCs w:val="18"/>
              </w:rPr>
            </w:pPr>
            <w:r w:rsidRPr="002637CF">
              <w:rPr>
                <w:color w:val="000000"/>
                <w:kern w:val="0"/>
                <w:szCs w:val="18"/>
              </w:rPr>
              <w:t>Total</w:t>
            </w:r>
          </w:p>
        </w:tc>
        <w:tc>
          <w:tcPr>
            <w:tcW w:w="993" w:type="dxa"/>
            <w:shd w:val="clear" w:color="auto" w:fill="BFBFBF" w:themeFill="background1" w:themeFillShade="BF"/>
            <w:noWrap/>
            <w:vAlign w:val="center"/>
            <w:hideMark/>
          </w:tcPr>
          <w:p w14:paraId="5C6C29DE"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b/>
                <w:bCs/>
                <w:color w:val="000000"/>
                <w:kern w:val="0"/>
                <w:szCs w:val="18"/>
              </w:rPr>
            </w:pPr>
            <w:r w:rsidRPr="002637CF">
              <w:rPr>
                <w:b/>
                <w:bCs/>
                <w:color w:val="000000"/>
                <w:kern w:val="0"/>
                <w:szCs w:val="18"/>
              </w:rPr>
              <w:t>202</w:t>
            </w:r>
          </w:p>
        </w:tc>
        <w:tc>
          <w:tcPr>
            <w:tcW w:w="708" w:type="dxa"/>
            <w:shd w:val="clear" w:color="auto" w:fill="BFBFBF" w:themeFill="background1" w:themeFillShade="BF"/>
            <w:noWrap/>
            <w:vAlign w:val="center"/>
            <w:hideMark/>
          </w:tcPr>
          <w:p w14:paraId="3C8F0CB4"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b/>
                <w:bCs/>
                <w:color w:val="000000"/>
                <w:kern w:val="0"/>
                <w:szCs w:val="18"/>
              </w:rPr>
            </w:pPr>
            <w:r w:rsidRPr="002637CF">
              <w:rPr>
                <w:b/>
                <w:bCs/>
                <w:color w:val="000000"/>
                <w:kern w:val="0"/>
                <w:szCs w:val="18"/>
              </w:rPr>
              <w:t>74</w:t>
            </w:r>
          </w:p>
        </w:tc>
        <w:tc>
          <w:tcPr>
            <w:tcW w:w="993" w:type="dxa"/>
            <w:shd w:val="clear" w:color="auto" w:fill="BFBFBF" w:themeFill="background1" w:themeFillShade="BF"/>
            <w:noWrap/>
            <w:vAlign w:val="center"/>
            <w:hideMark/>
          </w:tcPr>
          <w:p w14:paraId="56E7342D"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b/>
                <w:bCs/>
                <w:color w:val="000000"/>
                <w:kern w:val="0"/>
                <w:szCs w:val="18"/>
              </w:rPr>
            </w:pPr>
            <w:r w:rsidRPr="002637CF">
              <w:rPr>
                <w:b/>
                <w:bCs/>
                <w:color w:val="000000"/>
                <w:kern w:val="0"/>
                <w:szCs w:val="18"/>
              </w:rPr>
              <w:t>19</w:t>
            </w:r>
          </w:p>
        </w:tc>
        <w:tc>
          <w:tcPr>
            <w:tcW w:w="1343" w:type="dxa"/>
            <w:shd w:val="clear" w:color="auto" w:fill="BFBFBF" w:themeFill="background1" w:themeFillShade="BF"/>
            <w:noWrap/>
            <w:vAlign w:val="center"/>
            <w:hideMark/>
          </w:tcPr>
          <w:p w14:paraId="7EC97391"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b/>
                <w:bCs/>
                <w:color w:val="000000"/>
                <w:kern w:val="0"/>
                <w:szCs w:val="18"/>
              </w:rPr>
            </w:pPr>
            <w:r w:rsidRPr="002637CF">
              <w:rPr>
                <w:b/>
                <w:bCs/>
                <w:color w:val="000000"/>
                <w:kern w:val="0"/>
                <w:szCs w:val="18"/>
              </w:rPr>
              <w:t>11</w:t>
            </w:r>
          </w:p>
        </w:tc>
        <w:tc>
          <w:tcPr>
            <w:tcW w:w="1548" w:type="dxa"/>
            <w:shd w:val="clear" w:color="auto" w:fill="BFBFBF" w:themeFill="background1" w:themeFillShade="BF"/>
            <w:noWrap/>
            <w:vAlign w:val="center"/>
            <w:hideMark/>
          </w:tcPr>
          <w:p w14:paraId="11637DFC" w14:textId="77777777" w:rsidR="00444D24" w:rsidRPr="002637CF" w:rsidRDefault="00444D24" w:rsidP="002637CF">
            <w:pPr>
              <w:spacing w:before="40" w:after="40" w:line="240" w:lineRule="auto"/>
              <w:jc w:val="right"/>
              <w:cnfStyle w:val="000000010000" w:firstRow="0" w:lastRow="0" w:firstColumn="0" w:lastColumn="0" w:oddVBand="0" w:evenVBand="0" w:oddHBand="0" w:evenHBand="1" w:firstRowFirstColumn="0" w:firstRowLastColumn="0" w:lastRowFirstColumn="0" w:lastRowLastColumn="0"/>
              <w:rPr>
                <w:b/>
                <w:bCs/>
                <w:color w:val="000000"/>
                <w:kern w:val="0"/>
                <w:szCs w:val="18"/>
              </w:rPr>
            </w:pPr>
            <w:r w:rsidRPr="002637CF">
              <w:rPr>
                <w:b/>
                <w:bCs/>
                <w:color w:val="000000"/>
                <w:kern w:val="0"/>
                <w:szCs w:val="18"/>
              </w:rPr>
              <w:t>98</w:t>
            </w:r>
          </w:p>
        </w:tc>
      </w:tr>
    </w:tbl>
    <w:p w14:paraId="468356CA" w14:textId="49A3D8D9" w:rsidR="002637CF" w:rsidRPr="00DA1C40" w:rsidRDefault="002637CF" w:rsidP="002637CF">
      <w:pPr>
        <w:jc w:val="both"/>
        <w:rPr>
          <w:bCs/>
          <w:color w:val="auto"/>
          <w:sz w:val="16"/>
          <w:szCs w:val="16"/>
          <w:lang w:val="fr-FR"/>
        </w:rPr>
      </w:pPr>
      <w:r w:rsidRPr="00DA1C40">
        <w:rPr>
          <w:bCs/>
          <w:color w:val="auto"/>
          <w:sz w:val="16"/>
          <w:szCs w:val="16"/>
          <w:lang w:val="fr-FR"/>
        </w:rPr>
        <w:t>Source : DGMG</w:t>
      </w:r>
    </w:p>
    <w:p w14:paraId="45CFAC57" w14:textId="1A6597F5" w:rsidR="00444D24" w:rsidRPr="00DA1C40" w:rsidRDefault="00444D24" w:rsidP="00444D24">
      <w:pPr>
        <w:spacing w:before="120"/>
        <w:jc w:val="both"/>
        <w:rPr>
          <w:b/>
          <w:color w:val="00B0F0"/>
          <w:sz w:val="20"/>
          <w:szCs w:val="20"/>
          <w:u w:val="single"/>
          <w:lang w:val="fr-FR"/>
        </w:rPr>
      </w:pPr>
      <w:r w:rsidRPr="00DA1C40">
        <w:rPr>
          <w:b/>
          <w:color w:val="00B0F0"/>
          <w:sz w:val="20"/>
          <w:szCs w:val="20"/>
          <w:u w:val="single"/>
          <w:lang w:val="fr-FR"/>
        </w:rPr>
        <w:t>Mise en place du Système d'Informations Géologique et Minière (SIGM)</w:t>
      </w:r>
      <w:r w:rsidRPr="00DA1C40">
        <w:rPr>
          <w:rStyle w:val="FootnoteReference"/>
          <w:b/>
          <w:color w:val="00B0F0"/>
          <w:sz w:val="20"/>
          <w:szCs w:val="20"/>
          <w:u w:val="single"/>
          <w:lang w:val="fr-FR"/>
        </w:rPr>
        <w:footnoteReference w:id="16"/>
      </w:r>
    </w:p>
    <w:p w14:paraId="4B136F67" w14:textId="114B0433" w:rsidR="00444D24" w:rsidRPr="002637CF" w:rsidRDefault="00444D24" w:rsidP="00444D24">
      <w:pPr>
        <w:spacing w:before="120"/>
        <w:jc w:val="both"/>
        <w:rPr>
          <w:color w:val="auto"/>
          <w:sz w:val="20"/>
          <w:szCs w:val="20"/>
          <w:lang w:val="fr-FR"/>
        </w:rPr>
      </w:pPr>
      <w:r w:rsidRPr="002637CF">
        <w:rPr>
          <w:color w:val="auto"/>
          <w:sz w:val="20"/>
          <w:szCs w:val="20"/>
          <w:lang w:val="fr-FR"/>
        </w:rPr>
        <w:t xml:space="preserve">La mise en place du Système d’Informations Géologiques et Minières (SIGM) au sein de la Direction Générale des Mines et de la Géologie (DGMG) relevant du </w:t>
      </w:r>
      <w:r w:rsidR="002637CF" w:rsidRPr="002637CF">
        <w:rPr>
          <w:color w:val="auto"/>
          <w:sz w:val="20"/>
          <w:szCs w:val="20"/>
          <w:lang w:val="fr-FR"/>
        </w:rPr>
        <w:t>ministère de l’Énergie</w:t>
      </w:r>
      <w:r w:rsidRPr="002637CF">
        <w:rPr>
          <w:color w:val="auto"/>
          <w:sz w:val="20"/>
          <w:szCs w:val="20"/>
          <w:lang w:val="fr-FR"/>
        </w:rPr>
        <w:t xml:space="preserve"> et des Mines (MEM) s’inscrit dans le cadre du Projet de Développement et de Gouvernance Minière (PDGM) en République Togolaise (2016-2020).</w:t>
      </w:r>
    </w:p>
    <w:p w14:paraId="43A5AE8A" w14:textId="315ABE23" w:rsidR="00444D24" w:rsidRPr="002637CF" w:rsidRDefault="002637CF" w:rsidP="00444D24">
      <w:pPr>
        <w:spacing w:before="120"/>
        <w:jc w:val="both"/>
        <w:rPr>
          <w:color w:val="auto"/>
          <w:sz w:val="20"/>
          <w:szCs w:val="20"/>
          <w:lang w:val="fr-FR"/>
        </w:rPr>
      </w:pPr>
      <w:r>
        <w:rPr>
          <w:color w:val="auto"/>
          <w:sz w:val="20"/>
          <w:szCs w:val="20"/>
          <w:lang w:val="fr-FR"/>
        </w:rPr>
        <w:t>Ce</w:t>
      </w:r>
      <w:r w:rsidR="00444D24" w:rsidRPr="002637CF">
        <w:rPr>
          <w:color w:val="auto"/>
          <w:sz w:val="20"/>
          <w:szCs w:val="20"/>
          <w:lang w:val="fr-FR"/>
        </w:rPr>
        <w:t xml:space="preserve"> projet a débuté en septembre 2018 avec une période d’exécution de 12 mois par le consultant « Groupement Spatial Dimension Canada ULC/HI-TECH ». Le lancement du SIGM a été effectué par la DGMG en </w:t>
      </w:r>
      <w:r w:rsidR="008F6B0A">
        <w:rPr>
          <w:color w:val="auto"/>
          <w:sz w:val="20"/>
          <w:szCs w:val="20"/>
          <w:lang w:val="fr-FR"/>
        </w:rPr>
        <w:t>décembre</w:t>
      </w:r>
      <w:r w:rsidR="008F6B0A" w:rsidRPr="002637CF">
        <w:rPr>
          <w:color w:val="auto"/>
          <w:sz w:val="20"/>
          <w:szCs w:val="20"/>
          <w:lang w:val="fr-FR"/>
        </w:rPr>
        <w:t xml:space="preserve"> </w:t>
      </w:r>
      <w:r w:rsidR="00444D24" w:rsidRPr="002637CF">
        <w:rPr>
          <w:color w:val="auto"/>
          <w:sz w:val="20"/>
          <w:szCs w:val="20"/>
          <w:lang w:val="fr-FR"/>
        </w:rPr>
        <w:t xml:space="preserve">2019. </w:t>
      </w:r>
    </w:p>
    <w:p w14:paraId="4625C218" w14:textId="4ED916BC" w:rsidR="00444D24" w:rsidRPr="002637CF" w:rsidRDefault="00444D24" w:rsidP="00444D24">
      <w:pPr>
        <w:spacing w:before="120"/>
        <w:jc w:val="both"/>
        <w:rPr>
          <w:color w:val="auto"/>
          <w:sz w:val="20"/>
          <w:szCs w:val="20"/>
          <w:lang w:val="fr-FR"/>
        </w:rPr>
      </w:pPr>
      <w:r w:rsidRPr="002637CF">
        <w:rPr>
          <w:color w:val="auto"/>
          <w:sz w:val="20"/>
          <w:szCs w:val="20"/>
          <w:lang w:val="fr-FR"/>
        </w:rPr>
        <w:lastRenderedPageBreak/>
        <w:t xml:space="preserve">Le SIGM </w:t>
      </w:r>
      <w:r w:rsidR="00DA1C40" w:rsidRPr="002637CF">
        <w:rPr>
          <w:color w:val="auto"/>
          <w:sz w:val="20"/>
          <w:szCs w:val="20"/>
          <w:lang w:val="fr-FR"/>
        </w:rPr>
        <w:t>permet de stocker, traiter, gérer et diffuser un ensemble de données géophysiques, géologiques, géochimiques et, d’une manière générale, des données thématiques qu’il est possible de traiter et de croiser de manière à produire des cartes et documents d’aide à la prise de décision</w:t>
      </w:r>
      <w:r w:rsidR="00DA1C40">
        <w:rPr>
          <w:color w:val="auto"/>
          <w:sz w:val="20"/>
          <w:szCs w:val="20"/>
          <w:lang w:val="fr-FR"/>
        </w:rPr>
        <w:t xml:space="preserve">, il </w:t>
      </w:r>
      <w:r w:rsidRPr="002637CF">
        <w:rPr>
          <w:color w:val="auto"/>
          <w:sz w:val="20"/>
          <w:szCs w:val="20"/>
          <w:lang w:val="fr-FR"/>
        </w:rPr>
        <w:t>recouvre l’ensemble des ressources matérielles, logiciels, applications, bases de données de la Direction Générale des Mines et de la Géologie (DGMG).</w:t>
      </w:r>
    </w:p>
    <w:p w14:paraId="3193E404" w14:textId="56ED71BC" w:rsidR="00444D24" w:rsidRPr="002637CF" w:rsidRDefault="00DA1C40" w:rsidP="00444D24">
      <w:pPr>
        <w:spacing w:before="120"/>
        <w:jc w:val="both"/>
        <w:rPr>
          <w:color w:val="auto"/>
          <w:sz w:val="20"/>
          <w:szCs w:val="20"/>
          <w:lang w:val="fr-FR"/>
        </w:rPr>
      </w:pPr>
      <w:r>
        <w:rPr>
          <w:color w:val="auto"/>
          <w:sz w:val="20"/>
          <w:szCs w:val="20"/>
          <w:lang w:val="fr-FR"/>
        </w:rPr>
        <w:t>Le SIGM</w:t>
      </w:r>
      <w:r w:rsidR="00444D24" w:rsidRPr="002637CF">
        <w:rPr>
          <w:color w:val="auto"/>
          <w:sz w:val="20"/>
          <w:szCs w:val="20"/>
          <w:lang w:val="fr-FR"/>
        </w:rPr>
        <w:t xml:space="preserve"> permettra à la DGMG de :</w:t>
      </w:r>
    </w:p>
    <w:p w14:paraId="119F4A5E"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gérer</w:t>
      </w:r>
      <w:proofErr w:type="gramEnd"/>
      <w:r w:rsidRPr="002637CF">
        <w:rPr>
          <w:color w:val="auto"/>
          <w:sz w:val="20"/>
          <w:szCs w:val="20"/>
          <w:lang w:val="fr-FR"/>
        </w:rPr>
        <w:t xml:space="preserve"> son patrimoine de données cartographique, alphanumérique et documentaire ; </w:t>
      </w:r>
    </w:p>
    <w:p w14:paraId="26F4B49E"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maîtriser</w:t>
      </w:r>
      <w:proofErr w:type="gramEnd"/>
      <w:r w:rsidRPr="002637CF">
        <w:rPr>
          <w:color w:val="auto"/>
          <w:sz w:val="20"/>
          <w:szCs w:val="20"/>
          <w:lang w:val="fr-FR"/>
        </w:rPr>
        <w:t xml:space="preserve"> l’information acquise ; </w:t>
      </w:r>
    </w:p>
    <w:p w14:paraId="14C1DB48"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rationaliser</w:t>
      </w:r>
      <w:proofErr w:type="gramEnd"/>
      <w:r w:rsidRPr="002637CF">
        <w:rPr>
          <w:color w:val="auto"/>
          <w:sz w:val="20"/>
          <w:szCs w:val="20"/>
          <w:lang w:val="fr-FR"/>
        </w:rPr>
        <w:t xml:space="preserve"> l’archivage et la mise à jour des informations et des documents ; </w:t>
      </w:r>
    </w:p>
    <w:p w14:paraId="6C061060"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produire</w:t>
      </w:r>
      <w:proofErr w:type="gramEnd"/>
      <w:r w:rsidRPr="002637CF">
        <w:rPr>
          <w:color w:val="auto"/>
          <w:sz w:val="20"/>
          <w:szCs w:val="20"/>
          <w:lang w:val="fr-FR"/>
        </w:rPr>
        <w:t xml:space="preserve"> des informations dérivées et exécuter des analyses attributaires et spatiales sur l’ensemble des données ; </w:t>
      </w:r>
    </w:p>
    <w:p w14:paraId="3FAF2E0F"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concevoir</w:t>
      </w:r>
      <w:proofErr w:type="gramEnd"/>
      <w:r w:rsidRPr="002637CF">
        <w:rPr>
          <w:color w:val="auto"/>
          <w:sz w:val="20"/>
          <w:szCs w:val="20"/>
          <w:lang w:val="fr-FR"/>
        </w:rPr>
        <w:t xml:space="preserve"> et mettre en œuvre une nouvelle architecture du SIGM évoluée sur la base du contexte actuel et en répondant aux nouveaux besoins ; </w:t>
      </w:r>
    </w:p>
    <w:p w14:paraId="3E86C09A"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développer</w:t>
      </w:r>
      <w:proofErr w:type="gramEnd"/>
      <w:r w:rsidRPr="002637CF">
        <w:rPr>
          <w:color w:val="auto"/>
          <w:sz w:val="20"/>
          <w:szCs w:val="20"/>
          <w:lang w:val="fr-FR"/>
        </w:rPr>
        <w:t xml:space="preserve"> la base de données et les interfaces de saisies et d’exploitation ; </w:t>
      </w:r>
    </w:p>
    <w:p w14:paraId="5297B4E7"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charger</w:t>
      </w:r>
      <w:proofErr w:type="gramEnd"/>
      <w:r w:rsidRPr="002637CF">
        <w:rPr>
          <w:color w:val="auto"/>
          <w:sz w:val="20"/>
          <w:szCs w:val="20"/>
          <w:lang w:val="fr-FR"/>
        </w:rPr>
        <w:t xml:space="preserve"> et migrer les données numériques existantes ; </w:t>
      </w:r>
    </w:p>
    <w:p w14:paraId="2103DD68"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mener</w:t>
      </w:r>
      <w:proofErr w:type="gramEnd"/>
      <w:r w:rsidRPr="002637CF">
        <w:rPr>
          <w:color w:val="auto"/>
          <w:sz w:val="20"/>
          <w:szCs w:val="20"/>
          <w:lang w:val="fr-FR"/>
        </w:rPr>
        <w:t xml:space="preserve"> des actions de formation et d'accompagnement des équipes internes de la DGMG ; et</w:t>
      </w:r>
    </w:p>
    <w:p w14:paraId="2C51B04E" w14:textId="77777777" w:rsidR="00444D24" w:rsidRPr="002637CF" w:rsidRDefault="00444D24" w:rsidP="00232E1C">
      <w:pPr>
        <w:pStyle w:val="ListParagraph"/>
        <w:numPr>
          <w:ilvl w:val="0"/>
          <w:numId w:val="51"/>
        </w:numPr>
        <w:spacing w:after="60"/>
        <w:ind w:left="284" w:hanging="142"/>
        <w:contextualSpacing w:val="0"/>
        <w:jc w:val="both"/>
        <w:rPr>
          <w:color w:val="auto"/>
          <w:sz w:val="20"/>
          <w:szCs w:val="20"/>
          <w:lang w:val="fr-FR"/>
        </w:rPr>
      </w:pPr>
      <w:proofErr w:type="gramStart"/>
      <w:r w:rsidRPr="002637CF">
        <w:rPr>
          <w:color w:val="auto"/>
          <w:sz w:val="20"/>
          <w:szCs w:val="20"/>
          <w:lang w:val="fr-FR"/>
        </w:rPr>
        <w:t>réorganiser</w:t>
      </w:r>
      <w:proofErr w:type="gramEnd"/>
      <w:r w:rsidRPr="002637CF">
        <w:rPr>
          <w:color w:val="auto"/>
          <w:sz w:val="20"/>
          <w:szCs w:val="20"/>
          <w:lang w:val="fr-FR"/>
        </w:rPr>
        <w:t xml:space="preserve"> le Centre de Documentation de la DGMG pour lui permettre, au travers des travaux de synthèse, d’inventaire et de synthèse, de disposer : </w:t>
      </w:r>
    </w:p>
    <w:p w14:paraId="54E56BCA" w14:textId="77777777" w:rsidR="00444D24" w:rsidRPr="002637CF" w:rsidRDefault="00444D24" w:rsidP="00232E1C">
      <w:pPr>
        <w:pStyle w:val="ListParagraph"/>
        <w:numPr>
          <w:ilvl w:val="0"/>
          <w:numId w:val="53"/>
        </w:numPr>
        <w:spacing w:before="120"/>
        <w:jc w:val="both"/>
        <w:rPr>
          <w:color w:val="auto"/>
          <w:sz w:val="20"/>
          <w:szCs w:val="20"/>
          <w:lang w:val="fr-FR"/>
        </w:rPr>
      </w:pPr>
      <w:proofErr w:type="gramStart"/>
      <w:r w:rsidRPr="002637CF">
        <w:rPr>
          <w:color w:val="auto"/>
          <w:sz w:val="20"/>
          <w:szCs w:val="20"/>
          <w:lang w:val="fr-FR"/>
        </w:rPr>
        <w:t>d’une</w:t>
      </w:r>
      <w:proofErr w:type="gramEnd"/>
      <w:r w:rsidRPr="002637CF">
        <w:rPr>
          <w:color w:val="auto"/>
          <w:sz w:val="20"/>
          <w:szCs w:val="20"/>
          <w:lang w:val="fr-FR"/>
        </w:rPr>
        <w:t xml:space="preserve"> mise à jour des connaissances acquises sur le sous-sol du pays, sa structure et ses ressources ; et</w:t>
      </w:r>
    </w:p>
    <w:p w14:paraId="0064FADB" w14:textId="77777777" w:rsidR="00444D24" w:rsidRPr="002637CF" w:rsidRDefault="00444D24" w:rsidP="00232E1C">
      <w:pPr>
        <w:pStyle w:val="ListParagraph"/>
        <w:numPr>
          <w:ilvl w:val="0"/>
          <w:numId w:val="53"/>
        </w:numPr>
        <w:spacing w:before="120"/>
        <w:jc w:val="both"/>
        <w:rPr>
          <w:color w:val="auto"/>
          <w:sz w:val="20"/>
          <w:szCs w:val="20"/>
          <w:lang w:val="fr-FR"/>
        </w:rPr>
      </w:pPr>
      <w:proofErr w:type="gramStart"/>
      <w:r w:rsidRPr="002637CF">
        <w:rPr>
          <w:color w:val="auto"/>
          <w:sz w:val="20"/>
          <w:szCs w:val="20"/>
          <w:lang w:val="fr-FR"/>
        </w:rPr>
        <w:t>d’un</w:t>
      </w:r>
      <w:proofErr w:type="gramEnd"/>
      <w:r w:rsidRPr="002637CF">
        <w:rPr>
          <w:color w:val="auto"/>
          <w:sz w:val="20"/>
          <w:szCs w:val="20"/>
          <w:lang w:val="fr-FR"/>
        </w:rPr>
        <w:t xml:space="preserve"> instrument de diffusion et de promotion de l’information auprès des investisseurs potentiels, des chercheurs et des divers autres utilisateurs.</w:t>
      </w:r>
    </w:p>
    <w:p w14:paraId="2A825264" w14:textId="6117C322" w:rsidR="009A626A" w:rsidRDefault="006F1C53" w:rsidP="00444D24">
      <w:pPr>
        <w:spacing w:before="120"/>
        <w:jc w:val="both"/>
        <w:rPr>
          <w:color w:val="auto"/>
          <w:sz w:val="20"/>
          <w:szCs w:val="20"/>
          <w:lang w:val="fr-FR"/>
        </w:rPr>
      </w:pPr>
      <w:r>
        <w:rPr>
          <w:color w:val="auto"/>
          <w:sz w:val="20"/>
          <w:szCs w:val="20"/>
          <w:lang w:val="fr-FR"/>
        </w:rPr>
        <w:t xml:space="preserve">Le </w:t>
      </w:r>
      <w:r w:rsidR="009A626A" w:rsidRPr="009A626A">
        <w:rPr>
          <w:color w:val="auto"/>
          <w:sz w:val="20"/>
          <w:szCs w:val="20"/>
          <w:lang w:val="fr-FR"/>
        </w:rPr>
        <w:t xml:space="preserve">SIGM </w:t>
      </w:r>
      <w:r>
        <w:rPr>
          <w:color w:val="auto"/>
          <w:sz w:val="20"/>
          <w:szCs w:val="20"/>
          <w:lang w:val="fr-FR"/>
        </w:rPr>
        <w:t xml:space="preserve">a été mis en œuvre </w:t>
      </w:r>
      <w:r w:rsidR="009A626A" w:rsidRPr="009A626A">
        <w:rPr>
          <w:color w:val="auto"/>
          <w:sz w:val="20"/>
          <w:szCs w:val="20"/>
          <w:lang w:val="fr-FR"/>
        </w:rPr>
        <w:t>en République du Togo à travers l'installation de l'infrastructure d'ArcGIS Enterprise en plus de l'infrastructure physique existante de la DGMG. ArcGIS Enterprise est un système complet de gestion et d'analyse. Il comprend un puissant serveur de services Web SIG et des ressources SIG Web dédiées, destinés à organiser et partager des services pour rendre les cartes, les données géographiques et les analyses disponibles sur n'importe quel appareil, n'importe où et à tout moment.</w:t>
      </w:r>
    </w:p>
    <w:p w14:paraId="58689511" w14:textId="77777777" w:rsidR="006F1C53" w:rsidRDefault="009A626A" w:rsidP="009A626A">
      <w:pPr>
        <w:pStyle w:val="Caption"/>
        <w:rPr>
          <w:rFonts w:ascii="Trebuchet MS" w:hAnsi="Trebuchet MS"/>
          <w:b w:val="0"/>
          <w:bCs w:val="0"/>
          <w:kern w:val="16"/>
          <w:sz w:val="20"/>
          <w:lang w:val="fr-FR" w:eastAsia="en-GB"/>
        </w:rPr>
      </w:pPr>
      <w:r w:rsidRPr="009A626A">
        <w:rPr>
          <w:rFonts w:ascii="Trebuchet MS" w:hAnsi="Trebuchet MS"/>
          <w:b w:val="0"/>
          <w:bCs w:val="0"/>
          <w:kern w:val="16"/>
          <w:sz w:val="20"/>
          <w:lang w:val="fr-FR" w:eastAsia="en-GB"/>
        </w:rPr>
        <w:t xml:space="preserve">Les composants SIGM ont été installés sur des serveurs physiques et les données métiers de la DGMG seront stockées dans un système de gestion de base de données (SGBD). Microsoft SQL Server est l'un de ces SGBD, et il a été choisi en raison de ses fonctionnalités permettant de stocker des </w:t>
      </w:r>
      <w:proofErr w:type="spellStart"/>
      <w:r w:rsidRPr="009A626A">
        <w:rPr>
          <w:rFonts w:ascii="Trebuchet MS" w:hAnsi="Trebuchet MS"/>
          <w:b w:val="0"/>
          <w:bCs w:val="0"/>
          <w:kern w:val="16"/>
          <w:sz w:val="20"/>
          <w:lang w:val="fr-FR" w:eastAsia="en-GB"/>
        </w:rPr>
        <w:t>géodatabases</w:t>
      </w:r>
      <w:proofErr w:type="spellEnd"/>
      <w:r w:rsidRPr="009A626A">
        <w:rPr>
          <w:rFonts w:ascii="Trebuchet MS" w:hAnsi="Trebuchet MS"/>
          <w:b w:val="0"/>
          <w:bCs w:val="0"/>
          <w:kern w:val="16"/>
          <w:sz w:val="20"/>
          <w:lang w:val="fr-FR" w:eastAsia="en-GB"/>
        </w:rPr>
        <w:t xml:space="preserve">. ArcGIS Enterprise comprend des logiciels puissants et modernes, notamment : ArcGIS Server, Portal for ArcGIS, ArcGIS Web </w:t>
      </w:r>
      <w:proofErr w:type="spellStart"/>
      <w:r w:rsidRPr="009A626A">
        <w:rPr>
          <w:rFonts w:ascii="Trebuchet MS" w:hAnsi="Trebuchet MS"/>
          <w:b w:val="0"/>
          <w:bCs w:val="0"/>
          <w:kern w:val="16"/>
          <w:sz w:val="20"/>
          <w:lang w:val="fr-FR" w:eastAsia="en-GB"/>
        </w:rPr>
        <w:t>Adaptor</w:t>
      </w:r>
      <w:proofErr w:type="spellEnd"/>
      <w:r w:rsidRPr="009A626A">
        <w:rPr>
          <w:rFonts w:ascii="Trebuchet MS" w:hAnsi="Trebuchet MS"/>
          <w:b w:val="0"/>
          <w:bCs w:val="0"/>
          <w:kern w:val="16"/>
          <w:sz w:val="20"/>
          <w:lang w:val="fr-FR" w:eastAsia="en-GB"/>
        </w:rPr>
        <w:t xml:space="preserve"> et ArcGIS Data Store. Ces composants seront intégrés à un système de gestion de base de données interactif pour permettre aux utilisateurs de SIGM de consommer des services Web sur différentes machines. </w:t>
      </w:r>
    </w:p>
    <w:p w14:paraId="56904D3F" w14:textId="013D03BC" w:rsidR="009A626A" w:rsidRPr="009A626A" w:rsidRDefault="009A626A" w:rsidP="009A626A">
      <w:pPr>
        <w:pStyle w:val="Caption"/>
        <w:rPr>
          <w:rFonts w:ascii="Trebuchet MS" w:hAnsi="Trebuchet MS"/>
          <w:b w:val="0"/>
          <w:bCs w:val="0"/>
          <w:kern w:val="16"/>
          <w:sz w:val="20"/>
          <w:lang w:val="fr-FR" w:eastAsia="en-GB"/>
        </w:rPr>
      </w:pPr>
      <w:r w:rsidRPr="009A626A">
        <w:rPr>
          <w:rFonts w:ascii="Trebuchet MS" w:hAnsi="Trebuchet MS"/>
          <w:b w:val="0"/>
          <w:bCs w:val="0"/>
          <w:kern w:val="16"/>
          <w:sz w:val="20"/>
          <w:lang w:val="fr-FR" w:eastAsia="en-GB"/>
        </w:rPr>
        <w:t xml:space="preserve">L'implémentation de SIGM au sein de la DGMG est l'intégration de ces composants logiciels, conçus pour fonctionner ensemble. Le ministère des Mines et de l’Énergie a établi en avril 2020 que 67 entreprises détiennent 73 titres </w:t>
      </w:r>
      <w:r w:rsidR="00A16FBE">
        <w:rPr>
          <w:rFonts w:ascii="Trebuchet MS" w:hAnsi="Trebuchet MS"/>
          <w:b w:val="0"/>
          <w:bCs w:val="0"/>
          <w:kern w:val="16"/>
          <w:sz w:val="20"/>
          <w:lang w:val="fr-FR" w:eastAsia="en-GB"/>
        </w:rPr>
        <w:t>miniers</w:t>
      </w:r>
      <w:r w:rsidRPr="009A626A">
        <w:rPr>
          <w:rFonts w:ascii="Trebuchet MS" w:hAnsi="Trebuchet MS"/>
          <w:b w:val="0"/>
          <w:bCs w:val="0"/>
          <w:kern w:val="16"/>
          <w:sz w:val="20"/>
          <w:lang w:val="fr-FR" w:eastAsia="en-GB"/>
        </w:rPr>
        <w:t>. Au 24 mars 2021, 202 licences (actives, inactives et accessoires) étaient incluses dans le SCM, pour tous les types de licences, comme décrit ci-dessus.</w:t>
      </w:r>
    </w:p>
    <w:p w14:paraId="78F04166" w14:textId="77777777" w:rsidR="009A626A" w:rsidRPr="009A626A" w:rsidRDefault="009A626A" w:rsidP="009A626A">
      <w:pPr>
        <w:pStyle w:val="Caption"/>
        <w:jc w:val="center"/>
        <w:rPr>
          <w:rFonts w:ascii="Trebuchet MS" w:hAnsi="Trebuchet MS"/>
          <w:b w:val="0"/>
          <w:bCs w:val="0"/>
          <w:kern w:val="16"/>
          <w:sz w:val="20"/>
          <w:lang w:val="fr-FR" w:eastAsia="en-GB"/>
        </w:rPr>
      </w:pPr>
    </w:p>
    <w:p w14:paraId="396B0072" w14:textId="77777777" w:rsidR="006F1C53" w:rsidRDefault="006F1C53" w:rsidP="006F1C53">
      <w:pPr>
        <w:rPr>
          <w:lang w:val="fr-FR"/>
        </w:rPr>
      </w:pPr>
    </w:p>
    <w:p w14:paraId="2892D5CD" w14:textId="3409EC41" w:rsidR="006F1C53" w:rsidRPr="006F1C53" w:rsidRDefault="006F1C53" w:rsidP="006F1C53">
      <w:pPr>
        <w:rPr>
          <w:lang w:val="fr-FR"/>
        </w:rPr>
        <w:sectPr w:rsidR="006F1C53" w:rsidRPr="006F1C53" w:rsidSect="001179F8">
          <w:footerReference w:type="default" r:id="rId35"/>
          <w:pgSz w:w="11906" w:h="16838" w:code="9"/>
          <w:pgMar w:top="1440" w:right="1440" w:bottom="1440" w:left="1440" w:header="851" w:footer="750" w:gutter="0"/>
          <w:cols w:space="708"/>
          <w:docGrid w:linePitch="360"/>
        </w:sectPr>
      </w:pPr>
    </w:p>
    <w:p w14:paraId="2420D3FE" w14:textId="1B8ACD2B" w:rsidR="00444D24" w:rsidRPr="009C024C" w:rsidRDefault="00444D24" w:rsidP="009C024C">
      <w:pPr>
        <w:pStyle w:val="Caption"/>
        <w:spacing w:after="0"/>
        <w:jc w:val="center"/>
        <w:rPr>
          <w:rFonts w:ascii="Trebuchet MS" w:hAnsi="Trebuchet MS"/>
          <w:sz w:val="18"/>
          <w:szCs w:val="18"/>
          <w:u w:val="single"/>
          <w:lang w:val="fr-FR"/>
        </w:rPr>
      </w:pPr>
      <w:bookmarkStart w:id="249" w:name="_Toc144353470"/>
      <w:bookmarkStart w:id="250" w:name="_Toc153484160"/>
      <w:r w:rsidRPr="009C024C">
        <w:rPr>
          <w:rFonts w:ascii="Trebuchet MS" w:hAnsi="Trebuchet MS"/>
          <w:sz w:val="18"/>
          <w:szCs w:val="18"/>
          <w:u w:val="single"/>
          <w:lang w:val="fr-FR"/>
        </w:rPr>
        <w:lastRenderedPageBreak/>
        <w:t xml:space="preserve">Figure </w:t>
      </w:r>
      <w:r w:rsidRPr="009C024C">
        <w:rPr>
          <w:rFonts w:ascii="Trebuchet MS" w:hAnsi="Trebuchet MS"/>
          <w:sz w:val="18"/>
          <w:szCs w:val="18"/>
          <w:u w:val="single"/>
          <w:lang w:val="fr-FR"/>
        </w:rPr>
        <w:fldChar w:fldCharType="begin"/>
      </w:r>
      <w:r w:rsidRPr="009C024C">
        <w:rPr>
          <w:rFonts w:ascii="Trebuchet MS" w:hAnsi="Trebuchet MS"/>
          <w:sz w:val="18"/>
          <w:szCs w:val="18"/>
          <w:u w:val="single"/>
          <w:lang w:val="fr-FR"/>
        </w:rPr>
        <w:instrText xml:space="preserve"> SEQ Figure \* ARABIC </w:instrText>
      </w:r>
      <w:r w:rsidRPr="009C024C">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12</w:t>
      </w:r>
      <w:r w:rsidRPr="009C024C">
        <w:rPr>
          <w:rFonts w:ascii="Trebuchet MS" w:hAnsi="Trebuchet MS"/>
          <w:sz w:val="18"/>
          <w:szCs w:val="18"/>
          <w:u w:val="single"/>
          <w:lang w:val="fr-FR"/>
        </w:rPr>
        <w:fldChar w:fldCharType="end"/>
      </w:r>
      <w:r w:rsidRPr="009C024C">
        <w:rPr>
          <w:rFonts w:ascii="Trebuchet MS" w:hAnsi="Trebuchet MS"/>
          <w:sz w:val="18"/>
          <w:szCs w:val="18"/>
          <w:u w:val="single"/>
          <w:lang w:val="fr-FR"/>
        </w:rPr>
        <w:t>: Description des composants logiciels du SIGM</w:t>
      </w:r>
      <w:r w:rsidRPr="009C024C">
        <w:rPr>
          <w:rFonts w:ascii="Trebuchet MS" w:hAnsi="Trebuchet MS"/>
          <w:vertAlign w:val="superscript"/>
        </w:rPr>
        <w:footnoteReference w:id="17"/>
      </w:r>
      <w:bookmarkEnd w:id="249"/>
      <w:bookmarkEnd w:id="250"/>
    </w:p>
    <w:p w14:paraId="1A718BCC" w14:textId="77777777" w:rsidR="00444D24" w:rsidRPr="003D712B" w:rsidRDefault="00444D24" w:rsidP="00444D24">
      <w:pPr>
        <w:rPr>
          <w:lang w:val="fr-FR" w:eastAsia="fr-FR"/>
        </w:rPr>
      </w:pPr>
    </w:p>
    <w:p w14:paraId="110CC064" w14:textId="67CBC443" w:rsidR="00444D24" w:rsidRPr="003D712B" w:rsidRDefault="003D32A2" w:rsidP="00444D24">
      <w:pPr>
        <w:rPr>
          <w:lang w:val="fr-FR" w:eastAsia="fr-FR"/>
        </w:rPr>
      </w:pPr>
      <w:r>
        <w:rPr>
          <w:noProof/>
          <w:lang w:val="fr-FR" w:eastAsia="fr-FR"/>
        </w:rPr>
        <w:drawing>
          <wp:inline distT="0" distB="0" distL="0" distR="0" wp14:anchorId="688E3AFE" wp14:editId="59AD48B9">
            <wp:extent cx="8641715" cy="4397375"/>
            <wp:effectExtent l="0" t="0" r="6985" b="0"/>
            <wp:docPr id="322250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41715" cy="4397375"/>
                    </a:xfrm>
                    <a:prstGeom prst="rect">
                      <a:avLst/>
                    </a:prstGeom>
                    <a:noFill/>
                  </pic:spPr>
                </pic:pic>
              </a:graphicData>
            </a:graphic>
          </wp:inline>
        </w:drawing>
      </w:r>
    </w:p>
    <w:p w14:paraId="1987F172" w14:textId="77777777" w:rsidR="00444D24" w:rsidRPr="003D712B" w:rsidRDefault="00444D24" w:rsidP="00444D24">
      <w:pPr>
        <w:shd w:val="clear" w:color="auto" w:fill="FFFFFF"/>
        <w:spacing w:before="120"/>
        <w:jc w:val="both"/>
        <w:rPr>
          <w:lang w:val="fr-FR"/>
        </w:rPr>
      </w:pPr>
    </w:p>
    <w:p w14:paraId="0F46566B" w14:textId="77777777" w:rsidR="00444D24" w:rsidRDefault="00444D24" w:rsidP="00444D24">
      <w:pPr>
        <w:spacing w:after="0" w:line="240" w:lineRule="auto"/>
        <w:rPr>
          <w:rFonts w:asciiTheme="majorHAnsi" w:hAnsiTheme="majorHAnsi"/>
          <w:color w:val="auto"/>
          <w:sz w:val="20"/>
          <w:szCs w:val="20"/>
          <w:lang w:val="fr-FR"/>
        </w:rPr>
        <w:sectPr w:rsidR="00444D24" w:rsidSect="001179F8">
          <w:pgSz w:w="16838" w:h="11906" w:orient="landscape" w:code="9"/>
          <w:pgMar w:top="1440" w:right="1440" w:bottom="1440" w:left="1440" w:header="851" w:footer="748" w:gutter="0"/>
          <w:cols w:space="708"/>
          <w:docGrid w:linePitch="360"/>
        </w:sectPr>
      </w:pPr>
    </w:p>
    <w:p w14:paraId="186DFC99" w14:textId="77777777" w:rsidR="00444D24" w:rsidRDefault="00444D24" w:rsidP="00444D24">
      <w:pPr>
        <w:spacing w:after="0" w:line="240" w:lineRule="auto"/>
        <w:rPr>
          <w:rFonts w:asciiTheme="majorHAnsi" w:hAnsiTheme="majorHAnsi"/>
          <w:color w:val="auto"/>
          <w:sz w:val="20"/>
          <w:szCs w:val="20"/>
          <w:lang w:val="fr-FR"/>
        </w:rPr>
      </w:pPr>
    </w:p>
    <w:p w14:paraId="4E803620" w14:textId="728C7FEC" w:rsidR="00444D24" w:rsidRPr="001530E5" w:rsidRDefault="006F1C53" w:rsidP="00444D24">
      <w:pPr>
        <w:spacing w:before="120"/>
        <w:jc w:val="both"/>
        <w:rPr>
          <w:color w:val="auto"/>
          <w:sz w:val="20"/>
          <w:szCs w:val="20"/>
          <w:lang w:val="fr-FR"/>
        </w:rPr>
      </w:pPr>
      <w:r w:rsidRPr="001530E5">
        <w:rPr>
          <w:color w:val="auto"/>
          <w:sz w:val="20"/>
          <w:szCs w:val="20"/>
          <w:lang w:val="fr-FR"/>
        </w:rPr>
        <w:t>U</w:t>
      </w:r>
      <w:r w:rsidR="00444D24" w:rsidRPr="001530E5">
        <w:rPr>
          <w:color w:val="auto"/>
          <w:sz w:val="20"/>
          <w:szCs w:val="20"/>
          <w:lang w:val="fr-FR"/>
        </w:rPr>
        <w:t>ne Visionneuse de Carte (</w:t>
      </w:r>
      <w:proofErr w:type="spellStart"/>
      <w:r w:rsidR="00444D24" w:rsidRPr="001530E5">
        <w:rPr>
          <w:color w:val="auto"/>
          <w:sz w:val="20"/>
          <w:szCs w:val="20"/>
          <w:lang w:val="fr-FR"/>
        </w:rPr>
        <w:t>Map</w:t>
      </w:r>
      <w:proofErr w:type="spellEnd"/>
      <w:r w:rsidR="00444D24" w:rsidRPr="001530E5">
        <w:rPr>
          <w:color w:val="auto"/>
          <w:sz w:val="20"/>
          <w:szCs w:val="20"/>
          <w:lang w:val="fr-FR"/>
        </w:rPr>
        <w:t xml:space="preserve"> Viewer)</w:t>
      </w:r>
      <w:r w:rsidR="00444D24" w:rsidRPr="001530E5">
        <w:rPr>
          <w:rStyle w:val="FootnoteReference"/>
          <w:color w:val="auto"/>
          <w:sz w:val="20"/>
          <w:szCs w:val="20"/>
          <w:lang w:val="fr-FR"/>
        </w:rPr>
        <w:footnoteReference w:id="18"/>
      </w:r>
      <w:r w:rsidR="00444D24" w:rsidRPr="001530E5">
        <w:rPr>
          <w:color w:val="auto"/>
          <w:sz w:val="20"/>
          <w:szCs w:val="20"/>
          <w:lang w:val="fr-FR"/>
        </w:rPr>
        <w:t xml:space="preserve"> </w:t>
      </w:r>
      <w:r w:rsidRPr="001530E5">
        <w:rPr>
          <w:color w:val="auto"/>
          <w:sz w:val="20"/>
          <w:szCs w:val="20"/>
          <w:lang w:val="fr-FR"/>
        </w:rPr>
        <w:t xml:space="preserve">est disponible sur le site web du portail et qui comprend </w:t>
      </w:r>
      <w:r w:rsidR="00444D24" w:rsidRPr="001530E5">
        <w:rPr>
          <w:color w:val="auto"/>
          <w:sz w:val="20"/>
          <w:szCs w:val="20"/>
          <w:lang w:val="fr-FR"/>
        </w:rPr>
        <w:t xml:space="preserve">des cartes web ainsi qu’une Visionneuse de Scène permettant de visionner le contenu géospatial 3D. La visionneuse de scène fonctionne avec des navigateurs web bureautiques prenant en charge </w:t>
      </w:r>
      <w:proofErr w:type="spellStart"/>
      <w:r w:rsidR="00444D24" w:rsidRPr="001530E5">
        <w:rPr>
          <w:color w:val="auto"/>
          <w:sz w:val="20"/>
          <w:szCs w:val="20"/>
          <w:lang w:val="fr-FR"/>
        </w:rPr>
        <w:t>WebGL</w:t>
      </w:r>
      <w:proofErr w:type="spellEnd"/>
      <w:r w:rsidR="00444D24" w:rsidRPr="001530E5">
        <w:rPr>
          <w:color w:val="auto"/>
          <w:sz w:val="20"/>
          <w:szCs w:val="20"/>
          <w:lang w:val="fr-FR"/>
        </w:rPr>
        <w:t>, une norme technologique web qui permet de rendre les graphiques 3D.</w:t>
      </w:r>
    </w:p>
    <w:p w14:paraId="3BABAE95" w14:textId="685E9309" w:rsidR="006F1C53" w:rsidRPr="001530E5" w:rsidRDefault="006F1C53" w:rsidP="00444D24">
      <w:pPr>
        <w:spacing w:before="120"/>
        <w:jc w:val="both"/>
        <w:rPr>
          <w:color w:val="auto"/>
          <w:sz w:val="20"/>
          <w:szCs w:val="20"/>
          <w:lang w:val="fr-FR"/>
        </w:rPr>
      </w:pPr>
      <w:r w:rsidRPr="001530E5">
        <w:rPr>
          <w:color w:val="auto"/>
          <w:sz w:val="20"/>
          <w:szCs w:val="20"/>
          <w:lang w:val="fr-FR"/>
        </w:rPr>
        <w:t xml:space="preserve">La consultation est accessible au public pour les éléments de la bibliothèque, mais le propriétaire ou l'administrateur doit partager tous les éléments. Les composants </w:t>
      </w:r>
      <w:proofErr w:type="spellStart"/>
      <w:r w:rsidRPr="001530E5">
        <w:rPr>
          <w:color w:val="auto"/>
          <w:sz w:val="20"/>
          <w:szCs w:val="20"/>
          <w:lang w:val="fr-FR"/>
        </w:rPr>
        <w:t>Map</w:t>
      </w:r>
      <w:proofErr w:type="spellEnd"/>
      <w:r w:rsidRPr="001530E5">
        <w:rPr>
          <w:color w:val="auto"/>
          <w:sz w:val="20"/>
          <w:szCs w:val="20"/>
          <w:lang w:val="fr-FR"/>
        </w:rPr>
        <w:t xml:space="preserve"> et </w:t>
      </w:r>
      <w:proofErr w:type="spellStart"/>
      <w:r w:rsidRPr="001530E5">
        <w:rPr>
          <w:color w:val="auto"/>
          <w:sz w:val="20"/>
          <w:szCs w:val="20"/>
          <w:lang w:val="fr-FR"/>
        </w:rPr>
        <w:t>Scene</w:t>
      </w:r>
      <w:proofErr w:type="spellEnd"/>
      <w:r w:rsidRPr="001530E5">
        <w:rPr>
          <w:color w:val="auto"/>
          <w:sz w:val="20"/>
          <w:szCs w:val="20"/>
          <w:lang w:val="fr-FR"/>
        </w:rPr>
        <w:t xml:space="preserve"> sont utilisés pour afficher les éléments dans le portail.</w:t>
      </w:r>
    </w:p>
    <w:p w14:paraId="22350D6C" w14:textId="77777777" w:rsidR="00444D24" w:rsidRPr="00444D24" w:rsidRDefault="00444D24" w:rsidP="004702E0">
      <w:pPr>
        <w:pStyle w:val="Heading4"/>
        <w:numPr>
          <w:ilvl w:val="0"/>
          <w:numId w:val="61"/>
        </w:numPr>
        <w:rPr>
          <w:caps w:val="0"/>
          <w:color w:val="002060"/>
          <w:lang w:val="fr-FR"/>
        </w:rPr>
      </w:pPr>
      <w:r w:rsidRPr="00444D24">
        <w:rPr>
          <w:caps w:val="0"/>
          <w:color w:val="002060"/>
          <w:lang w:val="fr-FR"/>
        </w:rPr>
        <w:t>Publication des titres miniers</w:t>
      </w:r>
    </w:p>
    <w:p w14:paraId="46C36699" w14:textId="1CC4ED8F" w:rsidR="003E2A95" w:rsidRPr="003E2A95" w:rsidRDefault="00090341" w:rsidP="003E2A95">
      <w:pPr>
        <w:spacing w:before="120"/>
        <w:jc w:val="both"/>
        <w:rPr>
          <w:rFonts w:eastAsia="+mn-ea"/>
          <w:color w:val="auto"/>
          <w:sz w:val="20"/>
          <w:szCs w:val="20"/>
          <w:lang w:val="fr-FR"/>
        </w:rPr>
      </w:pPr>
      <w:r>
        <w:rPr>
          <w:rFonts w:eastAsia="+mn-ea"/>
          <w:color w:val="auto"/>
          <w:sz w:val="20"/>
          <w:szCs w:val="20"/>
          <w:lang w:val="fr-FR"/>
        </w:rPr>
        <w:t xml:space="preserve">Tous </w:t>
      </w:r>
      <w:r w:rsidR="0032565A">
        <w:rPr>
          <w:rFonts w:eastAsia="+mn-ea"/>
          <w:color w:val="auto"/>
          <w:sz w:val="20"/>
          <w:szCs w:val="20"/>
          <w:lang w:val="fr-FR"/>
        </w:rPr>
        <w:t xml:space="preserve">les </w:t>
      </w:r>
      <w:r w:rsidR="003E2A95" w:rsidRPr="003E2A95">
        <w:rPr>
          <w:rFonts w:eastAsia="+mn-ea"/>
          <w:color w:val="auto"/>
          <w:sz w:val="20"/>
          <w:szCs w:val="20"/>
          <w:lang w:val="fr-FR"/>
        </w:rPr>
        <w:t>arrêtés</w:t>
      </w:r>
      <w:r w:rsidR="0032565A">
        <w:rPr>
          <w:rFonts w:eastAsia="+mn-ea"/>
          <w:color w:val="auto"/>
          <w:sz w:val="20"/>
          <w:szCs w:val="20"/>
          <w:lang w:val="fr-FR"/>
        </w:rPr>
        <w:t xml:space="preserve"> d’octroi des titres miniers</w:t>
      </w:r>
      <w:r w:rsidR="003E2A95" w:rsidRPr="003E2A95">
        <w:rPr>
          <w:rFonts w:eastAsia="+mn-ea"/>
          <w:color w:val="auto"/>
          <w:sz w:val="20"/>
          <w:szCs w:val="20"/>
          <w:lang w:val="fr-FR"/>
        </w:rPr>
        <w:t xml:space="preserve"> émis par le Ministre chargé des Mines sont publiés sur le site officiel de la DGMG</w:t>
      </w:r>
      <w:r w:rsidR="003E2A95" w:rsidRPr="00CD1052">
        <w:rPr>
          <w:rFonts w:eastAsia="+mn-ea"/>
          <w:color w:val="auto"/>
          <w:sz w:val="20"/>
          <w:szCs w:val="20"/>
          <w:vertAlign w:val="superscript"/>
          <w:lang w:val="fr-FR"/>
        </w:rPr>
        <w:footnoteReference w:id="19"/>
      </w:r>
      <w:r w:rsidR="003E2A95" w:rsidRPr="003E2A95">
        <w:rPr>
          <w:rFonts w:eastAsia="+mn-ea"/>
          <w:color w:val="auto"/>
          <w:sz w:val="20"/>
          <w:szCs w:val="20"/>
          <w:lang w:val="fr-FR"/>
        </w:rPr>
        <w:t>, sur le site de la PDGM</w:t>
      </w:r>
      <w:r w:rsidR="003E2A95" w:rsidRPr="003E2A95">
        <w:rPr>
          <w:rFonts w:eastAsia="+mn-ea"/>
          <w:color w:val="auto"/>
          <w:sz w:val="20"/>
          <w:szCs w:val="20"/>
          <w:vertAlign w:val="superscript"/>
          <w:lang w:val="fr-FR"/>
        </w:rPr>
        <w:footnoteReference w:id="20"/>
      </w:r>
      <w:r w:rsidR="003E2A95">
        <w:rPr>
          <w:rFonts w:eastAsia="+mn-ea"/>
          <w:color w:val="auto"/>
          <w:sz w:val="20"/>
          <w:szCs w:val="20"/>
          <w:lang w:val="fr-FR"/>
        </w:rPr>
        <w:t>,</w:t>
      </w:r>
      <w:r w:rsidR="0032565A">
        <w:rPr>
          <w:rFonts w:eastAsia="+mn-ea"/>
          <w:color w:val="auto"/>
          <w:sz w:val="20"/>
          <w:szCs w:val="20"/>
          <w:lang w:val="fr-FR"/>
        </w:rPr>
        <w:t xml:space="preserve"> </w:t>
      </w:r>
      <w:r w:rsidR="003E2A95" w:rsidRPr="003E2A95">
        <w:rPr>
          <w:rFonts w:eastAsia="+mn-ea"/>
          <w:color w:val="auto"/>
          <w:sz w:val="20"/>
          <w:szCs w:val="20"/>
          <w:lang w:val="fr-FR"/>
        </w:rPr>
        <w:t>sur le site du ministère de l’Énergie</w:t>
      </w:r>
      <w:r w:rsidR="003E2A95" w:rsidRPr="0032565A">
        <w:rPr>
          <w:rFonts w:eastAsia="+mn-ea"/>
          <w:color w:val="auto"/>
          <w:sz w:val="20"/>
          <w:szCs w:val="20"/>
          <w:vertAlign w:val="superscript"/>
          <w:lang w:val="fr-FR"/>
        </w:rPr>
        <w:footnoteReference w:id="21"/>
      </w:r>
      <w:r w:rsidR="003E2A95" w:rsidRPr="003E2A95">
        <w:rPr>
          <w:rFonts w:eastAsia="+mn-ea"/>
          <w:color w:val="auto"/>
          <w:sz w:val="20"/>
          <w:szCs w:val="20"/>
          <w:lang w:val="fr-FR"/>
        </w:rPr>
        <w:t xml:space="preserve"> et au niveau du Journal Officiel de la République Togolaise et sont consultable gratuitement</w:t>
      </w:r>
      <w:r w:rsidR="003E2A95" w:rsidRPr="003E2A95">
        <w:rPr>
          <w:rFonts w:eastAsia="+mn-ea"/>
          <w:color w:val="auto"/>
          <w:sz w:val="20"/>
          <w:szCs w:val="20"/>
          <w:vertAlign w:val="superscript"/>
          <w:lang w:val="fr-FR"/>
        </w:rPr>
        <w:footnoteReference w:id="22"/>
      </w:r>
      <w:r w:rsidR="003E2A95" w:rsidRPr="003E2A95">
        <w:rPr>
          <w:rFonts w:eastAsia="+mn-ea"/>
          <w:color w:val="auto"/>
          <w:sz w:val="20"/>
          <w:szCs w:val="20"/>
          <w:lang w:val="fr-FR"/>
        </w:rPr>
        <w:t>.</w:t>
      </w:r>
    </w:p>
    <w:p w14:paraId="3EC10D7F" w14:textId="5C17DDC9" w:rsidR="003E2A95" w:rsidRDefault="0032565A" w:rsidP="003E2A95">
      <w:pPr>
        <w:spacing w:before="120"/>
        <w:jc w:val="both"/>
        <w:rPr>
          <w:rFonts w:eastAsia="+mn-ea"/>
          <w:color w:val="auto"/>
          <w:sz w:val="20"/>
          <w:szCs w:val="20"/>
          <w:lang w:val="fr-FR"/>
        </w:rPr>
      </w:pPr>
      <w:r>
        <w:rPr>
          <w:rFonts w:eastAsia="+mn-ea"/>
          <w:color w:val="auto"/>
          <w:sz w:val="20"/>
          <w:szCs w:val="20"/>
          <w:lang w:val="fr-FR"/>
        </w:rPr>
        <w:t xml:space="preserve">Pour les conventions minières, </w:t>
      </w:r>
      <w:r w:rsidR="003E2A95">
        <w:rPr>
          <w:rFonts w:eastAsia="+mn-ea"/>
          <w:color w:val="auto"/>
          <w:sz w:val="20"/>
          <w:szCs w:val="20"/>
          <w:lang w:val="fr-FR"/>
        </w:rPr>
        <w:t xml:space="preserve">les lois en vigueur </w:t>
      </w:r>
      <w:r>
        <w:rPr>
          <w:rFonts w:eastAsia="+mn-ea"/>
          <w:color w:val="auto"/>
          <w:sz w:val="20"/>
          <w:szCs w:val="20"/>
          <w:lang w:val="fr-FR"/>
        </w:rPr>
        <w:t xml:space="preserve">dans le pays </w:t>
      </w:r>
      <w:r w:rsidR="003E2A95">
        <w:rPr>
          <w:rFonts w:eastAsia="+mn-ea"/>
          <w:color w:val="auto"/>
          <w:sz w:val="20"/>
          <w:szCs w:val="20"/>
          <w:lang w:val="fr-FR"/>
        </w:rPr>
        <w:t>soulignent la publication de tout contrat relative à l’exploitation de ressource naturelle.</w:t>
      </w:r>
    </w:p>
    <w:p w14:paraId="6850BD6D" w14:textId="21F4ACB1" w:rsidR="00444D24" w:rsidRPr="003D712B" w:rsidRDefault="003E2A95" w:rsidP="003E2A95">
      <w:pPr>
        <w:spacing w:before="120"/>
        <w:jc w:val="both"/>
        <w:rPr>
          <w:rFonts w:eastAsia="+mn-ea"/>
          <w:color w:val="auto"/>
          <w:sz w:val="20"/>
          <w:szCs w:val="20"/>
          <w:lang w:val="fr-FR"/>
        </w:rPr>
      </w:pPr>
      <w:r>
        <w:rPr>
          <w:rFonts w:eastAsia="+mn-ea"/>
          <w:color w:val="auto"/>
          <w:sz w:val="20"/>
          <w:szCs w:val="20"/>
          <w:lang w:val="fr-FR"/>
        </w:rPr>
        <w:t>En effet, au terme de l’</w:t>
      </w:r>
      <w:r w:rsidRPr="003D712B">
        <w:rPr>
          <w:rFonts w:eastAsia="+mn-ea"/>
          <w:color w:val="auto"/>
          <w:sz w:val="20"/>
          <w:szCs w:val="20"/>
          <w:lang w:val="fr-FR"/>
        </w:rPr>
        <w:t xml:space="preserve">article 9 </w:t>
      </w:r>
      <w:r>
        <w:rPr>
          <w:rFonts w:eastAsia="+mn-ea"/>
          <w:color w:val="auto"/>
          <w:sz w:val="20"/>
          <w:szCs w:val="20"/>
          <w:lang w:val="fr-FR"/>
        </w:rPr>
        <w:t>de la l</w:t>
      </w:r>
      <w:r w:rsidR="00444D24" w:rsidRPr="003D712B">
        <w:rPr>
          <w:rFonts w:eastAsia="+mn-ea"/>
          <w:color w:val="auto"/>
          <w:sz w:val="20"/>
          <w:szCs w:val="20"/>
          <w:lang w:val="fr-FR"/>
        </w:rPr>
        <w:t xml:space="preserve">oi n° 2014 – 009 en date du 11 juin 2014 portant code de transparence dans la gestion des finances </w:t>
      </w:r>
      <w:r w:rsidRPr="003D712B">
        <w:rPr>
          <w:rFonts w:eastAsia="+mn-ea"/>
          <w:color w:val="auto"/>
          <w:sz w:val="20"/>
          <w:szCs w:val="20"/>
          <w:lang w:val="fr-FR"/>
        </w:rPr>
        <w:t>publiques :</w:t>
      </w:r>
      <w:r w:rsidR="00444D24" w:rsidRPr="003D712B">
        <w:rPr>
          <w:rFonts w:eastAsia="+mn-ea"/>
          <w:color w:val="auto"/>
          <w:sz w:val="20"/>
          <w:szCs w:val="20"/>
          <w:lang w:val="fr-FR"/>
        </w:rPr>
        <w:t xml:space="preserve"> « Les contrats entre l’administration publique et les entreprises publiques ou privées, notamment les entreprises d’exploitation de ressources naturelles et les entreprises exploitant des concessions de service public sont clairs et rendus publics. Ces principes valent autant pour la procédure d’attribution du contrat que pour son contenu. » </w:t>
      </w:r>
    </w:p>
    <w:p w14:paraId="7C7FEC97" w14:textId="575DBEFD" w:rsidR="00444D24" w:rsidRPr="003D712B" w:rsidRDefault="00444D24" w:rsidP="003E2A95">
      <w:pPr>
        <w:jc w:val="both"/>
        <w:rPr>
          <w:color w:val="auto"/>
          <w:sz w:val="20"/>
          <w:szCs w:val="20"/>
          <w:lang w:val="fr-FR"/>
        </w:rPr>
      </w:pPr>
      <w:r w:rsidRPr="003D712B">
        <w:rPr>
          <w:color w:val="auto"/>
          <w:sz w:val="20"/>
          <w:szCs w:val="20"/>
          <w:lang w:val="fr-FR"/>
        </w:rPr>
        <w:t xml:space="preserve">Par ailleurs, </w:t>
      </w:r>
      <w:r w:rsidR="003E2A95">
        <w:rPr>
          <w:color w:val="auto"/>
          <w:sz w:val="20"/>
          <w:szCs w:val="20"/>
          <w:lang w:val="fr-FR"/>
        </w:rPr>
        <w:t xml:space="preserve">l’Etat se confère le droit de ne pas publier certaines conventions. Selon le </w:t>
      </w:r>
      <w:r w:rsidRPr="003D712B">
        <w:rPr>
          <w:color w:val="auto"/>
          <w:sz w:val="20"/>
          <w:szCs w:val="20"/>
          <w:lang w:val="fr-FR"/>
        </w:rPr>
        <w:t>Code Minier</w:t>
      </w:r>
      <w:r w:rsidR="003E2A95">
        <w:rPr>
          <w:color w:val="auto"/>
          <w:sz w:val="20"/>
          <w:szCs w:val="20"/>
          <w:lang w:val="fr-FR"/>
        </w:rPr>
        <w:t>, a</w:t>
      </w:r>
      <w:r w:rsidR="003E2A95" w:rsidRPr="003D712B">
        <w:rPr>
          <w:color w:val="auto"/>
          <w:sz w:val="20"/>
          <w:szCs w:val="20"/>
          <w:lang w:val="fr-FR"/>
        </w:rPr>
        <w:t>rticle 8 :</w:t>
      </w:r>
      <w:r w:rsidRPr="003D712B">
        <w:rPr>
          <w:color w:val="auto"/>
          <w:sz w:val="20"/>
          <w:szCs w:val="20"/>
          <w:lang w:val="fr-FR"/>
        </w:rPr>
        <w:t xml:space="preserve"> « L’Etat peut signer des conventions d'investissement pour les investissements qu'il estime importants pour l'intérêt national relatifs aux activités minières qui visent l'octroi éventuel d'un permis d'exploitation à grande échelle ou pour les investissements relatifs à la prospection, à la recherche et à l'exploitation des hydrocarbures. Ces conventions fixent les garanties et autres conditions notamment économiques, financières, fiscales, juridiques et sociales attachées aux activités minières. Elles peuvent comporter des dispositions particulières complétant celles de la' présente loi</w:t>
      </w:r>
      <w:r w:rsidR="003667F1">
        <w:rPr>
          <w:color w:val="auto"/>
          <w:sz w:val="20"/>
          <w:szCs w:val="20"/>
          <w:lang w:val="fr-FR"/>
        </w:rPr>
        <w:t>,</w:t>
      </w:r>
      <w:r w:rsidRPr="003D712B">
        <w:rPr>
          <w:color w:val="auto"/>
          <w:sz w:val="20"/>
          <w:szCs w:val="20"/>
          <w:lang w:val="fr-FR"/>
        </w:rPr>
        <w:t xml:space="preserve"> ou préciser certaines conditions d'application ».</w:t>
      </w:r>
    </w:p>
    <w:p w14:paraId="41471C34" w14:textId="1540A9A0" w:rsidR="00444D24" w:rsidRDefault="002C38E9" w:rsidP="00E8306F">
      <w:pPr>
        <w:rPr>
          <w:rFonts w:eastAsia="+mn-ea"/>
          <w:color w:val="auto"/>
          <w:sz w:val="20"/>
          <w:szCs w:val="20"/>
          <w:lang w:val="fr-FR"/>
        </w:rPr>
      </w:pPr>
      <w:r w:rsidRPr="008C4BB8">
        <w:rPr>
          <w:rFonts w:eastAsia="+mn-ea"/>
          <w:color w:val="auto"/>
          <w:sz w:val="20"/>
          <w:szCs w:val="20"/>
          <w:lang w:val="fr-FR"/>
        </w:rPr>
        <w:t>Jusqu’au fin 2021, la DGMG a confirmé que seulement quatre (4) conventions minières signées entre l’État et les sociétés extractives ont été publiées sur le site de la DGMG et du PDGM.</w:t>
      </w:r>
      <w:r>
        <w:rPr>
          <w:rFonts w:eastAsia="+mn-ea"/>
          <w:color w:val="auto"/>
          <w:sz w:val="20"/>
          <w:szCs w:val="20"/>
          <w:lang w:val="fr-FR"/>
        </w:rPr>
        <w:t xml:space="preserve"> </w:t>
      </w:r>
      <w:r w:rsidR="0032565A">
        <w:rPr>
          <w:rFonts w:eastAsia="+mn-ea"/>
          <w:color w:val="auto"/>
          <w:sz w:val="20"/>
          <w:szCs w:val="20"/>
          <w:lang w:val="fr-FR"/>
        </w:rPr>
        <w:t>Ces conventions sont détaillées dans le tableau ci-dessous :</w:t>
      </w:r>
    </w:p>
    <w:p w14:paraId="6011CA49" w14:textId="31CFECBA" w:rsidR="00444D24" w:rsidRPr="00A57D2E" w:rsidRDefault="00594B59" w:rsidP="00A57D2E">
      <w:pPr>
        <w:spacing w:before="120" w:line="240" w:lineRule="auto"/>
        <w:jc w:val="center"/>
        <w:rPr>
          <w:b/>
          <w:bCs/>
          <w:color w:val="auto"/>
          <w:kern w:val="0"/>
          <w:szCs w:val="18"/>
          <w:u w:val="single"/>
          <w:lang w:val="fr-FR" w:eastAsia="en-US"/>
        </w:rPr>
      </w:pPr>
      <w:bookmarkStart w:id="251" w:name="_Toc153484111"/>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22</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57D2E" w:rsidRPr="00A57D2E">
        <w:rPr>
          <w:b/>
          <w:bCs/>
          <w:color w:val="auto"/>
          <w:kern w:val="0"/>
          <w:szCs w:val="18"/>
          <w:u w:val="single"/>
          <w:lang w:val="fr-FR" w:eastAsia="en-US"/>
        </w:rPr>
        <w:t>Convention d’investissements</w:t>
      </w:r>
      <w:bookmarkEnd w:id="251"/>
    </w:p>
    <w:tbl>
      <w:tblPr>
        <w:tblStyle w:val="Tramemoyenne1-Accent11"/>
        <w:tblW w:w="5000" w:type="pct"/>
        <w:jc w:val="center"/>
        <w:tblLook w:val="04A0" w:firstRow="1" w:lastRow="0" w:firstColumn="1" w:lastColumn="0" w:noHBand="0" w:noVBand="1"/>
      </w:tblPr>
      <w:tblGrid>
        <w:gridCol w:w="4458"/>
        <w:gridCol w:w="4548"/>
      </w:tblGrid>
      <w:tr w:rsidR="00444D24" w:rsidRPr="003D712B" w14:paraId="541675D0" w14:textId="77777777" w:rsidTr="00E7169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75" w:type="pct"/>
            <w:shd w:val="clear" w:color="auto" w:fill="244062"/>
            <w:hideMark/>
          </w:tcPr>
          <w:p w14:paraId="258A32BB" w14:textId="77777777" w:rsidR="00444D24" w:rsidRPr="003D712B" w:rsidRDefault="00444D24" w:rsidP="00E71695">
            <w:pPr>
              <w:spacing w:after="0" w:line="240" w:lineRule="auto"/>
              <w:rPr>
                <w:rFonts w:cs="Calibri"/>
                <w:color w:val="FFFFFF"/>
                <w:kern w:val="0"/>
                <w:sz w:val="16"/>
                <w:szCs w:val="16"/>
              </w:rPr>
            </w:pPr>
            <w:r w:rsidRPr="003D712B">
              <w:rPr>
                <w:rFonts w:cs="Calibri"/>
                <w:color w:val="FFFFFF"/>
                <w:kern w:val="0"/>
                <w:sz w:val="16"/>
                <w:szCs w:val="16"/>
              </w:rPr>
              <w:t xml:space="preserve">Société </w:t>
            </w:r>
          </w:p>
        </w:tc>
        <w:tc>
          <w:tcPr>
            <w:tcW w:w="2525" w:type="pct"/>
            <w:shd w:val="clear" w:color="auto" w:fill="244062"/>
            <w:hideMark/>
          </w:tcPr>
          <w:p w14:paraId="41C8EC1A" w14:textId="77777777" w:rsidR="00444D24" w:rsidRPr="003D712B" w:rsidRDefault="00444D24" w:rsidP="00E716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kern w:val="0"/>
                <w:sz w:val="16"/>
                <w:szCs w:val="16"/>
              </w:rPr>
            </w:pPr>
            <w:r w:rsidRPr="003D712B">
              <w:rPr>
                <w:rFonts w:cs="Calibri"/>
                <w:color w:val="FFFFFF"/>
                <w:kern w:val="0"/>
                <w:sz w:val="16"/>
                <w:szCs w:val="16"/>
              </w:rPr>
              <w:t>Date convention</w:t>
            </w:r>
          </w:p>
        </w:tc>
      </w:tr>
      <w:tr w:rsidR="00444D24" w:rsidRPr="003D712B" w14:paraId="2356CD3A" w14:textId="77777777" w:rsidTr="00E7169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75" w:type="pct"/>
            <w:shd w:val="clear" w:color="auto" w:fill="B8CCE4"/>
          </w:tcPr>
          <w:p w14:paraId="7CB29AA1" w14:textId="77777777" w:rsidR="00444D24" w:rsidRPr="003D712B" w:rsidRDefault="00444D24" w:rsidP="00E71695">
            <w:pPr>
              <w:spacing w:after="0" w:line="240" w:lineRule="auto"/>
              <w:rPr>
                <w:rFonts w:cs="Calibri"/>
                <w:b w:val="0"/>
                <w:bCs w:val="0"/>
                <w:color w:val="auto"/>
                <w:kern w:val="0"/>
                <w:sz w:val="16"/>
                <w:szCs w:val="16"/>
              </w:rPr>
            </w:pPr>
            <w:r w:rsidRPr="003D712B">
              <w:rPr>
                <w:rFonts w:cs="Calibri"/>
                <w:color w:val="auto"/>
                <w:kern w:val="0"/>
                <w:sz w:val="16"/>
                <w:szCs w:val="16"/>
              </w:rPr>
              <w:t>MM Mining</w:t>
            </w:r>
          </w:p>
        </w:tc>
        <w:tc>
          <w:tcPr>
            <w:tcW w:w="2525" w:type="pct"/>
            <w:shd w:val="clear" w:color="auto" w:fill="B8CCE4"/>
          </w:tcPr>
          <w:p w14:paraId="6AE30C2B" w14:textId="77777777" w:rsidR="00444D24" w:rsidRPr="003D712B" w:rsidRDefault="00444D24" w:rsidP="00E716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3D712B">
              <w:rPr>
                <w:rFonts w:cs="Calibri"/>
                <w:color w:val="000000"/>
                <w:kern w:val="0"/>
                <w:sz w:val="16"/>
                <w:szCs w:val="16"/>
              </w:rPr>
              <w:t>07/08/2006</w:t>
            </w:r>
          </w:p>
        </w:tc>
      </w:tr>
      <w:tr w:rsidR="00444D24" w:rsidRPr="003D712B" w14:paraId="347900FE" w14:textId="77777777" w:rsidTr="00E71695">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75" w:type="pct"/>
            <w:hideMark/>
          </w:tcPr>
          <w:p w14:paraId="540BEA6F" w14:textId="77777777" w:rsidR="00444D24" w:rsidRPr="003D712B" w:rsidRDefault="00444D24" w:rsidP="00E71695">
            <w:pPr>
              <w:spacing w:after="0" w:line="240" w:lineRule="auto"/>
              <w:rPr>
                <w:rFonts w:cs="Calibri"/>
                <w:b w:val="0"/>
                <w:bCs w:val="0"/>
                <w:color w:val="auto"/>
                <w:kern w:val="0"/>
                <w:sz w:val="16"/>
                <w:szCs w:val="16"/>
              </w:rPr>
            </w:pPr>
            <w:r w:rsidRPr="003D712B">
              <w:rPr>
                <w:rFonts w:cs="Calibri"/>
                <w:color w:val="auto"/>
                <w:kern w:val="0"/>
                <w:sz w:val="16"/>
                <w:szCs w:val="16"/>
              </w:rPr>
              <w:t>WACEM</w:t>
            </w:r>
          </w:p>
        </w:tc>
        <w:tc>
          <w:tcPr>
            <w:tcW w:w="2525" w:type="pct"/>
            <w:hideMark/>
          </w:tcPr>
          <w:p w14:paraId="682D7F49" w14:textId="77777777" w:rsidR="00444D24" w:rsidRPr="003D712B" w:rsidRDefault="00444D24" w:rsidP="00E7169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22/03/2000</w:t>
            </w:r>
          </w:p>
        </w:tc>
      </w:tr>
      <w:tr w:rsidR="00444D24" w:rsidRPr="003D712B" w14:paraId="28E7D386" w14:textId="77777777" w:rsidTr="00E7169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75" w:type="pct"/>
            <w:shd w:val="clear" w:color="auto" w:fill="B8CCE4"/>
            <w:hideMark/>
          </w:tcPr>
          <w:p w14:paraId="2127D236" w14:textId="77777777" w:rsidR="00444D24" w:rsidRPr="003D712B" w:rsidRDefault="00444D24" w:rsidP="00E71695">
            <w:pPr>
              <w:spacing w:after="0" w:line="240" w:lineRule="auto"/>
              <w:rPr>
                <w:rFonts w:cs="Calibri"/>
                <w:b w:val="0"/>
                <w:bCs w:val="0"/>
                <w:color w:val="auto"/>
                <w:kern w:val="0"/>
                <w:sz w:val="16"/>
                <w:szCs w:val="16"/>
              </w:rPr>
            </w:pPr>
            <w:r w:rsidRPr="003D712B">
              <w:rPr>
                <w:rFonts w:cs="Calibri"/>
                <w:color w:val="auto"/>
                <w:kern w:val="0"/>
                <w:sz w:val="16"/>
                <w:szCs w:val="16"/>
              </w:rPr>
              <w:t>SCANTOGO Mines</w:t>
            </w:r>
          </w:p>
        </w:tc>
        <w:tc>
          <w:tcPr>
            <w:tcW w:w="2525" w:type="pct"/>
            <w:shd w:val="clear" w:color="auto" w:fill="B8CCE4"/>
            <w:hideMark/>
          </w:tcPr>
          <w:p w14:paraId="0FB83577" w14:textId="77777777" w:rsidR="00444D24" w:rsidRPr="003D712B" w:rsidRDefault="00444D24" w:rsidP="00E7169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3D712B">
              <w:rPr>
                <w:rFonts w:cs="Calibri"/>
                <w:color w:val="auto"/>
                <w:kern w:val="0"/>
                <w:sz w:val="16"/>
                <w:szCs w:val="16"/>
              </w:rPr>
              <w:t>16/06/2010</w:t>
            </w:r>
          </w:p>
        </w:tc>
      </w:tr>
      <w:tr w:rsidR="00444D24" w:rsidRPr="003D712B" w14:paraId="24859EB3" w14:textId="77777777" w:rsidTr="00E71695">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475" w:type="pct"/>
            <w:hideMark/>
          </w:tcPr>
          <w:p w14:paraId="60AA857B" w14:textId="77777777" w:rsidR="00444D24" w:rsidRPr="003D712B" w:rsidRDefault="00444D24" w:rsidP="00E71695">
            <w:pPr>
              <w:spacing w:after="0" w:line="240" w:lineRule="auto"/>
              <w:rPr>
                <w:rFonts w:cs="Calibri"/>
                <w:b w:val="0"/>
                <w:bCs w:val="0"/>
                <w:color w:val="auto"/>
                <w:kern w:val="0"/>
                <w:sz w:val="16"/>
                <w:szCs w:val="16"/>
              </w:rPr>
            </w:pPr>
            <w:r w:rsidRPr="003D712B">
              <w:rPr>
                <w:rFonts w:cs="Calibri"/>
                <w:color w:val="auto"/>
                <w:kern w:val="0"/>
                <w:sz w:val="16"/>
                <w:szCs w:val="16"/>
              </w:rPr>
              <w:t>POMAR SA</w:t>
            </w:r>
          </w:p>
        </w:tc>
        <w:tc>
          <w:tcPr>
            <w:tcW w:w="2525" w:type="pct"/>
            <w:hideMark/>
          </w:tcPr>
          <w:p w14:paraId="08CFBCAB" w14:textId="77777777" w:rsidR="00444D24" w:rsidRPr="003D712B" w:rsidRDefault="00444D24" w:rsidP="00E7169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3D712B">
              <w:rPr>
                <w:rFonts w:cs="Calibri"/>
                <w:color w:val="000000"/>
                <w:kern w:val="0"/>
                <w:sz w:val="16"/>
                <w:szCs w:val="16"/>
              </w:rPr>
              <w:t>23/11/2010</w:t>
            </w:r>
          </w:p>
        </w:tc>
      </w:tr>
    </w:tbl>
    <w:p w14:paraId="352603CF" w14:textId="657804CE" w:rsidR="00444D24" w:rsidRPr="0032565A" w:rsidRDefault="0032565A" w:rsidP="0032565A">
      <w:pPr>
        <w:spacing w:before="120"/>
        <w:jc w:val="both"/>
        <w:rPr>
          <w:rFonts w:asciiTheme="majorHAnsi" w:hAnsiTheme="majorHAnsi"/>
          <w:b/>
          <w:color w:val="auto"/>
          <w:sz w:val="20"/>
          <w:szCs w:val="20"/>
          <w:lang w:val="fr-FR"/>
        </w:rPr>
      </w:pPr>
      <w:r w:rsidRPr="0032565A">
        <w:rPr>
          <w:rFonts w:eastAsia="+mn-ea"/>
          <w:color w:val="auto"/>
          <w:sz w:val="20"/>
          <w:szCs w:val="20"/>
          <w:lang w:val="fr-FR"/>
        </w:rPr>
        <w:t>D’</w:t>
      </w:r>
      <w:r>
        <w:rPr>
          <w:rFonts w:eastAsia="+mn-ea"/>
          <w:color w:val="auto"/>
          <w:sz w:val="20"/>
          <w:szCs w:val="20"/>
          <w:lang w:val="fr-FR"/>
        </w:rPr>
        <w:t>autre part, nous avons compris que d’a</w:t>
      </w:r>
      <w:r w:rsidRPr="0032565A">
        <w:rPr>
          <w:rFonts w:eastAsia="+mn-ea"/>
          <w:color w:val="auto"/>
          <w:sz w:val="20"/>
          <w:szCs w:val="20"/>
          <w:lang w:val="fr-FR"/>
        </w:rPr>
        <w:t>utres sociétés exploitent les ressources extractives à travers les arrêtés d’attribution sans l’établissement d’une convention similaire</w:t>
      </w:r>
      <w:r>
        <w:rPr>
          <w:rFonts w:eastAsia="+mn-ea"/>
          <w:color w:val="auto"/>
          <w:sz w:val="20"/>
          <w:szCs w:val="20"/>
          <w:lang w:val="fr-FR"/>
        </w:rPr>
        <w:t>.</w:t>
      </w:r>
    </w:p>
    <w:p w14:paraId="6810269E" w14:textId="77777777" w:rsidR="009D4010" w:rsidRDefault="009D4010">
      <w:pPr>
        <w:spacing w:after="160" w:line="259" w:lineRule="auto"/>
        <w:rPr>
          <w:rFonts w:eastAsiaTheme="majorEastAsia" w:cstheme="majorBidi"/>
          <w:b/>
          <w:iCs/>
          <w:color w:val="002060"/>
          <w:sz w:val="20"/>
          <w:szCs w:val="26"/>
          <w:lang w:val="fr-FR"/>
        </w:rPr>
      </w:pPr>
      <w:r>
        <w:rPr>
          <w:caps/>
          <w:color w:val="002060"/>
          <w:lang w:val="fr-FR"/>
        </w:rPr>
        <w:br w:type="page"/>
      </w:r>
    </w:p>
    <w:p w14:paraId="01001F29" w14:textId="18958E4F" w:rsidR="00444D24" w:rsidRPr="00444D24" w:rsidRDefault="00444D24" w:rsidP="004702E0">
      <w:pPr>
        <w:pStyle w:val="Heading4"/>
        <w:numPr>
          <w:ilvl w:val="0"/>
          <w:numId w:val="61"/>
        </w:numPr>
        <w:rPr>
          <w:caps w:val="0"/>
          <w:color w:val="002060"/>
          <w:lang w:val="fr-FR"/>
        </w:rPr>
      </w:pPr>
      <w:r w:rsidRPr="00444D24">
        <w:rPr>
          <w:caps w:val="0"/>
          <w:color w:val="002060"/>
          <w:lang w:val="fr-FR"/>
        </w:rPr>
        <w:lastRenderedPageBreak/>
        <w:t>Octroi</w:t>
      </w:r>
      <w:r w:rsidR="009817E4">
        <w:rPr>
          <w:caps w:val="0"/>
          <w:color w:val="002060"/>
          <w:lang w:val="fr-FR"/>
        </w:rPr>
        <w:t>s</w:t>
      </w:r>
      <w:r w:rsidRPr="00444D24">
        <w:rPr>
          <w:caps w:val="0"/>
          <w:color w:val="002060"/>
          <w:lang w:val="fr-FR"/>
        </w:rPr>
        <w:t xml:space="preserve"> </w:t>
      </w:r>
      <w:r w:rsidR="009817E4">
        <w:rPr>
          <w:caps w:val="0"/>
          <w:color w:val="002060"/>
          <w:lang w:val="fr-FR"/>
        </w:rPr>
        <w:t xml:space="preserve">et transferts </w:t>
      </w:r>
      <w:r w:rsidRPr="00444D24">
        <w:rPr>
          <w:caps w:val="0"/>
          <w:color w:val="002060"/>
          <w:lang w:val="fr-FR"/>
        </w:rPr>
        <w:t xml:space="preserve">des licences minières </w:t>
      </w:r>
    </w:p>
    <w:p w14:paraId="7CB8112D" w14:textId="347F7AD0" w:rsidR="00444D24" w:rsidRPr="003D712B" w:rsidRDefault="00DF7104" w:rsidP="00DF7104">
      <w:pPr>
        <w:spacing w:before="120"/>
        <w:jc w:val="both"/>
        <w:rPr>
          <w:color w:val="auto"/>
          <w:sz w:val="20"/>
          <w:szCs w:val="20"/>
          <w:lang w:val="fr-FR"/>
        </w:rPr>
      </w:pPr>
      <w:r>
        <w:rPr>
          <w:color w:val="auto"/>
          <w:sz w:val="20"/>
          <w:szCs w:val="20"/>
          <w:lang w:val="fr-FR"/>
        </w:rPr>
        <w:t>S</w:t>
      </w:r>
      <w:r w:rsidR="00444D24" w:rsidRPr="003D712B">
        <w:rPr>
          <w:color w:val="auto"/>
          <w:sz w:val="20"/>
          <w:szCs w:val="20"/>
          <w:lang w:val="fr-FR"/>
        </w:rPr>
        <w:t>elon les données communiquées par la DGMG,</w:t>
      </w:r>
      <w:r w:rsidR="009817E4">
        <w:rPr>
          <w:color w:val="auto"/>
          <w:sz w:val="20"/>
          <w:szCs w:val="20"/>
          <w:lang w:val="fr-FR"/>
        </w:rPr>
        <w:t xml:space="preserve"> aucun </w:t>
      </w:r>
      <w:r w:rsidR="00EA4BCA">
        <w:rPr>
          <w:color w:val="auto"/>
          <w:sz w:val="20"/>
          <w:szCs w:val="20"/>
          <w:lang w:val="fr-FR"/>
        </w:rPr>
        <w:t>titre minier</w:t>
      </w:r>
      <w:r w:rsidR="009817E4">
        <w:rPr>
          <w:color w:val="auto"/>
          <w:sz w:val="20"/>
          <w:szCs w:val="20"/>
          <w:lang w:val="fr-FR"/>
        </w:rPr>
        <w:t xml:space="preserve"> octroyé en 2021 et</w:t>
      </w:r>
      <w:r w:rsidR="00444D24" w:rsidRPr="003D712B">
        <w:rPr>
          <w:color w:val="auto"/>
          <w:sz w:val="20"/>
          <w:szCs w:val="20"/>
          <w:lang w:val="fr-FR"/>
        </w:rPr>
        <w:t xml:space="preserve"> les permis d’exploitations </w:t>
      </w:r>
      <w:r w:rsidRPr="003D712B">
        <w:rPr>
          <w:color w:val="auto"/>
          <w:sz w:val="20"/>
          <w:szCs w:val="20"/>
          <w:lang w:val="fr-FR"/>
        </w:rPr>
        <w:t>octroyés</w:t>
      </w:r>
      <w:r>
        <w:rPr>
          <w:color w:val="auto"/>
          <w:sz w:val="20"/>
          <w:szCs w:val="20"/>
          <w:lang w:val="fr-FR"/>
        </w:rPr>
        <w:t xml:space="preserve"> en 2021 se détaillent comme suit</w:t>
      </w:r>
      <w:r w:rsidR="009817E4">
        <w:rPr>
          <w:color w:val="auto"/>
          <w:sz w:val="20"/>
          <w:szCs w:val="20"/>
          <w:lang w:val="fr-FR"/>
        </w:rPr>
        <w:t> :</w:t>
      </w:r>
      <w:r w:rsidR="00444D24" w:rsidRPr="003D712B">
        <w:rPr>
          <w:color w:val="auto"/>
          <w:sz w:val="20"/>
          <w:szCs w:val="20"/>
          <w:lang w:val="fr-FR"/>
        </w:rPr>
        <w:t xml:space="preserve"> </w:t>
      </w:r>
    </w:p>
    <w:p w14:paraId="3C77EEC6" w14:textId="77777777" w:rsidR="00444D24" w:rsidRDefault="00444D24" w:rsidP="00444D24">
      <w:pPr>
        <w:spacing w:before="240"/>
        <w:jc w:val="both"/>
        <w:rPr>
          <w:b/>
          <w:bCs/>
          <w:color w:val="00B0F0"/>
          <w:sz w:val="20"/>
          <w:szCs w:val="20"/>
          <w:u w:val="single"/>
          <w:lang w:val="fr-FR"/>
        </w:rPr>
      </w:pPr>
      <w:r w:rsidRPr="00DF7104">
        <w:rPr>
          <w:b/>
          <w:bCs/>
          <w:color w:val="00B0F0"/>
          <w:sz w:val="20"/>
          <w:szCs w:val="20"/>
          <w:u w:val="single"/>
          <w:lang w:val="fr-FR"/>
        </w:rPr>
        <w:t>Exploitation des matériaux de construction :</w:t>
      </w:r>
    </w:p>
    <w:p w14:paraId="600FF7DF" w14:textId="0FCFF4AA" w:rsidR="00444D24" w:rsidRPr="00577BCE" w:rsidRDefault="00594B59" w:rsidP="00577BCE">
      <w:pPr>
        <w:spacing w:before="120" w:line="240" w:lineRule="auto"/>
        <w:jc w:val="center"/>
        <w:rPr>
          <w:b/>
          <w:bCs/>
          <w:color w:val="auto"/>
          <w:kern w:val="0"/>
          <w:szCs w:val="18"/>
          <w:u w:val="single"/>
          <w:lang w:val="fr-FR" w:eastAsia="en-US"/>
        </w:rPr>
      </w:pPr>
      <w:bookmarkStart w:id="252" w:name="_Toc153484112"/>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23</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02151" w:rsidRPr="00A02151">
        <w:rPr>
          <w:b/>
          <w:bCs/>
          <w:color w:val="auto"/>
          <w:kern w:val="0"/>
          <w:szCs w:val="18"/>
          <w:u w:val="single"/>
          <w:lang w:val="fr-FR" w:eastAsia="en-US"/>
        </w:rPr>
        <w:t>Permis d’exploitation octroyés en</w:t>
      </w:r>
      <w:r w:rsidR="00A02151">
        <w:rPr>
          <w:b/>
          <w:bCs/>
          <w:color w:val="auto"/>
          <w:kern w:val="0"/>
          <w:szCs w:val="18"/>
          <w:u w:val="single"/>
          <w:lang w:val="fr-FR" w:eastAsia="en-US"/>
        </w:rPr>
        <w:t xml:space="preserve"> 2021</w:t>
      </w:r>
      <w:bookmarkEnd w:id="252"/>
    </w:p>
    <w:tbl>
      <w:tblPr>
        <w:tblW w:w="5000" w:type="pct"/>
        <w:tblLook w:val="04A0" w:firstRow="1" w:lastRow="0" w:firstColumn="1" w:lastColumn="0" w:noHBand="0" w:noVBand="1"/>
      </w:tblPr>
      <w:tblGrid>
        <w:gridCol w:w="1508"/>
        <w:gridCol w:w="877"/>
        <w:gridCol w:w="3134"/>
        <w:gridCol w:w="1122"/>
        <w:gridCol w:w="610"/>
        <w:gridCol w:w="880"/>
        <w:gridCol w:w="895"/>
      </w:tblGrid>
      <w:tr w:rsidR="00444D24" w:rsidRPr="009C024C" w14:paraId="20B4597C" w14:textId="77777777" w:rsidTr="00E71695">
        <w:trPr>
          <w:trHeight w:val="227"/>
        </w:trPr>
        <w:tc>
          <w:tcPr>
            <w:tcW w:w="879" w:type="pct"/>
            <w:shd w:val="clear" w:color="000000" w:fill="244062"/>
            <w:vAlign w:val="center"/>
            <w:hideMark/>
          </w:tcPr>
          <w:p w14:paraId="5FA50CF6" w14:textId="77777777" w:rsidR="00444D24" w:rsidRPr="009C024C" w:rsidRDefault="00444D24" w:rsidP="00E71695">
            <w:pPr>
              <w:spacing w:after="0" w:line="240" w:lineRule="auto"/>
              <w:rPr>
                <w:b/>
                <w:bCs/>
                <w:color w:val="FFFFFF"/>
                <w:kern w:val="0"/>
                <w:sz w:val="14"/>
                <w:szCs w:val="14"/>
                <w:lang w:val="fr-FR"/>
              </w:rPr>
            </w:pPr>
            <w:r w:rsidRPr="009C024C">
              <w:rPr>
                <w:b/>
                <w:bCs/>
                <w:color w:val="FFFFFF"/>
                <w:kern w:val="0"/>
                <w:sz w:val="14"/>
                <w:szCs w:val="14"/>
                <w:lang w:val="fr-FR"/>
              </w:rPr>
              <w:t>Société</w:t>
            </w:r>
          </w:p>
        </w:tc>
        <w:tc>
          <w:tcPr>
            <w:tcW w:w="450" w:type="pct"/>
            <w:shd w:val="clear" w:color="000000" w:fill="244062"/>
            <w:vAlign w:val="center"/>
            <w:hideMark/>
          </w:tcPr>
          <w:p w14:paraId="59EF293C" w14:textId="77777777" w:rsidR="00444D24" w:rsidRPr="009C024C" w:rsidRDefault="00444D24" w:rsidP="00E71695">
            <w:pPr>
              <w:spacing w:after="0" w:line="240" w:lineRule="auto"/>
              <w:rPr>
                <w:b/>
                <w:bCs/>
                <w:color w:val="FFFFFF"/>
                <w:kern w:val="0"/>
                <w:sz w:val="14"/>
                <w:szCs w:val="14"/>
                <w:lang w:val="fr-FR"/>
              </w:rPr>
            </w:pPr>
            <w:r w:rsidRPr="009C024C">
              <w:rPr>
                <w:b/>
                <w:bCs/>
                <w:color w:val="FFFFFF"/>
                <w:kern w:val="0"/>
                <w:sz w:val="14"/>
                <w:szCs w:val="14"/>
                <w:lang w:val="fr-FR"/>
              </w:rPr>
              <w:t>Substance Principale</w:t>
            </w:r>
          </w:p>
        </w:tc>
        <w:tc>
          <w:tcPr>
            <w:tcW w:w="1780" w:type="pct"/>
            <w:shd w:val="clear" w:color="000000" w:fill="244062"/>
            <w:vAlign w:val="center"/>
            <w:hideMark/>
          </w:tcPr>
          <w:p w14:paraId="470DC3E7" w14:textId="77777777" w:rsidR="00444D24" w:rsidRPr="009C024C" w:rsidRDefault="00444D24" w:rsidP="00E71695">
            <w:pPr>
              <w:spacing w:after="0" w:line="240" w:lineRule="auto"/>
              <w:rPr>
                <w:b/>
                <w:bCs/>
                <w:color w:val="FFFFFF"/>
                <w:kern w:val="0"/>
                <w:sz w:val="14"/>
                <w:szCs w:val="14"/>
                <w:lang w:val="fr-FR"/>
              </w:rPr>
            </w:pPr>
            <w:r w:rsidRPr="009C024C">
              <w:rPr>
                <w:b/>
                <w:bCs/>
                <w:color w:val="FFFFFF"/>
                <w:kern w:val="0"/>
                <w:sz w:val="14"/>
                <w:szCs w:val="14"/>
                <w:lang w:val="fr-FR"/>
              </w:rPr>
              <w:t>N° Référence du titre</w:t>
            </w:r>
          </w:p>
        </w:tc>
        <w:tc>
          <w:tcPr>
            <w:tcW w:w="665" w:type="pct"/>
            <w:shd w:val="clear" w:color="000000" w:fill="244062"/>
            <w:vAlign w:val="center"/>
            <w:hideMark/>
          </w:tcPr>
          <w:p w14:paraId="76215E57" w14:textId="77777777" w:rsidR="00444D24" w:rsidRPr="009C024C" w:rsidRDefault="00444D24" w:rsidP="00E71695">
            <w:pPr>
              <w:spacing w:after="0" w:line="240" w:lineRule="auto"/>
              <w:rPr>
                <w:b/>
                <w:bCs/>
                <w:color w:val="FFFFFF"/>
                <w:kern w:val="0"/>
                <w:sz w:val="14"/>
                <w:szCs w:val="14"/>
                <w:lang w:val="fr-FR"/>
              </w:rPr>
            </w:pPr>
            <w:r w:rsidRPr="009C024C">
              <w:rPr>
                <w:b/>
                <w:bCs/>
                <w:color w:val="FFFFFF"/>
                <w:kern w:val="0"/>
                <w:sz w:val="14"/>
                <w:szCs w:val="14"/>
                <w:lang w:val="fr-FR"/>
              </w:rPr>
              <w:t>Date d’octroi</w:t>
            </w:r>
          </w:p>
        </w:tc>
        <w:tc>
          <w:tcPr>
            <w:tcW w:w="282" w:type="pct"/>
            <w:shd w:val="clear" w:color="000000" w:fill="244062"/>
            <w:vAlign w:val="center"/>
            <w:hideMark/>
          </w:tcPr>
          <w:p w14:paraId="792D1F3F" w14:textId="77777777" w:rsidR="00444D24" w:rsidRPr="009C024C" w:rsidRDefault="00444D24" w:rsidP="00E71695">
            <w:pPr>
              <w:spacing w:after="0" w:line="240" w:lineRule="auto"/>
              <w:rPr>
                <w:b/>
                <w:bCs/>
                <w:color w:val="FFFFFF"/>
                <w:kern w:val="0"/>
                <w:sz w:val="14"/>
                <w:szCs w:val="14"/>
                <w:lang w:val="fr-FR"/>
              </w:rPr>
            </w:pPr>
            <w:r w:rsidRPr="009C024C">
              <w:rPr>
                <w:b/>
                <w:bCs/>
                <w:color w:val="FFFFFF"/>
                <w:kern w:val="0"/>
                <w:sz w:val="14"/>
                <w:szCs w:val="14"/>
                <w:lang w:val="fr-FR"/>
              </w:rPr>
              <w:t>Durée (an)</w:t>
            </w:r>
          </w:p>
        </w:tc>
        <w:tc>
          <w:tcPr>
            <w:tcW w:w="404" w:type="pct"/>
            <w:shd w:val="clear" w:color="000000" w:fill="244062"/>
            <w:vAlign w:val="center"/>
            <w:hideMark/>
          </w:tcPr>
          <w:p w14:paraId="5314A69A" w14:textId="77777777" w:rsidR="00444D24" w:rsidRPr="009C024C" w:rsidRDefault="00444D24" w:rsidP="00E71695">
            <w:pPr>
              <w:spacing w:after="0" w:line="240" w:lineRule="auto"/>
              <w:rPr>
                <w:b/>
                <w:bCs/>
                <w:color w:val="FFFFFF"/>
                <w:kern w:val="0"/>
                <w:sz w:val="14"/>
                <w:szCs w:val="14"/>
                <w:lang w:val="fr-FR"/>
              </w:rPr>
            </w:pPr>
            <w:r w:rsidRPr="009C024C">
              <w:rPr>
                <w:b/>
                <w:bCs/>
                <w:color w:val="FFFFFF"/>
                <w:kern w:val="0"/>
                <w:sz w:val="14"/>
                <w:szCs w:val="14"/>
                <w:lang w:val="fr-FR"/>
              </w:rPr>
              <w:t>Superficie (km</w:t>
            </w:r>
            <w:r w:rsidRPr="009C024C">
              <w:rPr>
                <w:b/>
                <w:bCs/>
                <w:color w:val="FFFFFF"/>
                <w:kern w:val="0"/>
                <w:sz w:val="14"/>
                <w:szCs w:val="14"/>
                <w:vertAlign w:val="superscript"/>
                <w:lang w:val="fr-FR"/>
              </w:rPr>
              <w:t>2</w:t>
            </w:r>
            <w:r w:rsidRPr="009C024C">
              <w:rPr>
                <w:b/>
                <w:bCs/>
                <w:color w:val="FFFFFF"/>
                <w:kern w:val="0"/>
                <w:sz w:val="14"/>
                <w:szCs w:val="14"/>
                <w:lang w:val="fr-FR"/>
              </w:rPr>
              <w:t>)</w:t>
            </w:r>
          </w:p>
        </w:tc>
        <w:tc>
          <w:tcPr>
            <w:tcW w:w="539" w:type="pct"/>
            <w:shd w:val="clear" w:color="000000" w:fill="244062"/>
            <w:vAlign w:val="center"/>
            <w:hideMark/>
          </w:tcPr>
          <w:p w14:paraId="5A483F61" w14:textId="77777777" w:rsidR="00444D24" w:rsidRPr="009C024C" w:rsidRDefault="00444D24" w:rsidP="00E71695">
            <w:pPr>
              <w:spacing w:after="0" w:line="240" w:lineRule="auto"/>
              <w:rPr>
                <w:b/>
                <w:bCs/>
                <w:color w:val="FFFFFF"/>
                <w:kern w:val="0"/>
                <w:sz w:val="14"/>
                <w:szCs w:val="14"/>
                <w:lang w:val="fr-FR"/>
              </w:rPr>
            </w:pPr>
            <w:r w:rsidRPr="009C024C">
              <w:rPr>
                <w:b/>
                <w:bCs/>
                <w:color w:val="FFFFFF"/>
                <w:kern w:val="0"/>
                <w:sz w:val="14"/>
                <w:szCs w:val="14"/>
                <w:lang w:val="fr-FR"/>
              </w:rPr>
              <w:t>Lieu</w:t>
            </w:r>
          </w:p>
        </w:tc>
      </w:tr>
      <w:tr w:rsidR="00444D24" w:rsidRPr="009C024C" w14:paraId="097C34A5" w14:textId="77777777" w:rsidTr="00E71695">
        <w:trPr>
          <w:trHeight w:val="227"/>
        </w:trPr>
        <w:tc>
          <w:tcPr>
            <w:tcW w:w="879" w:type="pct"/>
            <w:shd w:val="clear" w:color="000000" w:fill="B8CCE4"/>
            <w:noWrap/>
            <w:vAlign w:val="center"/>
          </w:tcPr>
          <w:p w14:paraId="41D9BD71"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COMMERZGROUP</w:t>
            </w:r>
          </w:p>
        </w:tc>
        <w:tc>
          <w:tcPr>
            <w:tcW w:w="450" w:type="pct"/>
            <w:shd w:val="clear" w:color="000000" w:fill="B8CCE4"/>
            <w:vAlign w:val="center"/>
          </w:tcPr>
          <w:p w14:paraId="59457842"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Sable</w:t>
            </w:r>
          </w:p>
        </w:tc>
        <w:tc>
          <w:tcPr>
            <w:tcW w:w="1780" w:type="pct"/>
            <w:shd w:val="clear" w:color="000000" w:fill="B8CCE4"/>
            <w:vAlign w:val="center"/>
          </w:tcPr>
          <w:p w14:paraId="59235E82" w14:textId="77777777" w:rsidR="00444D24" w:rsidRPr="00CD1052" w:rsidRDefault="00444D24" w:rsidP="00E71695">
            <w:pPr>
              <w:spacing w:after="0" w:line="240" w:lineRule="auto"/>
              <w:rPr>
                <w:color w:val="auto"/>
                <w:kern w:val="0"/>
                <w:sz w:val="14"/>
                <w:szCs w:val="14"/>
                <w:lang w:val="pt-PT"/>
              </w:rPr>
            </w:pPr>
            <w:r w:rsidRPr="00CD1052">
              <w:rPr>
                <w:color w:val="auto"/>
                <w:kern w:val="0"/>
                <w:sz w:val="14"/>
                <w:szCs w:val="14"/>
                <w:lang w:val="pt-PT"/>
              </w:rPr>
              <w:t>009/PR/MDEM/CAB/DGMG/DDCM/2021</w:t>
            </w:r>
          </w:p>
        </w:tc>
        <w:tc>
          <w:tcPr>
            <w:tcW w:w="665" w:type="pct"/>
            <w:shd w:val="clear" w:color="000000" w:fill="B8CCE4"/>
            <w:noWrap/>
            <w:vAlign w:val="center"/>
          </w:tcPr>
          <w:p w14:paraId="3CED7599"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19/01/2021</w:t>
            </w:r>
          </w:p>
        </w:tc>
        <w:tc>
          <w:tcPr>
            <w:tcW w:w="282" w:type="pct"/>
            <w:shd w:val="clear" w:color="000000" w:fill="B8CCE4"/>
            <w:noWrap/>
            <w:vAlign w:val="center"/>
          </w:tcPr>
          <w:p w14:paraId="7CC53649" w14:textId="77777777" w:rsidR="00444D24" w:rsidRPr="009C024C" w:rsidRDefault="00444D24" w:rsidP="00E71695">
            <w:pPr>
              <w:spacing w:after="0" w:line="240" w:lineRule="auto"/>
              <w:jc w:val="center"/>
              <w:rPr>
                <w:color w:val="auto"/>
                <w:kern w:val="0"/>
                <w:sz w:val="14"/>
                <w:szCs w:val="14"/>
                <w:lang w:val="fr-FR"/>
              </w:rPr>
            </w:pPr>
            <w:r w:rsidRPr="009C024C">
              <w:rPr>
                <w:color w:val="auto"/>
                <w:kern w:val="0"/>
                <w:sz w:val="14"/>
                <w:szCs w:val="14"/>
                <w:lang w:val="fr-FR"/>
              </w:rPr>
              <w:t>3</w:t>
            </w:r>
          </w:p>
        </w:tc>
        <w:tc>
          <w:tcPr>
            <w:tcW w:w="404" w:type="pct"/>
            <w:shd w:val="clear" w:color="000000" w:fill="B8CCE4"/>
            <w:noWrap/>
            <w:vAlign w:val="center"/>
          </w:tcPr>
          <w:p w14:paraId="34C08834" w14:textId="77777777" w:rsidR="00444D24" w:rsidRPr="009C024C" w:rsidRDefault="00444D24" w:rsidP="00E71695">
            <w:pPr>
              <w:spacing w:after="0" w:line="240" w:lineRule="auto"/>
              <w:jc w:val="right"/>
              <w:rPr>
                <w:color w:val="auto"/>
                <w:kern w:val="0"/>
                <w:sz w:val="14"/>
                <w:szCs w:val="14"/>
                <w:lang w:val="fr-FR"/>
              </w:rPr>
            </w:pPr>
            <w:r w:rsidRPr="009C024C">
              <w:rPr>
                <w:color w:val="auto"/>
                <w:kern w:val="0"/>
                <w:sz w:val="14"/>
                <w:szCs w:val="14"/>
                <w:lang w:val="fr-FR"/>
              </w:rPr>
              <w:t>0,1008</w:t>
            </w:r>
          </w:p>
        </w:tc>
        <w:tc>
          <w:tcPr>
            <w:tcW w:w="539" w:type="pct"/>
            <w:shd w:val="clear" w:color="000000" w:fill="B8CCE4"/>
            <w:vAlign w:val="center"/>
          </w:tcPr>
          <w:p w14:paraId="59360C21" w14:textId="77777777" w:rsidR="00444D24" w:rsidRPr="009C024C" w:rsidRDefault="00444D24" w:rsidP="00E71695">
            <w:pPr>
              <w:spacing w:after="0" w:line="240" w:lineRule="auto"/>
              <w:rPr>
                <w:color w:val="auto"/>
                <w:kern w:val="0"/>
                <w:sz w:val="14"/>
                <w:szCs w:val="14"/>
                <w:lang w:val="fr-FR"/>
              </w:rPr>
            </w:pPr>
            <w:proofErr w:type="spellStart"/>
            <w:r w:rsidRPr="009C024C">
              <w:rPr>
                <w:color w:val="auto"/>
                <w:kern w:val="0"/>
                <w:sz w:val="14"/>
                <w:szCs w:val="14"/>
                <w:lang w:val="fr-FR"/>
              </w:rPr>
              <w:t>Tchékpo-Dévé</w:t>
            </w:r>
            <w:proofErr w:type="spellEnd"/>
          </w:p>
        </w:tc>
      </w:tr>
      <w:tr w:rsidR="00444D24" w:rsidRPr="009C024C" w14:paraId="135856C4" w14:textId="77777777" w:rsidTr="00E71695">
        <w:trPr>
          <w:trHeight w:val="227"/>
        </w:trPr>
        <w:tc>
          <w:tcPr>
            <w:tcW w:w="879" w:type="pct"/>
            <w:shd w:val="clear" w:color="auto" w:fill="auto"/>
            <w:noWrap/>
            <w:vAlign w:val="center"/>
          </w:tcPr>
          <w:p w14:paraId="7CFC4B92"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MATERIAUX DU</w:t>
            </w:r>
          </w:p>
          <w:p w14:paraId="75EC11A1"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TOGO</w:t>
            </w:r>
          </w:p>
        </w:tc>
        <w:tc>
          <w:tcPr>
            <w:tcW w:w="450" w:type="pct"/>
            <w:shd w:val="clear" w:color="auto" w:fill="auto"/>
            <w:vAlign w:val="center"/>
          </w:tcPr>
          <w:p w14:paraId="7C6D3569"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Sable</w:t>
            </w:r>
          </w:p>
        </w:tc>
        <w:tc>
          <w:tcPr>
            <w:tcW w:w="1780" w:type="pct"/>
            <w:shd w:val="clear" w:color="auto" w:fill="auto"/>
            <w:vAlign w:val="center"/>
          </w:tcPr>
          <w:p w14:paraId="04A6FAF4" w14:textId="77777777" w:rsidR="00444D24" w:rsidRPr="00CD1052" w:rsidRDefault="00444D24" w:rsidP="00E71695">
            <w:pPr>
              <w:spacing w:after="0" w:line="240" w:lineRule="auto"/>
              <w:rPr>
                <w:color w:val="auto"/>
                <w:kern w:val="0"/>
                <w:sz w:val="14"/>
                <w:szCs w:val="14"/>
                <w:lang w:val="pt-PT"/>
              </w:rPr>
            </w:pPr>
            <w:r w:rsidRPr="00CD1052">
              <w:rPr>
                <w:color w:val="auto"/>
                <w:kern w:val="0"/>
                <w:sz w:val="14"/>
                <w:szCs w:val="14"/>
                <w:lang w:val="pt-PT"/>
              </w:rPr>
              <w:t>010/PR/MDEM/CAB/DGMG/DDCM/2021</w:t>
            </w:r>
          </w:p>
        </w:tc>
        <w:tc>
          <w:tcPr>
            <w:tcW w:w="665" w:type="pct"/>
            <w:shd w:val="clear" w:color="auto" w:fill="auto"/>
            <w:noWrap/>
            <w:vAlign w:val="center"/>
          </w:tcPr>
          <w:p w14:paraId="14F61538"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19/01/2021</w:t>
            </w:r>
          </w:p>
        </w:tc>
        <w:tc>
          <w:tcPr>
            <w:tcW w:w="282" w:type="pct"/>
            <w:shd w:val="clear" w:color="auto" w:fill="auto"/>
            <w:noWrap/>
            <w:vAlign w:val="center"/>
          </w:tcPr>
          <w:p w14:paraId="3F98D01F" w14:textId="77777777" w:rsidR="00444D24" w:rsidRPr="009C024C" w:rsidRDefault="00444D24" w:rsidP="00E71695">
            <w:pPr>
              <w:spacing w:after="0" w:line="240" w:lineRule="auto"/>
              <w:jc w:val="center"/>
              <w:rPr>
                <w:color w:val="auto"/>
                <w:kern w:val="0"/>
                <w:sz w:val="14"/>
                <w:szCs w:val="14"/>
                <w:lang w:val="fr-FR"/>
              </w:rPr>
            </w:pPr>
            <w:r w:rsidRPr="009C024C">
              <w:rPr>
                <w:color w:val="auto"/>
                <w:kern w:val="0"/>
                <w:sz w:val="14"/>
                <w:szCs w:val="14"/>
                <w:lang w:val="fr-FR"/>
              </w:rPr>
              <w:t>3</w:t>
            </w:r>
          </w:p>
        </w:tc>
        <w:tc>
          <w:tcPr>
            <w:tcW w:w="404" w:type="pct"/>
            <w:shd w:val="clear" w:color="auto" w:fill="auto"/>
            <w:noWrap/>
            <w:vAlign w:val="center"/>
          </w:tcPr>
          <w:p w14:paraId="647519BD" w14:textId="77777777" w:rsidR="00444D24" w:rsidRPr="009C024C" w:rsidRDefault="00444D24" w:rsidP="00E71695">
            <w:pPr>
              <w:spacing w:after="0" w:line="240" w:lineRule="auto"/>
              <w:jc w:val="right"/>
              <w:rPr>
                <w:color w:val="auto"/>
                <w:kern w:val="0"/>
                <w:sz w:val="14"/>
                <w:szCs w:val="14"/>
                <w:lang w:val="fr-FR"/>
              </w:rPr>
            </w:pPr>
            <w:r w:rsidRPr="009C024C">
              <w:rPr>
                <w:color w:val="auto"/>
                <w:kern w:val="0"/>
                <w:sz w:val="14"/>
                <w:szCs w:val="14"/>
                <w:lang w:val="fr-FR"/>
              </w:rPr>
              <w:t>0,1049</w:t>
            </w:r>
          </w:p>
        </w:tc>
        <w:tc>
          <w:tcPr>
            <w:tcW w:w="539" w:type="pct"/>
            <w:shd w:val="clear" w:color="auto" w:fill="auto"/>
            <w:vAlign w:val="center"/>
          </w:tcPr>
          <w:p w14:paraId="7B6957C0" w14:textId="77777777" w:rsidR="00444D24" w:rsidRPr="009C024C" w:rsidRDefault="00444D24" w:rsidP="00E71695">
            <w:pPr>
              <w:spacing w:after="0" w:line="240" w:lineRule="auto"/>
              <w:rPr>
                <w:color w:val="auto"/>
                <w:kern w:val="0"/>
                <w:sz w:val="14"/>
                <w:szCs w:val="14"/>
                <w:lang w:val="fr-FR"/>
              </w:rPr>
            </w:pPr>
            <w:proofErr w:type="spellStart"/>
            <w:r w:rsidRPr="009C024C">
              <w:rPr>
                <w:color w:val="auto"/>
                <w:kern w:val="0"/>
                <w:sz w:val="14"/>
                <w:szCs w:val="14"/>
                <w:lang w:val="fr-FR"/>
              </w:rPr>
              <w:t>Tchékpo-Dévé</w:t>
            </w:r>
            <w:proofErr w:type="spellEnd"/>
          </w:p>
        </w:tc>
      </w:tr>
      <w:tr w:rsidR="00444D24" w:rsidRPr="009C024C" w14:paraId="333DA030" w14:textId="77777777" w:rsidTr="00CD1052">
        <w:trPr>
          <w:trHeight w:val="227"/>
        </w:trPr>
        <w:tc>
          <w:tcPr>
            <w:tcW w:w="879" w:type="pct"/>
            <w:shd w:val="clear" w:color="auto" w:fill="B8CCE4"/>
            <w:noWrap/>
            <w:vAlign w:val="center"/>
          </w:tcPr>
          <w:p w14:paraId="3F0553FA"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TSHOKOPI</w:t>
            </w:r>
          </w:p>
        </w:tc>
        <w:tc>
          <w:tcPr>
            <w:tcW w:w="450" w:type="pct"/>
            <w:shd w:val="clear" w:color="000000" w:fill="B8CCE4"/>
            <w:vAlign w:val="center"/>
          </w:tcPr>
          <w:p w14:paraId="4A736F31"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Sable</w:t>
            </w:r>
          </w:p>
        </w:tc>
        <w:tc>
          <w:tcPr>
            <w:tcW w:w="1780" w:type="pct"/>
            <w:shd w:val="clear" w:color="000000" w:fill="B8CCE4"/>
            <w:vAlign w:val="center"/>
          </w:tcPr>
          <w:p w14:paraId="497D8EAE" w14:textId="77777777" w:rsidR="00444D24" w:rsidRPr="00CD1052" w:rsidRDefault="00444D24" w:rsidP="00E71695">
            <w:pPr>
              <w:spacing w:after="0" w:line="240" w:lineRule="auto"/>
              <w:rPr>
                <w:color w:val="auto"/>
                <w:kern w:val="0"/>
                <w:sz w:val="14"/>
                <w:szCs w:val="14"/>
                <w:lang w:val="pt-PT"/>
              </w:rPr>
            </w:pPr>
            <w:r w:rsidRPr="00CD1052">
              <w:rPr>
                <w:color w:val="auto"/>
                <w:kern w:val="0"/>
                <w:sz w:val="14"/>
                <w:szCs w:val="14"/>
                <w:lang w:val="pt-PT"/>
              </w:rPr>
              <w:t>011/PR/MDEM/CAB/DGMG/DDCM/2021</w:t>
            </w:r>
          </w:p>
        </w:tc>
        <w:tc>
          <w:tcPr>
            <w:tcW w:w="665" w:type="pct"/>
            <w:shd w:val="clear" w:color="000000" w:fill="B8CCE4"/>
            <w:noWrap/>
            <w:vAlign w:val="center"/>
          </w:tcPr>
          <w:p w14:paraId="70D787EB"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19/01/2021</w:t>
            </w:r>
          </w:p>
        </w:tc>
        <w:tc>
          <w:tcPr>
            <w:tcW w:w="282" w:type="pct"/>
            <w:shd w:val="clear" w:color="000000" w:fill="B8CCE4"/>
            <w:noWrap/>
            <w:vAlign w:val="center"/>
          </w:tcPr>
          <w:p w14:paraId="178632FE" w14:textId="77777777" w:rsidR="00444D24" w:rsidRPr="009C024C" w:rsidRDefault="00444D24" w:rsidP="00E71695">
            <w:pPr>
              <w:spacing w:after="0" w:line="240" w:lineRule="auto"/>
              <w:jc w:val="center"/>
              <w:rPr>
                <w:color w:val="auto"/>
                <w:kern w:val="0"/>
                <w:sz w:val="14"/>
                <w:szCs w:val="14"/>
                <w:lang w:val="fr-FR"/>
              </w:rPr>
            </w:pPr>
            <w:r w:rsidRPr="009C024C">
              <w:rPr>
                <w:color w:val="auto"/>
                <w:kern w:val="0"/>
                <w:sz w:val="14"/>
                <w:szCs w:val="14"/>
                <w:lang w:val="fr-FR"/>
              </w:rPr>
              <w:t>3</w:t>
            </w:r>
          </w:p>
        </w:tc>
        <w:tc>
          <w:tcPr>
            <w:tcW w:w="404" w:type="pct"/>
            <w:shd w:val="clear" w:color="000000" w:fill="B8CCE4"/>
            <w:noWrap/>
            <w:vAlign w:val="center"/>
          </w:tcPr>
          <w:p w14:paraId="125EEE0D" w14:textId="77777777" w:rsidR="00444D24" w:rsidRPr="009C024C" w:rsidRDefault="00444D24" w:rsidP="00E71695">
            <w:pPr>
              <w:spacing w:after="0" w:line="240" w:lineRule="auto"/>
              <w:jc w:val="right"/>
              <w:rPr>
                <w:color w:val="auto"/>
                <w:kern w:val="0"/>
                <w:sz w:val="14"/>
                <w:szCs w:val="14"/>
                <w:lang w:val="fr-FR"/>
              </w:rPr>
            </w:pPr>
            <w:r w:rsidRPr="009C024C">
              <w:rPr>
                <w:color w:val="auto"/>
                <w:kern w:val="0"/>
                <w:sz w:val="14"/>
                <w:szCs w:val="14"/>
                <w:lang w:val="fr-FR"/>
              </w:rPr>
              <w:t>0,10</w:t>
            </w:r>
          </w:p>
        </w:tc>
        <w:tc>
          <w:tcPr>
            <w:tcW w:w="539" w:type="pct"/>
            <w:shd w:val="clear" w:color="000000" w:fill="B8CCE4"/>
            <w:vAlign w:val="center"/>
          </w:tcPr>
          <w:p w14:paraId="5EDF2FE7" w14:textId="77777777" w:rsidR="00444D24" w:rsidRPr="009C024C" w:rsidRDefault="00444D24" w:rsidP="00E71695">
            <w:pPr>
              <w:spacing w:after="0" w:line="240" w:lineRule="auto"/>
              <w:rPr>
                <w:color w:val="auto"/>
                <w:kern w:val="0"/>
                <w:sz w:val="14"/>
                <w:szCs w:val="14"/>
                <w:lang w:val="fr-FR"/>
              </w:rPr>
            </w:pPr>
            <w:proofErr w:type="spellStart"/>
            <w:r w:rsidRPr="009C024C">
              <w:rPr>
                <w:color w:val="auto"/>
                <w:kern w:val="0"/>
                <w:sz w:val="14"/>
                <w:szCs w:val="14"/>
                <w:lang w:val="fr-FR"/>
              </w:rPr>
              <w:t>Tchékpo-Dévé</w:t>
            </w:r>
            <w:proofErr w:type="spellEnd"/>
          </w:p>
        </w:tc>
      </w:tr>
      <w:tr w:rsidR="00444D24" w:rsidRPr="009C024C" w14:paraId="0810527C" w14:textId="77777777" w:rsidTr="00CD1052">
        <w:trPr>
          <w:trHeight w:val="227"/>
        </w:trPr>
        <w:tc>
          <w:tcPr>
            <w:tcW w:w="879" w:type="pct"/>
            <w:shd w:val="clear" w:color="auto" w:fill="auto"/>
            <w:noWrap/>
            <w:vAlign w:val="center"/>
          </w:tcPr>
          <w:p w14:paraId="5E372129"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EBOMAF</w:t>
            </w:r>
          </w:p>
        </w:tc>
        <w:tc>
          <w:tcPr>
            <w:tcW w:w="450" w:type="pct"/>
            <w:shd w:val="clear" w:color="auto" w:fill="auto"/>
            <w:vAlign w:val="center"/>
          </w:tcPr>
          <w:p w14:paraId="040005EE"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Gneiss</w:t>
            </w:r>
          </w:p>
        </w:tc>
        <w:tc>
          <w:tcPr>
            <w:tcW w:w="1780" w:type="pct"/>
            <w:shd w:val="clear" w:color="auto" w:fill="auto"/>
            <w:vAlign w:val="center"/>
          </w:tcPr>
          <w:p w14:paraId="0FF01B62" w14:textId="77777777" w:rsidR="00444D24" w:rsidRPr="00CD1052" w:rsidRDefault="00444D24" w:rsidP="00E71695">
            <w:pPr>
              <w:spacing w:after="0" w:line="240" w:lineRule="auto"/>
              <w:rPr>
                <w:color w:val="auto"/>
                <w:kern w:val="0"/>
                <w:sz w:val="14"/>
                <w:szCs w:val="14"/>
                <w:lang w:val="pt-PT"/>
              </w:rPr>
            </w:pPr>
            <w:r w:rsidRPr="00CD1052">
              <w:rPr>
                <w:color w:val="auto"/>
                <w:kern w:val="0"/>
                <w:sz w:val="14"/>
                <w:szCs w:val="14"/>
                <w:lang w:val="pt-PT"/>
              </w:rPr>
              <w:t>008/PR/MDEM/CAB/DGMG/DDCM/2021</w:t>
            </w:r>
          </w:p>
        </w:tc>
        <w:tc>
          <w:tcPr>
            <w:tcW w:w="665" w:type="pct"/>
            <w:shd w:val="clear" w:color="auto" w:fill="auto"/>
            <w:noWrap/>
            <w:vAlign w:val="center"/>
          </w:tcPr>
          <w:p w14:paraId="0957409E" w14:textId="77777777" w:rsidR="00444D24" w:rsidRPr="009C024C" w:rsidRDefault="00444D24" w:rsidP="00E71695">
            <w:pPr>
              <w:spacing w:after="0" w:line="240" w:lineRule="auto"/>
              <w:rPr>
                <w:color w:val="auto"/>
                <w:kern w:val="0"/>
                <w:sz w:val="14"/>
                <w:szCs w:val="14"/>
                <w:lang w:val="fr-FR"/>
              </w:rPr>
            </w:pPr>
            <w:r w:rsidRPr="009C024C">
              <w:rPr>
                <w:color w:val="auto"/>
                <w:kern w:val="0"/>
                <w:sz w:val="14"/>
                <w:szCs w:val="14"/>
                <w:lang w:val="fr-FR"/>
              </w:rPr>
              <w:t>19/01/2021</w:t>
            </w:r>
          </w:p>
        </w:tc>
        <w:tc>
          <w:tcPr>
            <w:tcW w:w="282" w:type="pct"/>
            <w:shd w:val="clear" w:color="auto" w:fill="auto"/>
            <w:noWrap/>
            <w:vAlign w:val="center"/>
          </w:tcPr>
          <w:p w14:paraId="7356A1D8" w14:textId="77777777" w:rsidR="00444D24" w:rsidRPr="009C024C" w:rsidRDefault="00444D24" w:rsidP="00E71695">
            <w:pPr>
              <w:spacing w:after="0" w:line="240" w:lineRule="auto"/>
              <w:jc w:val="center"/>
              <w:rPr>
                <w:color w:val="auto"/>
                <w:kern w:val="0"/>
                <w:sz w:val="14"/>
                <w:szCs w:val="14"/>
                <w:lang w:val="fr-FR"/>
              </w:rPr>
            </w:pPr>
            <w:r w:rsidRPr="009C024C">
              <w:rPr>
                <w:color w:val="auto"/>
                <w:kern w:val="0"/>
                <w:sz w:val="14"/>
                <w:szCs w:val="14"/>
                <w:lang w:val="fr-FR"/>
              </w:rPr>
              <w:t>3</w:t>
            </w:r>
          </w:p>
        </w:tc>
        <w:tc>
          <w:tcPr>
            <w:tcW w:w="404" w:type="pct"/>
            <w:shd w:val="clear" w:color="auto" w:fill="auto"/>
            <w:noWrap/>
            <w:vAlign w:val="center"/>
          </w:tcPr>
          <w:p w14:paraId="5D8BE15D" w14:textId="77777777" w:rsidR="00444D24" w:rsidRPr="009C024C" w:rsidRDefault="00444D24" w:rsidP="00E71695">
            <w:pPr>
              <w:spacing w:after="0" w:line="240" w:lineRule="auto"/>
              <w:jc w:val="right"/>
              <w:rPr>
                <w:color w:val="auto"/>
                <w:kern w:val="0"/>
                <w:sz w:val="14"/>
                <w:szCs w:val="14"/>
                <w:lang w:val="fr-FR"/>
              </w:rPr>
            </w:pPr>
            <w:r w:rsidRPr="009C024C">
              <w:rPr>
                <w:color w:val="auto"/>
                <w:kern w:val="0"/>
                <w:sz w:val="14"/>
                <w:szCs w:val="14"/>
                <w:lang w:val="fr-FR"/>
              </w:rPr>
              <w:t>0,15</w:t>
            </w:r>
          </w:p>
        </w:tc>
        <w:tc>
          <w:tcPr>
            <w:tcW w:w="539" w:type="pct"/>
            <w:shd w:val="clear" w:color="auto" w:fill="auto"/>
            <w:vAlign w:val="center"/>
          </w:tcPr>
          <w:p w14:paraId="5A519D67" w14:textId="77777777" w:rsidR="00444D24" w:rsidRPr="009C024C" w:rsidRDefault="00444D24" w:rsidP="00E71695">
            <w:pPr>
              <w:spacing w:after="0" w:line="240" w:lineRule="auto"/>
              <w:rPr>
                <w:color w:val="auto"/>
                <w:kern w:val="0"/>
                <w:sz w:val="14"/>
                <w:szCs w:val="14"/>
                <w:lang w:val="fr-FR"/>
              </w:rPr>
            </w:pPr>
            <w:proofErr w:type="spellStart"/>
            <w:r w:rsidRPr="009C024C">
              <w:rPr>
                <w:color w:val="auto"/>
                <w:kern w:val="0"/>
                <w:sz w:val="14"/>
                <w:szCs w:val="14"/>
                <w:lang w:val="fr-FR"/>
              </w:rPr>
              <w:t>Agoudja-Badja</w:t>
            </w:r>
            <w:proofErr w:type="spellEnd"/>
          </w:p>
        </w:tc>
      </w:tr>
      <w:tr w:rsidR="009817E4" w:rsidRPr="009817E4" w14:paraId="7F5E3177" w14:textId="77777777" w:rsidTr="00CD1052">
        <w:trPr>
          <w:trHeight w:val="227"/>
        </w:trPr>
        <w:tc>
          <w:tcPr>
            <w:tcW w:w="879" w:type="pct"/>
            <w:tcBorders>
              <w:bottom w:val="single" w:sz="8" w:space="0" w:color="00B0F0"/>
            </w:tcBorders>
            <w:shd w:val="clear" w:color="auto" w:fill="B8CCE4"/>
            <w:noWrap/>
            <w:vAlign w:val="center"/>
          </w:tcPr>
          <w:p w14:paraId="66ACB732" w14:textId="43AD3247" w:rsidR="009817E4" w:rsidRPr="009C024C" w:rsidRDefault="009817E4" w:rsidP="00E71695">
            <w:pPr>
              <w:spacing w:after="0" w:line="240" w:lineRule="auto"/>
              <w:rPr>
                <w:color w:val="auto"/>
                <w:kern w:val="0"/>
                <w:sz w:val="14"/>
                <w:szCs w:val="14"/>
                <w:lang w:val="fr-FR"/>
              </w:rPr>
            </w:pPr>
            <w:r w:rsidRPr="009817E4">
              <w:rPr>
                <w:color w:val="auto"/>
                <w:kern w:val="0"/>
                <w:sz w:val="14"/>
                <w:szCs w:val="14"/>
                <w:lang w:val="fr-FR"/>
              </w:rPr>
              <w:t>CECO MINES</w:t>
            </w:r>
          </w:p>
        </w:tc>
        <w:tc>
          <w:tcPr>
            <w:tcW w:w="450" w:type="pct"/>
            <w:tcBorders>
              <w:bottom w:val="single" w:sz="8" w:space="0" w:color="00B0F0"/>
            </w:tcBorders>
            <w:shd w:val="clear" w:color="auto" w:fill="B8CCE4"/>
            <w:vAlign w:val="center"/>
          </w:tcPr>
          <w:p w14:paraId="0AFCDCD2" w14:textId="197DFAB0" w:rsidR="009817E4" w:rsidRPr="009C024C" w:rsidRDefault="009817E4" w:rsidP="00E71695">
            <w:pPr>
              <w:spacing w:after="0" w:line="240" w:lineRule="auto"/>
              <w:rPr>
                <w:color w:val="auto"/>
                <w:kern w:val="0"/>
                <w:sz w:val="14"/>
                <w:szCs w:val="14"/>
                <w:lang w:val="fr-FR"/>
              </w:rPr>
            </w:pPr>
            <w:r w:rsidRPr="009C024C">
              <w:rPr>
                <w:color w:val="auto"/>
                <w:kern w:val="0"/>
                <w:sz w:val="14"/>
                <w:szCs w:val="14"/>
                <w:lang w:val="fr-FR"/>
              </w:rPr>
              <w:t>Gneiss</w:t>
            </w:r>
          </w:p>
        </w:tc>
        <w:tc>
          <w:tcPr>
            <w:tcW w:w="1780" w:type="pct"/>
            <w:tcBorders>
              <w:bottom w:val="single" w:sz="8" w:space="0" w:color="00B0F0"/>
            </w:tcBorders>
            <w:shd w:val="clear" w:color="auto" w:fill="B8CCE4"/>
            <w:vAlign w:val="center"/>
          </w:tcPr>
          <w:p w14:paraId="21B02E18" w14:textId="5EAFF746" w:rsidR="009817E4" w:rsidRPr="009817E4" w:rsidRDefault="009817E4" w:rsidP="00E71695">
            <w:pPr>
              <w:spacing w:after="0" w:line="240" w:lineRule="auto"/>
              <w:rPr>
                <w:color w:val="auto"/>
                <w:kern w:val="0"/>
                <w:sz w:val="14"/>
                <w:szCs w:val="14"/>
                <w:lang w:val="pt-PT"/>
              </w:rPr>
            </w:pPr>
            <w:r w:rsidRPr="009817E4">
              <w:rPr>
                <w:color w:val="auto"/>
                <w:kern w:val="0"/>
                <w:sz w:val="14"/>
                <w:szCs w:val="14"/>
                <w:lang w:val="pt-PT"/>
              </w:rPr>
              <w:t>013/PR/MDEM/CAB/DGMG/DDCM/2021</w:t>
            </w:r>
          </w:p>
        </w:tc>
        <w:tc>
          <w:tcPr>
            <w:tcW w:w="665" w:type="pct"/>
            <w:tcBorders>
              <w:bottom w:val="single" w:sz="8" w:space="0" w:color="00B0F0"/>
            </w:tcBorders>
            <w:shd w:val="clear" w:color="auto" w:fill="B8CCE4"/>
            <w:noWrap/>
            <w:vAlign w:val="center"/>
          </w:tcPr>
          <w:p w14:paraId="7EE52555" w14:textId="11A8AC72" w:rsidR="009817E4" w:rsidRPr="009C024C" w:rsidRDefault="009817E4" w:rsidP="00E71695">
            <w:pPr>
              <w:spacing w:after="0" w:line="240" w:lineRule="auto"/>
              <w:rPr>
                <w:color w:val="auto"/>
                <w:kern w:val="0"/>
                <w:sz w:val="14"/>
                <w:szCs w:val="14"/>
                <w:lang w:val="fr-FR"/>
              </w:rPr>
            </w:pPr>
            <w:r w:rsidRPr="009817E4">
              <w:rPr>
                <w:color w:val="auto"/>
                <w:kern w:val="0"/>
                <w:sz w:val="14"/>
                <w:szCs w:val="14"/>
                <w:lang w:val="fr-FR"/>
              </w:rPr>
              <w:t>29/01/2021</w:t>
            </w:r>
          </w:p>
        </w:tc>
        <w:tc>
          <w:tcPr>
            <w:tcW w:w="282" w:type="pct"/>
            <w:tcBorders>
              <w:bottom w:val="single" w:sz="8" w:space="0" w:color="00B0F0"/>
            </w:tcBorders>
            <w:shd w:val="clear" w:color="auto" w:fill="B8CCE4"/>
            <w:noWrap/>
            <w:vAlign w:val="center"/>
          </w:tcPr>
          <w:p w14:paraId="37D62D2F" w14:textId="5F4BCCB8" w:rsidR="009817E4" w:rsidRPr="009C024C" w:rsidRDefault="009817E4" w:rsidP="00E71695">
            <w:pPr>
              <w:spacing w:after="0" w:line="240" w:lineRule="auto"/>
              <w:jc w:val="center"/>
              <w:rPr>
                <w:color w:val="auto"/>
                <w:kern w:val="0"/>
                <w:sz w:val="14"/>
                <w:szCs w:val="14"/>
                <w:lang w:val="fr-FR"/>
              </w:rPr>
            </w:pPr>
            <w:r>
              <w:rPr>
                <w:color w:val="auto"/>
                <w:kern w:val="0"/>
                <w:sz w:val="14"/>
                <w:szCs w:val="14"/>
                <w:lang w:val="fr-FR"/>
              </w:rPr>
              <w:t>3</w:t>
            </w:r>
          </w:p>
        </w:tc>
        <w:tc>
          <w:tcPr>
            <w:tcW w:w="404" w:type="pct"/>
            <w:tcBorders>
              <w:bottom w:val="single" w:sz="8" w:space="0" w:color="00B0F0"/>
            </w:tcBorders>
            <w:shd w:val="clear" w:color="auto" w:fill="B8CCE4"/>
            <w:noWrap/>
            <w:vAlign w:val="center"/>
          </w:tcPr>
          <w:p w14:paraId="2E902EEE" w14:textId="76F6CA74" w:rsidR="009817E4" w:rsidRPr="009C024C" w:rsidRDefault="009817E4" w:rsidP="00E71695">
            <w:pPr>
              <w:spacing w:after="0" w:line="240" w:lineRule="auto"/>
              <w:jc w:val="right"/>
              <w:rPr>
                <w:color w:val="auto"/>
                <w:kern w:val="0"/>
                <w:sz w:val="14"/>
                <w:szCs w:val="14"/>
                <w:lang w:val="fr-FR"/>
              </w:rPr>
            </w:pPr>
            <w:r>
              <w:rPr>
                <w:color w:val="auto"/>
                <w:kern w:val="0"/>
                <w:sz w:val="14"/>
                <w:szCs w:val="14"/>
                <w:lang w:val="fr-FR"/>
              </w:rPr>
              <w:t>NC</w:t>
            </w:r>
          </w:p>
        </w:tc>
        <w:tc>
          <w:tcPr>
            <w:tcW w:w="539" w:type="pct"/>
            <w:tcBorders>
              <w:bottom w:val="single" w:sz="8" w:space="0" w:color="00B0F0"/>
            </w:tcBorders>
            <w:shd w:val="clear" w:color="auto" w:fill="B8CCE4"/>
            <w:vAlign w:val="center"/>
          </w:tcPr>
          <w:p w14:paraId="6C65258B" w14:textId="472295AB" w:rsidR="009817E4" w:rsidRPr="009C024C" w:rsidRDefault="009817E4" w:rsidP="00E71695">
            <w:pPr>
              <w:spacing w:after="0" w:line="240" w:lineRule="auto"/>
              <w:rPr>
                <w:color w:val="auto"/>
                <w:kern w:val="0"/>
                <w:sz w:val="14"/>
                <w:szCs w:val="14"/>
                <w:lang w:val="fr-FR"/>
              </w:rPr>
            </w:pPr>
            <w:r>
              <w:rPr>
                <w:color w:val="auto"/>
                <w:kern w:val="0"/>
                <w:sz w:val="14"/>
                <w:szCs w:val="14"/>
                <w:lang w:val="fr-FR"/>
              </w:rPr>
              <w:t>NC</w:t>
            </w:r>
          </w:p>
        </w:tc>
      </w:tr>
    </w:tbl>
    <w:p w14:paraId="75391F42" w14:textId="77777777" w:rsidR="00444D24" w:rsidRDefault="00444D24" w:rsidP="00444D24">
      <w:pPr>
        <w:spacing w:before="240"/>
        <w:jc w:val="both"/>
        <w:rPr>
          <w:b/>
          <w:bCs/>
          <w:color w:val="00B0F0"/>
          <w:sz w:val="20"/>
          <w:szCs w:val="20"/>
          <w:u w:val="single"/>
          <w:lang w:val="fr-FR"/>
        </w:rPr>
      </w:pPr>
      <w:r w:rsidRPr="00DF7104">
        <w:rPr>
          <w:b/>
          <w:bCs/>
          <w:color w:val="00B0F0"/>
          <w:sz w:val="20"/>
          <w:szCs w:val="20"/>
          <w:u w:val="single"/>
          <w:lang w:val="fr-FR"/>
        </w:rPr>
        <w:t>Autorisation artisanale :</w:t>
      </w:r>
    </w:p>
    <w:p w14:paraId="2B711A5E" w14:textId="1E5F0604" w:rsidR="00444D24" w:rsidRPr="00577BCE" w:rsidRDefault="00594B59" w:rsidP="00577BCE">
      <w:pPr>
        <w:spacing w:before="120" w:line="240" w:lineRule="auto"/>
        <w:jc w:val="center"/>
        <w:rPr>
          <w:b/>
          <w:bCs/>
          <w:color w:val="auto"/>
          <w:kern w:val="0"/>
          <w:szCs w:val="18"/>
          <w:u w:val="single"/>
          <w:lang w:val="fr-FR" w:eastAsia="en-US"/>
        </w:rPr>
      </w:pPr>
      <w:bookmarkStart w:id="253" w:name="_Toc153484113"/>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24</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577BCE" w:rsidRPr="00577BCE">
        <w:rPr>
          <w:b/>
          <w:bCs/>
          <w:color w:val="auto"/>
          <w:kern w:val="0"/>
          <w:szCs w:val="18"/>
          <w:u w:val="single"/>
          <w:lang w:val="fr-FR" w:eastAsia="en-US"/>
        </w:rPr>
        <w:t>Autorisation artisanale en</w:t>
      </w:r>
      <w:r w:rsidR="00577BCE">
        <w:rPr>
          <w:b/>
          <w:bCs/>
          <w:color w:val="auto"/>
          <w:kern w:val="0"/>
          <w:szCs w:val="18"/>
          <w:u w:val="single"/>
          <w:lang w:val="fr-FR" w:eastAsia="en-US"/>
        </w:rPr>
        <w:t xml:space="preserve"> 2021</w:t>
      </w:r>
      <w:bookmarkEnd w:id="253"/>
    </w:p>
    <w:tbl>
      <w:tblPr>
        <w:tblW w:w="4999" w:type="pct"/>
        <w:tblLayout w:type="fixed"/>
        <w:tblLook w:val="04A0" w:firstRow="1" w:lastRow="0" w:firstColumn="1" w:lastColumn="0" w:noHBand="0" w:noVBand="1"/>
      </w:tblPr>
      <w:tblGrid>
        <w:gridCol w:w="1610"/>
        <w:gridCol w:w="877"/>
        <w:gridCol w:w="3041"/>
        <w:gridCol w:w="1274"/>
        <w:gridCol w:w="612"/>
        <w:gridCol w:w="879"/>
        <w:gridCol w:w="731"/>
      </w:tblGrid>
      <w:tr w:rsidR="00444D24" w:rsidRPr="003D712B" w14:paraId="2AD4904C" w14:textId="77777777" w:rsidTr="00DF7104">
        <w:trPr>
          <w:trHeight w:val="227"/>
        </w:trPr>
        <w:tc>
          <w:tcPr>
            <w:tcW w:w="892" w:type="pct"/>
            <w:tcBorders>
              <w:top w:val="nil"/>
              <w:left w:val="nil"/>
              <w:right w:val="nil"/>
            </w:tcBorders>
            <w:shd w:val="clear" w:color="000000" w:fill="244062"/>
            <w:vAlign w:val="center"/>
            <w:hideMark/>
          </w:tcPr>
          <w:p w14:paraId="2D0D5780" w14:textId="77777777" w:rsidR="00444D24" w:rsidRPr="003D712B" w:rsidRDefault="00444D24" w:rsidP="00E71695">
            <w:pPr>
              <w:spacing w:after="0" w:line="240" w:lineRule="auto"/>
              <w:rPr>
                <w:b/>
                <w:bCs/>
                <w:color w:val="FFFFFF"/>
                <w:kern w:val="0"/>
                <w:sz w:val="14"/>
                <w:szCs w:val="14"/>
                <w:lang w:val="fr-FR"/>
              </w:rPr>
            </w:pPr>
            <w:r w:rsidRPr="003D712B">
              <w:rPr>
                <w:b/>
                <w:bCs/>
                <w:color w:val="FFFFFF"/>
                <w:kern w:val="0"/>
                <w:sz w:val="14"/>
                <w:szCs w:val="14"/>
                <w:lang w:val="fr-FR"/>
              </w:rPr>
              <w:t>Société</w:t>
            </w:r>
          </w:p>
        </w:tc>
        <w:tc>
          <w:tcPr>
            <w:tcW w:w="486" w:type="pct"/>
            <w:tcBorders>
              <w:top w:val="nil"/>
              <w:left w:val="nil"/>
              <w:right w:val="nil"/>
            </w:tcBorders>
            <w:shd w:val="clear" w:color="000000" w:fill="244062"/>
            <w:vAlign w:val="center"/>
            <w:hideMark/>
          </w:tcPr>
          <w:p w14:paraId="73E28AAF" w14:textId="77777777" w:rsidR="00444D24" w:rsidRPr="003D712B" w:rsidRDefault="00444D24" w:rsidP="00E71695">
            <w:pPr>
              <w:spacing w:after="0" w:line="240" w:lineRule="auto"/>
              <w:rPr>
                <w:b/>
                <w:bCs/>
                <w:color w:val="FFFFFF"/>
                <w:kern w:val="0"/>
                <w:sz w:val="14"/>
                <w:szCs w:val="14"/>
                <w:lang w:val="fr-FR"/>
              </w:rPr>
            </w:pPr>
            <w:r w:rsidRPr="003D712B">
              <w:rPr>
                <w:b/>
                <w:bCs/>
                <w:color w:val="FFFFFF"/>
                <w:kern w:val="0"/>
                <w:sz w:val="14"/>
                <w:szCs w:val="14"/>
                <w:lang w:val="fr-FR"/>
              </w:rPr>
              <w:t>Substance Principale</w:t>
            </w:r>
          </w:p>
        </w:tc>
        <w:tc>
          <w:tcPr>
            <w:tcW w:w="1685" w:type="pct"/>
            <w:tcBorders>
              <w:top w:val="nil"/>
              <w:left w:val="nil"/>
              <w:right w:val="nil"/>
            </w:tcBorders>
            <w:shd w:val="clear" w:color="000000" w:fill="244062"/>
            <w:vAlign w:val="center"/>
            <w:hideMark/>
          </w:tcPr>
          <w:p w14:paraId="54EF5CD3" w14:textId="77777777" w:rsidR="00444D24" w:rsidRPr="003D712B" w:rsidRDefault="00444D24" w:rsidP="00E71695">
            <w:pPr>
              <w:spacing w:after="0" w:line="240" w:lineRule="auto"/>
              <w:rPr>
                <w:b/>
                <w:bCs/>
                <w:color w:val="FFFFFF"/>
                <w:kern w:val="0"/>
                <w:sz w:val="14"/>
                <w:szCs w:val="14"/>
                <w:lang w:val="fr-FR"/>
              </w:rPr>
            </w:pPr>
            <w:r w:rsidRPr="003D712B">
              <w:rPr>
                <w:b/>
                <w:bCs/>
                <w:color w:val="FFFFFF"/>
                <w:kern w:val="0"/>
                <w:sz w:val="14"/>
                <w:szCs w:val="14"/>
                <w:lang w:val="fr-FR"/>
              </w:rPr>
              <w:t>N° Référence du titre</w:t>
            </w:r>
          </w:p>
        </w:tc>
        <w:tc>
          <w:tcPr>
            <w:tcW w:w="706" w:type="pct"/>
            <w:tcBorders>
              <w:top w:val="nil"/>
              <w:left w:val="nil"/>
              <w:right w:val="nil"/>
            </w:tcBorders>
            <w:shd w:val="clear" w:color="000000" w:fill="244062"/>
            <w:vAlign w:val="center"/>
            <w:hideMark/>
          </w:tcPr>
          <w:p w14:paraId="7DC8F13A" w14:textId="77777777" w:rsidR="00444D24" w:rsidRPr="003D712B" w:rsidRDefault="00444D24" w:rsidP="00E71695">
            <w:pPr>
              <w:spacing w:after="0" w:line="240" w:lineRule="auto"/>
              <w:rPr>
                <w:b/>
                <w:bCs/>
                <w:color w:val="FFFFFF"/>
                <w:kern w:val="0"/>
                <w:sz w:val="14"/>
                <w:szCs w:val="14"/>
                <w:lang w:val="fr-FR"/>
              </w:rPr>
            </w:pPr>
            <w:r w:rsidRPr="003D712B">
              <w:rPr>
                <w:b/>
                <w:bCs/>
                <w:color w:val="FFFFFF"/>
                <w:kern w:val="0"/>
                <w:sz w:val="14"/>
                <w:szCs w:val="14"/>
                <w:lang w:val="fr-FR"/>
              </w:rPr>
              <w:t>Date d’octroi</w:t>
            </w:r>
          </w:p>
        </w:tc>
        <w:tc>
          <w:tcPr>
            <w:tcW w:w="339" w:type="pct"/>
            <w:tcBorders>
              <w:top w:val="nil"/>
              <w:left w:val="nil"/>
              <w:right w:val="nil"/>
            </w:tcBorders>
            <w:shd w:val="clear" w:color="000000" w:fill="244062"/>
            <w:vAlign w:val="center"/>
            <w:hideMark/>
          </w:tcPr>
          <w:p w14:paraId="20DB3176" w14:textId="77777777" w:rsidR="00444D24" w:rsidRPr="003D712B" w:rsidRDefault="00444D24" w:rsidP="00E71695">
            <w:pPr>
              <w:spacing w:after="0" w:line="240" w:lineRule="auto"/>
              <w:rPr>
                <w:b/>
                <w:bCs/>
                <w:color w:val="FFFFFF"/>
                <w:kern w:val="0"/>
                <w:sz w:val="14"/>
                <w:szCs w:val="14"/>
                <w:lang w:val="fr-FR"/>
              </w:rPr>
            </w:pPr>
            <w:r w:rsidRPr="003D712B">
              <w:rPr>
                <w:b/>
                <w:bCs/>
                <w:color w:val="FFFFFF"/>
                <w:kern w:val="0"/>
                <w:sz w:val="14"/>
                <w:szCs w:val="14"/>
                <w:lang w:val="fr-FR"/>
              </w:rPr>
              <w:t>Durée (an)</w:t>
            </w:r>
          </w:p>
        </w:tc>
        <w:tc>
          <w:tcPr>
            <w:tcW w:w="487" w:type="pct"/>
            <w:tcBorders>
              <w:top w:val="nil"/>
              <w:left w:val="nil"/>
              <w:right w:val="nil"/>
            </w:tcBorders>
            <w:shd w:val="clear" w:color="000000" w:fill="244062"/>
            <w:vAlign w:val="center"/>
            <w:hideMark/>
          </w:tcPr>
          <w:p w14:paraId="14054B38" w14:textId="77777777" w:rsidR="00444D24" w:rsidRPr="003D712B" w:rsidRDefault="00444D24" w:rsidP="00E71695">
            <w:pPr>
              <w:spacing w:after="0" w:line="240" w:lineRule="auto"/>
              <w:rPr>
                <w:b/>
                <w:bCs/>
                <w:color w:val="FFFFFF"/>
                <w:kern w:val="0"/>
                <w:sz w:val="14"/>
                <w:szCs w:val="14"/>
                <w:lang w:val="fr-FR"/>
              </w:rPr>
            </w:pPr>
            <w:r w:rsidRPr="003D712B">
              <w:rPr>
                <w:b/>
                <w:bCs/>
                <w:color w:val="FFFFFF"/>
                <w:kern w:val="0"/>
                <w:sz w:val="14"/>
                <w:szCs w:val="14"/>
                <w:lang w:val="fr-FR"/>
              </w:rPr>
              <w:t>Superficie (km</w:t>
            </w:r>
            <w:r w:rsidRPr="003D712B">
              <w:rPr>
                <w:b/>
                <w:bCs/>
                <w:color w:val="FFFFFF"/>
                <w:kern w:val="0"/>
                <w:sz w:val="14"/>
                <w:szCs w:val="14"/>
                <w:vertAlign w:val="superscript"/>
                <w:lang w:val="fr-FR"/>
              </w:rPr>
              <w:t>2</w:t>
            </w:r>
            <w:r w:rsidRPr="003D712B">
              <w:rPr>
                <w:b/>
                <w:bCs/>
                <w:color w:val="FFFFFF"/>
                <w:kern w:val="0"/>
                <w:sz w:val="14"/>
                <w:szCs w:val="14"/>
                <w:lang w:val="fr-FR"/>
              </w:rPr>
              <w:t>)</w:t>
            </w:r>
          </w:p>
        </w:tc>
        <w:tc>
          <w:tcPr>
            <w:tcW w:w="405" w:type="pct"/>
            <w:tcBorders>
              <w:top w:val="nil"/>
              <w:left w:val="nil"/>
              <w:right w:val="nil"/>
            </w:tcBorders>
            <w:shd w:val="clear" w:color="000000" w:fill="244062"/>
            <w:vAlign w:val="center"/>
            <w:hideMark/>
          </w:tcPr>
          <w:p w14:paraId="2A236488" w14:textId="77777777" w:rsidR="00444D24" w:rsidRPr="003D712B" w:rsidRDefault="00444D24" w:rsidP="00E71695">
            <w:pPr>
              <w:spacing w:after="0" w:line="240" w:lineRule="auto"/>
              <w:rPr>
                <w:b/>
                <w:bCs/>
                <w:color w:val="FFFFFF"/>
                <w:kern w:val="0"/>
                <w:sz w:val="14"/>
                <w:szCs w:val="14"/>
                <w:lang w:val="fr-FR"/>
              </w:rPr>
            </w:pPr>
            <w:r w:rsidRPr="003D712B">
              <w:rPr>
                <w:b/>
                <w:bCs/>
                <w:color w:val="FFFFFF"/>
                <w:kern w:val="0"/>
                <w:sz w:val="14"/>
                <w:szCs w:val="14"/>
                <w:lang w:val="fr-FR"/>
              </w:rPr>
              <w:t>Lieu</w:t>
            </w:r>
          </w:p>
        </w:tc>
      </w:tr>
      <w:tr w:rsidR="00444D24" w:rsidRPr="003D712B" w14:paraId="7CDDE46A" w14:textId="77777777" w:rsidTr="00DF7104">
        <w:trPr>
          <w:trHeight w:val="227"/>
        </w:trPr>
        <w:tc>
          <w:tcPr>
            <w:tcW w:w="892" w:type="pct"/>
            <w:tcBorders>
              <w:top w:val="nil"/>
              <w:left w:val="nil"/>
              <w:bottom w:val="single" w:sz="8" w:space="0" w:color="00B0F0"/>
              <w:right w:val="nil"/>
            </w:tcBorders>
            <w:shd w:val="clear" w:color="000000" w:fill="B8CCE4"/>
            <w:noWrap/>
            <w:vAlign w:val="center"/>
            <w:hideMark/>
          </w:tcPr>
          <w:p w14:paraId="37B073C0" w14:textId="77777777" w:rsidR="00444D24" w:rsidRPr="003D712B" w:rsidRDefault="00444D24" w:rsidP="00E71695">
            <w:pPr>
              <w:spacing w:after="0" w:line="240" w:lineRule="auto"/>
              <w:rPr>
                <w:color w:val="auto"/>
                <w:kern w:val="0"/>
                <w:sz w:val="14"/>
                <w:szCs w:val="14"/>
                <w:lang w:val="fr-FR"/>
              </w:rPr>
            </w:pPr>
            <w:r w:rsidRPr="003D712B">
              <w:rPr>
                <w:color w:val="auto"/>
                <w:kern w:val="0"/>
                <w:sz w:val="14"/>
                <w:szCs w:val="14"/>
                <w:lang w:val="fr-FR"/>
              </w:rPr>
              <w:t>SIDEGBA</w:t>
            </w:r>
          </w:p>
        </w:tc>
        <w:tc>
          <w:tcPr>
            <w:tcW w:w="486" w:type="pct"/>
            <w:tcBorders>
              <w:top w:val="nil"/>
              <w:left w:val="nil"/>
              <w:bottom w:val="single" w:sz="8" w:space="0" w:color="00B0F0"/>
              <w:right w:val="nil"/>
            </w:tcBorders>
            <w:shd w:val="clear" w:color="000000" w:fill="B8CCE4"/>
            <w:vAlign w:val="center"/>
            <w:hideMark/>
          </w:tcPr>
          <w:p w14:paraId="075552D0" w14:textId="6C1C1B1E" w:rsidR="00444D24" w:rsidRPr="003D712B" w:rsidRDefault="00DF7104" w:rsidP="00E71695">
            <w:pPr>
              <w:spacing w:after="0" w:line="240" w:lineRule="auto"/>
              <w:rPr>
                <w:color w:val="auto"/>
                <w:kern w:val="0"/>
                <w:sz w:val="14"/>
                <w:szCs w:val="14"/>
                <w:lang w:val="fr-FR"/>
              </w:rPr>
            </w:pPr>
            <w:r w:rsidRPr="003D712B">
              <w:rPr>
                <w:color w:val="auto"/>
                <w:kern w:val="0"/>
                <w:sz w:val="14"/>
                <w:szCs w:val="14"/>
                <w:lang w:val="fr-FR"/>
              </w:rPr>
              <w:t>Sable</w:t>
            </w:r>
          </w:p>
        </w:tc>
        <w:tc>
          <w:tcPr>
            <w:tcW w:w="1685" w:type="pct"/>
            <w:tcBorders>
              <w:top w:val="nil"/>
              <w:left w:val="nil"/>
              <w:bottom w:val="single" w:sz="8" w:space="0" w:color="00B0F0"/>
              <w:right w:val="nil"/>
            </w:tcBorders>
            <w:shd w:val="clear" w:color="000000" w:fill="B8CCE4"/>
            <w:vAlign w:val="center"/>
            <w:hideMark/>
          </w:tcPr>
          <w:p w14:paraId="6F56A2AB" w14:textId="77777777" w:rsidR="00444D24" w:rsidRPr="00CD1052" w:rsidRDefault="00444D24" w:rsidP="00E71695">
            <w:pPr>
              <w:spacing w:after="0" w:line="240" w:lineRule="auto"/>
              <w:jc w:val="center"/>
              <w:rPr>
                <w:color w:val="auto"/>
                <w:kern w:val="0"/>
                <w:sz w:val="14"/>
                <w:szCs w:val="14"/>
                <w:lang w:val="pt-PT"/>
              </w:rPr>
            </w:pPr>
            <w:r w:rsidRPr="00CD1052">
              <w:rPr>
                <w:color w:val="auto"/>
                <w:kern w:val="0"/>
                <w:sz w:val="14"/>
                <w:szCs w:val="14"/>
                <w:lang w:val="pt-PT"/>
              </w:rPr>
              <w:t>012/PR/MDEM/CAB/DGMG/DDCM/2021</w:t>
            </w:r>
          </w:p>
        </w:tc>
        <w:tc>
          <w:tcPr>
            <w:tcW w:w="706" w:type="pct"/>
            <w:tcBorders>
              <w:top w:val="nil"/>
              <w:left w:val="nil"/>
              <w:bottom w:val="single" w:sz="8" w:space="0" w:color="00B0F0"/>
              <w:right w:val="nil"/>
            </w:tcBorders>
            <w:shd w:val="clear" w:color="000000" w:fill="B8CCE4"/>
            <w:noWrap/>
            <w:vAlign w:val="center"/>
            <w:hideMark/>
          </w:tcPr>
          <w:p w14:paraId="69AB614C" w14:textId="77777777" w:rsidR="00444D24" w:rsidRPr="003D712B" w:rsidRDefault="00444D24" w:rsidP="00E71695">
            <w:pPr>
              <w:spacing w:after="0" w:line="240" w:lineRule="auto"/>
              <w:rPr>
                <w:color w:val="auto"/>
                <w:kern w:val="0"/>
                <w:sz w:val="14"/>
                <w:szCs w:val="14"/>
                <w:lang w:val="fr-FR"/>
              </w:rPr>
            </w:pPr>
            <w:r w:rsidRPr="003D712B">
              <w:rPr>
                <w:color w:val="auto"/>
                <w:kern w:val="0"/>
                <w:sz w:val="14"/>
                <w:szCs w:val="14"/>
                <w:lang w:val="fr-FR"/>
              </w:rPr>
              <w:t>29/01/2021</w:t>
            </w:r>
          </w:p>
        </w:tc>
        <w:tc>
          <w:tcPr>
            <w:tcW w:w="339" w:type="pct"/>
            <w:tcBorders>
              <w:top w:val="nil"/>
              <w:left w:val="nil"/>
              <w:bottom w:val="single" w:sz="8" w:space="0" w:color="00B0F0"/>
              <w:right w:val="nil"/>
            </w:tcBorders>
            <w:shd w:val="clear" w:color="000000" w:fill="B8CCE4"/>
            <w:noWrap/>
            <w:vAlign w:val="center"/>
            <w:hideMark/>
          </w:tcPr>
          <w:p w14:paraId="6EC07F17" w14:textId="77777777" w:rsidR="00444D24" w:rsidRPr="003D712B" w:rsidRDefault="00444D24" w:rsidP="00E71695">
            <w:pPr>
              <w:spacing w:after="0" w:line="240" w:lineRule="auto"/>
              <w:jc w:val="center"/>
              <w:rPr>
                <w:color w:val="auto"/>
                <w:kern w:val="0"/>
                <w:sz w:val="14"/>
                <w:szCs w:val="14"/>
                <w:lang w:val="fr-FR"/>
              </w:rPr>
            </w:pPr>
            <w:r w:rsidRPr="003D712B">
              <w:rPr>
                <w:color w:val="auto"/>
                <w:kern w:val="0"/>
                <w:sz w:val="14"/>
                <w:szCs w:val="14"/>
                <w:lang w:val="fr-FR"/>
              </w:rPr>
              <w:t>5</w:t>
            </w:r>
          </w:p>
        </w:tc>
        <w:tc>
          <w:tcPr>
            <w:tcW w:w="487" w:type="pct"/>
            <w:tcBorders>
              <w:top w:val="nil"/>
              <w:left w:val="nil"/>
              <w:bottom w:val="single" w:sz="8" w:space="0" w:color="00B0F0"/>
              <w:right w:val="nil"/>
            </w:tcBorders>
            <w:shd w:val="clear" w:color="000000" w:fill="B8CCE4"/>
            <w:noWrap/>
            <w:vAlign w:val="center"/>
            <w:hideMark/>
          </w:tcPr>
          <w:p w14:paraId="69D8976E" w14:textId="77777777" w:rsidR="00444D24" w:rsidRPr="003D712B" w:rsidRDefault="00444D24" w:rsidP="00E71695">
            <w:pPr>
              <w:spacing w:after="0" w:line="240" w:lineRule="auto"/>
              <w:rPr>
                <w:color w:val="auto"/>
                <w:kern w:val="0"/>
                <w:sz w:val="14"/>
                <w:szCs w:val="14"/>
                <w:lang w:val="fr-FR"/>
              </w:rPr>
            </w:pPr>
            <w:r w:rsidRPr="003D712B">
              <w:rPr>
                <w:color w:val="auto"/>
                <w:kern w:val="0"/>
                <w:sz w:val="14"/>
                <w:szCs w:val="14"/>
                <w:lang w:val="fr-FR"/>
              </w:rPr>
              <w:t>1,38</w:t>
            </w:r>
          </w:p>
        </w:tc>
        <w:tc>
          <w:tcPr>
            <w:tcW w:w="405" w:type="pct"/>
            <w:tcBorders>
              <w:top w:val="nil"/>
              <w:left w:val="nil"/>
              <w:bottom w:val="single" w:sz="8" w:space="0" w:color="00B0F0"/>
              <w:right w:val="nil"/>
            </w:tcBorders>
            <w:shd w:val="clear" w:color="000000" w:fill="B8CCE4"/>
            <w:vAlign w:val="center"/>
            <w:hideMark/>
          </w:tcPr>
          <w:p w14:paraId="35363D64" w14:textId="77777777" w:rsidR="00444D24" w:rsidRPr="003D712B" w:rsidRDefault="00444D24" w:rsidP="00E71695">
            <w:pPr>
              <w:spacing w:after="0" w:line="240" w:lineRule="auto"/>
              <w:rPr>
                <w:color w:val="auto"/>
                <w:kern w:val="0"/>
                <w:sz w:val="14"/>
                <w:szCs w:val="14"/>
                <w:lang w:val="fr-FR"/>
              </w:rPr>
            </w:pPr>
            <w:proofErr w:type="spellStart"/>
            <w:r w:rsidRPr="003D712B">
              <w:rPr>
                <w:color w:val="auto"/>
                <w:kern w:val="0"/>
                <w:sz w:val="14"/>
                <w:szCs w:val="14"/>
                <w:lang w:val="fr-FR"/>
              </w:rPr>
              <w:t>Dzrekpon</w:t>
            </w:r>
            <w:proofErr w:type="spellEnd"/>
            <w:r w:rsidRPr="003D712B">
              <w:rPr>
                <w:color w:val="auto"/>
                <w:kern w:val="0"/>
                <w:sz w:val="14"/>
                <w:szCs w:val="14"/>
                <w:lang w:val="fr-FR"/>
              </w:rPr>
              <w:t xml:space="preserve"> (</w:t>
            </w:r>
            <w:proofErr w:type="spellStart"/>
            <w:r w:rsidRPr="003D712B">
              <w:rPr>
                <w:color w:val="auto"/>
                <w:kern w:val="0"/>
                <w:sz w:val="14"/>
                <w:szCs w:val="14"/>
                <w:lang w:val="fr-FR"/>
              </w:rPr>
              <w:t>Yoto</w:t>
            </w:r>
            <w:proofErr w:type="spellEnd"/>
            <w:r w:rsidRPr="003D712B">
              <w:rPr>
                <w:color w:val="auto"/>
                <w:kern w:val="0"/>
                <w:sz w:val="14"/>
                <w:szCs w:val="14"/>
                <w:lang w:val="fr-FR"/>
              </w:rPr>
              <w:t>)</w:t>
            </w:r>
          </w:p>
        </w:tc>
      </w:tr>
    </w:tbl>
    <w:p w14:paraId="653F1AD5" w14:textId="77777777" w:rsidR="00913E01" w:rsidRPr="00CD1052" w:rsidRDefault="00913E01" w:rsidP="00CD1052">
      <w:pPr>
        <w:spacing w:before="120"/>
        <w:jc w:val="both"/>
        <w:rPr>
          <w:caps/>
          <w:color w:val="auto"/>
          <w:szCs w:val="20"/>
          <w:lang w:val="fr-FR"/>
        </w:rPr>
      </w:pPr>
    </w:p>
    <w:p w14:paraId="7A0E8FF0" w14:textId="03AD6DC8" w:rsidR="00913E01" w:rsidRPr="00CD1052" w:rsidRDefault="00913E01" w:rsidP="00CD1052">
      <w:pPr>
        <w:spacing w:before="120"/>
        <w:jc w:val="both"/>
        <w:rPr>
          <w:caps/>
          <w:color w:val="auto"/>
          <w:szCs w:val="20"/>
          <w:lang w:val="fr-FR"/>
        </w:rPr>
      </w:pPr>
      <w:r>
        <w:rPr>
          <w:color w:val="auto"/>
          <w:sz w:val="20"/>
          <w:szCs w:val="20"/>
          <w:lang w:val="fr-FR"/>
        </w:rPr>
        <w:t>Par ailleurs, la DGMG a confirmé à travers son formulaire de déclaration que tous ces titres miniers ont été octroyés en 2021 suivant le p</w:t>
      </w:r>
      <w:r w:rsidRPr="00913E01">
        <w:rPr>
          <w:color w:val="auto"/>
          <w:sz w:val="20"/>
          <w:szCs w:val="20"/>
          <w:lang w:val="fr-FR"/>
        </w:rPr>
        <w:t>r</w:t>
      </w:r>
      <w:r>
        <w:rPr>
          <w:color w:val="auto"/>
          <w:sz w:val="20"/>
          <w:szCs w:val="20"/>
          <w:lang w:val="fr-FR"/>
        </w:rPr>
        <w:t>i</w:t>
      </w:r>
      <w:r w:rsidRPr="00913E01">
        <w:rPr>
          <w:color w:val="auto"/>
          <w:sz w:val="20"/>
          <w:szCs w:val="20"/>
          <w:lang w:val="fr-FR"/>
        </w:rPr>
        <w:t>ncipe du Premier venu Premier servi</w:t>
      </w:r>
      <w:r>
        <w:rPr>
          <w:color w:val="auto"/>
          <w:sz w:val="20"/>
          <w:szCs w:val="20"/>
          <w:lang w:val="fr-FR"/>
        </w:rPr>
        <w:t xml:space="preserve"> sans recours à quelconque appel d’offre. </w:t>
      </w:r>
    </w:p>
    <w:p w14:paraId="6790B476" w14:textId="6AE81A20" w:rsidR="00444D24" w:rsidRPr="00DF7104" w:rsidRDefault="00444D24" w:rsidP="004702E0">
      <w:pPr>
        <w:pStyle w:val="Heading4"/>
        <w:numPr>
          <w:ilvl w:val="0"/>
          <w:numId w:val="61"/>
        </w:numPr>
        <w:rPr>
          <w:caps w:val="0"/>
          <w:color w:val="002060"/>
          <w:lang w:val="fr-FR"/>
        </w:rPr>
      </w:pPr>
      <w:r w:rsidRPr="00DF7104">
        <w:rPr>
          <w:caps w:val="0"/>
          <w:color w:val="002060"/>
          <w:lang w:val="fr-FR"/>
        </w:rPr>
        <w:t>Procédure d’octroi</w:t>
      </w:r>
    </w:p>
    <w:p w14:paraId="2CE2586A" w14:textId="0266969B" w:rsidR="009E3D77" w:rsidRPr="009E3D77" w:rsidRDefault="009E3D77" w:rsidP="009E3D77">
      <w:pPr>
        <w:spacing w:before="240"/>
        <w:jc w:val="both"/>
        <w:rPr>
          <w:b/>
          <w:bCs/>
          <w:color w:val="00B0F0"/>
          <w:sz w:val="20"/>
          <w:szCs w:val="20"/>
          <w:u w:val="single"/>
          <w:lang w:val="fr-FR"/>
        </w:rPr>
      </w:pPr>
      <w:r w:rsidRPr="009E3D77">
        <w:rPr>
          <w:b/>
          <w:bCs/>
          <w:color w:val="00B0F0"/>
          <w:sz w:val="20"/>
          <w:szCs w:val="20"/>
          <w:u w:val="single"/>
          <w:lang w:val="fr-FR"/>
        </w:rPr>
        <w:t>Les principes d’octroi</w:t>
      </w:r>
    </w:p>
    <w:p w14:paraId="6009D148" w14:textId="136D6E26" w:rsidR="007658EB" w:rsidRPr="00DF7104" w:rsidRDefault="009C186F" w:rsidP="007658EB">
      <w:pPr>
        <w:spacing w:before="120"/>
        <w:jc w:val="both"/>
        <w:rPr>
          <w:color w:val="auto"/>
          <w:sz w:val="20"/>
          <w:szCs w:val="20"/>
          <w:lang w:val="fr-FR"/>
        </w:rPr>
      </w:pPr>
      <w:r w:rsidRPr="009C186F">
        <w:rPr>
          <w:color w:val="auto"/>
          <w:sz w:val="20"/>
          <w:szCs w:val="20"/>
          <w:lang w:val="fr-FR"/>
        </w:rPr>
        <w:t xml:space="preserve">Les critères </w:t>
      </w:r>
      <w:r w:rsidRPr="00DF7104">
        <w:rPr>
          <w:color w:val="auto"/>
          <w:sz w:val="20"/>
          <w:szCs w:val="20"/>
          <w:lang w:val="fr-FR"/>
        </w:rPr>
        <w:t xml:space="preserve">d’octroi ou d’attribution </w:t>
      </w:r>
      <w:r w:rsidRPr="009C186F">
        <w:rPr>
          <w:color w:val="auto"/>
          <w:sz w:val="20"/>
          <w:szCs w:val="20"/>
          <w:lang w:val="fr-FR"/>
        </w:rPr>
        <w:t xml:space="preserve">des permis reposent sur l'analyse des dossiers comprenant les demandes déposées auprès du ministère des Mines et de l'Énergie et reposent sur la règle du premier arrivé, premier servi (des demandes de permis). </w:t>
      </w:r>
      <w:r w:rsidR="007658EB">
        <w:rPr>
          <w:color w:val="auto"/>
          <w:sz w:val="20"/>
          <w:szCs w:val="20"/>
          <w:lang w:val="fr-FR"/>
        </w:rPr>
        <w:t>Tous frais liés à l’obtention des titres miniers ne sont payés que lorsque le dossier de demande a été jugé recevable par l’administration minière</w:t>
      </w:r>
      <w:r w:rsidR="007658EB" w:rsidRPr="009C186F">
        <w:rPr>
          <w:color w:val="auto"/>
          <w:sz w:val="20"/>
          <w:szCs w:val="20"/>
          <w:lang w:val="fr-FR"/>
        </w:rPr>
        <w:t>.</w:t>
      </w:r>
    </w:p>
    <w:p w14:paraId="70E4D6EC" w14:textId="77777777" w:rsidR="00444D24" w:rsidRPr="00DF7104" w:rsidRDefault="00444D24" w:rsidP="007658EB">
      <w:pPr>
        <w:spacing w:before="120"/>
        <w:jc w:val="both"/>
        <w:rPr>
          <w:color w:val="auto"/>
          <w:sz w:val="20"/>
          <w:szCs w:val="20"/>
          <w:lang w:val="fr-FR"/>
        </w:rPr>
      </w:pPr>
      <w:r w:rsidRPr="00DF7104">
        <w:rPr>
          <w:color w:val="auto"/>
          <w:sz w:val="20"/>
          <w:szCs w:val="20"/>
          <w:lang w:val="fr-FR"/>
        </w:rPr>
        <w:t>Selon le code minier en vigueur, les modalités d’octroi des titres miniers peuvent être résumées comme suit :</w:t>
      </w:r>
    </w:p>
    <w:p w14:paraId="161600F7" w14:textId="77777777" w:rsidR="00444D24" w:rsidRPr="003D712B" w:rsidRDefault="00444D24" w:rsidP="00444D24">
      <w:pPr>
        <w:spacing w:before="120"/>
        <w:rPr>
          <w:color w:val="auto"/>
          <w:sz w:val="20"/>
          <w:szCs w:val="20"/>
          <w:lang w:val="fr-FR"/>
        </w:rPr>
      </w:pPr>
    </w:p>
    <w:p w14:paraId="652FC67D" w14:textId="77777777" w:rsidR="00444D24" w:rsidRPr="003D712B" w:rsidRDefault="00444D24" w:rsidP="00444D24">
      <w:pPr>
        <w:rPr>
          <w:lang w:val="fr-FR"/>
        </w:rPr>
      </w:pPr>
    </w:p>
    <w:p w14:paraId="74DEA38A" w14:textId="77777777" w:rsidR="00444D24" w:rsidRPr="003D712B" w:rsidRDefault="00444D24" w:rsidP="00444D24">
      <w:pPr>
        <w:rPr>
          <w:lang w:val="fr-FR"/>
        </w:rPr>
      </w:pPr>
    </w:p>
    <w:p w14:paraId="1C34E82F" w14:textId="77777777" w:rsidR="00444D24" w:rsidRPr="003D712B" w:rsidRDefault="00444D24" w:rsidP="00444D24">
      <w:pPr>
        <w:ind w:firstLine="720"/>
        <w:rPr>
          <w:lang w:val="fr-FR"/>
        </w:rPr>
      </w:pPr>
    </w:p>
    <w:p w14:paraId="34BC2113" w14:textId="77777777" w:rsidR="00444D24" w:rsidRPr="003D712B" w:rsidRDefault="00444D24" w:rsidP="00444D24">
      <w:pPr>
        <w:rPr>
          <w:lang w:val="fr-FR"/>
        </w:rPr>
        <w:sectPr w:rsidR="00444D24" w:rsidRPr="003D712B" w:rsidSect="001179F8">
          <w:pgSz w:w="11906" w:h="16838" w:code="9"/>
          <w:pgMar w:top="1440" w:right="1440" w:bottom="1440" w:left="1440" w:header="851" w:footer="750" w:gutter="0"/>
          <w:cols w:space="708"/>
          <w:docGrid w:linePitch="360"/>
        </w:sectPr>
      </w:pPr>
    </w:p>
    <w:p w14:paraId="2FDD37E0" w14:textId="5022ADC9" w:rsidR="00444D24" w:rsidRPr="003D712B" w:rsidRDefault="00444D24" w:rsidP="009C024C">
      <w:pPr>
        <w:pStyle w:val="Caption"/>
        <w:spacing w:after="0"/>
        <w:jc w:val="center"/>
        <w:rPr>
          <w:rFonts w:asciiTheme="majorHAnsi" w:hAnsiTheme="majorHAnsi"/>
          <w:iCs/>
          <w:sz w:val="18"/>
          <w:szCs w:val="18"/>
          <w:u w:val="single"/>
          <w:lang w:val="fr-FR" w:eastAsia="fr-FR"/>
        </w:rPr>
      </w:pPr>
      <w:r w:rsidRPr="003D712B">
        <w:rPr>
          <w:rFonts w:asciiTheme="majorHAnsi" w:hAnsiTheme="majorHAnsi"/>
          <w:iCs/>
          <w:sz w:val="18"/>
          <w:szCs w:val="18"/>
          <w:u w:val="single"/>
          <w:lang w:val="fr-FR" w:eastAsia="fr-FR"/>
        </w:rPr>
        <w:lastRenderedPageBreak/>
        <w:t xml:space="preserve"> </w:t>
      </w:r>
      <w:bookmarkStart w:id="254" w:name="_Toc144353471"/>
      <w:bookmarkStart w:id="255" w:name="_Toc153484161"/>
      <w:r w:rsidRPr="009C024C">
        <w:rPr>
          <w:rFonts w:ascii="Trebuchet MS" w:hAnsi="Trebuchet MS"/>
          <w:sz w:val="18"/>
          <w:szCs w:val="18"/>
          <w:u w:val="single"/>
          <w:lang w:val="fr-FR"/>
        </w:rPr>
        <w:t xml:space="preserve">Figure </w:t>
      </w:r>
      <w:r w:rsidRPr="009C024C">
        <w:rPr>
          <w:rFonts w:ascii="Trebuchet MS" w:hAnsi="Trebuchet MS"/>
          <w:sz w:val="18"/>
          <w:szCs w:val="18"/>
          <w:u w:val="single"/>
          <w:lang w:val="fr-FR"/>
        </w:rPr>
        <w:fldChar w:fldCharType="begin"/>
      </w:r>
      <w:r w:rsidRPr="009C024C">
        <w:rPr>
          <w:rFonts w:ascii="Trebuchet MS" w:hAnsi="Trebuchet MS"/>
          <w:sz w:val="18"/>
          <w:szCs w:val="18"/>
          <w:u w:val="single"/>
          <w:lang w:val="fr-FR"/>
        </w:rPr>
        <w:instrText xml:space="preserve"> SEQ Figure \* ARABIC </w:instrText>
      </w:r>
      <w:r w:rsidRPr="009C024C">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13</w:t>
      </w:r>
      <w:r w:rsidRPr="009C024C">
        <w:rPr>
          <w:rFonts w:ascii="Trebuchet MS" w:hAnsi="Trebuchet MS"/>
          <w:sz w:val="18"/>
          <w:szCs w:val="18"/>
          <w:u w:val="single"/>
          <w:lang w:val="fr-FR"/>
        </w:rPr>
        <w:fldChar w:fldCharType="end"/>
      </w:r>
      <w:r w:rsidRPr="009C024C">
        <w:rPr>
          <w:rFonts w:ascii="Trebuchet MS" w:hAnsi="Trebuchet MS"/>
          <w:sz w:val="18"/>
          <w:szCs w:val="18"/>
          <w:u w:val="single"/>
          <w:lang w:val="fr-FR"/>
        </w:rPr>
        <w:t>: Procédure d’octroi des permis miniers selon le code minier en vigueur</w:t>
      </w:r>
      <w:bookmarkEnd w:id="254"/>
      <w:bookmarkEnd w:id="255"/>
    </w:p>
    <w:p w14:paraId="54B56C22" w14:textId="3E321169" w:rsidR="00444D24" w:rsidRPr="003D712B" w:rsidRDefault="00E810E1" w:rsidP="00444D24">
      <w:pPr>
        <w:rPr>
          <w:lang w:val="fr-FR" w:eastAsia="fr-FR"/>
        </w:rPr>
      </w:pPr>
      <w:r>
        <w:rPr>
          <w:noProof/>
          <w:lang w:val="fr-FR" w:eastAsia="fr-FR"/>
        </w:rPr>
        <w:drawing>
          <wp:inline distT="0" distB="0" distL="0" distR="0" wp14:anchorId="6A3F84F0" wp14:editId="3CD7CF22">
            <wp:extent cx="8870315" cy="4869815"/>
            <wp:effectExtent l="0" t="0" r="6985" b="0"/>
            <wp:docPr id="15305363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70315" cy="4869815"/>
                    </a:xfrm>
                    <a:prstGeom prst="rect">
                      <a:avLst/>
                    </a:prstGeom>
                    <a:noFill/>
                  </pic:spPr>
                </pic:pic>
              </a:graphicData>
            </a:graphic>
          </wp:inline>
        </w:drawing>
      </w:r>
    </w:p>
    <w:p w14:paraId="4F02336F" w14:textId="77777777" w:rsidR="00444D24" w:rsidRPr="003D712B" w:rsidRDefault="00444D24" w:rsidP="00444D24">
      <w:pPr>
        <w:rPr>
          <w:rFonts w:asciiTheme="majorHAnsi" w:hAnsiTheme="majorHAnsi"/>
          <w:szCs w:val="18"/>
          <w:lang w:val="fr-FR" w:eastAsia="fr-FR"/>
        </w:rPr>
      </w:pPr>
    </w:p>
    <w:p w14:paraId="596DF5C8" w14:textId="099F4145" w:rsidR="00444D24" w:rsidRPr="003D712B" w:rsidRDefault="00444D24" w:rsidP="00E810E1">
      <w:pPr>
        <w:rPr>
          <w:color w:val="auto"/>
          <w:sz w:val="20"/>
          <w:szCs w:val="20"/>
          <w:lang w:val="fr-FR"/>
        </w:rPr>
      </w:pPr>
      <w:r w:rsidRPr="003D712B">
        <w:rPr>
          <w:noProof/>
          <w:lang w:val="fr-FR" w:eastAsia="fr-FR"/>
        </w:rPr>
        <mc:AlternateContent>
          <mc:Choice Requires="wps">
            <w:drawing>
              <wp:anchor distT="0" distB="0" distL="114300" distR="114300" simplePos="0" relativeHeight="251657237" behindDoc="0" locked="0" layoutInCell="1" allowOverlap="1" wp14:anchorId="14F8B86A" wp14:editId="04C51FB6">
                <wp:simplePos x="0" y="0"/>
                <wp:positionH relativeFrom="column">
                  <wp:posOffset>147320</wp:posOffset>
                </wp:positionH>
                <wp:positionV relativeFrom="paragraph">
                  <wp:posOffset>3479800</wp:posOffset>
                </wp:positionV>
                <wp:extent cx="8264525" cy="212090"/>
                <wp:effectExtent l="0" t="0" r="0" b="0"/>
                <wp:wrapNone/>
                <wp:docPr id="540535446" name="Zone de texte 540535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4525" cy="212090"/>
                        </a:xfrm>
                        <a:prstGeom prst="rect">
                          <a:avLst/>
                        </a:prstGeom>
                        <a:solidFill>
                          <a:sysClr val="window" lastClr="FFFFFF"/>
                        </a:solidFill>
                      </wps:spPr>
                      <wps:bodyPr wrap="square" lIns="0" rIns="0" rtlCol="0" anchor="t">
                        <a:noAutofit/>
                      </wps:bodyPr>
                    </wps:wsp>
                  </a:graphicData>
                </a:graphic>
                <wp14:sizeRelH relativeFrom="page">
                  <wp14:pctWidth>0</wp14:pctWidth>
                </wp14:sizeRelH>
                <wp14:sizeRelV relativeFrom="page">
                  <wp14:pctHeight>0</wp14:pctHeight>
                </wp14:sizeRelV>
              </wp:anchor>
            </w:drawing>
          </mc:Choice>
          <mc:Fallback>
            <w:pict>
              <v:shape w14:anchorId="3F23B8BF" id="Zone de texte 540535446" o:spid="_x0000_s1026" type="#_x0000_t202" style="position:absolute;margin-left:11.6pt;margin-top:274pt;width:650.75pt;height:16.7pt;z-index:251657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" fillcolor="window" stroked="f">
                <v:textbox inset="0,,0"/>
              </v:shape>
            </w:pict>
          </mc:Fallback>
        </mc:AlternateContent>
      </w:r>
    </w:p>
    <w:p w14:paraId="6A7AD152" w14:textId="3376D79E" w:rsidR="00444D24" w:rsidRPr="003D712B" w:rsidRDefault="00E810E1" w:rsidP="00444D24">
      <w:pPr>
        <w:spacing w:before="120"/>
        <w:jc w:val="both"/>
        <w:rPr>
          <w:color w:val="auto"/>
          <w:sz w:val="20"/>
          <w:szCs w:val="20"/>
          <w:lang w:val="fr-FR"/>
        </w:rPr>
      </w:pPr>
      <w:r>
        <w:rPr>
          <w:noProof/>
          <w:color w:val="auto"/>
          <w:sz w:val="20"/>
          <w:szCs w:val="20"/>
          <w:lang w:val="fr-FR"/>
        </w:rPr>
        <w:lastRenderedPageBreak/>
        <w:drawing>
          <wp:inline distT="0" distB="0" distL="0" distR="0" wp14:anchorId="4636276C" wp14:editId="6364F779">
            <wp:extent cx="9152255" cy="4237355"/>
            <wp:effectExtent l="0" t="0" r="0" b="0"/>
            <wp:docPr id="20138345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52255" cy="4237355"/>
                    </a:xfrm>
                    <a:prstGeom prst="rect">
                      <a:avLst/>
                    </a:prstGeom>
                    <a:noFill/>
                  </pic:spPr>
                </pic:pic>
              </a:graphicData>
            </a:graphic>
          </wp:inline>
        </w:drawing>
      </w:r>
    </w:p>
    <w:p w14:paraId="5D37C013" w14:textId="52C65A01" w:rsidR="00444D24" w:rsidRDefault="00444D24" w:rsidP="00444D24">
      <w:pPr>
        <w:spacing w:before="240"/>
        <w:jc w:val="both"/>
        <w:rPr>
          <w:color w:val="auto"/>
          <w:sz w:val="20"/>
          <w:szCs w:val="20"/>
          <w:lang w:val="fr-FR"/>
        </w:rPr>
      </w:pPr>
      <w:r w:rsidRPr="003D712B">
        <w:rPr>
          <w:color w:val="auto"/>
          <w:sz w:val="20"/>
          <w:szCs w:val="20"/>
          <w:lang w:val="fr-FR"/>
        </w:rPr>
        <w:t xml:space="preserve">Les documents et informations à fournir par le demandeur de l’autorisation ou du permis tel que décrits ci-dessus sont détaillés dans les notes d’application du </w:t>
      </w:r>
      <w:proofErr w:type="gramStart"/>
      <w:r w:rsidRPr="003D712B">
        <w:rPr>
          <w:color w:val="auto"/>
          <w:sz w:val="20"/>
          <w:szCs w:val="20"/>
          <w:lang w:val="fr-FR"/>
        </w:rPr>
        <w:t>Ministère</w:t>
      </w:r>
      <w:proofErr w:type="gramEnd"/>
      <w:r w:rsidRPr="003D712B">
        <w:rPr>
          <w:color w:val="auto"/>
          <w:sz w:val="20"/>
          <w:szCs w:val="20"/>
          <w:lang w:val="fr-FR"/>
        </w:rPr>
        <w:t xml:space="preserve"> des Mines et de l’Énergie tels que présentés au niveau des Annexes 8 et 9 du présent rapport.</w:t>
      </w:r>
    </w:p>
    <w:p w14:paraId="1B45B1FF" w14:textId="0B5EAD8F" w:rsidR="00DC6BDF" w:rsidRPr="003D712B" w:rsidRDefault="00DC6BDF" w:rsidP="00444D24">
      <w:pPr>
        <w:spacing w:before="240"/>
        <w:jc w:val="both"/>
        <w:rPr>
          <w:color w:val="auto"/>
          <w:sz w:val="20"/>
          <w:szCs w:val="20"/>
          <w:lang w:val="fr-FR"/>
        </w:rPr>
        <w:sectPr w:rsidR="00DC6BDF" w:rsidRPr="003D712B" w:rsidSect="001179F8">
          <w:footerReference w:type="default" r:id="rId39"/>
          <w:pgSz w:w="16838" w:h="11906" w:orient="landscape" w:code="9"/>
          <w:pgMar w:top="1440" w:right="1440" w:bottom="1440" w:left="1440" w:header="851" w:footer="750" w:gutter="0"/>
          <w:cols w:space="708"/>
          <w:docGrid w:linePitch="360"/>
        </w:sectPr>
      </w:pPr>
    </w:p>
    <w:p w14:paraId="5BCA42BA" w14:textId="77777777" w:rsidR="00444D24" w:rsidRPr="009E3D77" w:rsidRDefault="00444D24" w:rsidP="009E3D77">
      <w:pPr>
        <w:spacing w:before="240"/>
        <w:jc w:val="both"/>
        <w:rPr>
          <w:b/>
          <w:bCs/>
          <w:color w:val="00B0F0"/>
          <w:sz w:val="20"/>
          <w:szCs w:val="20"/>
          <w:u w:val="single"/>
          <w:lang w:val="fr-FR"/>
        </w:rPr>
      </w:pPr>
      <w:r w:rsidRPr="009E3D77">
        <w:rPr>
          <w:b/>
          <w:bCs/>
          <w:color w:val="00B0F0"/>
          <w:sz w:val="20"/>
          <w:szCs w:val="20"/>
          <w:u w:val="single"/>
          <w:lang w:val="fr-FR"/>
        </w:rPr>
        <w:lastRenderedPageBreak/>
        <w:t>Les critères techniques et financiers d’octroi :</w:t>
      </w:r>
    </w:p>
    <w:p w14:paraId="796EB129" w14:textId="206E16E0" w:rsidR="00444D24" w:rsidRPr="009E3D77" w:rsidRDefault="009E3D77" w:rsidP="00444D24">
      <w:pPr>
        <w:jc w:val="both"/>
        <w:rPr>
          <w:color w:val="auto"/>
          <w:sz w:val="20"/>
          <w:szCs w:val="20"/>
          <w:lang w:val="fr-FR"/>
        </w:rPr>
      </w:pPr>
      <w:r>
        <w:rPr>
          <w:color w:val="auto"/>
          <w:sz w:val="20"/>
          <w:szCs w:val="20"/>
          <w:lang w:val="fr-FR"/>
        </w:rPr>
        <w:t>P</w:t>
      </w:r>
      <w:r w:rsidR="00444D24" w:rsidRPr="009E3D77">
        <w:rPr>
          <w:color w:val="auto"/>
          <w:sz w:val="20"/>
          <w:szCs w:val="20"/>
          <w:lang w:val="fr-FR"/>
        </w:rPr>
        <w:t>our tou</w:t>
      </w:r>
      <w:r>
        <w:rPr>
          <w:color w:val="auto"/>
          <w:sz w:val="20"/>
          <w:szCs w:val="20"/>
          <w:lang w:val="fr-FR"/>
        </w:rPr>
        <w:t>s</w:t>
      </w:r>
      <w:r w:rsidR="00444D24" w:rsidRPr="009E3D77">
        <w:rPr>
          <w:color w:val="auto"/>
          <w:sz w:val="20"/>
          <w:szCs w:val="20"/>
          <w:lang w:val="fr-FR"/>
        </w:rPr>
        <w:t xml:space="preserve"> </w:t>
      </w:r>
      <w:r>
        <w:rPr>
          <w:color w:val="auto"/>
          <w:sz w:val="20"/>
          <w:szCs w:val="20"/>
          <w:lang w:val="fr-FR"/>
        </w:rPr>
        <w:t>les</w:t>
      </w:r>
      <w:r w:rsidR="00444D24" w:rsidRPr="009E3D77">
        <w:rPr>
          <w:color w:val="auto"/>
          <w:sz w:val="20"/>
          <w:szCs w:val="20"/>
          <w:lang w:val="fr-FR"/>
        </w:rPr>
        <w:t xml:space="preserve"> permis, </w:t>
      </w:r>
      <w:r>
        <w:rPr>
          <w:color w:val="auto"/>
          <w:sz w:val="20"/>
          <w:szCs w:val="20"/>
          <w:lang w:val="fr-FR"/>
        </w:rPr>
        <w:t>et s</w:t>
      </w:r>
      <w:r w:rsidRPr="009E3D77">
        <w:rPr>
          <w:color w:val="auto"/>
          <w:sz w:val="20"/>
          <w:szCs w:val="20"/>
          <w:lang w:val="fr-FR"/>
        </w:rPr>
        <w:t>ur le plan pratique</w:t>
      </w:r>
      <w:r>
        <w:rPr>
          <w:color w:val="auto"/>
          <w:sz w:val="20"/>
          <w:szCs w:val="20"/>
          <w:lang w:val="fr-FR"/>
        </w:rPr>
        <w:t xml:space="preserve">, </w:t>
      </w:r>
      <w:r w:rsidR="00444D24" w:rsidRPr="009E3D77">
        <w:rPr>
          <w:color w:val="auto"/>
          <w:sz w:val="20"/>
          <w:szCs w:val="20"/>
          <w:lang w:val="fr-FR"/>
        </w:rPr>
        <w:t xml:space="preserve">le dossier de demande doit comporter </w:t>
      </w:r>
      <w:r>
        <w:rPr>
          <w:color w:val="auto"/>
          <w:sz w:val="20"/>
          <w:szCs w:val="20"/>
          <w:lang w:val="fr-FR"/>
        </w:rPr>
        <w:t>l</w:t>
      </w:r>
      <w:r w:rsidR="00444D24" w:rsidRPr="009E3D77">
        <w:rPr>
          <w:color w:val="auto"/>
          <w:sz w:val="20"/>
          <w:szCs w:val="20"/>
          <w:lang w:val="fr-FR"/>
        </w:rPr>
        <w:t>es documents ci-après qui atteste</w:t>
      </w:r>
      <w:r w:rsidR="00181A09">
        <w:rPr>
          <w:color w:val="auto"/>
          <w:sz w:val="20"/>
          <w:szCs w:val="20"/>
          <w:lang w:val="fr-FR"/>
        </w:rPr>
        <w:t>nt</w:t>
      </w:r>
      <w:r w:rsidR="00444D24" w:rsidRPr="009E3D77">
        <w:rPr>
          <w:color w:val="auto"/>
          <w:sz w:val="20"/>
          <w:szCs w:val="20"/>
          <w:lang w:val="fr-FR"/>
        </w:rPr>
        <w:t xml:space="preserve"> les capacités techniques et financières : </w:t>
      </w:r>
    </w:p>
    <w:p w14:paraId="77966911" w14:textId="2B3ED8B3" w:rsidR="009E3D77" w:rsidRPr="009E3D77" w:rsidRDefault="009E3D77" w:rsidP="005C7981">
      <w:pPr>
        <w:pStyle w:val="Caption"/>
        <w:spacing w:after="0"/>
        <w:jc w:val="center"/>
        <w:rPr>
          <w:rFonts w:ascii="Trebuchet MS" w:hAnsi="Trebuchet MS"/>
          <w:sz w:val="18"/>
          <w:szCs w:val="18"/>
          <w:u w:val="single"/>
          <w:lang w:val="fr-FR"/>
        </w:rPr>
      </w:pPr>
      <w:bookmarkStart w:id="256" w:name="_Toc144353472"/>
      <w:bookmarkStart w:id="257" w:name="_Toc153484162"/>
      <w:r w:rsidRPr="009E3D77">
        <w:rPr>
          <w:rFonts w:ascii="Trebuchet MS" w:hAnsi="Trebuchet MS"/>
          <w:sz w:val="18"/>
          <w:szCs w:val="18"/>
          <w:u w:val="single"/>
          <w:lang w:val="fr-FR"/>
        </w:rPr>
        <w:t xml:space="preserve">Figure </w:t>
      </w:r>
      <w:r w:rsidRPr="009E3D77">
        <w:rPr>
          <w:rFonts w:ascii="Trebuchet MS" w:hAnsi="Trebuchet MS"/>
          <w:sz w:val="18"/>
          <w:szCs w:val="18"/>
          <w:u w:val="single"/>
          <w:lang w:val="fr-FR"/>
        </w:rPr>
        <w:fldChar w:fldCharType="begin"/>
      </w:r>
      <w:r w:rsidRPr="009E3D77">
        <w:rPr>
          <w:rFonts w:ascii="Trebuchet MS" w:hAnsi="Trebuchet MS"/>
          <w:sz w:val="18"/>
          <w:szCs w:val="18"/>
          <w:u w:val="single"/>
          <w:lang w:val="fr-FR"/>
        </w:rPr>
        <w:instrText xml:space="preserve"> SEQ Figure \* ARABIC </w:instrText>
      </w:r>
      <w:r w:rsidRPr="009E3D77">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14</w:t>
      </w:r>
      <w:r w:rsidRPr="009E3D77">
        <w:rPr>
          <w:rFonts w:ascii="Trebuchet MS" w:hAnsi="Trebuchet MS"/>
          <w:sz w:val="18"/>
          <w:szCs w:val="18"/>
          <w:u w:val="single"/>
          <w:lang w:val="fr-FR"/>
        </w:rPr>
        <w:fldChar w:fldCharType="end"/>
      </w:r>
      <w:r w:rsidRPr="009E3D77">
        <w:rPr>
          <w:rFonts w:ascii="Trebuchet MS" w:hAnsi="Trebuchet MS"/>
          <w:sz w:val="18"/>
          <w:szCs w:val="18"/>
          <w:u w:val="single"/>
          <w:lang w:val="fr-FR"/>
        </w:rPr>
        <w:t>: Critères techniques et financiers d’octroi sur le plan pratique</w:t>
      </w:r>
      <w:bookmarkEnd w:id="256"/>
      <w:bookmarkEnd w:id="257"/>
    </w:p>
    <w:p w14:paraId="60499F05" w14:textId="210C469C" w:rsidR="009E3D77" w:rsidRPr="009E3D77" w:rsidRDefault="00E810E1" w:rsidP="009E3D77">
      <w:pPr>
        <w:rPr>
          <w:color w:val="595959"/>
          <w:sz w:val="28"/>
          <w:lang w:val="fr-FR" w:eastAsia="fr-FR"/>
        </w:rPr>
      </w:pPr>
      <w:r>
        <w:rPr>
          <w:noProof/>
          <w:color w:val="595959"/>
          <w:sz w:val="28"/>
          <w:lang w:val="fr-FR" w:eastAsia="fr-FR"/>
        </w:rPr>
        <w:drawing>
          <wp:anchor distT="0" distB="0" distL="114300" distR="114300" simplePos="0" relativeHeight="251656191" behindDoc="0" locked="0" layoutInCell="1" allowOverlap="1" wp14:anchorId="1E7E4159" wp14:editId="127DB157">
            <wp:simplePos x="0" y="0"/>
            <wp:positionH relativeFrom="column">
              <wp:posOffset>-280670</wp:posOffset>
            </wp:positionH>
            <wp:positionV relativeFrom="paragraph">
              <wp:posOffset>138430</wp:posOffset>
            </wp:positionV>
            <wp:extent cx="6614795" cy="3032760"/>
            <wp:effectExtent l="0" t="0" r="0" b="0"/>
            <wp:wrapNone/>
            <wp:docPr id="14505129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14795" cy="3032760"/>
                    </a:xfrm>
                    <a:prstGeom prst="rect">
                      <a:avLst/>
                    </a:prstGeom>
                    <a:noFill/>
                  </pic:spPr>
                </pic:pic>
              </a:graphicData>
            </a:graphic>
          </wp:anchor>
        </w:drawing>
      </w:r>
      <w:r w:rsidR="009E3D77" w:rsidRPr="009E3D77">
        <w:rPr>
          <w:noProof/>
          <w:color w:val="595959"/>
          <w:sz w:val="28"/>
          <w:lang w:val="fr-FR" w:eastAsia="fr-FR"/>
        </w:rPr>
        <w:drawing>
          <wp:anchor distT="0" distB="0" distL="114300" distR="114300" simplePos="0" relativeHeight="251657248" behindDoc="0" locked="0" layoutInCell="1" allowOverlap="1" wp14:anchorId="1E60CB7A" wp14:editId="7101B4AC">
            <wp:simplePos x="0" y="0"/>
            <wp:positionH relativeFrom="column">
              <wp:posOffset>3295650</wp:posOffset>
            </wp:positionH>
            <wp:positionV relativeFrom="paragraph">
              <wp:posOffset>152612</wp:posOffset>
            </wp:positionV>
            <wp:extent cx="584200" cy="584200"/>
            <wp:effectExtent l="0" t="0" r="6350" b="6350"/>
            <wp:wrapSquare wrapText="bothSides"/>
            <wp:docPr id="214" name="Image 2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Ico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6667C0" w14:textId="16A7BDF1" w:rsidR="009E3D77" w:rsidRPr="009E3D77" w:rsidRDefault="009E3D77" w:rsidP="009E3D77">
      <w:pPr>
        <w:rPr>
          <w:color w:val="595959"/>
          <w:sz w:val="28"/>
          <w:lang w:val="fr-FR" w:eastAsia="fr-FR"/>
        </w:rPr>
      </w:pPr>
    </w:p>
    <w:p w14:paraId="0AA6D791" w14:textId="4A519EB8" w:rsidR="009E3D77" w:rsidRPr="009E3D77" w:rsidRDefault="009E3D77" w:rsidP="009E3D77">
      <w:pPr>
        <w:rPr>
          <w:color w:val="595959"/>
          <w:sz w:val="28"/>
          <w:lang w:val="fr-FR" w:eastAsia="fr-FR"/>
        </w:rPr>
      </w:pPr>
      <w:r w:rsidRPr="009E3D77">
        <w:rPr>
          <w:noProof/>
          <w:color w:val="595959"/>
          <w:sz w:val="28"/>
          <w:lang w:val="fr-FR" w:eastAsia="fr-FR"/>
        </w:rPr>
        <mc:AlternateContent>
          <mc:Choice Requires="wps">
            <w:drawing>
              <wp:anchor distT="0" distB="0" distL="114300" distR="114300" simplePos="0" relativeHeight="251658278" behindDoc="0" locked="0" layoutInCell="1" allowOverlap="1" wp14:anchorId="55F6F9FA" wp14:editId="5E050A8E">
                <wp:simplePos x="0" y="0"/>
                <wp:positionH relativeFrom="column">
                  <wp:posOffset>3911600</wp:posOffset>
                </wp:positionH>
                <wp:positionV relativeFrom="paragraph">
                  <wp:posOffset>49530</wp:posOffset>
                </wp:positionV>
                <wp:extent cx="1905000" cy="309880"/>
                <wp:effectExtent l="0" t="0" r="0" b="0"/>
                <wp:wrapNone/>
                <wp:docPr id="467008802" name="Zone de texte 467008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905000" cy="309880"/>
                        </a:xfrm>
                        <a:prstGeom prst="rect">
                          <a:avLst/>
                        </a:prstGeom>
                        <a:noFill/>
                      </wps:spPr>
                      <wps:txbx>
                        <w:txbxContent>
                          <w:p w14:paraId="48867837" w14:textId="77777777" w:rsidR="002224B8" w:rsidRPr="009E3D77" w:rsidRDefault="002224B8" w:rsidP="009E3D77">
                            <w:pPr>
                              <w:spacing w:before="40" w:after="40" w:line="240" w:lineRule="auto"/>
                              <w:rPr>
                                <w:b/>
                                <w:bCs/>
                                <w:color w:val="404040"/>
                                <w:kern w:val="0"/>
                                <w:sz w:val="22"/>
                                <w:szCs w:val="22"/>
                                <w:u w:val="single"/>
                              </w:rPr>
                            </w:pPr>
                            <w:proofErr w:type="spellStart"/>
                            <w:r w:rsidRPr="009E3D77">
                              <w:rPr>
                                <w:b/>
                                <w:bCs/>
                                <w:color w:val="404040"/>
                                <w:kern w:val="0"/>
                                <w:sz w:val="22"/>
                                <w:szCs w:val="22"/>
                                <w:u w:val="single"/>
                              </w:rPr>
                              <w:t>Capacité</w:t>
                            </w:r>
                            <w:proofErr w:type="spellEnd"/>
                            <w:r w:rsidRPr="009E3D77">
                              <w:rPr>
                                <w:b/>
                                <w:bCs/>
                                <w:color w:val="404040"/>
                                <w:kern w:val="0"/>
                                <w:sz w:val="22"/>
                                <w:szCs w:val="22"/>
                                <w:u w:val="single"/>
                              </w:rPr>
                              <w:t xml:space="preserve"> financière:</w:t>
                            </w:r>
                          </w:p>
                          <w:p w14:paraId="69BEBA28" w14:textId="77777777" w:rsidR="002224B8" w:rsidRPr="009E3D77" w:rsidRDefault="002224B8" w:rsidP="009E3D77">
                            <w:pPr>
                              <w:rPr>
                                <w:b/>
                                <w:bCs/>
                                <w:noProof/>
                                <w:color w:val="404040"/>
                                <w:kern w:val="24"/>
                                <w:sz w:val="36"/>
                                <w:szCs w:val="36"/>
                                <w:lang w:val="en-US"/>
                              </w:rPr>
                            </w:pPr>
                          </w:p>
                        </w:txbxContent>
                      </wps:txbx>
                      <wps:bodyPr wrap="square" lIns="0" rIns="0" rtlCol="0" anchor="b">
                        <a:noAutofit/>
                      </wps:bodyPr>
                    </wps:wsp>
                  </a:graphicData>
                </a:graphic>
                <wp14:sizeRelH relativeFrom="margin">
                  <wp14:pctWidth>0</wp14:pctWidth>
                </wp14:sizeRelH>
                <wp14:sizeRelV relativeFrom="margin">
                  <wp14:pctHeight>0</wp14:pctHeight>
                </wp14:sizeRelV>
              </wp:anchor>
            </w:drawing>
          </mc:Choice>
          <mc:Fallback>
            <w:pict>
              <v:shapetype w14:anchorId="55F6F9FA" id="_x0000_t202" coordsize="21600,21600" o:spt="202" path="m,l,21600r21600,l21600,xe">
                <v:stroke joinstyle="miter"/>
                <v:path gradientshapeok="t" o:connecttype="rect"/>
              </v:shapetype>
              <v:shape id="Zone de texte 467008802" o:spid="_x0000_s1027" type="#_x0000_t202" style="position:absolute;margin-left:308pt;margin-top:3.9pt;width:150pt;height:24.4pt;flip:x;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" filled="f" stroked="f">
                <v:textbox inset="0,,0">
                  <w:txbxContent>
                    <w:p w14:paraId="48867837" w14:textId="77777777" w:rsidR="002224B8" w:rsidRPr="009E3D77" w:rsidRDefault="002224B8" w:rsidP="009E3D77">
                      <w:pPr>
                        <w:spacing w:before="40" w:after="40" w:line="240" w:lineRule="auto"/>
                        <w:rPr>
                          <w:b/>
                          <w:bCs/>
                          <w:color w:val="404040"/>
                          <w:kern w:val="0"/>
                          <w:sz w:val="22"/>
                          <w:szCs w:val="22"/>
                          <w:u w:val="single"/>
                        </w:rPr>
                      </w:pPr>
                      <w:proofErr w:type="spellStart"/>
                      <w:r w:rsidRPr="009E3D77">
                        <w:rPr>
                          <w:b/>
                          <w:bCs/>
                          <w:color w:val="404040"/>
                          <w:kern w:val="0"/>
                          <w:sz w:val="22"/>
                          <w:szCs w:val="22"/>
                          <w:u w:val="single"/>
                        </w:rPr>
                        <w:t>Capacité</w:t>
                      </w:r>
                      <w:proofErr w:type="spellEnd"/>
                      <w:r w:rsidRPr="009E3D77">
                        <w:rPr>
                          <w:b/>
                          <w:bCs/>
                          <w:color w:val="404040"/>
                          <w:kern w:val="0"/>
                          <w:sz w:val="22"/>
                          <w:szCs w:val="22"/>
                          <w:u w:val="single"/>
                        </w:rPr>
                        <w:t xml:space="preserve"> financière:</w:t>
                      </w:r>
                    </w:p>
                    <w:p w14:paraId="69BEBA28" w14:textId="77777777" w:rsidR="002224B8" w:rsidRPr="009E3D77" w:rsidRDefault="002224B8" w:rsidP="009E3D77">
                      <w:pPr>
                        <w:rPr>
                          <w:b/>
                          <w:bCs/>
                          <w:noProof/>
                          <w:color w:val="404040"/>
                          <w:kern w:val="24"/>
                          <w:sz w:val="36"/>
                          <w:szCs w:val="36"/>
                          <w:lang w:val="en-US"/>
                        </w:rPr>
                      </w:pPr>
                    </w:p>
                  </w:txbxContent>
                </v:textbox>
              </v:shape>
            </w:pict>
          </mc:Fallback>
        </mc:AlternateContent>
      </w:r>
      <w:r w:rsidRPr="009E3D77">
        <w:rPr>
          <w:noProof/>
          <w:color w:val="595959"/>
          <w:sz w:val="28"/>
          <w:lang w:val="fr-FR" w:eastAsia="fr-FR"/>
        </w:rPr>
        <mc:AlternateContent>
          <mc:Choice Requires="wps">
            <w:drawing>
              <wp:anchor distT="0" distB="0" distL="114300" distR="114300" simplePos="0" relativeHeight="251658277" behindDoc="0" locked="0" layoutInCell="1" allowOverlap="1" wp14:anchorId="0F6DB430" wp14:editId="0272BFD5">
                <wp:simplePos x="0" y="0"/>
                <wp:positionH relativeFrom="column">
                  <wp:posOffset>-158750</wp:posOffset>
                </wp:positionH>
                <wp:positionV relativeFrom="paragraph">
                  <wp:posOffset>95885</wp:posOffset>
                </wp:positionV>
                <wp:extent cx="1905000" cy="309880"/>
                <wp:effectExtent l="0" t="0" r="0" b="0"/>
                <wp:wrapNone/>
                <wp:docPr id="1645190114" name="Zone de texte 1645190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905000" cy="309880"/>
                        </a:xfrm>
                        <a:prstGeom prst="rect">
                          <a:avLst/>
                        </a:prstGeom>
                        <a:noFill/>
                      </wps:spPr>
                      <wps:txbx>
                        <w:txbxContent>
                          <w:p w14:paraId="54F88B1D" w14:textId="77777777" w:rsidR="002224B8" w:rsidRPr="009E3D77" w:rsidRDefault="002224B8" w:rsidP="009E3D77">
                            <w:pPr>
                              <w:spacing w:before="40" w:after="40" w:line="240" w:lineRule="auto"/>
                              <w:rPr>
                                <w:b/>
                                <w:bCs/>
                                <w:color w:val="404040"/>
                                <w:kern w:val="0"/>
                                <w:sz w:val="22"/>
                                <w:szCs w:val="22"/>
                                <w:u w:val="single"/>
                              </w:rPr>
                            </w:pPr>
                            <w:proofErr w:type="spellStart"/>
                            <w:r w:rsidRPr="009E3D77">
                              <w:rPr>
                                <w:b/>
                                <w:bCs/>
                                <w:color w:val="404040"/>
                                <w:kern w:val="0"/>
                                <w:sz w:val="22"/>
                                <w:szCs w:val="22"/>
                                <w:u w:val="single"/>
                              </w:rPr>
                              <w:t>Capacité</w:t>
                            </w:r>
                            <w:proofErr w:type="spellEnd"/>
                            <w:r w:rsidRPr="009E3D77">
                              <w:rPr>
                                <w:b/>
                                <w:bCs/>
                                <w:color w:val="404040"/>
                                <w:kern w:val="0"/>
                                <w:sz w:val="22"/>
                                <w:szCs w:val="22"/>
                                <w:u w:val="single"/>
                              </w:rPr>
                              <w:t xml:space="preserve"> technique:</w:t>
                            </w:r>
                          </w:p>
                          <w:p w14:paraId="5DFDB7AB" w14:textId="77777777" w:rsidR="002224B8" w:rsidRPr="009E3D77" w:rsidRDefault="002224B8" w:rsidP="009E3D77">
                            <w:pPr>
                              <w:rPr>
                                <w:b/>
                                <w:bCs/>
                                <w:noProof/>
                                <w:color w:val="404040"/>
                                <w:kern w:val="24"/>
                                <w:sz w:val="36"/>
                                <w:szCs w:val="36"/>
                                <w:lang w:val="en-US"/>
                              </w:rPr>
                            </w:pPr>
                          </w:p>
                        </w:txbxContent>
                      </wps:txbx>
                      <wps:bodyPr wrap="square" lIns="0" rIns="0" rtlCol="0" anchor="b">
                        <a:noAutofit/>
                      </wps:bodyPr>
                    </wps:wsp>
                  </a:graphicData>
                </a:graphic>
                <wp14:sizeRelH relativeFrom="margin">
                  <wp14:pctWidth>0</wp14:pctWidth>
                </wp14:sizeRelH>
                <wp14:sizeRelV relativeFrom="margin">
                  <wp14:pctHeight>0</wp14:pctHeight>
                </wp14:sizeRelV>
              </wp:anchor>
            </w:drawing>
          </mc:Choice>
          <mc:Fallback>
            <w:pict>
              <v:shape w14:anchorId="0F6DB430" id="Zone de texte 1645190114" o:spid="_x0000_s1028" type="#_x0000_t202" style="position:absolute;margin-left:-12.5pt;margin-top:7.55pt;width:150pt;height:24.4pt;flip:x;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" filled="f" stroked="f">
                <v:textbox inset="0,,0">
                  <w:txbxContent>
                    <w:p w14:paraId="54F88B1D" w14:textId="77777777" w:rsidR="002224B8" w:rsidRPr="009E3D77" w:rsidRDefault="002224B8" w:rsidP="009E3D77">
                      <w:pPr>
                        <w:spacing w:before="40" w:after="40" w:line="240" w:lineRule="auto"/>
                        <w:rPr>
                          <w:b/>
                          <w:bCs/>
                          <w:color w:val="404040"/>
                          <w:kern w:val="0"/>
                          <w:sz w:val="22"/>
                          <w:szCs w:val="22"/>
                          <w:u w:val="single"/>
                        </w:rPr>
                      </w:pPr>
                      <w:proofErr w:type="spellStart"/>
                      <w:r w:rsidRPr="009E3D77">
                        <w:rPr>
                          <w:b/>
                          <w:bCs/>
                          <w:color w:val="404040"/>
                          <w:kern w:val="0"/>
                          <w:sz w:val="22"/>
                          <w:szCs w:val="22"/>
                          <w:u w:val="single"/>
                        </w:rPr>
                        <w:t>Capacité</w:t>
                      </w:r>
                      <w:proofErr w:type="spellEnd"/>
                      <w:r w:rsidRPr="009E3D77">
                        <w:rPr>
                          <w:b/>
                          <w:bCs/>
                          <w:color w:val="404040"/>
                          <w:kern w:val="0"/>
                          <w:sz w:val="22"/>
                          <w:szCs w:val="22"/>
                          <w:u w:val="single"/>
                        </w:rPr>
                        <w:t xml:space="preserve"> technique:</w:t>
                      </w:r>
                    </w:p>
                    <w:p w14:paraId="5DFDB7AB" w14:textId="77777777" w:rsidR="002224B8" w:rsidRPr="009E3D77" w:rsidRDefault="002224B8" w:rsidP="009E3D77">
                      <w:pPr>
                        <w:rPr>
                          <w:b/>
                          <w:bCs/>
                          <w:noProof/>
                          <w:color w:val="404040"/>
                          <w:kern w:val="24"/>
                          <w:sz w:val="36"/>
                          <w:szCs w:val="36"/>
                          <w:lang w:val="en-US"/>
                        </w:rPr>
                      </w:pPr>
                    </w:p>
                  </w:txbxContent>
                </v:textbox>
              </v:shape>
            </w:pict>
          </mc:Fallback>
        </mc:AlternateContent>
      </w:r>
    </w:p>
    <w:p w14:paraId="3DA88C99" w14:textId="77777777" w:rsidR="009E3D77" w:rsidRPr="009E3D77" w:rsidRDefault="009E3D77" w:rsidP="009E3D77">
      <w:pPr>
        <w:rPr>
          <w:color w:val="595959"/>
          <w:sz w:val="28"/>
          <w:lang w:val="fr-FR" w:eastAsia="fr-FR"/>
        </w:rPr>
      </w:pPr>
    </w:p>
    <w:p w14:paraId="0626A8E5" w14:textId="77777777" w:rsidR="009E3D77" w:rsidRPr="009E3D77" w:rsidRDefault="009E3D77" w:rsidP="009E3D77">
      <w:pPr>
        <w:rPr>
          <w:color w:val="595959"/>
          <w:sz w:val="28"/>
          <w:lang w:val="fr-FR" w:eastAsia="fr-FR"/>
        </w:rPr>
      </w:pPr>
      <w:r w:rsidRPr="009E3D77">
        <w:rPr>
          <w:noProof/>
          <w:color w:val="595959"/>
          <w:sz w:val="28"/>
          <w:lang w:val="fr-FR" w:eastAsia="fr-FR"/>
        </w:rPr>
        <mc:AlternateContent>
          <mc:Choice Requires="wps">
            <w:drawing>
              <wp:anchor distT="0" distB="0" distL="114300" distR="114300" simplePos="0" relativeHeight="251658275" behindDoc="0" locked="0" layoutInCell="1" allowOverlap="1" wp14:anchorId="4A59A0EC" wp14:editId="69239704">
                <wp:simplePos x="0" y="0"/>
                <wp:positionH relativeFrom="column">
                  <wp:posOffset>3297555</wp:posOffset>
                </wp:positionH>
                <wp:positionV relativeFrom="paragraph">
                  <wp:posOffset>265430</wp:posOffset>
                </wp:positionV>
                <wp:extent cx="499745" cy="432435"/>
                <wp:effectExtent l="0" t="0" r="0" b="5715"/>
                <wp:wrapNone/>
                <wp:docPr id="1803346406" name="Forme libre : forme 1803346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99745" cy="432435"/>
                        </a:xfrm>
                        <a:custGeom>
                          <a:avLst/>
                          <a:gdLst/>
                          <a:ahLst/>
                          <a:cxnLst>
                            <a:cxn ang="0">
                              <a:pos x="wd2" y="hd2"/>
                            </a:cxn>
                            <a:cxn ang="5400000">
                              <a:pos x="wd2" y="hd2"/>
                            </a:cxn>
                            <a:cxn ang="10800000">
                              <a:pos x="wd2" y="hd2"/>
                            </a:cxn>
                            <a:cxn ang="16200000">
                              <a:pos x="wd2" y="hd2"/>
                            </a:cxn>
                          </a:cxnLst>
                          <a:rect l="0" t="0" r="r" b="b"/>
                          <a:pathLst>
                            <a:path w="21208" h="21600" extrusionOk="0">
                              <a:moveTo>
                                <a:pt x="13671" y="21600"/>
                              </a:moveTo>
                              <a:lnTo>
                                <a:pt x="7537" y="21600"/>
                              </a:lnTo>
                              <a:cubicBezTo>
                                <a:pt x="5938" y="21600"/>
                                <a:pt x="4484" y="20669"/>
                                <a:pt x="3670" y="19129"/>
                              </a:cubicBezTo>
                              <a:lnTo>
                                <a:pt x="589" y="13255"/>
                              </a:lnTo>
                              <a:cubicBezTo>
                                <a:pt x="-196" y="11747"/>
                                <a:pt x="-196" y="9853"/>
                                <a:pt x="589" y="8345"/>
                              </a:cubicBezTo>
                              <a:lnTo>
                                <a:pt x="3670" y="2471"/>
                              </a:lnTo>
                              <a:cubicBezTo>
                                <a:pt x="4455" y="963"/>
                                <a:pt x="5938" y="0"/>
                                <a:pt x="7537" y="0"/>
                              </a:cubicBezTo>
                              <a:lnTo>
                                <a:pt x="13671" y="0"/>
                              </a:lnTo>
                              <a:cubicBezTo>
                                <a:pt x="15270" y="0"/>
                                <a:pt x="16724" y="931"/>
                                <a:pt x="17538" y="2471"/>
                              </a:cubicBezTo>
                              <a:lnTo>
                                <a:pt x="20619" y="8345"/>
                              </a:lnTo>
                              <a:cubicBezTo>
                                <a:pt x="21404" y="9853"/>
                                <a:pt x="21404" y="11747"/>
                                <a:pt x="20619" y="13255"/>
                              </a:cubicBezTo>
                              <a:lnTo>
                                <a:pt x="17538" y="19129"/>
                              </a:lnTo>
                              <a:cubicBezTo>
                                <a:pt x="16724" y="20669"/>
                                <a:pt x="15270" y="21600"/>
                                <a:pt x="13671" y="21600"/>
                              </a:cubicBezTo>
                              <a:close/>
                              <a:moveTo>
                                <a:pt x="7537" y="1637"/>
                              </a:moveTo>
                              <a:cubicBezTo>
                                <a:pt x="6461" y="1637"/>
                                <a:pt x="5473" y="2279"/>
                                <a:pt x="4950" y="3306"/>
                              </a:cubicBezTo>
                              <a:lnTo>
                                <a:pt x="1868" y="9179"/>
                              </a:lnTo>
                              <a:cubicBezTo>
                                <a:pt x="1345" y="10206"/>
                                <a:pt x="1345" y="11458"/>
                                <a:pt x="1868" y="12485"/>
                              </a:cubicBezTo>
                              <a:lnTo>
                                <a:pt x="4950" y="18358"/>
                              </a:lnTo>
                              <a:cubicBezTo>
                                <a:pt x="5473" y="19385"/>
                                <a:pt x="6490" y="20027"/>
                                <a:pt x="7537" y="20027"/>
                              </a:cubicBezTo>
                              <a:lnTo>
                                <a:pt x="13671" y="20027"/>
                              </a:lnTo>
                              <a:cubicBezTo>
                                <a:pt x="14747" y="20027"/>
                                <a:pt x="15735" y="19385"/>
                                <a:pt x="16258" y="18358"/>
                              </a:cubicBezTo>
                              <a:lnTo>
                                <a:pt x="19340" y="12485"/>
                              </a:lnTo>
                              <a:cubicBezTo>
                                <a:pt x="19863" y="11458"/>
                                <a:pt x="19863" y="10206"/>
                                <a:pt x="19340" y="9179"/>
                              </a:cubicBezTo>
                              <a:lnTo>
                                <a:pt x="16258" y="3306"/>
                              </a:lnTo>
                              <a:cubicBezTo>
                                <a:pt x="15735" y="2279"/>
                                <a:pt x="14718" y="1637"/>
                                <a:pt x="13671" y="1637"/>
                              </a:cubicBezTo>
                              <a:lnTo>
                                <a:pt x="7537" y="1637"/>
                              </a:lnTo>
                              <a:close/>
                            </a:path>
                          </a:pathLst>
                        </a:custGeom>
                        <a:solidFill>
                          <a:srgbClr val="297FD5">
                            <a:lumMod val="40000"/>
                            <a:lumOff val="60000"/>
                          </a:srgbClr>
                        </a:solidFill>
                        <a:ln w="12700">
                          <a:solidFill>
                            <a:srgbClr val="9D90A0">
                              <a:lumMod val="75000"/>
                            </a:srgbClr>
                          </a:solidFill>
                          <a:miter lim="400000"/>
                        </a:ln>
                      </wps:spPr>
                      <wps:bodyPr lIns="28575" tIns="28575" rIns="28575" bIns="28575" anchor="ctr"/>
                    </wps:wsp>
                  </a:graphicData>
                </a:graphic>
                <wp14:sizeRelH relativeFrom="margin">
                  <wp14:pctWidth>0</wp14:pctWidth>
                </wp14:sizeRelH>
                <wp14:sizeRelV relativeFrom="page">
                  <wp14:pctHeight>0</wp14:pctHeight>
                </wp14:sizeRelV>
              </wp:anchor>
            </w:drawing>
          </mc:Choice>
          <mc:Fallback>
            <w:pict>
              <v:shape w14:anchorId="69F6785F" id="Forme libre : forme 1803346406" o:spid="_x0000_s1026" style="position:absolute;margin-left:259.65pt;margin-top:20.9pt;width:39.35pt;height:34.05pt;flip:x;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21208,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" path="m13671,21600r-6134,c5938,21600,4484,20669,3670,19129l589,13255v-785,-1508,-785,-3402,,-4910l3670,2471c4455,963,5938,,7537,r6134,c15270,,16724,931,17538,2471r3081,5874c21404,9853,21404,11747,20619,13255r-3081,5874c16724,20669,15270,21600,13671,21600xm7537,1637v-1076,,-2064,642,-2587,1669l1868,9179v-523,1027,-523,2279,,3306l4950,18358v523,1027,1540,1669,2587,1669l13671,20027v1076,,2064,-642,2587,-1669l19340,12485v523,-1027,523,-2279,,-3306l16258,3306c15735,2279,14718,1637,13671,1637r-6134,xe" fillcolor="#a9ccee" strokecolor="#78697b" strokeweight="1pt">
                <v:stroke miterlimit="4" joinstyle="miter"/>
                <v:path arrowok="t" o:extrusionok="f" o:connecttype="custom" o:connectlocs="249873,216218;249873,216218;249873,216218;249873,216218" o:connectangles="0,90,180,270"/>
              </v:shape>
            </w:pict>
          </mc:Fallback>
        </mc:AlternateContent>
      </w:r>
    </w:p>
    <w:p w14:paraId="142A0E78" w14:textId="77777777" w:rsidR="009E3D77" w:rsidRPr="009E3D77" w:rsidRDefault="009E3D77" w:rsidP="009E3D77">
      <w:pPr>
        <w:rPr>
          <w:color w:val="595959"/>
          <w:sz w:val="28"/>
          <w:lang w:val="fr-FR" w:eastAsia="fr-FR"/>
        </w:rPr>
      </w:pPr>
      <w:r w:rsidRPr="009E3D77">
        <w:rPr>
          <w:noProof/>
          <w:color w:val="595959"/>
          <w:sz w:val="28"/>
          <w:lang w:val="fr-FR" w:eastAsia="fr-FR"/>
        </w:rPr>
        <w:drawing>
          <wp:anchor distT="0" distB="0" distL="114300" distR="114300" simplePos="0" relativeHeight="251658276" behindDoc="0" locked="0" layoutInCell="1" allowOverlap="1" wp14:anchorId="1201550A" wp14:editId="0736047B">
            <wp:simplePos x="0" y="0"/>
            <wp:positionH relativeFrom="column">
              <wp:posOffset>3409892</wp:posOffset>
            </wp:positionH>
            <wp:positionV relativeFrom="paragraph">
              <wp:posOffset>49717</wp:posOffset>
            </wp:positionV>
            <wp:extent cx="274706" cy="257357"/>
            <wp:effectExtent l="0" t="0" r="0" b="0"/>
            <wp:wrapNone/>
            <wp:docPr id="221" name="Graphique 22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aphic 3" descr="Checkmark with solid fill"/>
                    <pic:cNvPicPr>
                      <a:picLocks noChangeAspect="1"/>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274706" cy="257357"/>
                    </a:xfrm>
                    <a:prstGeom prst="rect">
                      <a:avLst/>
                    </a:prstGeom>
                  </pic:spPr>
                </pic:pic>
              </a:graphicData>
            </a:graphic>
            <wp14:sizeRelH relativeFrom="margin">
              <wp14:pctWidth>0</wp14:pctWidth>
            </wp14:sizeRelH>
          </wp:anchor>
        </w:drawing>
      </w:r>
    </w:p>
    <w:p w14:paraId="2C79CAB1" w14:textId="77777777" w:rsidR="009E3D77" w:rsidRPr="009E3D77" w:rsidRDefault="009E3D77" w:rsidP="009E3D77">
      <w:pPr>
        <w:rPr>
          <w:color w:val="595959"/>
          <w:sz w:val="28"/>
          <w:lang w:val="fr-FR" w:eastAsia="fr-FR"/>
        </w:rPr>
      </w:pPr>
      <w:r w:rsidRPr="009E3D77">
        <w:rPr>
          <w:noProof/>
          <w:color w:val="595959"/>
          <w:sz w:val="28"/>
          <w:lang w:val="fr-FR" w:eastAsia="fr-FR"/>
        </w:rPr>
        <mc:AlternateContent>
          <mc:Choice Requires="wps">
            <w:drawing>
              <wp:anchor distT="0" distB="0" distL="114300" distR="114300" simplePos="0" relativeHeight="251658274" behindDoc="0" locked="0" layoutInCell="1" allowOverlap="1" wp14:anchorId="15CEB9E1" wp14:editId="2920DFDF">
                <wp:simplePos x="0" y="0"/>
                <wp:positionH relativeFrom="column">
                  <wp:posOffset>3529965</wp:posOffset>
                </wp:positionH>
                <wp:positionV relativeFrom="paragraph">
                  <wp:posOffset>95250</wp:posOffset>
                </wp:positionV>
                <wp:extent cx="915670" cy="1135380"/>
                <wp:effectExtent l="0" t="0" r="0" b="0"/>
                <wp:wrapNone/>
                <wp:docPr id="783667900" name="Rectangle 783667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670" cy="1135380"/>
                        </a:xfrm>
                        <a:prstGeom prst="rect">
                          <a:avLst/>
                        </a:prstGeom>
                        <a:solidFill>
                          <a:srgbClr val="297FD5">
                            <a:lumMod val="60000"/>
                            <a:lumOff val="40000"/>
                          </a:srgbClr>
                        </a:solidFill>
                        <a:ln w="25400" cap="flat" cmpd="sng" algn="ctr">
                          <a:noFill/>
                          <a:prstDash val="solid"/>
                        </a:ln>
                        <a:effectLst/>
                      </wps:spPr>
                      <wps:txbx>
                        <w:txbxContent>
                          <w:p w14:paraId="697BF6AE" w14:textId="77777777" w:rsidR="002224B8" w:rsidRDefault="002224B8" w:rsidP="009E3D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5CEB9E1" id="Rectangle 783667900" o:spid="_x0000_s1029" style="position:absolute;margin-left:277.95pt;margin-top:7.5pt;width:72.1pt;height:89.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" fillcolor="#7eb2e6" stroked="f" strokeweight="2pt">
                <v:textbox>
                  <w:txbxContent>
                    <w:p w14:paraId="697BF6AE" w14:textId="77777777" w:rsidR="002224B8" w:rsidRDefault="002224B8" w:rsidP="009E3D77">
                      <w:pPr>
                        <w:jc w:val="center"/>
                      </w:pPr>
                    </w:p>
                  </w:txbxContent>
                </v:textbox>
              </v:rect>
            </w:pict>
          </mc:Fallback>
        </mc:AlternateContent>
      </w:r>
    </w:p>
    <w:p w14:paraId="5761AB83" w14:textId="77777777" w:rsidR="009E3D77" w:rsidRPr="009E3D77" w:rsidRDefault="009E3D77" w:rsidP="009E3D77">
      <w:pPr>
        <w:rPr>
          <w:color w:val="595959"/>
          <w:sz w:val="28"/>
          <w:lang w:val="fr-FR" w:eastAsia="fr-FR"/>
        </w:rPr>
      </w:pPr>
    </w:p>
    <w:p w14:paraId="58FD97CE" w14:textId="77777777" w:rsidR="009E3D77" w:rsidRPr="009E3D77" w:rsidRDefault="009E3D77" w:rsidP="009E3D77">
      <w:pPr>
        <w:rPr>
          <w:color w:val="595959"/>
          <w:sz w:val="28"/>
          <w:lang w:val="fr-FR" w:eastAsia="fr-FR"/>
        </w:rPr>
      </w:pPr>
    </w:p>
    <w:p w14:paraId="13B5A42A" w14:textId="77777777" w:rsidR="009E3D77" w:rsidRPr="009E3D77" w:rsidRDefault="009E3D77" w:rsidP="009E3D77">
      <w:pPr>
        <w:rPr>
          <w:color w:val="595959"/>
          <w:sz w:val="28"/>
          <w:lang w:val="fr-FR" w:eastAsia="fr-FR"/>
        </w:rPr>
      </w:pPr>
    </w:p>
    <w:p w14:paraId="3A678912" w14:textId="77777777" w:rsidR="009E3D77" w:rsidRPr="009E3D77" w:rsidRDefault="009E3D77" w:rsidP="009E3D77">
      <w:pPr>
        <w:rPr>
          <w:color w:val="595959"/>
          <w:sz w:val="28"/>
          <w:lang w:val="fr-FR" w:eastAsia="fr-FR"/>
        </w:rPr>
      </w:pPr>
    </w:p>
    <w:p w14:paraId="310238A7" w14:textId="77777777" w:rsidR="009E3D77" w:rsidRPr="009E3D77" w:rsidRDefault="009E3D77" w:rsidP="009E3D77">
      <w:pPr>
        <w:jc w:val="both"/>
        <w:rPr>
          <w:color w:val="auto"/>
          <w:sz w:val="20"/>
          <w:szCs w:val="20"/>
          <w:lang w:val="fr-FR"/>
        </w:rPr>
      </w:pPr>
      <w:r w:rsidRPr="009E3D77">
        <w:rPr>
          <w:color w:val="auto"/>
          <w:sz w:val="20"/>
          <w:szCs w:val="20"/>
          <w:lang w:val="fr-FR"/>
        </w:rPr>
        <w:t>Une lettre de notification est adressée par le ministère au promoteur à l’issue de l’examen des dossiers.</w:t>
      </w:r>
    </w:p>
    <w:p w14:paraId="5D7839A0" w14:textId="77777777" w:rsidR="00444D24" w:rsidRPr="00444D24" w:rsidRDefault="00444D24" w:rsidP="004702E0">
      <w:pPr>
        <w:pStyle w:val="Heading4"/>
        <w:numPr>
          <w:ilvl w:val="0"/>
          <w:numId w:val="61"/>
        </w:numPr>
        <w:spacing w:before="120" w:after="120"/>
        <w:ind w:left="714" w:hanging="357"/>
        <w:rPr>
          <w:caps w:val="0"/>
          <w:color w:val="002060"/>
          <w:lang w:val="fr-FR"/>
        </w:rPr>
      </w:pPr>
      <w:r w:rsidRPr="00444D24">
        <w:rPr>
          <w:caps w:val="0"/>
          <w:color w:val="002060"/>
          <w:lang w:val="fr-FR"/>
        </w:rPr>
        <w:t>Transactions sur les titres miniers</w:t>
      </w:r>
    </w:p>
    <w:p w14:paraId="68479028" w14:textId="77777777" w:rsidR="00444D24" w:rsidRPr="003D712B" w:rsidRDefault="00444D24" w:rsidP="00444D24">
      <w:pPr>
        <w:spacing w:before="120" w:after="240"/>
        <w:jc w:val="both"/>
        <w:rPr>
          <w:rFonts w:eastAsia="+mn-ea"/>
          <w:color w:val="auto"/>
          <w:sz w:val="20"/>
          <w:szCs w:val="20"/>
          <w:lang w:val="fr-FR"/>
        </w:rPr>
      </w:pPr>
      <w:r w:rsidRPr="003D712B">
        <w:rPr>
          <w:rFonts w:eastAsia="+mn-ea"/>
          <w:color w:val="auto"/>
          <w:sz w:val="20"/>
          <w:szCs w:val="20"/>
          <w:lang w:val="fr-FR"/>
        </w:rPr>
        <w:t xml:space="preserve">Les permis de recherche et d’exploitation minière sont librement cessibles sous réserve des conditions illustrées dans la figure ci-dessous. </w:t>
      </w:r>
      <w:proofErr w:type="gramStart"/>
      <w:r w:rsidRPr="003D712B">
        <w:rPr>
          <w:rFonts w:eastAsia="+mn-ea"/>
          <w:color w:val="auto"/>
          <w:sz w:val="20"/>
          <w:szCs w:val="20"/>
          <w:lang w:val="fr-FR"/>
        </w:rPr>
        <w:t>Par contre</w:t>
      </w:r>
      <w:proofErr w:type="gramEnd"/>
      <w:r w:rsidRPr="003D712B">
        <w:rPr>
          <w:rFonts w:eastAsia="+mn-ea"/>
          <w:color w:val="auto"/>
          <w:sz w:val="20"/>
          <w:szCs w:val="20"/>
          <w:lang w:val="fr-FR"/>
        </w:rPr>
        <w:t xml:space="preserve"> suivant le code minier en vigueur, les autorisations de prospection et artisanale ne sont pas cessibles</w:t>
      </w:r>
    </w:p>
    <w:p w14:paraId="1094CBDF" w14:textId="466A0C57" w:rsidR="009E3D77" w:rsidRPr="009E3D77" w:rsidRDefault="009E3D77" w:rsidP="005C7981">
      <w:pPr>
        <w:pStyle w:val="Caption"/>
        <w:spacing w:after="0"/>
        <w:jc w:val="center"/>
        <w:rPr>
          <w:rFonts w:ascii="Trebuchet MS" w:hAnsi="Trebuchet MS"/>
          <w:sz w:val="18"/>
          <w:szCs w:val="18"/>
          <w:u w:val="single"/>
          <w:lang w:val="fr-FR"/>
        </w:rPr>
      </w:pPr>
      <w:bookmarkStart w:id="258" w:name="_Toc153484163"/>
      <w:r w:rsidRPr="009E3D77">
        <w:rPr>
          <w:rFonts w:ascii="Trebuchet MS" w:hAnsi="Trebuchet MS"/>
          <w:sz w:val="18"/>
          <w:szCs w:val="18"/>
          <w:u w:val="single"/>
          <w:lang w:val="fr-FR"/>
        </w:rPr>
        <w:t xml:space="preserve">Figure </w:t>
      </w:r>
      <w:r w:rsidRPr="009E3D77">
        <w:rPr>
          <w:rFonts w:ascii="Trebuchet MS" w:hAnsi="Trebuchet MS"/>
          <w:sz w:val="18"/>
          <w:szCs w:val="18"/>
          <w:u w:val="single"/>
          <w:lang w:val="fr-FR"/>
        </w:rPr>
        <w:fldChar w:fldCharType="begin"/>
      </w:r>
      <w:r w:rsidRPr="009E3D77">
        <w:rPr>
          <w:rFonts w:ascii="Trebuchet MS" w:hAnsi="Trebuchet MS"/>
          <w:sz w:val="18"/>
          <w:szCs w:val="18"/>
          <w:u w:val="single"/>
          <w:lang w:val="fr-FR"/>
        </w:rPr>
        <w:instrText xml:space="preserve"> SEQ Figure \* ARABIC </w:instrText>
      </w:r>
      <w:r w:rsidRPr="009E3D77">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15</w:t>
      </w:r>
      <w:r w:rsidRPr="009E3D77">
        <w:rPr>
          <w:rFonts w:ascii="Trebuchet MS" w:hAnsi="Trebuchet MS"/>
          <w:sz w:val="18"/>
          <w:szCs w:val="18"/>
          <w:u w:val="single"/>
          <w:lang w:val="fr-FR"/>
        </w:rPr>
        <w:fldChar w:fldCharType="end"/>
      </w:r>
      <w:r w:rsidRPr="009E3D77">
        <w:rPr>
          <w:rFonts w:ascii="Trebuchet MS" w:hAnsi="Trebuchet MS"/>
          <w:sz w:val="18"/>
          <w:szCs w:val="18"/>
          <w:u w:val="single"/>
          <w:lang w:val="fr-FR"/>
        </w:rPr>
        <w:t>: Transactions sur les titres miniers selon le code minier en vigueur</w:t>
      </w:r>
      <w:bookmarkEnd w:id="258"/>
    </w:p>
    <w:p w14:paraId="375DD3AC" w14:textId="4884FD59" w:rsidR="009E3D77" w:rsidRPr="009E3D77" w:rsidRDefault="00E810E1" w:rsidP="009E3D77">
      <w:pPr>
        <w:rPr>
          <w:color w:val="595959"/>
          <w:sz w:val="28"/>
          <w:lang w:val="fr-FR" w:eastAsia="fr-FR"/>
        </w:rPr>
      </w:pPr>
      <w:r>
        <w:rPr>
          <w:noProof/>
          <w:color w:val="595959"/>
          <w:sz w:val="28"/>
          <w:lang w:val="fr-FR" w:eastAsia="fr-FR"/>
        </w:rPr>
        <w:drawing>
          <wp:anchor distT="0" distB="0" distL="114300" distR="114300" simplePos="0" relativeHeight="251660335" behindDoc="0" locked="0" layoutInCell="1" allowOverlap="1" wp14:anchorId="59BD7D22" wp14:editId="2923A79C">
            <wp:simplePos x="0" y="0"/>
            <wp:positionH relativeFrom="column">
              <wp:posOffset>-4445</wp:posOffset>
            </wp:positionH>
            <wp:positionV relativeFrom="paragraph">
              <wp:posOffset>1270</wp:posOffset>
            </wp:positionV>
            <wp:extent cx="6332855" cy="3177540"/>
            <wp:effectExtent l="0" t="0" r="0" b="3810"/>
            <wp:wrapNone/>
            <wp:docPr id="164702000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32855" cy="3177540"/>
                    </a:xfrm>
                    <a:prstGeom prst="rect">
                      <a:avLst/>
                    </a:prstGeom>
                    <a:noFill/>
                  </pic:spPr>
                </pic:pic>
              </a:graphicData>
            </a:graphic>
          </wp:anchor>
        </w:drawing>
      </w:r>
    </w:p>
    <w:p w14:paraId="258E4707" w14:textId="77777777" w:rsidR="009E3D77" w:rsidRPr="009E3D77" w:rsidRDefault="009E3D77" w:rsidP="009E3D77">
      <w:pPr>
        <w:rPr>
          <w:color w:val="595959"/>
          <w:sz w:val="28"/>
          <w:lang w:val="fr-FR" w:eastAsia="fr-FR"/>
        </w:rPr>
      </w:pPr>
    </w:p>
    <w:p w14:paraId="5E478D57" w14:textId="77777777" w:rsidR="009E3D77" w:rsidRPr="009E3D77" w:rsidRDefault="009E3D77" w:rsidP="009E3D77">
      <w:pPr>
        <w:rPr>
          <w:color w:val="595959"/>
          <w:sz w:val="28"/>
          <w:lang w:val="fr-FR" w:eastAsia="fr-FR"/>
        </w:rPr>
      </w:pPr>
    </w:p>
    <w:p w14:paraId="7A062C7A" w14:textId="77777777" w:rsidR="009E3D77" w:rsidRPr="009E3D77" w:rsidRDefault="009E3D77" w:rsidP="009E3D77">
      <w:pPr>
        <w:rPr>
          <w:color w:val="595959"/>
          <w:sz w:val="28"/>
          <w:lang w:val="fr-FR" w:eastAsia="fr-FR"/>
        </w:rPr>
      </w:pPr>
    </w:p>
    <w:p w14:paraId="59E53769" w14:textId="77777777" w:rsidR="009E3D77" w:rsidRPr="009E3D77" w:rsidRDefault="009E3D77" w:rsidP="009E3D77">
      <w:pPr>
        <w:rPr>
          <w:color w:val="595959"/>
          <w:sz w:val="28"/>
          <w:lang w:val="fr-FR" w:eastAsia="fr-FR"/>
        </w:rPr>
      </w:pPr>
    </w:p>
    <w:p w14:paraId="498B90FC" w14:textId="77777777" w:rsidR="009E3D77" w:rsidRPr="009E3D77" w:rsidRDefault="009E3D77" w:rsidP="009E3D77">
      <w:pPr>
        <w:rPr>
          <w:color w:val="595959"/>
          <w:sz w:val="28"/>
          <w:lang w:val="fr-FR" w:eastAsia="fr-FR"/>
        </w:rPr>
      </w:pPr>
    </w:p>
    <w:p w14:paraId="0A45E539" w14:textId="77777777" w:rsidR="009E3D77" w:rsidRPr="009E3D77" w:rsidRDefault="009E3D77" w:rsidP="009E3D77">
      <w:pPr>
        <w:rPr>
          <w:color w:val="595959"/>
          <w:sz w:val="28"/>
          <w:lang w:val="fr-FR" w:eastAsia="fr-FR"/>
        </w:rPr>
      </w:pPr>
    </w:p>
    <w:p w14:paraId="36776EBC" w14:textId="77777777" w:rsidR="009E3D77" w:rsidRPr="009E3D77" w:rsidRDefault="009E3D77" w:rsidP="009E3D77">
      <w:pPr>
        <w:rPr>
          <w:color w:val="595959"/>
          <w:sz w:val="28"/>
          <w:lang w:val="fr-FR" w:eastAsia="fr-FR"/>
        </w:rPr>
      </w:pPr>
    </w:p>
    <w:p w14:paraId="1EDFF086" w14:textId="77777777" w:rsidR="009E3D77" w:rsidRPr="009E3D77" w:rsidRDefault="009E3D77" w:rsidP="009E3D77">
      <w:pPr>
        <w:rPr>
          <w:color w:val="595959"/>
          <w:sz w:val="28"/>
          <w:lang w:val="fr-FR" w:eastAsia="fr-FR"/>
        </w:rPr>
      </w:pPr>
    </w:p>
    <w:p w14:paraId="101B106F" w14:textId="77777777" w:rsidR="009E3D77" w:rsidRPr="009E3D77" w:rsidRDefault="009E3D77" w:rsidP="009E3D77">
      <w:pPr>
        <w:rPr>
          <w:color w:val="595959"/>
          <w:sz w:val="28"/>
          <w:lang w:val="fr-FR" w:eastAsia="fr-FR"/>
        </w:rPr>
      </w:pPr>
    </w:p>
    <w:p w14:paraId="54D9E7E8" w14:textId="77777777" w:rsidR="007973F9" w:rsidRDefault="007973F9" w:rsidP="00444D24">
      <w:pPr>
        <w:spacing w:before="120"/>
        <w:jc w:val="both"/>
        <w:rPr>
          <w:color w:val="auto"/>
          <w:sz w:val="20"/>
          <w:szCs w:val="20"/>
          <w:lang w:val="fr-FR"/>
        </w:rPr>
      </w:pPr>
    </w:p>
    <w:p w14:paraId="48C17B10" w14:textId="5016037A" w:rsidR="00CF6623" w:rsidRDefault="009B1C8E" w:rsidP="0042107C">
      <w:pPr>
        <w:spacing w:before="120"/>
        <w:jc w:val="both"/>
        <w:rPr>
          <w:color w:val="auto"/>
          <w:sz w:val="20"/>
          <w:szCs w:val="20"/>
          <w:lang w:val="fr-FR"/>
        </w:rPr>
      </w:pPr>
      <w:r>
        <w:rPr>
          <w:color w:val="auto"/>
          <w:sz w:val="20"/>
          <w:szCs w:val="20"/>
          <w:lang w:val="fr-FR"/>
        </w:rPr>
        <w:lastRenderedPageBreak/>
        <w:t>L</w:t>
      </w:r>
      <w:r w:rsidR="009F689A">
        <w:rPr>
          <w:color w:val="auto"/>
          <w:sz w:val="20"/>
          <w:szCs w:val="20"/>
          <w:lang w:val="fr-FR"/>
        </w:rPr>
        <w:t xml:space="preserve">a DGMG </w:t>
      </w:r>
      <w:r w:rsidR="008C0CEB">
        <w:rPr>
          <w:color w:val="auto"/>
          <w:sz w:val="20"/>
          <w:szCs w:val="20"/>
          <w:lang w:val="fr-FR"/>
        </w:rPr>
        <w:t>a</w:t>
      </w:r>
      <w:r w:rsidR="009F689A">
        <w:rPr>
          <w:color w:val="auto"/>
          <w:sz w:val="20"/>
          <w:szCs w:val="20"/>
          <w:lang w:val="fr-FR"/>
        </w:rPr>
        <w:t xml:space="preserve"> confirmé l’</w:t>
      </w:r>
      <w:r w:rsidR="008C0CEB">
        <w:rPr>
          <w:color w:val="auto"/>
          <w:sz w:val="20"/>
          <w:szCs w:val="20"/>
          <w:lang w:val="fr-FR"/>
        </w:rPr>
        <w:t>in</w:t>
      </w:r>
      <w:r w:rsidR="009F689A">
        <w:rPr>
          <w:color w:val="auto"/>
          <w:sz w:val="20"/>
          <w:szCs w:val="20"/>
          <w:lang w:val="fr-FR"/>
        </w:rPr>
        <w:t xml:space="preserve">existence de </w:t>
      </w:r>
      <w:r w:rsidR="00ED47E2">
        <w:rPr>
          <w:color w:val="auto"/>
          <w:sz w:val="20"/>
          <w:szCs w:val="20"/>
          <w:lang w:val="fr-FR"/>
        </w:rPr>
        <w:t xml:space="preserve">transfert de </w:t>
      </w:r>
      <w:r w:rsidR="00CF6623">
        <w:rPr>
          <w:color w:val="auto"/>
          <w:sz w:val="20"/>
          <w:szCs w:val="20"/>
          <w:lang w:val="fr-FR"/>
        </w:rPr>
        <w:t>titre minier</w:t>
      </w:r>
      <w:r w:rsidR="00ED47E2">
        <w:rPr>
          <w:color w:val="auto"/>
          <w:sz w:val="20"/>
          <w:szCs w:val="20"/>
          <w:lang w:val="fr-FR"/>
        </w:rPr>
        <w:t xml:space="preserve"> </w:t>
      </w:r>
      <w:r w:rsidR="00CF6623">
        <w:rPr>
          <w:color w:val="auto"/>
          <w:sz w:val="20"/>
          <w:szCs w:val="20"/>
          <w:lang w:val="fr-FR"/>
        </w:rPr>
        <w:t>courant 2021</w:t>
      </w:r>
      <w:r w:rsidR="00E43394">
        <w:rPr>
          <w:color w:val="auto"/>
          <w:sz w:val="20"/>
          <w:szCs w:val="20"/>
          <w:lang w:val="fr-FR"/>
        </w:rPr>
        <w:t xml:space="preserve"> à travers son formulaire de déclaration</w:t>
      </w:r>
      <w:r w:rsidR="00235943">
        <w:rPr>
          <w:color w:val="auto"/>
          <w:sz w:val="20"/>
          <w:szCs w:val="20"/>
          <w:lang w:val="fr-FR"/>
        </w:rPr>
        <w:t xml:space="preserve"> remplis</w:t>
      </w:r>
      <w:r w:rsidR="00EA4BCA">
        <w:rPr>
          <w:color w:val="auto"/>
          <w:sz w:val="20"/>
          <w:szCs w:val="20"/>
          <w:lang w:val="fr-FR"/>
        </w:rPr>
        <w:t xml:space="preserve"> tel que détaillé en Section 5.15.1.d du présent rapport</w:t>
      </w:r>
      <w:r w:rsidR="00CF6623">
        <w:rPr>
          <w:color w:val="auto"/>
          <w:sz w:val="20"/>
          <w:szCs w:val="20"/>
          <w:lang w:val="fr-FR"/>
        </w:rPr>
        <w:t>.</w:t>
      </w:r>
    </w:p>
    <w:p w14:paraId="738FD34C" w14:textId="32783622" w:rsidR="0042107C" w:rsidRPr="007973F9" w:rsidRDefault="00A370B3" w:rsidP="0042107C">
      <w:pPr>
        <w:spacing w:before="120"/>
        <w:jc w:val="both"/>
        <w:rPr>
          <w:color w:val="auto"/>
          <w:sz w:val="20"/>
          <w:szCs w:val="20"/>
          <w:lang w:val="fr-FR"/>
        </w:rPr>
      </w:pPr>
      <w:r>
        <w:rPr>
          <w:color w:val="auto"/>
          <w:sz w:val="20"/>
          <w:szCs w:val="20"/>
          <w:lang w:val="fr-FR"/>
        </w:rPr>
        <w:t>Par ailleurs, « </w:t>
      </w:r>
      <w:r w:rsidR="0042107C" w:rsidRPr="0042107C">
        <w:rPr>
          <w:color w:val="auto"/>
          <w:sz w:val="20"/>
          <w:szCs w:val="20"/>
          <w:lang w:val="fr-FR"/>
        </w:rPr>
        <w:t xml:space="preserve">le Code Minier ne prévoit pas de dispositions régissant la cession des actions ou parts sociales détenues dans les sociétés ayant une activité minière. Ainsi, </w:t>
      </w:r>
      <w:r>
        <w:rPr>
          <w:color w:val="auto"/>
          <w:sz w:val="20"/>
          <w:szCs w:val="20"/>
          <w:lang w:val="fr-FR"/>
        </w:rPr>
        <w:t>"</w:t>
      </w:r>
      <w:r w:rsidR="0042107C" w:rsidRPr="0042107C">
        <w:rPr>
          <w:color w:val="auto"/>
          <w:sz w:val="20"/>
          <w:szCs w:val="20"/>
          <w:lang w:val="fr-FR"/>
        </w:rPr>
        <w:t>les cessions d’actions</w:t>
      </w:r>
      <w:r w:rsidR="0042107C">
        <w:rPr>
          <w:color w:val="auto"/>
          <w:sz w:val="20"/>
          <w:szCs w:val="20"/>
          <w:lang w:val="fr-FR"/>
        </w:rPr>
        <w:t xml:space="preserve"> </w:t>
      </w:r>
      <w:r w:rsidR="0042107C" w:rsidRPr="0042107C">
        <w:rPr>
          <w:color w:val="auto"/>
          <w:sz w:val="20"/>
          <w:szCs w:val="20"/>
          <w:lang w:val="fr-FR"/>
        </w:rPr>
        <w:t>dans les sociétés ayant des titres miniers sont régies par le droit commun et ne requièrent aucun accord préalable du Ministère des Mines et de l’Energie.</w:t>
      </w:r>
      <w:r>
        <w:rPr>
          <w:color w:val="auto"/>
          <w:sz w:val="20"/>
          <w:szCs w:val="20"/>
          <w:lang w:val="fr-FR"/>
        </w:rPr>
        <w:t> »</w:t>
      </w:r>
      <w:r w:rsidR="00232939">
        <w:rPr>
          <w:rStyle w:val="FootnoteReference"/>
          <w:color w:val="auto"/>
          <w:sz w:val="20"/>
          <w:szCs w:val="20"/>
          <w:lang w:val="fr-FR"/>
        </w:rPr>
        <w:footnoteReference w:id="23"/>
      </w:r>
    </w:p>
    <w:p w14:paraId="6322EB10" w14:textId="0719E319" w:rsidR="007973F9" w:rsidRDefault="007973F9" w:rsidP="007973F9">
      <w:pPr>
        <w:spacing w:before="120"/>
        <w:jc w:val="both"/>
        <w:rPr>
          <w:color w:val="auto"/>
          <w:sz w:val="20"/>
          <w:szCs w:val="20"/>
          <w:lang w:val="fr-FR"/>
        </w:rPr>
      </w:pPr>
      <w:r w:rsidRPr="007973F9">
        <w:rPr>
          <w:color w:val="auto"/>
          <w:sz w:val="20"/>
          <w:szCs w:val="20"/>
          <w:lang w:val="fr-FR"/>
        </w:rPr>
        <w:t>L'acte de transfert d'actions ou de parts détenues dans une société régie par les lois du Togo doit faire l'objet d'un acte enregistré et être inscrit au greffe du Tribunal de Première Instance où la société est immatriculée.</w:t>
      </w:r>
    </w:p>
    <w:p w14:paraId="05873085" w14:textId="77777777" w:rsidR="00444D24" w:rsidRPr="00444D24" w:rsidRDefault="00444D24" w:rsidP="00444D24">
      <w:pPr>
        <w:pStyle w:val="Heading4"/>
        <w:rPr>
          <w:caps w:val="0"/>
          <w:lang w:val="fr-FR"/>
        </w:rPr>
      </w:pPr>
      <w:r w:rsidRPr="00444D24">
        <w:rPr>
          <w:caps w:val="0"/>
          <w:lang w:val="fr-FR"/>
        </w:rPr>
        <w:t>Secteur des eaux conditionnées</w:t>
      </w:r>
    </w:p>
    <w:p w14:paraId="2E5D0282" w14:textId="2D346BF5" w:rsidR="00444D24" w:rsidRPr="00444D24" w:rsidRDefault="00444D24" w:rsidP="004702E0">
      <w:pPr>
        <w:pStyle w:val="Heading4"/>
        <w:numPr>
          <w:ilvl w:val="0"/>
          <w:numId w:val="62"/>
        </w:numPr>
        <w:rPr>
          <w:caps w:val="0"/>
          <w:color w:val="002060"/>
          <w:lang w:val="fr-FR"/>
        </w:rPr>
      </w:pPr>
      <w:r w:rsidRPr="00444D24">
        <w:rPr>
          <w:caps w:val="0"/>
          <w:color w:val="002060"/>
          <w:lang w:val="fr-FR"/>
        </w:rPr>
        <w:t>Procédure d’octroi selon le Code des Eaux</w:t>
      </w:r>
    </w:p>
    <w:p w14:paraId="413604CD" w14:textId="57C30390" w:rsidR="00444D24" w:rsidRDefault="000874C4" w:rsidP="007973F9">
      <w:pPr>
        <w:spacing w:before="120"/>
        <w:jc w:val="both"/>
        <w:rPr>
          <w:color w:val="auto"/>
          <w:sz w:val="20"/>
          <w:szCs w:val="20"/>
          <w:lang w:val="fr-FR"/>
        </w:rPr>
      </w:pPr>
      <w:r>
        <w:rPr>
          <w:color w:val="auto"/>
          <w:sz w:val="20"/>
          <w:szCs w:val="20"/>
          <w:lang w:val="fr-FR"/>
        </w:rPr>
        <w:t>La l</w:t>
      </w:r>
      <w:r w:rsidR="00444D24" w:rsidRPr="003D712B">
        <w:rPr>
          <w:color w:val="auto"/>
          <w:sz w:val="20"/>
          <w:szCs w:val="20"/>
          <w:lang w:val="fr-FR"/>
        </w:rPr>
        <w:t xml:space="preserve">oi n°2010-004 portant Code des Eaux, </w:t>
      </w:r>
      <w:r>
        <w:rPr>
          <w:color w:val="auto"/>
          <w:sz w:val="20"/>
          <w:szCs w:val="20"/>
          <w:lang w:val="fr-FR"/>
        </w:rPr>
        <w:t xml:space="preserve">prévoit au niveau de l’article 11, que </w:t>
      </w:r>
      <w:r w:rsidR="00444D24" w:rsidRPr="003D712B">
        <w:rPr>
          <w:color w:val="auto"/>
          <w:sz w:val="20"/>
          <w:szCs w:val="20"/>
          <w:lang w:val="fr-FR"/>
        </w:rPr>
        <w:t xml:space="preserve">l’utilisation du domaine public de l’eau est soumise aux régimes d’activité </w:t>
      </w:r>
      <w:r w:rsidRPr="003D712B">
        <w:rPr>
          <w:color w:val="auto"/>
          <w:sz w:val="20"/>
          <w:szCs w:val="20"/>
          <w:lang w:val="fr-FR"/>
        </w:rPr>
        <w:t>résumé</w:t>
      </w:r>
      <w:r w:rsidR="00C93453">
        <w:rPr>
          <w:color w:val="auto"/>
          <w:sz w:val="20"/>
          <w:szCs w:val="20"/>
          <w:lang w:val="fr-FR"/>
        </w:rPr>
        <w:t>s</w:t>
      </w:r>
      <w:r w:rsidRPr="003D712B">
        <w:rPr>
          <w:color w:val="auto"/>
          <w:sz w:val="20"/>
          <w:szCs w:val="20"/>
          <w:lang w:val="fr-FR"/>
        </w:rPr>
        <w:t xml:space="preserve"> comme suit </w:t>
      </w:r>
      <w:r w:rsidR="00444D24" w:rsidRPr="003D712B">
        <w:rPr>
          <w:color w:val="auto"/>
          <w:sz w:val="20"/>
          <w:szCs w:val="20"/>
          <w:lang w:val="fr-FR"/>
        </w:rPr>
        <w:t>:</w:t>
      </w:r>
    </w:p>
    <w:p w14:paraId="7CB2E80E" w14:textId="75E1A693" w:rsidR="000874C4" w:rsidRPr="00386D0D" w:rsidRDefault="00594B59" w:rsidP="00252E67">
      <w:pPr>
        <w:spacing w:before="120" w:line="240" w:lineRule="auto"/>
        <w:jc w:val="center"/>
        <w:rPr>
          <w:b/>
          <w:bCs/>
          <w:color w:val="auto"/>
          <w:kern w:val="0"/>
          <w:szCs w:val="18"/>
          <w:u w:val="single"/>
          <w:lang w:val="fr-FR" w:eastAsia="en-US"/>
        </w:rPr>
      </w:pPr>
      <w:bookmarkStart w:id="259" w:name="_Toc153484114"/>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25</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52E67">
        <w:rPr>
          <w:b/>
          <w:bCs/>
          <w:color w:val="auto"/>
          <w:kern w:val="0"/>
          <w:szCs w:val="18"/>
          <w:u w:val="single"/>
          <w:lang w:val="fr-FR" w:eastAsia="en-US"/>
        </w:rPr>
        <w:t>Les régimes d’activité de</w:t>
      </w:r>
      <w:r w:rsidR="00252E67" w:rsidRPr="00386D0D">
        <w:rPr>
          <w:b/>
          <w:bCs/>
          <w:color w:val="auto"/>
          <w:kern w:val="0"/>
          <w:szCs w:val="18"/>
          <w:u w:val="single"/>
          <w:lang w:val="fr-FR" w:eastAsia="en-US"/>
        </w:rPr>
        <w:t xml:space="preserve"> </w:t>
      </w:r>
      <w:r w:rsidR="00252E67" w:rsidRPr="000874C4">
        <w:rPr>
          <w:b/>
          <w:bCs/>
          <w:color w:val="auto"/>
          <w:kern w:val="0"/>
          <w:szCs w:val="18"/>
          <w:u w:val="single"/>
          <w:lang w:val="fr-FR" w:eastAsia="en-US"/>
        </w:rPr>
        <w:t>l’utilisation du domaine public de l’eau</w:t>
      </w:r>
      <w:bookmarkEnd w:id="259"/>
    </w:p>
    <w:tbl>
      <w:tblPr>
        <w:tblW w:w="5000" w:type="pct"/>
        <w:tblBorders>
          <w:bottom w:val="single" w:sz="8" w:space="0" w:color="00B0F0"/>
        </w:tblBorders>
        <w:tblLayout w:type="fixed"/>
        <w:tblLook w:val="04A0" w:firstRow="1" w:lastRow="0" w:firstColumn="1" w:lastColumn="0" w:noHBand="0" w:noVBand="1"/>
      </w:tblPr>
      <w:tblGrid>
        <w:gridCol w:w="1419"/>
        <w:gridCol w:w="4140"/>
        <w:gridCol w:w="3513"/>
      </w:tblGrid>
      <w:tr w:rsidR="00444D24" w:rsidRPr="000874C4" w14:paraId="4FD7F6A7" w14:textId="77777777" w:rsidTr="000874C4">
        <w:trPr>
          <w:trHeight w:val="283"/>
          <w:tblHeader/>
        </w:trPr>
        <w:tc>
          <w:tcPr>
            <w:tcW w:w="782" w:type="pct"/>
            <w:shd w:val="clear" w:color="000000" w:fill="244062"/>
            <w:vAlign w:val="center"/>
            <w:hideMark/>
          </w:tcPr>
          <w:p w14:paraId="6037679B" w14:textId="77777777" w:rsidR="00444D24" w:rsidRPr="000874C4" w:rsidRDefault="00444D24" w:rsidP="00E71695">
            <w:pPr>
              <w:spacing w:after="0" w:line="240" w:lineRule="auto"/>
              <w:rPr>
                <w:rFonts w:cs="Arial"/>
                <w:b/>
                <w:bCs/>
                <w:color w:val="FFFFFF"/>
                <w:kern w:val="0"/>
                <w:sz w:val="17"/>
                <w:szCs w:val="17"/>
                <w:lang w:val="fr-FR"/>
              </w:rPr>
            </w:pPr>
            <w:r w:rsidRPr="000874C4">
              <w:rPr>
                <w:rFonts w:cs="Arial"/>
                <w:b/>
                <w:bCs/>
                <w:color w:val="FFFFFF"/>
                <w:kern w:val="0"/>
                <w:sz w:val="17"/>
                <w:szCs w:val="17"/>
                <w:lang w:val="fr-FR"/>
              </w:rPr>
              <w:t>Régime</w:t>
            </w:r>
          </w:p>
        </w:tc>
        <w:tc>
          <w:tcPr>
            <w:tcW w:w="2282" w:type="pct"/>
            <w:shd w:val="clear" w:color="000000" w:fill="244062"/>
            <w:vAlign w:val="center"/>
          </w:tcPr>
          <w:p w14:paraId="488E8AD6" w14:textId="77777777" w:rsidR="00444D24" w:rsidRPr="000874C4" w:rsidRDefault="00444D24" w:rsidP="00E71695">
            <w:pPr>
              <w:spacing w:after="0" w:line="240" w:lineRule="auto"/>
              <w:rPr>
                <w:rFonts w:cs="Arial"/>
                <w:b/>
                <w:bCs/>
                <w:color w:val="FFFFFF"/>
                <w:kern w:val="0"/>
                <w:sz w:val="17"/>
                <w:szCs w:val="17"/>
                <w:lang w:val="fr-FR"/>
              </w:rPr>
            </w:pPr>
            <w:r w:rsidRPr="000874C4">
              <w:rPr>
                <w:rFonts w:cs="Arial"/>
                <w:b/>
                <w:bCs/>
                <w:color w:val="FFFFFF"/>
                <w:kern w:val="0"/>
                <w:sz w:val="17"/>
                <w:szCs w:val="17"/>
                <w:lang w:val="fr-FR"/>
              </w:rPr>
              <w:t>Activités</w:t>
            </w:r>
          </w:p>
        </w:tc>
        <w:tc>
          <w:tcPr>
            <w:tcW w:w="1937" w:type="pct"/>
            <w:shd w:val="clear" w:color="000000" w:fill="244062"/>
            <w:vAlign w:val="center"/>
            <w:hideMark/>
          </w:tcPr>
          <w:p w14:paraId="1F71124E" w14:textId="77777777" w:rsidR="00444D24" w:rsidRPr="000874C4" w:rsidRDefault="00444D24" w:rsidP="00E71695">
            <w:pPr>
              <w:spacing w:after="0" w:line="240" w:lineRule="auto"/>
              <w:rPr>
                <w:rFonts w:cs="Arial"/>
                <w:b/>
                <w:bCs/>
                <w:color w:val="FFFFFF"/>
                <w:kern w:val="0"/>
                <w:sz w:val="17"/>
                <w:szCs w:val="17"/>
                <w:lang w:val="fr-FR"/>
              </w:rPr>
            </w:pPr>
            <w:r w:rsidRPr="000874C4">
              <w:rPr>
                <w:rFonts w:cs="Arial"/>
                <w:b/>
                <w:bCs/>
                <w:color w:val="FFFFFF"/>
                <w:kern w:val="0"/>
                <w:sz w:val="17"/>
                <w:szCs w:val="17"/>
                <w:lang w:val="fr-FR"/>
              </w:rPr>
              <w:t>Description</w:t>
            </w:r>
          </w:p>
        </w:tc>
      </w:tr>
      <w:tr w:rsidR="00444D24" w:rsidRPr="005C5DD4" w14:paraId="2D6AB587" w14:textId="77777777" w:rsidTr="000874C4">
        <w:trPr>
          <w:trHeight w:val="283"/>
        </w:trPr>
        <w:tc>
          <w:tcPr>
            <w:tcW w:w="782" w:type="pct"/>
            <w:shd w:val="clear" w:color="000000" w:fill="B8CCE4"/>
            <w:noWrap/>
          </w:tcPr>
          <w:p w14:paraId="2B1E46FA" w14:textId="77777777" w:rsidR="00444D24" w:rsidRPr="000874C4" w:rsidRDefault="00444D24" w:rsidP="00E71695">
            <w:pPr>
              <w:spacing w:after="0" w:line="240" w:lineRule="auto"/>
              <w:rPr>
                <w:b/>
                <w:color w:val="auto"/>
                <w:kern w:val="0"/>
                <w:sz w:val="17"/>
                <w:szCs w:val="17"/>
                <w:lang w:val="fr-FR"/>
              </w:rPr>
            </w:pPr>
            <w:r w:rsidRPr="000874C4">
              <w:rPr>
                <w:b/>
                <w:color w:val="auto"/>
                <w:kern w:val="0"/>
                <w:sz w:val="17"/>
                <w:szCs w:val="17"/>
                <w:lang w:val="fr-FR"/>
              </w:rPr>
              <w:t>Régime de l’utilisation libre</w:t>
            </w:r>
          </w:p>
        </w:tc>
        <w:tc>
          <w:tcPr>
            <w:tcW w:w="2282" w:type="pct"/>
            <w:shd w:val="clear" w:color="000000" w:fill="B8CCE4"/>
          </w:tcPr>
          <w:p w14:paraId="4395A449" w14:textId="77777777" w:rsidR="00444D24" w:rsidRPr="000874C4" w:rsidRDefault="00444D24" w:rsidP="00E71695">
            <w:pPr>
              <w:spacing w:after="0" w:line="240" w:lineRule="auto"/>
              <w:jc w:val="both"/>
              <w:rPr>
                <w:color w:val="auto"/>
                <w:kern w:val="0"/>
                <w:sz w:val="17"/>
                <w:szCs w:val="17"/>
                <w:lang w:val="fr-FR"/>
              </w:rPr>
            </w:pPr>
            <w:r w:rsidRPr="000874C4">
              <w:rPr>
                <w:color w:val="auto"/>
                <w:kern w:val="0"/>
                <w:sz w:val="17"/>
                <w:szCs w:val="17"/>
                <w:lang w:val="fr-FR"/>
              </w:rPr>
              <w:t xml:space="preserve">Utilisation des eaux à des fins domestiques, limitée à la satisfaction des besoins individuels et familiaux, à l’hygiène des personnes, des habitations et des animaux </w:t>
            </w:r>
          </w:p>
          <w:p w14:paraId="5ECC5896" w14:textId="44465767" w:rsidR="00444D24" w:rsidRPr="000874C4" w:rsidRDefault="000874C4" w:rsidP="00E71695">
            <w:pPr>
              <w:spacing w:after="0" w:line="240" w:lineRule="auto"/>
              <w:jc w:val="both"/>
              <w:rPr>
                <w:color w:val="auto"/>
                <w:kern w:val="0"/>
                <w:sz w:val="17"/>
                <w:szCs w:val="17"/>
                <w:lang w:val="fr-FR"/>
              </w:rPr>
            </w:pPr>
            <w:r w:rsidRPr="000874C4">
              <w:rPr>
                <w:color w:val="auto"/>
                <w:kern w:val="0"/>
                <w:sz w:val="17"/>
                <w:szCs w:val="17"/>
                <w:lang w:val="fr-FR"/>
              </w:rPr>
              <w:t>Domestiques</w:t>
            </w:r>
            <w:r w:rsidR="00444D24" w:rsidRPr="000874C4">
              <w:rPr>
                <w:color w:val="auto"/>
                <w:kern w:val="0"/>
                <w:sz w:val="17"/>
                <w:szCs w:val="17"/>
                <w:lang w:val="fr-FR"/>
              </w:rPr>
              <w:t xml:space="preserve"> et à I ‘arrosage des jardins, à condition que la profondeur de captage, la capacité de puisage et le volume d'eau prélevé ne dépassent pas les seuils arrêtés par le Ministre Chargé de </w:t>
            </w:r>
            <w:proofErr w:type="spellStart"/>
            <w:r w:rsidR="00444D24" w:rsidRPr="000874C4">
              <w:rPr>
                <w:color w:val="auto"/>
                <w:kern w:val="0"/>
                <w:sz w:val="17"/>
                <w:szCs w:val="17"/>
                <w:lang w:val="fr-FR"/>
              </w:rPr>
              <w:t>I‘Eau</w:t>
            </w:r>
            <w:proofErr w:type="spellEnd"/>
            <w:r w:rsidR="00444D24" w:rsidRPr="000874C4">
              <w:rPr>
                <w:color w:val="auto"/>
                <w:kern w:val="0"/>
                <w:sz w:val="17"/>
                <w:szCs w:val="17"/>
                <w:lang w:val="fr-FR"/>
              </w:rPr>
              <w:t>.</w:t>
            </w:r>
          </w:p>
        </w:tc>
        <w:tc>
          <w:tcPr>
            <w:tcW w:w="1937" w:type="pct"/>
            <w:shd w:val="clear" w:color="000000" w:fill="B8CCE4"/>
            <w:noWrap/>
          </w:tcPr>
          <w:p w14:paraId="606F6B0D" w14:textId="77777777" w:rsidR="00444D24" w:rsidRPr="000874C4" w:rsidRDefault="00444D24" w:rsidP="00E71695">
            <w:pPr>
              <w:spacing w:after="0" w:line="240" w:lineRule="auto"/>
              <w:jc w:val="both"/>
              <w:rPr>
                <w:color w:val="auto"/>
                <w:kern w:val="0"/>
                <w:sz w:val="17"/>
                <w:szCs w:val="17"/>
                <w:lang w:val="fr-FR"/>
              </w:rPr>
            </w:pPr>
            <w:r w:rsidRPr="000874C4">
              <w:rPr>
                <w:color w:val="auto"/>
                <w:kern w:val="0"/>
                <w:sz w:val="17"/>
                <w:szCs w:val="17"/>
                <w:lang w:val="fr-FR"/>
              </w:rPr>
              <w:t xml:space="preserve">Sans déclaration, autorisation ou concession. </w:t>
            </w:r>
          </w:p>
        </w:tc>
      </w:tr>
      <w:tr w:rsidR="00444D24" w:rsidRPr="005C5DD4" w14:paraId="20D8FE00" w14:textId="77777777" w:rsidTr="000874C4">
        <w:trPr>
          <w:trHeight w:val="283"/>
        </w:trPr>
        <w:tc>
          <w:tcPr>
            <w:tcW w:w="782" w:type="pct"/>
            <w:shd w:val="clear" w:color="auto" w:fill="auto"/>
            <w:noWrap/>
          </w:tcPr>
          <w:p w14:paraId="71C2D3C8" w14:textId="77777777" w:rsidR="00444D24" w:rsidRPr="000874C4" w:rsidRDefault="00444D24" w:rsidP="00E71695">
            <w:pPr>
              <w:spacing w:after="0" w:line="240" w:lineRule="auto"/>
              <w:rPr>
                <w:rFonts w:cs="Calibri"/>
                <w:b/>
                <w:color w:val="auto"/>
                <w:kern w:val="0"/>
                <w:sz w:val="17"/>
                <w:szCs w:val="17"/>
                <w:lang w:val="fr-FR"/>
              </w:rPr>
            </w:pPr>
            <w:r w:rsidRPr="000874C4">
              <w:rPr>
                <w:rFonts w:cs="Calibri"/>
                <w:b/>
                <w:color w:val="auto"/>
                <w:kern w:val="0"/>
                <w:sz w:val="17"/>
                <w:szCs w:val="17"/>
                <w:lang w:val="fr-FR"/>
              </w:rPr>
              <w:t>Régime de la Déclaration</w:t>
            </w:r>
          </w:p>
        </w:tc>
        <w:tc>
          <w:tcPr>
            <w:tcW w:w="2282" w:type="pct"/>
            <w:shd w:val="clear" w:color="auto" w:fill="auto"/>
          </w:tcPr>
          <w:p w14:paraId="5A439465" w14:textId="0E4913E5" w:rsidR="00444D24" w:rsidRPr="000874C4" w:rsidRDefault="00444D24" w:rsidP="000874C4">
            <w:pPr>
              <w:spacing w:after="0" w:line="240" w:lineRule="auto"/>
              <w:jc w:val="both"/>
              <w:rPr>
                <w:rFonts w:cs="Calibri"/>
                <w:color w:val="auto"/>
                <w:kern w:val="0"/>
                <w:sz w:val="17"/>
                <w:szCs w:val="17"/>
                <w:lang w:val="fr-FR"/>
              </w:rPr>
            </w:pPr>
            <w:r w:rsidRPr="000874C4">
              <w:rPr>
                <w:rFonts w:cs="Calibri"/>
                <w:color w:val="auto"/>
                <w:kern w:val="0"/>
                <w:sz w:val="17"/>
                <w:szCs w:val="17"/>
                <w:lang w:val="fr-FR"/>
              </w:rPr>
              <w:t>Réalisation de travaux de captage des eaux souterraines équipes de moyens d'exhaure ; et</w:t>
            </w:r>
          </w:p>
          <w:p w14:paraId="56568268" w14:textId="77777777" w:rsidR="000874C4" w:rsidRDefault="000874C4" w:rsidP="000874C4">
            <w:pPr>
              <w:spacing w:after="0" w:line="240" w:lineRule="auto"/>
              <w:jc w:val="both"/>
              <w:rPr>
                <w:rFonts w:cs="Calibri"/>
                <w:color w:val="auto"/>
                <w:kern w:val="0"/>
                <w:sz w:val="17"/>
                <w:szCs w:val="17"/>
                <w:lang w:val="fr-FR"/>
              </w:rPr>
            </w:pPr>
          </w:p>
          <w:p w14:paraId="6DA0C087" w14:textId="4279367C" w:rsidR="00444D24" w:rsidRPr="000874C4" w:rsidRDefault="00444D24" w:rsidP="000874C4">
            <w:pPr>
              <w:spacing w:after="0" w:line="240" w:lineRule="auto"/>
              <w:jc w:val="both"/>
              <w:rPr>
                <w:rFonts w:cs="Calibri"/>
                <w:color w:val="auto"/>
                <w:kern w:val="0"/>
                <w:sz w:val="17"/>
                <w:szCs w:val="17"/>
                <w:lang w:val="fr-FR"/>
              </w:rPr>
            </w:pPr>
            <w:r w:rsidRPr="000874C4">
              <w:rPr>
                <w:rFonts w:cs="Calibri"/>
                <w:color w:val="auto"/>
                <w:kern w:val="0"/>
                <w:sz w:val="17"/>
                <w:szCs w:val="17"/>
                <w:lang w:val="fr-FR"/>
              </w:rPr>
              <w:t xml:space="preserve">Réalisation de puisards et puits traditionnels </w:t>
            </w:r>
            <w:r w:rsidR="004912F8" w:rsidRPr="000874C4">
              <w:rPr>
                <w:rFonts w:cs="Calibri"/>
                <w:color w:val="auto"/>
                <w:kern w:val="0"/>
                <w:sz w:val="17"/>
                <w:szCs w:val="17"/>
                <w:lang w:val="fr-FR"/>
              </w:rPr>
              <w:t>à</w:t>
            </w:r>
            <w:r w:rsidRPr="000874C4">
              <w:rPr>
                <w:rFonts w:cs="Calibri"/>
                <w:color w:val="auto"/>
                <w:kern w:val="0"/>
                <w:sz w:val="17"/>
                <w:szCs w:val="17"/>
                <w:lang w:val="fr-FR"/>
              </w:rPr>
              <w:t xml:space="preserve"> usage domestique prélevant de </w:t>
            </w:r>
            <w:proofErr w:type="spellStart"/>
            <w:r w:rsidRPr="000874C4">
              <w:rPr>
                <w:rFonts w:cs="Calibri"/>
                <w:color w:val="auto"/>
                <w:kern w:val="0"/>
                <w:sz w:val="17"/>
                <w:szCs w:val="17"/>
                <w:lang w:val="fr-FR"/>
              </w:rPr>
              <w:t>I'eau</w:t>
            </w:r>
            <w:proofErr w:type="spellEnd"/>
            <w:r w:rsidRPr="000874C4">
              <w:rPr>
                <w:rFonts w:cs="Calibri"/>
                <w:color w:val="auto"/>
                <w:kern w:val="0"/>
                <w:sz w:val="17"/>
                <w:szCs w:val="17"/>
                <w:lang w:val="fr-FR"/>
              </w:rPr>
              <w:t xml:space="preserve"> de la nappe phréatique ne dépassant pas les seuils fixes par arrêté du Ministre Chargé de </w:t>
            </w:r>
            <w:proofErr w:type="spellStart"/>
            <w:r w:rsidRPr="000874C4">
              <w:rPr>
                <w:rFonts w:cs="Calibri"/>
                <w:color w:val="auto"/>
                <w:kern w:val="0"/>
                <w:sz w:val="17"/>
                <w:szCs w:val="17"/>
                <w:lang w:val="fr-FR"/>
              </w:rPr>
              <w:t>I'Eau</w:t>
            </w:r>
            <w:proofErr w:type="spellEnd"/>
            <w:r w:rsidRPr="000874C4">
              <w:rPr>
                <w:rFonts w:cs="Calibri"/>
                <w:color w:val="auto"/>
                <w:kern w:val="0"/>
                <w:sz w:val="17"/>
                <w:szCs w:val="17"/>
                <w:lang w:val="fr-FR"/>
              </w:rPr>
              <w:t>.</w:t>
            </w:r>
          </w:p>
          <w:p w14:paraId="4B06F314" w14:textId="77777777" w:rsidR="00444D24" w:rsidRPr="000874C4" w:rsidRDefault="00444D24" w:rsidP="00E71695">
            <w:pPr>
              <w:spacing w:after="0" w:line="240" w:lineRule="auto"/>
              <w:jc w:val="both"/>
              <w:rPr>
                <w:rFonts w:cs="Calibri"/>
                <w:color w:val="auto"/>
                <w:kern w:val="0"/>
                <w:sz w:val="17"/>
                <w:szCs w:val="17"/>
                <w:lang w:val="fr-FR"/>
              </w:rPr>
            </w:pPr>
          </w:p>
        </w:tc>
        <w:tc>
          <w:tcPr>
            <w:tcW w:w="1937" w:type="pct"/>
            <w:noWrap/>
          </w:tcPr>
          <w:p w14:paraId="64A81FCE" w14:textId="77777777" w:rsidR="00444D24" w:rsidRPr="000874C4" w:rsidRDefault="00444D24" w:rsidP="00E71695">
            <w:pPr>
              <w:spacing w:after="0" w:line="240" w:lineRule="auto"/>
              <w:jc w:val="both"/>
              <w:rPr>
                <w:rFonts w:cs="Calibri"/>
                <w:color w:val="auto"/>
                <w:kern w:val="0"/>
                <w:sz w:val="17"/>
                <w:szCs w:val="17"/>
                <w:lang w:val="fr-FR"/>
              </w:rPr>
            </w:pPr>
          </w:p>
        </w:tc>
      </w:tr>
      <w:tr w:rsidR="00444D24" w:rsidRPr="005C5DD4" w14:paraId="60081A6A" w14:textId="77777777" w:rsidTr="000874C4">
        <w:trPr>
          <w:trHeight w:val="283"/>
        </w:trPr>
        <w:tc>
          <w:tcPr>
            <w:tcW w:w="782" w:type="pct"/>
            <w:shd w:val="clear" w:color="000000" w:fill="B8CCE4"/>
            <w:noWrap/>
          </w:tcPr>
          <w:p w14:paraId="3F950983" w14:textId="77777777" w:rsidR="00444D24" w:rsidRPr="000874C4" w:rsidRDefault="00444D24" w:rsidP="00E71695">
            <w:pPr>
              <w:spacing w:after="0" w:line="240" w:lineRule="auto"/>
              <w:rPr>
                <w:rFonts w:cs="Calibri"/>
                <w:b/>
                <w:color w:val="auto"/>
                <w:kern w:val="0"/>
                <w:sz w:val="17"/>
                <w:szCs w:val="17"/>
                <w:lang w:val="fr-FR"/>
              </w:rPr>
            </w:pPr>
            <w:r w:rsidRPr="000874C4">
              <w:rPr>
                <w:rFonts w:cs="Calibri"/>
                <w:b/>
                <w:color w:val="auto"/>
                <w:kern w:val="0"/>
                <w:sz w:val="17"/>
                <w:szCs w:val="17"/>
                <w:lang w:val="fr-FR"/>
              </w:rPr>
              <w:t>Régime de l’autorisation</w:t>
            </w:r>
          </w:p>
        </w:tc>
        <w:tc>
          <w:tcPr>
            <w:tcW w:w="2282" w:type="pct"/>
            <w:shd w:val="clear" w:color="000000" w:fill="B8CCE4"/>
          </w:tcPr>
          <w:p w14:paraId="539AB351" w14:textId="77777777" w:rsidR="00444D24" w:rsidRPr="000874C4" w:rsidRDefault="00444D24" w:rsidP="00E71695">
            <w:pPr>
              <w:spacing w:after="0" w:line="240" w:lineRule="auto"/>
              <w:jc w:val="both"/>
              <w:rPr>
                <w:rFonts w:cs="Calibri"/>
                <w:color w:val="auto"/>
                <w:kern w:val="0"/>
                <w:sz w:val="17"/>
                <w:szCs w:val="17"/>
                <w:lang w:val="fr-FR"/>
              </w:rPr>
            </w:pPr>
            <w:r w:rsidRPr="000874C4">
              <w:rPr>
                <w:color w:val="auto"/>
                <w:kern w:val="0"/>
                <w:sz w:val="17"/>
                <w:szCs w:val="17"/>
                <w:lang w:val="fr-FR"/>
              </w:rPr>
              <w:t>Recherche et d’exploitation d’eau souterraine</w:t>
            </w:r>
          </w:p>
        </w:tc>
        <w:tc>
          <w:tcPr>
            <w:tcW w:w="1937" w:type="pct"/>
            <w:shd w:val="clear" w:color="000000" w:fill="B8CCE4"/>
            <w:noWrap/>
          </w:tcPr>
          <w:p w14:paraId="70DE0443" w14:textId="77777777" w:rsidR="00444D24" w:rsidRPr="000874C4" w:rsidRDefault="00444D24" w:rsidP="00E71695">
            <w:pPr>
              <w:spacing w:after="0" w:line="240" w:lineRule="auto"/>
              <w:jc w:val="both"/>
              <w:rPr>
                <w:color w:val="auto"/>
                <w:kern w:val="0"/>
                <w:sz w:val="17"/>
                <w:szCs w:val="17"/>
                <w:lang w:val="fr-FR"/>
              </w:rPr>
            </w:pPr>
            <w:r w:rsidRPr="000874C4">
              <w:rPr>
                <w:color w:val="auto"/>
                <w:kern w:val="0"/>
                <w:sz w:val="17"/>
                <w:szCs w:val="17"/>
                <w:lang w:val="fr-FR"/>
              </w:rPr>
              <w:t>La demande d’autorisation est adressée au Ministère chargé des Eaux et tout refus d’autorisation doit être motivé.</w:t>
            </w:r>
          </w:p>
          <w:p w14:paraId="10567661" w14:textId="77777777" w:rsidR="00444D24" w:rsidRPr="000874C4" w:rsidRDefault="00444D24" w:rsidP="00E71695">
            <w:pPr>
              <w:spacing w:after="0" w:line="240" w:lineRule="auto"/>
              <w:jc w:val="both"/>
              <w:rPr>
                <w:rFonts w:cs="Calibri"/>
                <w:color w:val="auto"/>
                <w:kern w:val="0"/>
                <w:sz w:val="17"/>
                <w:szCs w:val="17"/>
                <w:lang w:val="fr-FR"/>
              </w:rPr>
            </w:pPr>
            <w:r w:rsidRPr="000874C4">
              <w:rPr>
                <w:color w:val="auto"/>
                <w:kern w:val="0"/>
                <w:sz w:val="17"/>
                <w:szCs w:val="17"/>
                <w:lang w:val="fr-FR"/>
              </w:rPr>
              <w:t>L'autorisation est accordée par le Ministre en charge de l’Eau, après enquête publique et consultation préalable des autres ministères concernés. Elle est accordée sous réserve des droits des tiers. L’utilisation de l’eau en vertu d'une autorisation donne lieu au paiement d'une redevance, dont le montant est fixé par arrêté conjoint du Ministre en charge de I ‘Eau et du Ministre des Finances.</w:t>
            </w:r>
          </w:p>
        </w:tc>
      </w:tr>
      <w:tr w:rsidR="00444D24" w:rsidRPr="005C5DD4" w14:paraId="1BA1D577" w14:textId="77777777" w:rsidTr="000874C4">
        <w:trPr>
          <w:trHeight w:val="283"/>
        </w:trPr>
        <w:tc>
          <w:tcPr>
            <w:tcW w:w="782" w:type="pct"/>
            <w:shd w:val="clear" w:color="auto" w:fill="auto"/>
            <w:noWrap/>
          </w:tcPr>
          <w:p w14:paraId="31EA30AC" w14:textId="77777777" w:rsidR="00444D24" w:rsidRPr="000874C4" w:rsidRDefault="00444D24" w:rsidP="00E71695">
            <w:pPr>
              <w:spacing w:after="0" w:line="240" w:lineRule="auto"/>
              <w:rPr>
                <w:rFonts w:cs="Calibri"/>
                <w:b/>
                <w:color w:val="auto"/>
                <w:kern w:val="0"/>
                <w:sz w:val="17"/>
                <w:szCs w:val="17"/>
                <w:lang w:val="fr-FR"/>
              </w:rPr>
            </w:pPr>
            <w:r w:rsidRPr="000874C4">
              <w:rPr>
                <w:rFonts w:cs="Calibri"/>
                <w:b/>
                <w:color w:val="auto"/>
                <w:kern w:val="0"/>
                <w:sz w:val="17"/>
                <w:szCs w:val="17"/>
                <w:lang w:val="fr-FR"/>
              </w:rPr>
              <w:t>Régime de la concession</w:t>
            </w:r>
          </w:p>
        </w:tc>
        <w:tc>
          <w:tcPr>
            <w:tcW w:w="2282" w:type="pct"/>
          </w:tcPr>
          <w:p w14:paraId="0059FA00"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Prélèvement, accumulation et utilisation des eaux de surface et souterraines effectués au moyen d'ouvrages, installations et travaux permanents, et destinés à la production et distribution d'eau potable</w:t>
            </w:r>
          </w:p>
        </w:tc>
        <w:tc>
          <w:tcPr>
            <w:tcW w:w="1937" w:type="pct"/>
            <w:shd w:val="clear" w:color="auto" w:fill="auto"/>
            <w:noWrap/>
          </w:tcPr>
          <w:p w14:paraId="16D8785E"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Toute concession donne lieu à l’établissement d’un cahier de charges qui contient :</w:t>
            </w:r>
          </w:p>
          <w:p w14:paraId="098E61A1"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 xml:space="preserve">- l‘objet de la concession ; </w:t>
            </w:r>
          </w:p>
          <w:p w14:paraId="3644172A"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 xml:space="preserve">- le débit concédé ; </w:t>
            </w:r>
          </w:p>
          <w:p w14:paraId="6D3982B3"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 xml:space="preserve">- le mode d'utilisation des eaux ; </w:t>
            </w:r>
          </w:p>
          <w:p w14:paraId="5257F447"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 xml:space="preserve">- les droits et obligations du concessionnaire ; </w:t>
            </w:r>
          </w:p>
          <w:p w14:paraId="13432D53"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 xml:space="preserve">- la redevance à verser par le bénéficiaire de la concession ; </w:t>
            </w:r>
          </w:p>
          <w:p w14:paraId="132E815A"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 xml:space="preserve">- la durée de la concession qui ne peut excéder trente (30) ans, renouvelable ; </w:t>
            </w:r>
          </w:p>
          <w:p w14:paraId="7A251602"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lastRenderedPageBreak/>
              <w:t xml:space="preserve">- les conditions de renouvellement des équipements ; et </w:t>
            </w:r>
          </w:p>
          <w:p w14:paraId="7BCA5364"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 la nature des ouvrages et le délai d'exécution de diverses tranches des installations et aménagèrent prévus.</w:t>
            </w:r>
          </w:p>
          <w:p w14:paraId="1BEE2F86" w14:textId="77777777" w:rsidR="00444D24" w:rsidRPr="000874C4" w:rsidRDefault="00444D24" w:rsidP="00E71695">
            <w:pPr>
              <w:spacing w:after="0" w:line="240" w:lineRule="auto"/>
              <w:jc w:val="both"/>
              <w:rPr>
                <w:rFonts w:cs="Calibri"/>
                <w:color w:val="auto"/>
                <w:kern w:val="0"/>
                <w:sz w:val="17"/>
                <w:szCs w:val="17"/>
                <w:lang w:val="fr-FR"/>
              </w:rPr>
            </w:pPr>
            <w:r w:rsidRPr="000874C4">
              <w:rPr>
                <w:rFonts w:cs="Calibri"/>
                <w:color w:val="auto"/>
                <w:kern w:val="0"/>
                <w:sz w:val="17"/>
                <w:szCs w:val="17"/>
                <w:lang w:val="fr-FR"/>
              </w:rPr>
              <w:t>La signature de la concession est autorisée par décret en Conseil des Ministres.</w:t>
            </w:r>
          </w:p>
        </w:tc>
      </w:tr>
    </w:tbl>
    <w:p w14:paraId="14A6B798" w14:textId="77777777" w:rsidR="00444D24" w:rsidRPr="00444D24" w:rsidRDefault="00444D24" w:rsidP="004702E0">
      <w:pPr>
        <w:pStyle w:val="Heading4"/>
        <w:numPr>
          <w:ilvl w:val="0"/>
          <w:numId w:val="62"/>
        </w:numPr>
        <w:rPr>
          <w:caps w:val="0"/>
          <w:color w:val="002060"/>
          <w:lang w:val="fr-FR"/>
        </w:rPr>
      </w:pPr>
      <w:r w:rsidRPr="00444D24">
        <w:rPr>
          <w:caps w:val="0"/>
          <w:color w:val="002060"/>
          <w:lang w:val="fr-FR"/>
        </w:rPr>
        <w:lastRenderedPageBreak/>
        <w:t>Procédure d’octroi selon la pratique</w:t>
      </w:r>
    </w:p>
    <w:p w14:paraId="3AE0DAD6" w14:textId="77777777" w:rsidR="001609A9" w:rsidRPr="001609A9" w:rsidRDefault="001609A9" w:rsidP="001609A9">
      <w:pPr>
        <w:pStyle w:val="BodyText"/>
        <w:spacing w:before="120"/>
        <w:jc w:val="both"/>
        <w:rPr>
          <w:color w:val="auto"/>
          <w:sz w:val="20"/>
          <w:szCs w:val="20"/>
          <w:lang w:val="fr-FR"/>
        </w:rPr>
      </w:pPr>
      <w:r w:rsidRPr="001609A9">
        <w:rPr>
          <w:color w:val="auto"/>
          <w:sz w:val="20"/>
          <w:szCs w:val="20"/>
          <w:lang w:val="fr-FR"/>
        </w:rPr>
        <w:t xml:space="preserve">Selon la Direction des Ressources en Eau au sein du </w:t>
      </w:r>
      <w:proofErr w:type="gramStart"/>
      <w:r w:rsidRPr="001609A9">
        <w:rPr>
          <w:color w:val="auto"/>
          <w:sz w:val="20"/>
          <w:szCs w:val="20"/>
          <w:lang w:val="fr-FR"/>
        </w:rPr>
        <w:t>Ministère de l'Agriculture</w:t>
      </w:r>
      <w:proofErr w:type="gramEnd"/>
      <w:r w:rsidRPr="001609A9">
        <w:rPr>
          <w:color w:val="auto"/>
          <w:sz w:val="20"/>
          <w:szCs w:val="20"/>
          <w:lang w:val="fr-FR"/>
        </w:rPr>
        <w:t>, de l'Animal et de l'Hydraulique, cette demande est une condition pour l'inclusion de la liste complète des documents en annexe 8 de ce rapport. Un dossier contenant ces pièces est conservé à la demande des secrétaires du comité interministériel. L'instruction du dossier est effectuée par le Comité Technique. Lorsque le dossier est accepté, une visite d'audit est effectuée dans l'entreprise par ledit comité. A l'issue de cette visite, si les résultats sont acceptés, des recommandations sont données pour l'intervention des ministres (eau, santé et commerce).</w:t>
      </w:r>
    </w:p>
    <w:p w14:paraId="1C6B4800" w14:textId="11460DF1" w:rsidR="00490642" w:rsidRDefault="001609A9" w:rsidP="001609A9">
      <w:pPr>
        <w:pStyle w:val="BodyText"/>
        <w:spacing w:before="120"/>
        <w:jc w:val="both"/>
        <w:rPr>
          <w:color w:val="auto"/>
          <w:sz w:val="20"/>
          <w:szCs w:val="20"/>
          <w:lang w:val="fr-FR"/>
        </w:rPr>
      </w:pPr>
      <w:r>
        <w:rPr>
          <w:color w:val="auto"/>
          <w:sz w:val="20"/>
          <w:szCs w:val="20"/>
          <w:lang w:val="fr-FR"/>
        </w:rPr>
        <w:t xml:space="preserve">En 2021, </w:t>
      </w:r>
      <w:r w:rsidRPr="003D712B">
        <w:rPr>
          <w:color w:val="auto"/>
          <w:sz w:val="20"/>
          <w:szCs w:val="20"/>
          <w:lang w:val="fr-FR"/>
        </w:rPr>
        <w:t>aucun octroi d’une licence de production d’eau n’été accordé</w:t>
      </w:r>
      <w:r>
        <w:rPr>
          <w:color w:val="auto"/>
          <w:sz w:val="20"/>
          <w:szCs w:val="20"/>
          <w:lang w:val="fr-FR"/>
        </w:rPr>
        <w:t>, s</w:t>
      </w:r>
      <w:r w:rsidR="00444D24" w:rsidRPr="003D712B">
        <w:rPr>
          <w:color w:val="auto"/>
          <w:sz w:val="20"/>
          <w:szCs w:val="20"/>
          <w:lang w:val="fr-FR"/>
        </w:rPr>
        <w:t>elon les données communiquées par la Direction de l’Eau</w:t>
      </w:r>
      <w:r>
        <w:rPr>
          <w:color w:val="auto"/>
          <w:sz w:val="20"/>
          <w:szCs w:val="20"/>
          <w:lang w:val="fr-FR"/>
        </w:rPr>
        <w:t>.</w:t>
      </w:r>
    </w:p>
    <w:p w14:paraId="317E5622" w14:textId="3F2C088A" w:rsidR="00F53E9A" w:rsidRPr="00F53E9A" w:rsidRDefault="00F53E9A" w:rsidP="00123137">
      <w:pPr>
        <w:pStyle w:val="Heading3"/>
        <w:numPr>
          <w:ilvl w:val="2"/>
          <w:numId w:val="38"/>
        </w:numPr>
        <w:rPr>
          <w:color w:val="00B0F0"/>
        </w:rPr>
      </w:pPr>
      <w:bookmarkStart w:id="260" w:name="_Toc153484013"/>
      <w:r w:rsidRPr="00F53E9A">
        <w:rPr>
          <w:color w:val="00B0F0"/>
        </w:rPr>
        <w:t>Participation de l’</w:t>
      </w:r>
      <w:r w:rsidR="00AA7830">
        <w:rPr>
          <w:color w:val="00B0F0"/>
        </w:rPr>
        <w:t>E</w:t>
      </w:r>
      <w:r w:rsidRPr="00F53E9A">
        <w:rPr>
          <w:color w:val="00B0F0"/>
        </w:rPr>
        <w:t>tat dans le secteur minier</w:t>
      </w:r>
      <w:bookmarkEnd w:id="260"/>
    </w:p>
    <w:p w14:paraId="56BB21CE" w14:textId="4463DE2B" w:rsidR="00F53E9A" w:rsidRPr="00F53E9A" w:rsidRDefault="00F53E9A" w:rsidP="004702E0">
      <w:pPr>
        <w:pStyle w:val="Heading4"/>
        <w:numPr>
          <w:ilvl w:val="0"/>
          <w:numId w:val="69"/>
        </w:numPr>
        <w:rPr>
          <w:caps w:val="0"/>
          <w:color w:val="002060"/>
          <w:lang w:val="fr-FR"/>
        </w:rPr>
      </w:pPr>
      <w:r w:rsidRPr="00F53E9A">
        <w:rPr>
          <w:caps w:val="0"/>
          <w:color w:val="002060"/>
          <w:lang w:val="fr-FR"/>
        </w:rPr>
        <w:t xml:space="preserve">Cadre juridique </w:t>
      </w:r>
    </w:p>
    <w:p w14:paraId="772050DB" w14:textId="5DE7CE69" w:rsidR="0044674B" w:rsidRDefault="00F53E9A" w:rsidP="00F53E9A">
      <w:pPr>
        <w:spacing w:before="120"/>
        <w:jc w:val="both"/>
        <w:rPr>
          <w:color w:val="auto"/>
          <w:sz w:val="20"/>
          <w:szCs w:val="20"/>
          <w:lang w:val="fr-FR"/>
        </w:rPr>
      </w:pPr>
      <w:r w:rsidRPr="00F53E9A">
        <w:rPr>
          <w:color w:val="auto"/>
          <w:sz w:val="20"/>
          <w:szCs w:val="20"/>
          <w:lang w:val="fr-FR"/>
        </w:rPr>
        <w:t>L'Etat prend une participation non payante de dix pour cent (10%) du capital social</w:t>
      </w:r>
      <w:r w:rsidR="00806935">
        <w:rPr>
          <w:rStyle w:val="FootnoteReference"/>
          <w:color w:val="auto"/>
          <w:sz w:val="20"/>
          <w:szCs w:val="20"/>
          <w:lang w:val="fr-FR"/>
        </w:rPr>
        <w:footnoteReference w:id="24"/>
      </w:r>
      <w:r w:rsidR="00806935">
        <w:rPr>
          <w:color w:val="auto"/>
          <w:sz w:val="20"/>
          <w:szCs w:val="20"/>
          <w:lang w:val="fr-FR"/>
        </w:rPr>
        <w:t xml:space="preserve">, </w:t>
      </w:r>
      <w:r w:rsidRPr="00F53E9A">
        <w:rPr>
          <w:color w:val="auto"/>
          <w:sz w:val="20"/>
          <w:szCs w:val="20"/>
          <w:lang w:val="fr-FR"/>
        </w:rPr>
        <w:t xml:space="preserve">des sociétés d'exploitation sauf dans les activités artisanales et les matériaux de construction. Le droit exclusif d'exploitation d'un gisement, attribue à l‘investisseur au titre de son permis d'exploitation, constitue l’apport de l’Etat dans le capital social de la société minière. Cet apport est évalué et fixé à dix pour cent (10%) du capital social, quel que soient les dimensions du gisement. II </w:t>
      </w:r>
      <w:proofErr w:type="gramStart"/>
      <w:r w:rsidR="00150BFA">
        <w:rPr>
          <w:color w:val="auto"/>
          <w:sz w:val="20"/>
          <w:szCs w:val="20"/>
          <w:lang w:val="fr-FR"/>
        </w:rPr>
        <w:t>a</w:t>
      </w:r>
      <w:proofErr w:type="gramEnd"/>
      <w:r w:rsidRPr="00F53E9A">
        <w:rPr>
          <w:color w:val="auto"/>
          <w:sz w:val="20"/>
          <w:szCs w:val="20"/>
          <w:lang w:val="fr-FR"/>
        </w:rPr>
        <w:t xml:space="preserve"> la même valeur que les apports en numéraire des autres membres de la société. </w:t>
      </w:r>
    </w:p>
    <w:p w14:paraId="640CB24D" w14:textId="07DAFCC9" w:rsidR="00F53E9A" w:rsidRPr="00F53E9A" w:rsidRDefault="00F53E9A" w:rsidP="00F53E9A">
      <w:pPr>
        <w:spacing w:before="120"/>
        <w:jc w:val="both"/>
        <w:rPr>
          <w:color w:val="auto"/>
          <w:sz w:val="20"/>
          <w:szCs w:val="20"/>
          <w:lang w:val="fr-FR"/>
        </w:rPr>
      </w:pPr>
      <w:r w:rsidRPr="00F53E9A">
        <w:rPr>
          <w:color w:val="auto"/>
          <w:sz w:val="20"/>
          <w:szCs w:val="20"/>
          <w:lang w:val="fr-FR"/>
        </w:rPr>
        <w:t>De ce fait, l’état est considéré comme membre actionnaire de la société et jouit de toutes les dispositions légales règlementaires en vigueur régissant les sociétés et les affaires. Une participation supplémentaire au capital peut aussi être prévue au bénéfice de l'</w:t>
      </w:r>
      <w:r w:rsidRPr="00F53E9A">
        <w:rPr>
          <w:rFonts w:cs="Arial"/>
          <w:bCs/>
          <w:color w:val="auto"/>
          <w:kern w:val="0"/>
          <w:sz w:val="20"/>
          <w:szCs w:val="20"/>
          <w:lang w:val="fr-FR" w:eastAsia="en-US"/>
        </w:rPr>
        <w:t>é</w:t>
      </w:r>
      <w:r w:rsidRPr="00F53E9A">
        <w:rPr>
          <w:color w:val="auto"/>
          <w:sz w:val="20"/>
          <w:szCs w:val="20"/>
          <w:lang w:val="fr-FR"/>
        </w:rPr>
        <w:t>tat ou du secteur privé togolais, qui en principe, peut atteindre vingt pour cent (20%)</w:t>
      </w:r>
      <w:r w:rsidRPr="00F53E9A">
        <w:rPr>
          <w:color w:val="auto"/>
          <w:sz w:val="20"/>
          <w:szCs w:val="20"/>
          <w:vertAlign w:val="superscript"/>
          <w:lang w:val="fr-FR"/>
        </w:rPr>
        <w:footnoteReference w:id="25"/>
      </w:r>
      <w:r w:rsidRPr="00F53E9A">
        <w:rPr>
          <w:color w:val="auto"/>
          <w:sz w:val="20"/>
          <w:szCs w:val="20"/>
          <w:lang w:val="fr-FR"/>
        </w:rPr>
        <w:t xml:space="preserve"> de ce capital. Cette participation est payante.</w:t>
      </w:r>
    </w:p>
    <w:p w14:paraId="56212557" w14:textId="215A1862" w:rsidR="00F53E9A" w:rsidRDefault="000A0DD8" w:rsidP="00F53E9A">
      <w:pPr>
        <w:spacing w:before="120"/>
        <w:jc w:val="both"/>
        <w:rPr>
          <w:rFonts w:eastAsia="+mn-ea"/>
          <w:bCs/>
          <w:color w:val="auto"/>
          <w:sz w:val="20"/>
          <w:szCs w:val="20"/>
          <w:lang w:val="fr-FR"/>
        </w:rPr>
      </w:pPr>
      <w:r>
        <w:rPr>
          <w:rFonts w:eastAsia="+mn-ea"/>
          <w:bCs/>
          <w:color w:val="auto"/>
          <w:sz w:val="20"/>
          <w:szCs w:val="20"/>
          <w:lang w:val="fr-FR"/>
        </w:rPr>
        <w:t>L</w:t>
      </w:r>
      <w:r w:rsidR="00F53E9A" w:rsidRPr="00F53E9A">
        <w:rPr>
          <w:rFonts w:eastAsia="+mn-ea"/>
          <w:bCs/>
          <w:color w:val="auto"/>
          <w:sz w:val="20"/>
          <w:szCs w:val="20"/>
          <w:lang w:val="fr-FR"/>
        </w:rPr>
        <w:t>es participations de l’</w:t>
      </w:r>
      <w:r w:rsidR="0044674B">
        <w:rPr>
          <w:rFonts w:eastAsia="+mn-ea"/>
          <w:bCs/>
          <w:color w:val="auto"/>
          <w:sz w:val="20"/>
          <w:szCs w:val="20"/>
          <w:lang w:val="fr-FR"/>
        </w:rPr>
        <w:t>E</w:t>
      </w:r>
      <w:r w:rsidR="00F53E9A" w:rsidRPr="00F53E9A">
        <w:rPr>
          <w:rFonts w:eastAsia="+mn-ea"/>
          <w:bCs/>
          <w:color w:val="auto"/>
          <w:sz w:val="20"/>
          <w:szCs w:val="20"/>
          <w:lang w:val="fr-FR"/>
        </w:rPr>
        <w:t>tat togolais dans le capital des sociétés minières se présentent comme suit :</w:t>
      </w:r>
    </w:p>
    <w:p w14:paraId="50A24DA0" w14:textId="5E3757F3" w:rsidR="00F53E9A" w:rsidRPr="00F53E9A" w:rsidRDefault="00594B59" w:rsidP="00252E67">
      <w:pPr>
        <w:spacing w:before="120" w:line="240" w:lineRule="auto"/>
        <w:jc w:val="center"/>
        <w:rPr>
          <w:b/>
          <w:bCs/>
          <w:color w:val="auto"/>
          <w:kern w:val="0"/>
          <w:szCs w:val="18"/>
          <w:u w:val="single"/>
          <w:lang w:val="fr-FR" w:eastAsia="en-US"/>
        </w:rPr>
      </w:pPr>
      <w:bookmarkStart w:id="261" w:name="_Toc153484115"/>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26</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52E67" w:rsidRPr="00F53E9A">
        <w:rPr>
          <w:b/>
          <w:bCs/>
          <w:color w:val="auto"/>
          <w:kern w:val="0"/>
          <w:szCs w:val="18"/>
          <w:u w:val="single"/>
          <w:lang w:val="fr-FR" w:eastAsia="en-US"/>
        </w:rPr>
        <w:t>Participations de l’Etat togolais dans le capital des sociétés minières</w:t>
      </w:r>
      <w:bookmarkEnd w:id="261"/>
    </w:p>
    <w:tbl>
      <w:tblPr>
        <w:tblW w:w="5000" w:type="pct"/>
        <w:jc w:val="center"/>
        <w:tblLook w:val="04A0" w:firstRow="1" w:lastRow="0" w:firstColumn="1" w:lastColumn="0" w:noHBand="0" w:noVBand="1"/>
      </w:tblPr>
      <w:tblGrid>
        <w:gridCol w:w="3193"/>
        <w:gridCol w:w="940"/>
        <w:gridCol w:w="1822"/>
        <w:gridCol w:w="992"/>
        <w:gridCol w:w="2125"/>
      </w:tblGrid>
      <w:tr w:rsidR="000528C8" w:rsidRPr="00F53E9A" w14:paraId="6DBC4531" w14:textId="1FAF132C" w:rsidTr="0093556A">
        <w:trPr>
          <w:trHeight w:val="20"/>
          <w:tblHeader/>
          <w:jc w:val="center"/>
        </w:trPr>
        <w:tc>
          <w:tcPr>
            <w:tcW w:w="1760" w:type="pct"/>
            <w:tcBorders>
              <w:top w:val="nil"/>
              <w:left w:val="nil"/>
              <w:bottom w:val="nil"/>
              <w:right w:val="nil"/>
            </w:tcBorders>
            <w:shd w:val="clear" w:color="000000" w:fill="244062"/>
            <w:vAlign w:val="center"/>
            <w:hideMark/>
          </w:tcPr>
          <w:p w14:paraId="7D88D6DA" w14:textId="77777777" w:rsidR="000528C8" w:rsidRPr="00F53E9A" w:rsidRDefault="000528C8" w:rsidP="00F53E9A">
            <w:pPr>
              <w:spacing w:after="0" w:line="240" w:lineRule="auto"/>
              <w:rPr>
                <w:rFonts w:cs="Calibri"/>
                <w:b/>
                <w:bCs/>
                <w:color w:val="FFFFFF"/>
                <w:kern w:val="0"/>
                <w:sz w:val="20"/>
                <w:szCs w:val="20"/>
                <w:lang w:val="fr-FR"/>
              </w:rPr>
            </w:pPr>
            <w:r w:rsidRPr="00F53E9A">
              <w:rPr>
                <w:rFonts w:cs="Calibri"/>
                <w:b/>
                <w:bCs/>
                <w:color w:val="FFFFFF"/>
                <w:kern w:val="0"/>
                <w:sz w:val="20"/>
                <w:szCs w:val="20"/>
                <w:lang w:val="fr-FR"/>
              </w:rPr>
              <w:t>TYPE DE PERMIS</w:t>
            </w:r>
          </w:p>
        </w:tc>
        <w:tc>
          <w:tcPr>
            <w:tcW w:w="518" w:type="pct"/>
            <w:tcBorders>
              <w:top w:val="nil"/>
              <w:left w:val="nil"/>
              <w:bottom w:val="nil"/>
              <w:right w:val="nil"/>
            </w:tcBorders>
            <w:shd w:val="clear" w:color="000000" w:fill="244062"/>
            <w:vAlign w:val="center"/>
            <w:hideMark/>
          </w:tcPr>
          <w:p w14:paraId="05A76056" w14:textId="77777777" w:rsidR="000528C8" w:rsidRPr="00F53E9A" w:rsidRDefault="000528C8" w:rsidP="00F53E9A">
            <w:pPr>
              <w:spacing w:after="0" w:line="240" w:lineRule="auto"/>
              <w:jc w:val="center"/>
              <w:rPr>
                <w:rFonts w:cs="Calibri"/>
                <w:b/>
                <w:bCs/>
                <w:color w:val="FFFFFF"/>
                <w:kern w:val="0"/>
                <w:sz w:val="20"/>
                <w:szCs w:val="20"/>
                <w:lang w:val="fr-FR"/>
              </w:rPr>
            </w:pPr>
            <w:r w:rsidRPr="00F53E9A">
              <w:rPr>
                <w:rFonts w:cs="Calibri"/>
                <w:b/>
                <w:bCs/>
                <w:color w:val="FFFFFF"/>
                <w:kern w:val="0"/>
                <w:sz w:val="20"/>
                <w:szCs w:val="20"/>
                <w:lang w:val="fr-FR"/>
              </w:rPr>
              <w:t>N°</w:t>
            </w:r>
          </w:p>
        </w:tc>
        <w:tc>
          <w:tcPr>
            <w:tcW w:w="1004" w:type="pct"/>
            <w:tcBorders>
              <w:top w:val="nil"/>
              <w:left w:val="nil"/>
              <w:bottom w:val="nil"/>
              <w:right w:val="nil"/>
            </w:tcBorders>
            <w:shd w:val="clear" w:color="000000" w:fill="244062"/>
            <w:vAlign w:val="center"/>
            <w:hideMark/>
          </w:tcPr>
          <w:p w14:paraId="01276F87" w14:textId="77777777" w:rsidR="000528C8" w:rsidRPr="00F53E9A" w:rsidRDefault="000528C8" w:rsidP="00F53E9A">
            <w:pPr>
              <w:spacing w:after="0" w:line="240" w:lineRule="auto"/>
              <w:rPr>
                <w:rFonts w:cs="Calibri"/>
                <w:b/>
                <w:bCs/>
                <w:color w:val="FFFFFF"/>
                <w:kern w:val="0"/>
                <w:sz w:val="20"/>
                <w:szCs w:val="20"/>
                <w:lang w:val="fr-FR"/>
              </w:rPr>
            </w:pPr>
            <w:r w:rsidRPr="00F53E9A">
              <w:rPr>
                <w:rFonts w:cs="Calibri"/>
                <w:b/>
                <w:bCs/>
                <w:color w:val="FFFFFF"/>
                <w:kern w:val="0"/>
                <w:sz w:val="20"/>
                <w:szCs w:val="20"/>
                <w:lang w:val="fr-FR"/>
              </w:rPr>
              <w:t>SOCIETE</w:t>
            </w:r>
          </w:p>
        </w:tc>
        <w:tc>
          <w:tcPr>
            <w:tcW w:w="547" w:type="pct"/>
            <w:tcBorders>
              <w:top w:val="nil"/>
              <w:left w:val="nil"/>
              <w:bottom w:val="nil"/>
              <w:right w:val="nil"/>
            </w:tcBorders>
            <w:shd w:val="clear" w:color="000000" w:fill="244062"/>
            <w:vAlign w:val="center"/>
            <w:hideMark/>
          </w:tcPr>
          <w:p w14:paraId="60EE4EEE" w14:textId="77777777" w:rsidR="000528C8" w:rsidRPr="00F53E9A" w:rsidRDefault="000528C8" w:rsidP="00F53E9A">
            <w:pPr>
              <w:spacing w:after="0" w:line="240" w:lineRule="auto"/>
              <w:rPr>
                <w:rFonts w:cs="Calibri"/>
                <w:b/>
                <w:bCs/>
                <w:color w:val="FFFFFF"/>
                <w:kern w:val="0"/>
                <w:sz w:val="20"/>
                <w:szCs w:val="20"/>
                <w:lang w:val="fr-FR"/>
              </w:rPr>
            </w:pPr>
            <w:r w:rsidRPr="00F53E9A">
              <w:rPr>
                <w:rFonts w:cs="Calibri"/>
                <w:b/>
                <w:bCs/>
                <w:color w:val="FFFFFF"/>
                <w:kern w:val="0"/>
                <w:sz w:val="20"/>
                <w:szCs w:val="20"/>
                <w:lang w:val="fr-FR"/>
              </w:rPr>
              <w:t>Selon la DGMG</w:t>
            </w:r>
          </w:p>
        </w:tc>
        <w:tc>
          <w:tcPr>
            <w:tcW w:w="1172" w:type="pct"/>
            <w:tcBorders>
              <w:top w:val="nil"/>
              <w:left w:val="nil"/>
              <w:bottom w:val="nil"/>
              <w:right w:val="nil"/>
            </w:tcBorders>
            <w:shd w:val="clear" w:color="000000" w:fill="244062"/>
          </w:tcPr>
          <w:p w14:paraId="1A7F5348" w14:textId="50B0B35B" w:rsidR="000528C8" w:rsidRPr="00F53E9A" w:rsidRDefault="000528C8" w:rsidP="00F53E9A">
            <w:pPr>
              <w:spacing w:after="0" w:line="240" w:lineRule="auto"/>
              <w:rPr>
                <w:rFonts w:cs="Calibri"/>
                <w:b/>
                <w:bCs/>
                <w:color w:val="FFFFFF"/>
                <w:kern w:val="0"/>
                <w:sz w:val="20"/>
                <w:szCs w:val="20"/>
                <w:lang w:val="fr-FR"/>
              </w:rPr>
            </w:pPr>
            <w:r>
              <w:rPr>
                <w:rFonts w:cs="Calibri"/>
                <w:b/>
                <w:bCs/>
                <w:color w:val="FFFFFF"/>
                <w:kern w:val="0"/>
                <w:sz w:val="20"/>
                <w:szCs w:val="20"/>
                <w:lang w:val="fr-FR"/>
              </w:rPr>
              <w:t>Selon les sociétés</w:t>
            </w:r>
          </w:p>
        </w:tc>
      </w:tr>
      <w:tr w:rsidR="000528C8" w:rsidRPr="00F53E9A" w14:paraId="65C59661" w14:textId="21AAB1E5" w:rsidTr="0093556A">
        <w:trPr>
          <w:trHeight w:val="20"/>
          <w:jc w:val="center"/>
        </w:trPr>
        <w:tc>
          <w:tcPr>
            <w:tcW w:w="1760" w:type="pct"/>
            <w:vMerge w:val="restart"/>
            <w:tcBorders>
              <w:top w:val="nil"/>
              <w:left w:val="nil"/>
              <w:bottom w:val="single" w:sz="8" w:space="0" w:color="00B0F0"/>
              <w:right w:val="nil"/>
            </w:tcBorders>
            <w:shd w:val="clear" w:color="auto" w:fill="auto"/>
            <w:noWrap/>
            <w:vAlign w:val="center"/>
            <w:hideMark/>
          </w:tcPr>
          <w:p w14:paraId="6AB74BB4" w14:textId="77777777" w:rsidR="000528C8" w:rsidRPr="00F53E9A" w:rsidRDefault="000528C8" w:rsidP="00F53E9A">
            <w:pPr>
              <w:spacing w:after="0" w:line="240" w:lineRule="auto"/>
              <w:rPr>
                <w:rFonts w:cs="Calibri"/>
                <w:color w:val="000000"/>
                <w:kern w:val="0"/>
                <w:sz w:val="20"/>
                <w:szCs w:val="20"/>
                <w:lang w:val="fr-FR"/>
              </w:rPr>
            </w:pPr>
            <w:r w:rsidRPr="00F53E9A">
              <w:rPr>
                <w:rFonts w:cs="Calibri"/>
                <w:color w:val="000000"/>
                <w:kern w:val="0"/>
                <w:sz w:val="20"/>
                <w:szCs w:val="20"/>
                <w:lang w:val="fr-FR"/>
              </w:rPr>
              <w:t>EXPLOITATION A PETITE ECHELLE</w:t>
            </w:r>
          </w:p>
        </w:tc>
        <w:tc>
          <w:tcPr>
            <w:tcW w:w="518" w:type="pct"/>
            <w:tcBorders>
              <w:top w:val="nil"/>
              <w:left w:val="nil"/>
              <w:bottom w:val="nil"/>
              <w:right w:val="nil"/>
            </w:tcBorders>
            <w:shd w:val="clear" w:color="auto" w:fill="auto"/>
            <w:noWrap/>
            <w:vAlign w:val="center"/>
            <w:hideMark/>
          </w:tcPr>
          <w:p w14:paraId="14E02F9B" w14:textId="77777777" w:rsidR="000528C8" w:rsidRPr="00F53E9A" w:rsidRDefault="000528C8" w:rsidP="00F53E9A">
            <w:pPr>
              <w:spacing w:after="0" w:line="240" w:lineRule="auto"/>
              <w:jc w:val="center"/>
              <w:rPr>
                <w:rFonts w:cs="Calibri"/>
                <w:color w:val="auto"/>
                <w:kern w:val="0"/>
                <w:sz w:val="20"/>
                <w:szCs w:val="20"/>
                <w:lang w:val="fr-FR"/>
              </w:rPr>
            </w:pPr>
            <w:r w:rsidRPr="00F53E9A">
              <w:rPr>
                <w:rFonts w:cs="Calibri"/>
                <w:color w:val="auto"/>
                <w:kern w:val="0"/>
                <w:sz w:val="20"/>
                <w:szCs w:val="20"/>
                <w:lang w:val="fr-FR"/>
              </w:rPr>
              <w:t>1</w:t>
            </w:r>
          </w:p>
        </w:tc>
        <w:tc>
          <w:tcPr>
            <w:tcW w:w="1004" w:type="pct"/>
            <w:tcBorders>
              <w:top w:val="nil"/>
              <w:left w:val="nil"/>
              <w:bottom w:val="nil"/>
              <w:right w:val="nil"/>
            </w:tcBorders>
            <w:shd w:val="clear" w:color="auto" w:fill="auto"/>
            <w:noWrap/>
            <w:vAlign w:val="center"/>
            <w:hideMark/>
          </w:tcPr>
          <w:p w14:paraId="778F0068" w14:textId="77777777" w:rsidR="000528C8" w:rsidRPr="00F53E9A" w:rsidRDefault="000528C8" w:rsidP="00F53E9A">
            <w:pPr>
              <w:spacing w:after="0" w:line="240" w:lineRule="auto"/>
              <w:rPr>
                <w:rFonts w:cs="Calibri"/>
                <w:color w:val="auto"/>
                <w:kern w:val="0"/>
                <w:sz w:val="20"/>
                <w:szCs w:val="20"/>
                <w:lang w:val="fr-FR"/>
              </w:rPr>
            </w:pPr>
            <w:r w:rsidRPr="00F53E9A">
              <w:rPr>
                <w:rFonts w:cs="Calibri"/>
                <w:color w:val="auto"/>
                <w:kern w:val="0"/>
                <w:sz w:val="20"/>
                <w:szCs w:val="20"/>
                <w:lang w:val="fr-FR"/>
              </w:rPr>
              <w:t>GRANUTOGO</w:t>
            </w:r>
          </w:p>
        </w:tc>
        <w:tc>
          <w:tcPr>
            <w:tcW w:w="547" w:type="pct"/>
            <w:tcBorders>
              <w:top w:val="nil"/>
              <w:left w:val="nil"/>
              <w:bottom w:val="nil"/>
              <w:right w:val="nil"/>
            </w:tcBorders>
            <w:shd w:val="clear" w:color="auto" w:fill="auto"/>
            <w:noWrap/>
            <w:vAlign w:val="center"/>
            <w:hideMark/>
          </w:tcPr>
          <w:p w14:paraId="440F9157"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tcPr>
          <w:p w14:paraId="2C7775A2" w14:textId="476F1D42"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6F90BD5D" w14:textId="7DE8A0B7" w:rsidTr="0093556A">
        <w:trPr>
          <w:trHeight w:val="20"/>
          <w:jc w:val="center"/>
        </w:trPr>
        <w:tc>
          <w:tcPr>
            <w:tcW w:w="1760" w:type="pct"/>
            <w:vMerge/>
            <w:tcBorders>
              <w:top w:val="nil"/>
              <w:left w:val="nil"/>
              <w:bottom w:val="single" w:sz="8" w:space="0" w:color="00B0F0"/>
              <w:right w:val="nil"/>
            </w:tcBorders>
            <w:vAlign w:val="center"/>
            <w:hideMark/>
          </w:tcPr>
          <w:p w14:paraId="682706D7"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auto" w:fill="B8CCE4"/>
            <w:noWrap/>
            <w:vAlign w:val="center"/>
            <w:hideMark/>
          </w:tcPr>
          <w:p w14:paraId="3C3E4CC2"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2</w:t>
            </w:r>
          </w:p>
        </w:tc>
        <w:tc>
          <w:tcPr>
            <w:tcW w:w="1004" w:type="pct"/>
            <w:tcBorders>
              <w:top w:val="nil"/>
              <w:left w:val="nil"/>
              <w:bottom w:val="nil"/>
              <w:right w:val="nil"/>
            </w:tcBorders>
            <w:shd w:val="clear" w:color="auto" w:fill="B8CCE4"/>
            <w:noWrap/>
            <w:vAlign w:val="center"/>
            <w:hideMark/>
          </w:tcPr>
          <w:p w14:paraId="3D138279" w14:textId="77777777" w:rsidR="000528C8" w:rsidRPr="00F53E9A" w:rsidRDefault="000528C8" w:rsidP="00F53E9A">
            <w:pPr>
              <w:spacing w:after="0" w:line="240" w:lineRule="auto"/>
              <w:rPr>
                <w:rFonts w:cs="Calibri"/>
                <w:color w:val="000000"/>
                <w:kern w:val="0"/>
                <w:sz w:val="20"/>
                <w:szCs w:val="20"/>
                <w:lang w:val="fr-FR"/>
              </w:rPr>
            </w:pPr>
            <w:r w:rsidRPr="00F53E9A">
              <w:rPr>
                <w:rFonts w:cs="Calibri"/>
                <w:color w:val="000000"/>
                <w:kern w:val="0"/>
                <w:sz w:val="20"/>
                <w:szCs w:val="20"/>
                <w:lang w:val="fr-FR"/>
              </w:rPr>
              <w:t>SAD</w:t>
            </w:r>
          </w:p>
        </w:tc>
        <w:tc>
          <w:tcPr>
            <w:tcW w:w="547" w:type="pct"/>
            <w:tcBorders>
              <w:top w:val="nil"/>
              <w:left w:val="nil"/>
              <w:bottom w:val="nil"/>
              <w:right w:val="nil"/>
            </w:tcBorders>
            <w:shd w:val="clear" w:color="auto" w:fill="B8CCE4"/>
            <w:noWrap/>
            <w:vAlign w:val="center"/>
            <w:hideMark/>
          </w:tcPr>
          <w:p w14:paraId="30812730"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shd w:val="clear" w:color="auto" w:fill="B8CCE4"/>
          </w:tcPr>
          <w:p w14:paraId="606A76A7" w14:textId="3B0DFECB"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547B8683" w14:textId="6F56CD57" w:rsidTr="0093556A">
        <w:trPr>
          <w:trHeight w:val="20"/>
          <w:jc w:val="center"/>
        </w:trPr>
        <w:tc>
          <w:tcPr>
            <w:tcW w:w="1760" w:type="pct"/>
            <w:vMerge/>
            <w:tcBorders>
              <w:top w:val="nil"/>
              <w:left w:val="nil"/>
              <w:bottom w:val="single" w:sz="8" w:space="0" w:color="00B0F0"/>
              <w:right w:val="nil"/>
            </w:tcBorders>
            <w:vAlign w:val="center"/>
            <w:hideMark/>
          </w:tcPr>
          <w:p w14:paraId="1EBD910C"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auto" w:fill="auto"/>
            <w:noWrap/>
            <w:vAlign w:val="center"/>
            <w:hideMark/>
          </w:tcPr>
          <w:p w14:paraId="6972415D" w14:textId="77777777" w:rsidR="000528C8" w:rsidRPr="00F53E9A" w:rsidRDefault="000528C8" w:rsidP="00F53E9A">
            <w:pPr>
              <w:spacing w:after="0" w:line="240" w:lineRule="auto"/>
              <w:jc w:val="center"/>
              <w:rPr>
                <w:rFonts w:cs="Calibri"/>
                <w:color w:val="auto"/>
                <w:kern w:val="0"/>
                <w:sz w:val="20"/>
                <w:szCs w:val="20"/>
                <w:lang w:val="fr-FR"/>
              </w:rPr>
            </w:pPr>
            <w:r w:rsidRPr="00F53E9A">
              <w:rPr>
                <w:rFonts w:cs="Calibri"/>
                <w:color w:val="auto"/>
                <w:kern w:val="0"/>
                <w:sz w:val="20"/>
                <w:szCs w:val="20"/>
                <w:lang w:val="fr-FR"/>
              </w:rPr>
              <w:t>3</w:t>
            </w:r>
          </w:p>
        </w:tc>
        <w:tc>
          <w:tcPr>
            <w:tcW w:w="1004" w:type="pct"/>
            <w:tcBorders>
              <w:top w:val="nil"/>
              <w:left w:val="nil"/>
              <w:bottom w:val="nil"/>
              <w:right w:val="nil"/>
            </w:tcBorders>
            <w:shd w:val="clear" w:color="auto" w:fill="auto"/>
            <w:noWrap/>
            <w:vAlign w:val="center"/>
            <w:hideMark/>
          </w:tcPr>
          <w:p w14:paraId="5F427BFA" w14:textId="17A714D1" w:rsidR="000528C8" w:rsidRPr="00F53E9A" w:rsidRDefault="000528C8" w:rsidP="00F53E9A">
            <w:pPr>
              <w:spacing w:after="0" w:line="240" w:lineRule="auto"/>
              <w:rPr>
                <w:rFonts w:cs="Calibri"/>
                <w:color w:val="auto"/>
                <w:kern w:val="0"/>
                <w:sz w:val="20"/>
                <w:szCs w:val="20"/>
                <w:lang w:val="fr-FR"/>
              </w:rPr>
            </w:pPr>
            <w:r w:rsidRPr="00F53E9A">
              <w:rPr>
                <w:rFonts w:cs="Calibri"/>
                <w:color w:val="auto"/>
                <w:kern w:val="0"/>
                <w:sz w:val="20"/>
                <w:szCs w:val="20"/>
                <w:lang w:val="fr-FR"/>
              </w:rPr>
              <w:t>ACI</w:t>
            </w:r>
          </w:p>
        </w:tc>
        <w:tc>
          <w:tcPr>
            <w:tcW w:w="547" w:type="pct"/>
            <w:tcBorders>
              <w:top w:val="nil"/>
              <w:left w:val="nil"/>
              <w:bottom w:val="nil"/>
              <w:right w:val="nil"/>
            </w:tcBorders>
            <w:shd w:val="clear" w:color="auto" w:fill="auto"/>
            <w:noWrap/>
            <w:vAlign w:val="center"/>
            <w:hideMark/>
          </w:tcPr>
          <w:p w14:paraId="149B14F1"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tcPr>
          <w:p w14:paraId="7010794A" w14:textId="70E712D9"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0B0C144C" w14:textId="430A014C" w:rsidTr="0093556A">
        <w:trPr>
          <w:trHeight w:val="20"/>
          <w:jc w:val="center"/>
        </w:trPr>
        <w:tc>
          <w:tcPr>
            <w:tcW w:w="1760" w:type="pct"/>
            <w:vMerge/>
            <w:tcBorders>
              <w:top w:val="nil"/>
              <w:left w:val="nil"/>
              <w:bottom w:val="single" w:sz="8" w:space="0" w:color="00B0F0"/>
              <w:right w:val="nil"/>
            </w:tcBorders>
            <w:vAlign w:val="center"/>
            <w:hideMark/>
          </w:tcPr>
          <w:p w14:paraId="21E43B7D"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auto" w:fill="B8CCE4"/>
            <w:noWrap/>
            <w:vAlign w:val="center"/>
            <w:hideMark/>
          </w:tcPr>
          <w:p w14:paraId="4BCAF377"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4</w:t>
            </w:r>
          </w:p>
        </w:tc>
        <w:tc>
          <w:tcPr>
            <w:tcW w:w="1004" w:type="pct"/>
            <w:tcBorders>
              <w:top w:val="nil"/>
              <w:left w:val="nil"/>
              <w:bottom w:val="nil"/>
              <w:right w:val="nil"/>
            </w:tcBorders>
            <w:shd w:val="clear" w:color="auto" w:fill="B8CCE4"/>
            <w:noWrap/>
            <w:vAlign w:val="center"/>
            <w:hideMark/>
          </w:tcPr>
          <w:p w14:paraId="43EAF9E4" w14:textId="77777777" w:rsidR="000528C8" w:rsidRPr="00F53E9A" w:rsidRDefault="000528C8" w:rsidP="00F53E9A">
            <w:pPr>
              <w:spacing w:after="0" w:line="240" w:lineRule="auto"/>
              <w:rPr>
                <w:rFonts w:cs="Calibri"/>
                <w:color w:val="000000"/>
                <w:kern w:val="0"/>
                <w:sz w:val="20"/>
                <w:szCs w:val="20"/>
                <w:lang w:val="fr-FR"/>
              </w:rPr>
            </w:pPr>
            <w:r w:rsidRPr="00F53E9A">
              <w:rPr>
                <w:rFonts w:cs="Calibri"/>
                <w:color w:val="000000"/>
                <w:kern w:val="0"/>
                <w:sz w:val="20"/>
                <w:szCs w:val="20"/>
                <w:lang w:val="fr-FR"/>
              </w:rPr>
              <w:t>JUN HAO MINING</w:t>
            </w:r>
          </w:p>
        </w:tc>
        <w:tc>
          <w:tcPr>
            <w:tcW w:w="547" w:type="pct"/>
            <w:tcBorders>
              <w:top w:val="nil"/>
              <w:left w:val="nil"/>
              <w:bottom w:val="nil"/>
              <w:right w:val="nil"/>
            </w:tcBorders>
            <w:shd w:val="clear" w:color="auto" w:fill="B8CCE4"/>
            <w:noWrap/>
            <w:vAlign w:val="center"/>
            <w:hideMark/>
          </w:tcPr>
          <w:p w14:paraId="28817B9E"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shd w:val="clear" w:color="auto" w:fill="B8CCE4"/>
          </w:tcPr>
          <w:p w14:paraId="71E08C5C" w14:textId="34F50126"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2102E7B7" w14:textId="4E7597C3" w:rsidTr="0093556A">
        <w:trPr>
          <w:trHeight w:val="20"/>
          <w:jc w:val="center"/>
        </w:trPr>
        <w:tc>
          <w:tcPr>
            <w:tcW w:w="1760" w:type="pct"/>
            <w:vMerge/>
            <w:tcBorders>
              <w:top w:val="nil"/>
              <w:left w:val="nil"/>
              <w:bottom w:val="single" w:sz="8" w:space="0" w:color="00B0F0"/>
              <w:right w:val="nil"/>
            </w:tcBorders>
            <w:vAlign w:val="center"/>
            <w:hideMark/>
          </w:tcPr>
          <w:p w14:paraId="69735936"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auto" w:fill="auto"/>
            <w:noWrap/>
            <w:vAlign w:val="center"/>
            <w:hideMark/>
          </w:tcPr>
          <w:p w14:paraId="09324FE7" w14:textId="77777777" w:rsidR="000528C8" w:rsidRPr="00F53E9A" w:rsidRDefault="000528C8" w:rsidP="00F53E9A">
            <w:pPr>
              <w:spacing w:after="0" w:line="240" w:lineRule="auto"/>
              <w:jc w:val="center"/>
              <w:rPr>
                <w:rFonts w:cs="Calibri"/>
                <w:color w:val="auto"/>
                <w:kern w:val="0"/>
                <w:sz w:val="20"/>
                <w:szCs w:val="20"/>
                <w:lang w:val="fr-FR"/>
              </w:rPr>
            </w:pPr>
            <w:r w:rsidRPr="00F53E9A">
              <w:rPr>
                <w:rFonts w:cs="Calibri"/>
                <w:color w:val="auto"/>
                <w:kern w:val="0"/>
                <w:sz w:val="20"/>
                <w:szCs w:val="20"/>
                <w:lang w:val="fr-FR"/>
              </w:rPr>
              <w:t>5</w:t>
            </w:r>
          </w:p>
        </w:tc>
        <w:tc>
          <w:tcPr>
            <w:tcW w:w="1004" w:type="pct"/>
            <w:tcBorders>
              <w:top w:val="nil"/>
              <w:left w:val="nil"/>
              <w:bottom w:val="nil"/>
              <w:right w:val="nil"/>
            </w:tcBorders>
            <w:shd w:val="clear" w:color="auto" w:fill="auto"/>
            <w:noWrap/>
            <w:vAlign w:val="center"/>
            <w:hideMark/>
          </w:tcPr>
          <w:p w14:paraId="6A2FF7E1" w14:textId="49A3C834" w:rsidR="000528C8" w:rsidRPr="00F53E9A" w:rsidRDefault="000528C8" w:rsidP="00F53E9A">
            <w:pPr>
              <w:spacing w:after="0" w:line="240" w:lineRule="auto"/>
              <w:rPr>
                <w:rFonts w:cs="Calibri"/>
                <w:color w:val="auto"/>
                <w:kern w:val="0"/>
                <w:sz w:val="20"/>
                <w:szCs w:val="20"/>
                <w:lang w:val="fr-FR"/>
              </w:rPr>
            </w:pPr>
            <w:r w:rsidRPr="00F53E9A">
              <w:rPr>
                <w:rFonts w:cs="Calibri"/>
                <w:color w:val="auto"/>
                <w:kern w:val="0"/>
                <w:sz w:val="20"/>
                <w:szCs w:val="20"/>
                <w:lang w:val="fr-FR"/>
              </w:rPr>
              <w:t>SCANTOGO-MINE</w:t>
            </w:r>
          </w:p>
        </w:tc>
        <w:tc>
          <w:tcPr>
            <w:tcW w:w="547" w:type="pct"/>
            <w:tcBorders>
              <w:top w:val="nil"/>
              <w:left w:val="nil"/>
              <w:bottom w:val="nil"/>
              <w:right w:val="nil"/>
            </w:tcBorders>
            <w:shd w:val="clear" w:color="auto" w:fill="auto"/>
            <w:noWrap/>
            <w:vAlign w:val="center"/>
            <w:hideMark/>
          </w:tcPr>
          <w:p w14:paraId="4D455DF6"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tcPr>
          <w:p w14:paraId="104BF4E0" w14:textId="1DCAC0E3"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10%</w:t>
            </w:r>
          </w:p>
        </w:tc>
      </w:tr>
      <w:tr w:rsidR="000528C8" w:rsidRPr="00F53E9A" w14:paraId="674D113F" w14:textId="4CFDF178" w:rsidTr="0093556A">
        <w:trPr>
          <w:trHeight w:val="20"/>
          <w:jc w:val="center"/>
        </w:trPr>
        <w:tc>
          <w:tcPr>
            <w:tcW w:w="1760" w:type="pct"/>
            <w:vMerge/>
            <w:tcBorders>
              <w:top w:val="nil"/>
              <w:left w:val="nil"/>
              <w:bottom w:val="single" w:sz="8" w:space="0" w:color="00B0F0"/>
              <w:right w:val="nil"/>
            </w:tcBorders>
            <w:vAlign w:val="center"/>
            <w:hideMark/>
          </w:tcPr>
          <w:p w14:paraId="0780099C"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auto" w:fill="B8CCE4"/>
            <w:noWrap/>
            <w:vAlign w:val="center"/>
            <w:hideMark/>
          </w:tcPr>
          <w:p w14:paraId="55FD6D01"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6</w:t>
            </w:r>
          </w:p>
        </w:tc>
        <w:tc>
          <w:tcPr>
            <w:tcW w:w="1004" w:type="pct"/>
            <w:tcBorders>
              <w:top w:val="nil"/>
              <w:left w:val="nil"/>
              <w:bottom w:val="nil"/>
              <w:right w:val="nil"/>
            </w:tcBorders>
            <w:shd w:val="clear" w:color="auto" w:fill="B8CCE4"/>
            <w:noWrap/>
            <w:vAlign w:val="center"/>
            <w:hideMark/>
          </w:tcPr>
          <w:p w14:paraId="764B9634" w14:textId="77777777" w:rsidR="000528C8" w:rsidRPr="00F53E9A" w:rsidRDefault="000528C8" w:rsidP="00F53E9A">
            <w:pPr>
              <w:spacing w:after="0" w:line="240" w:lineRule="auto"/>
              <w:rPr>
                <w:rFonts w:cs="Calibri"/>
                <w:color w:val="000000"/>
                <w:kern w:val="0"/>
                <w:sz w:val="20"/>
                <w:szCs w:val="20"/>
                <w:lang w:val="fr-FR"/>
              </w:rPr>
            </w:pPr>
            <w:r w:rsidRPr="00F53E9A">
              <w:rPr>
                <w:rFonts w:cs="Calibri"/>
                <w:color w:val="000000"/>
                <w:kern w:val="0"/>
                <w:sz w:val="20"/>
                <w:szCs w:val="20"/>
                <w:lang w:val="fr-FR"/>
              </w:rPr>
              <w:t>MSTD</w:t>
            </w:r>
          </w:p>
        </w:tc>
        <w:tc>
          <w:tcPr>
            <w:tcW w:w="547" w:type="pct"/>
            <w:tcBorders>
              <w:top w:val="nil"/>
              <w:left w:val="nil"/>
              <w:bottom w:val="nil"/>
              <w:right w:val="nil"/>
            </w:tcBorders>
            <w:shd w:val="clear" w:color="auto" w:fill="B8CCE4"/>
            <w:noWrap/>
            <w:vAlign w:val="center"/>
            <w:hideMark/>
          </w:tcPr>
          <w:p w14:paraId="4CCE36BC"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shd w:val="clear" w:color="auto" w:fill="B8CCE4"/>
          </w:tcPr>
          <w:p w14:paraId="452555FF" w14:textId="260F8228"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4E4BB3A8" w14:textId="4460E377" w:rsidTr="0093556A">
        <w:trPr>
          <w:trHeight w:val="20"/>
          <w:jc w:val="center"/>
        </w:trPr>
        <w:tc>
          <w:tcPr>
            <w:tcW w:w="1760" w:type="pct"/>
            <w:vMerge/>
            <w:tcBorders>
              <w:top w:val="nil"/>
              <w:left w:val="nil"/>
              <w:bottom w:val="single" w:sz="8" w:space="0" w:color="00B0F0"/>
              <w:right w:val="nil"/>
            </w:tcBorders>
            <w:vAlign w:val="center"/>
          </w:tcPr>
          <w:p w14:paraId="129B7B2D"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auto" w:fill="auto"/>
            <w:noWrap/>
            <w:vAlign w:val="center"/>
          </w:tcPr>
          <w:p w14:paraId="71D1264A" w14:textId="77777777" w:rsidR="000528C8" w:rsidRPr="00F53E9A" w:rsidRDefault="000528C8" w:rsidP="00F53E9A">
            <w:pPr>
              <w:spacing w:after="0" w:line="240" w:lineRule="auto"/>
              <w:jc w:val="center"/>
              <w:rPr>
                <w:rFonts w:cs="Calibri"/>
                <w:color w:val="auto"/>
                <w:kern w:val="0"/>
                <w:sz w:val="20"/>
                <w:szCs w:val="20"/>
                <w:lang w:val="fr-FR"/>
              </w:rPr>
            </w:pPr>
            <w:r w:rsidRPr="00F53E9A">
              <w:rPr>
                <w:rFonts w:cs="Calibri"/>
                <w:color w:val="auto"/>
                <w:kern w:val="0"/>
                <w:sz w:val="20"/>
                <w:szCs w:val="20"/>
                <w:lang w:val="fr-FR"/>
              </w:rPr>
              <w:t>7</w:t>
            </w:r>
          </w:p>
        </w:tc>
        <w:tc>
          <w:tcPr>
            <w:tcW w:w="1004" w:type="pct"/>
            <w:tcBorders>
              <w:top w:val="nil"/>
              <w:left w:val="nil"/>
              <w:bottom w:val="single" w:sz="8" w:space="0" w:color="00B0F0"/>
              <w:right w:val="nil"/>
            </w:tcBorders>
            <w:shd w:val="clear" w:color="auto" w:fill="auto"/>
            <w:noWrap/>
            <w:vAlign w:val="center"/>
          </w:tcPr>
          <w:p w14:paraId="7FB6E6E1" w14:textId="77777777" w:rsidR="000528C8" w:rsidRPr="00F53E9A" w:rsidRDefault="000528C8" w:rsidP="00F53E9A">
            <w:pPr>
              <w:spacing w:after="0" w:line="240" w:lineRule="auto"/>
              <w:rPr>
                <w:rFonts w:cs="Calibri"/>
                <w:color w:val="auto"/>
                <w:kern w:val="0"/>
                <w:sz w:val="20"/>
                <w:szCs w:val="20"/>
                <w:lang w:val="fr-FR"/>
              </w:rPr>
            </w:pPr>
            <w:r w:rsidRPr="00F53E9A">
              <w:rPr>
                <w:rFonts w:cs="Calibri"/>
                <w:color w:val="auto"/>
                <w:kern w:val="0"/>
                <w:sz w:val="20"/>
                <w:szCs w:val="20"/>
                <w:lang w:val="fr-FR"/>
              </w:rPr>
              <w:t>SEERMA</w:t>
            </w:r>
          </w:p>
        </w:tc>
        <w:tc>
          <w:tcPr>
            <w:tcW w:w="547" w:type="pct"/>
            <w:tcBorders>
              <w:top w:val="nil"/>
              <w:left w:val="nil"/>
              <w:bottom w:val="single" w:sz="8" w:space="0" w:color="00B0F0"/>
              <w:right w:val="nil"/>
            </w:tcBorders>
            <w:shd w:val="clear" w:color="auto" w:fill="auto"/>
            <w:noWrap/>
            <w:vAlign w:val="center"/>
          </w:tcPr>
          <w:p w14:paraId="26C44BA3"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single" w:sz="8" w:space="0" w:color="00B0F0"/>
              <w:right w:val="nil"/>
            </w:tcBorders>
          </w:tcPr>
          <w:p w14:paraId="54031F2D" w14:textId="17C03961"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70EAFE8C" w14:textId="16CFDE1D" w:rsidTr="0093556A">
        <w:trPr>
          <w:trHeight w:val="20"/>
          <w:jc w:val="center"/>
        </w:trPr>
        <w:tc>
          <w:tcPr>
            <w:tcW w:w="1760" w:type="pct"/>
            <w:vMerge/>
            <w:tcBorders>
              <w:top w:val="nil"/>
              <w:left w:val="nil"/>
              <w:bottom w:val="single" w:sz="8" w:space="0" w:color="00B0F0"/>
              <w:right w:val="nil"/>
            </w:tcBorders>
            <w:vAlign w:val="center"/>
            <w:hideMark/>
          </w:tcPr>
          <w:p w14:paraId="49381A9C"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000000" w:fill="B8CCE4"/>
            <w:noWrap/>
            <w:vAlign w:val="center"/>
          </w:tcPr>
          <w:p w14:paraId="08619FB4" w14:textId="77777777" w:rsidR="000528C8" w:rsidRPr="00F53E9A" w:rsidRDefault="000528C8" w:rsidP="00F53E9A">
            <w:pPr>
              <w:spacing w:after="0" w:line="240" w:lineRule="auto"/>
              <w:jc w:val="center"/>
              <w:rPr>
                <w:rFonts w:cs="Calibri"/>
                <w:color w:val="auto"/>
                <w:kern w:val="0"/>
                <w:sz w:val="20"/>
                <w:szCs w:val="20"/>
                <w:lang w:val="fr-FR"/>
              </w:rPr>
            </w:pPr>
            <w:r w:rsidRPr="00F53E9A">
              <w:rPr>
                <w:rFonts w:cs="Calibri"/>
                <w:color w:val="000000"/>
                <w:kern w:val="0"/>
                <w:sz w:val="20"/>
                <w:szCs w:val="20"/>
                <w:lang w:val="fr-FR"/>
              </w:rPr>
              <w:t>8</w:t>
            </w:r>
          </w:p>
        </w:tc>
        <w:tc>
          <w:tcPr>
            <w:tcW w:w="1004" w:type="pct"/>
            <w:tcBorders>
              <w:top w:val="nil"/>
              <w:left w:val="nil"/>
              <w:bottom w:val="single" w:sz="8" w:space="0" w:color="00B0F0"/>
              <w:right w:val="nil"/>
            </w:tcBorders>
            <w:shd w:val="clear" w:color="000000" w:fill="B8CCE4"/>
            <w:noWrap/>
            <w:vAlign w:val="center"/>
          </w:tcPr>
          <w:p w14:paraId="24386561" w14:textId="77777777" w:rsidR="000528C8" w:rsidRPr="00F53E9A" w:rsidRDefault="000528C8" w:rsidP="00F53E9A">
            <w:pPr>
              <w:spacing w:after="0" w:line="240" w:lineRule="auto"/>
              <w:rPr>
                <w:rFonts w:cs="Calibri"/>
                <w:color w:val="auto"/>
                <w:kern w:val="0"/>
                <w:sz w:val="20"/>
                <w:szCs w:val="20"/>
                <w:lang w:val="fr-FR"/>
              </w:rPr>
            </w:pPr>
            <w:r w:rsidRPr="00F53E9A">
              <w:rPr>
                <w:rFonts w:cs="Calibri"/>
                <w:color w:val="auto"/>
                <w:kern w:val="0"/>
                <w:sz w:val="20"/>
                <w:szCs w:val="20"/>
                <w:lang w:val="fr-FR"/>
              </w:rPr>
              <w:t>SIDEGBA</w:t>
            </w:r>
          </w:p>
        </w:tc>
        <w:tc>
          <w:tcPr>
            <w:tcW w:w="547" w:type="pct"/>
            <w:tcBorders>
              <w:top w:val="nil"/>
              <w:left w:val="nil"/>
              <w:bottom w:val="single" w:sz="8" w:space="0" w:color="00B0F0"/>
              <w:right w:val="nil"/>
            </w:tcBorders>
            <w:shd w:val="clear" w:color="000000" w:fill="B8CCE4"/>
            <w:noWrap/>
            <w:vAlign w:val="center"/>
          </w:tcPr>
          <w:p w14:paraId="2295FB6E"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single" w:sz="8" w:space="0" w:color="00B0F0"/>
              <w:right w:val="nil"/>
            </w:tcBorders>
            <w:shd w:val="clear" w:color="000000" w:fill="B8CCE4"/>
          </w:tcPr>
          <w:p w14:paraId="3F88AD11" w14:textId="63BE690A"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2C00C552" w14:textId="7964374B" w:rsidTr="0093556A">
        <w:trPr>
          <w:trHeight w:val="20"/>
          <w:jc w:val="center"/>
        </w:trPr>
        <w:tc>
          <w:tcPr>
            <w:tcW w:w="1760" w:type="pct"/>
            <w:vMerge w:val="restart"/>
            <w:tcBorders>
              <w:top w:val="nil"/>
              <w:left w:val="nil"/>
              <w:bottom w:val="single" w:sz="8" w:space="0" w:color="00B0F0"/>
              <w:right w:val="nil"/>
            </w:tcBorders>
            <w:shd w:val="clear" w:color="auto" w:fill="auto"/>
            <w:vAlign w:val="center"/>
            <w:hideMark/>
          </w:tcPr>
          <w:p w14:paraId="02342D49"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EXPLOITATION A GRANDE ECHELLE</w:t>
            </w:r>
          </w:p>
        </w:tc>
        <w:tc>
          <w:tcPr>
            <w:tcW w:w="518" w:type="pct"/>
            <w:tcBorders>
              <w:top w:val="single" w:sz="8" w:space="0" w:color="00B0F0"/>
              <w:left w:val="nil"/>
              <w:bottom w:val="nil"/>
              <w:right w:val="nil"/>
            </w:tcBorders>
            <w:shd w:val="clear" w:color="auto" w:fill="auto"/>
            <w:vAlign w:val="center"/>
          </w:tcPr>
          <w:p w14:paraId="26B9F6B4"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auto"/>
                <w:kern w:val="0"/>
                <w:sz w:val="20"/>
                <w:szCs w:val="20"/>
                <w:lang w:val="fr-FR"/>
              </w:rPr>
              <w:t>9</w:t>
            </w:r>
          </w:p>
        </w:tc>
        <w:tc>
          <w:tcPr>
            <w:tcW w:w="1004" w:type="pct"/>
            <w:tcBorders>
              <w:top w:val="nil"/>
              <w:left w:val="nil"/>
              <w:bottom w:val="nil"/>
              <w:right w:val="nil"/>
            </w:tcBorders>
            <w:shd w:val="clear" w:color="auto" w:fill="auto"/>
            <w:vAlign w:val="center"/>
            <w:hideMark/>
          </w:tcPr>
          <w:p w14:paraId="473A1F2D" w14:textId="77777777" w:rsidR="000528C8" w:rsidRPr="00F53E9A" w:rsidRDefault="000528C8" w:rsidP="00F53E9A">
            <w:pPr>
              <w:spacing w:after="0" w:line="240" w:lineRule="auto"/>
              <w:rPr>
                <w:rFonts w:cs="Calibri"/>
                <w:color w:val="000000"/>
                <w:kern w:val="0"/>
                <w:sz w:val="20"/>
                <w:szCs w:val="20"/>
                <w:lang w:val="fr-FR"/>
              </w:rPr>
            </w:pPr>
            <w:r w:rsidRPr="00F53E9A">
              <w:rPr>
                <w:rFonts w:cs="Calibri"/>
                <w:color w:val="000000"/>
                <w:kern w:val="0"/>
                <w:sz w:val="20"/>
                <w:szCs w:val="20"/>
                <w:lang w:val="fr-FR"/>
              </w:rPr>
              <w:t>WACEM</w:t>
            </w:r>
          </w:p>
        </w:tc>
        <w:tc>
          <w:tcPr>
            <w:tcW w:w="547" w:type="pct"/>
            <w:tcBorders>
              <w:top w:val="nil"/>
              <w:left w:val="nil"/>
              <w:bottom w:val="nil"/>
              <w:right w:val="nil"/>
            </w:tcBorders>
            <w:shd w:val="clear" w:color="auto" w:fill="auto"/>
            <w:vAlign w:val="center"/>
            <w:hideMark/>
          </w:tcPr>
          <w:p w14:paraId="1BCACC47"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tcPr>
          <w:p w14:paraId="14AA3B73" w14:textId="1BE52CE9"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10%</w:t>
            </w:r>
          </w:p>
        </w:tc>
      </w:tr>
      <w:tr w:rsidR="000528C8" w:rsidRPr="00F53E9A" w14:paraId="250E3B96" w14:textId="61B76059" w:rsidTr="0093556A">
        <w:trPr>
          <w:trHeight w:val="20"/>
          <w:jc w:val="center"/>
        </w:trPr>
        <w:tc>
          <w:tcPr>
            <w:tcW w:w="1760" w:type="pct"/>
            <w:vMerge/>
            <w:tcBorders>
              <w:top w:val="nil"/>
              <w:left w:val="nil"/>
              <w:bottom w:val="single" w:sz="8" w:space="0" w:color="00B0F0"/>
              <w:right w:val="nil"/>
            </w:tcBorders>
            <w:vAlign w:val="center"/>
            <w:hideMark/>
          </w:tcPr>
          <w:p w14:paraId="349EAB30"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000000" w:fill="B8CCE4"/>
            <w:noWrap/>
            <w:vAlign w:val="center"/>
          </w:tcPr>
          <w:p w14:paraId="461A2675" w14:textId="77777777" w:rsidR="000528C8" w:rsidRPr="00F53E9A" w:rsidRDefault="000528C8" w:rsidP="00F53E9A">
            <w:pPr>
              <w:spacing w:after="0" w:line="240" w:lineRule="auto"/>
              <w:jc w:val="center"/>
              <w:rPr>
                <w:rFonts w:cs="Calibri"/>
                <w:color w:val="auto"/>
                <w:kern w:val="0"/>
                <w:sz w:val="20"/>
                <w:szCs w:val="20"/>
                <w:lang w:val="fr-FR"/>
              </w:rPr>
            </w:pPr>
            <w:r w:rsidRPr="00F53E9A">
              <w:rPr>
                <w:rFonts w:cs="Calibri"/>
                <w:color w:val="000000"/>
                <w:kern w:val="0"/>
                <w:sz w:val="20"/>
                <w:szCs w:val="20"/>
                <w:lang w:val="fr-FR"/>
              </w:rPr>
              <w:t>10</w:t>
            </w:r>
          </w:p>
        </w:tc>
        <w:tc>
          <w:tcPr>
            <w:tcW w:w="1004" w:type="pct"/>
            <w:tcBorders>
              <w:top w:val="nil"/>
              <w:left w:val="nil"/>
              <w:bottom w:val="nil"/>
              <w:right w:val="nil"/>
            </w:tcBorders>
            <w:shd w:val="clear" w:color="000000" w:fill="B8CCE4"/>
            <w:noWrap/>
            <w:vAlign w:val="center"/>
            <w:hideMark/>
          </w:tcPr>
          <w:p w14:paraId="74421E0F" w14:textId="77777777" w:rsidR="000528C8" w:rsidRPr="00F53E9A" w:rsidRDefault="000528C8" w:rsidP="00F53E9A">
            <w:pPr>
              <w:spacing w:after="0" w:line="240" w:lineRule="auto"/>
              <w:rPr>
                <w:rFonts w:cs="Calibri"/>
                <w:color w:val="auto"/>
                <w:kern w:val="0"/>
                <w:sz w:val="20"/>
                <w:szCs w:val="20"/>
                <w:lang w:val="fr-FR"/>
              </w:rPr>
            </w:pPr>
            <w:r w:rsidRPr="00F53E9A">
              <w:rPr>
                <w:rFonts w:cs="Calibri"/>
                <w:color w:val="auto"/>
                <w:kern w:val="0"/>
                <w:sz w:val="20"/>
                <w:szCs w:val="20"/>
                <w:lang w:val="fr-FR"/>
              </w:rPr>
              <w:t>SNPT</w:t>
            </w:r>
          </w:p>
        </w:tc>
        <w:tc>
          <w:tcPr>
            <w:tcW w:w="547" w:type="pct"/>
            <w:tcBorders>
              <w:top w:val="nil"/>
              <w:left w:val="nil"/>
              <w:bottom w:val="nil"/>
              <w:right w:val="nil"/>
            </w:tcBorders>
            <w:shd w:val="clear" w:color="000000" w:fill="B8CCE4"/>
            <w:noWrap/>
            <w:vAlign w:val="center"/>
            <w:hideMark/>
          </w:tcPr>
          <w:p w14:paraId="27881133"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100%</w:t>
            </w:r>
          </w:p>
        </w:tc>
        <w:tc>
          <w:tcPr>
            <w:tcW w:w="1172" w:type="pct"/>
            <w:tcBorders>
              <w:top w:val="nil"/>
              <w:left w:val="nil"/>
              <w:bottom w:val="nil"/>
              <w:right w:val="nil"/>
            </w:tcBorders>
            <w:shd w:val="clear" w:color="000000" w:fill="B8CCE4"/>
          </w:tcPr>
          <w:p w14:paraId="52F831AA" w14:textId="26D0A937"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10</w:t>
            </w:r>
            <w:r w:rsidR="00B95922">
              <w:rPr>
                <w:rFonts w:cs="Calibri"/>
                <w:color w:val="000000"/>
                <w:kern w:val="0"/>
                <w:sz w:val="20"/>
                <w:szCs w:val="20"/>
                <w:lang w:val="fr-FR"/>
              </w:rPr>
              <w:t>0</w:t>
            </w:r>
            <w:r>
              <w:rPr>
                <w:rFonts w:cs="Calibri"/>
                <w:color w:val="000000"/>
                <w:kern w:val="0"/>
                <w:sz w:val="20"/>
                <w:szCs w:val="20"/>
                <w:lang w:val="fr-FR"/>
              </w:rPr>
              <w:t>%</w:t>
            </w:r>
          </w:p>
        </w:tc>
      </w:tr>
      <w:tr w:rsidR="000528C8" w:rsidRPr="00F53E9A" w14:paraId="158CA57E" w14:textId="16961FDA" w:rsidTr="0093556A">
        <w:trPr>
          <w:trHeight w:val="20"/>
          <w:jc w:val="center"/>
        </w:trPr>
        <w:tc>
          <w:tcPr>
            <w:tcW w:w="1760" w:type="pct"/>
            <w:vMerge/>
            <w:tcBorders>
              <w:top w:val="nil"/>
              <w:left w:val="nil"/>
              <w:bottom w:val="single" w:sz="8" w:space="0" w:color="00B0F0"/>
              <w:right w:val="nil"/>
            </w:tcBorders>
            <w:vAlign w:val="center"/>
            <w:hideMark/>
          </w:tcPr>
          <w:p w14:paraId="2E10BC4A"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auto" w:fill="auto"/>
            <w:vAlign w:val="center"/>
          </w:tcPr>
          <w:p w14:paraId="531431B5"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auto"/>
                <w:kern w:val="0"/>
                <w:sz w:val="20"/>
                <w:szCs w:val="20"/>
                <w:lang w:val="fr-FR"/>
              </w:rPr>
              <w:t>11</w:t>
            </w:r>
          </w:p>
        </w:tc>
        <w:tc>
          <w:tcPr>
            <w:tcW w:w="1004" w:type="pct"/>
            <w:tcBorders>
              <w:top w:val="nil"/>
              <w:left w:val="nil"/>
              <w:bottom w:val="nil"/>
              <w:right w:val="nil"/>
            </w:tcBorders>
            <w:shd w:val="clear" w:color="auto" w:fill="auto"/>
            <w:vAlign w:val="center"/>
            <w:hideMark/>
          </w:tcPr>
          <w:p w14:paraId="48C3C9E4" w14:textId="51811F3C" w:rsidR="000528C8" w:rsidRPr="00F53E9A" w:rsidRDefault="000528C8" w:rsidP="00F53E9A">
            <w:pPr>
              <w:spacing w:after="0" w:line="240" w:lineRule="auto"/>
              <w:rPr>
                <w:rFonts w:cs="Calibri"/>
                <w:color w:val="000000"/>
                <w:kern w:val="0"/>
                <w:sz w:val="20"/>
                <w:szCs w:val="20"/>
                <w:lang w:val="fr-FR"/>
              </w:rPr>
            </w:pPr>
            <w:r w:rsidRPr="00F53E9A">
              <w:rPr>
                <w:rFonts w:cs="Calibri"/>
                <w:color w:val="000000"/>
                <w:kern w:val="0"/>
                <w:sz w:val="20"/>
                <w:szCs w:val="20"/>
                <w:lang w:val="fr-FR"/>
              </w:rPr>
              <w:t>SCANTOGO-MINE</w:t>
            </w:r>
          </w:p>
        </w:tc>
        <w:tc>
          <w:tcPr>
            <w:tcW w:w="547" w:type="pct"/>
            <w:tcBorders>
              <w:top w:val="nil"/>
              <w:left w:val="nil"/>
              <w:bottom w:val="nil"/>
              <w:right w:val="nil"/>
            </w:tcBorders>
            <w:shd w:val="clear" w:color="auto" w:fill="auto"/>
            <w:vAlign w:val="center"/>
            <w:hideMark/>
          </w:tcPr>
          <w:p w14:paraId="1A250134"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tcPr>
          <w:p w14:paraId="1850A08D" w14:textId="225F2965"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10%</w:t>
            </w:r>
          </w:p>
        </w:tc>
      </w:tr>
      <w:tr w:rsidR="000528C8" w:rsidRPr="00F53E9A" w14:paraId="6FEFB1CF" w14:textId="682BF718" w:rsidTr="0093556A">
        <w:trPr>
          <w:trHeight w:val="20"/>
          <w:jc w:val="center"/>
        </w:trPr>
        <w:tc>
          <w:tcPr>
            <w:tcW w:w="1760" w:type="pct"/>
            <w:vMerge/>
            <w:tcBorders>
              <w:top w:val="nil"/>
              <w:left w:val="nil"/>
              <w:bottom w:val="single" w:sz="8" w:space="0" w:color="00B0F0"/>
              <w:right w:val="nil"/>
            </w:tcBorders>
            <w:vAlign w:val="center"/>
            <w:hideMark/>
          </w:tcPr>
          <w:p w14:paraId="4FB59D07"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nil"/>
              <w:right w:val="nil"/>
            </w:tcBorders>
            <w:shd w:val="clear" w:color="000000" w:fill="B8CCE4"/>
            <w:noWrap/>
            <w:vAlign w:val="center"/>
          </w:tcPr>
          <w:p w14:paraId="0555EF9C" w14:textId="77777777" w:rsidR="000528C8" w:rsidRPr="00F53E9A" w:rsidRDefault="000528C8" w:rsidP="00F53E9A">
            <w:pPr>
              <w:spacing w:after="0" w:line="240" w:lineRule="auto"/>
              <w:jc w:val="center"/>
              <w:rPr>
                <w:rFonts w:cs="Calibri"/>
                <w:color w:val="auto"/>
                <w:kern w:val="0"/>
                <w:sz w:val="20"/>
                <w:szCs w:val="20"/>
                <w:lang w:val="fr-FR"/>
              </w:rPr>
            </w:pPr>
            <w:r w:rsidRPr="00F53E9A">
              <w:rPr>
                <w:rFonts w:cs="Calibri"/>
                <w:color w:val="000000"/>
                <w:kern w:val="0"/>
                <w:sz w:val="20"/>
                <w:szCs w:val="20"/>
                <w:lang w:val="fr-FR"/>
              </w:rPr>
              <w:t>12</w:t>
            </w:r>
          </w:p>
        </w:tc>
        <w:tc>
          <w:tcPr>
            <w:tcW w:w="1004" w:type="pct"/>
            <w:tcBorders>
              <w:top w:val="nil"/>
              <w:left w:val="nil"/>
              <w:bottom w:val="nil"/>
              <w:right w:val="nil"/>
            </w:tcBorders>
            <w:shd w:val="clear" w:color="000000" w:fill="B8CCE4"/>
            <w:noWrap/>
            <w:vAlign w:val="center"/>
            <w:hideMark/>
          </w:tcPr>
          <w:p w14:paraId="4CD5F3E3" w14:textId="77777777" w:rsidR="000528C8" w:rsidRPr="00F53E9A" w:rsidRDefault="000528C8" w:rsidP="00F53E9A">
            <w:pPr>
              <w:spacing w:after="0" w:line="240" w:lineRule="auto"/>
              <w:rPr>
                <w:rFonts w:cs="Calibri"/>
                <w:color w:val="auto"/>
                <w:kern w:val="0"/>
                <w:sz w:val="20"/>
                <w:szCs w:val="20"/>
                <w:lang w:val="fr-FR"/>
              </w:rPr>
            </w:pPr>
            <w:r w:rsidRPr="00F53E9A">
              <w:rPr>
                <w:rFonts w:cs="Calibri"/>
                <w:color w:val="auto"/>
                <w:kern w:val="0"/>
                <w:sz w:val="20"/>
                <w:szCs w:val="20"/>
                <w:lang w:val="fr-FR"/>
              </w:rPr>
              <w:t>POMAR</w:t>
            </w:r>
          </w:p>
        </w:tc>
        <w:tc>
          <w:tcPr>
            <w:tcW w:w="547" w:type="pct"/>
            <w:tcBorders>
              <w:top w:val="nil"/>
              <w:left w:val="nil"/>
              <w:bottom w:val="nil"/>
              <w:right w:val="nil"/>
            </w:tcBorders>
            <w:shd w:val="clear" w:color="000000" w:fill="B8CCE4"/>
            <w:noWrap/>
            <w:vAlign w:val="center"/>
            <w:hideMark/>
          </w:tcPr>
          <w:p w14:paraId="46FA187E"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nil"/>
              <w:right w:val="nil"/>
            </w:tcBorders>
            <w:shd w:val="clear" w:color="000000" w:fill="B8CCE4"/>
          </w:tcPr>
          <w:p w14:paraId="79B3448F" w14:textId="172D4FE0"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r w:rsidR="000528C8" w:rsidRPr="00F53E9A" w14:paraId="4B87626B" w14:textId="6D5A10EA" w:rsidTr="0093556A">
        <w:trPr>
          <w:trHeight w:val="20"/>
          <w:jc w:val="center"/>
        </w:trPr>
        <w:tc>
          <w:tcPr>
            <w:tcW w:w="1760" w:type="pct"/>
            <w:vMerge/>
            <w:tcBorders>
              <w:top w:val="nil"/>
              <w:left w:val="nil"/>
              <w:bottom w:val="single" w:sz="8" w:space="0" w:color="00B0F0"/>
              <w:right w:val="nil"/>
            </w:tcBorders>
            <w:vAlign w:val="center"/>
            <w:hideMark/>
          </w:tcPr>
          <w:p w14:paraId="59855373" w14:textId="77777777" w:rsidR="000528C8" w:rsidRPr="00F53E9A" w:rsidRDefault="000528C8" w:rsidP="00F53E9A">
            <w:pPr>
              <w:spacing w:after="0" w:line="240" w:lineRule="auto"/>
              <w:rPr>
                <w:rFonts w:cs="Calibri"/>
                <w:color w:val="000000"/>
                <w:kern w:val="0"/>
                <w:sz w:val="20"/>
                <w:szCs w:val="20"/>
                <w:lang w:val="fr-FR"/>
              </w:rPr>
            </w:pPr>
          </w:p>
        </w:tc>
        <w:tc>
          <w:tcPr>
            <w:tcW w:w="518" w:type="pct"/>
            <w:tcBorders>
              <w:top w:val="nil"/>
              <w:left w:val="nil"/>
              <w:bottom w:val="single" w:sz="8" w:space="0" w:color="00B0F0"/>
              <w:right w:val="nil"/>
            </w:tcBorders>
            <w:shd w:val="clear" w:color="auto" w:fill="auto"/>
            <w:vAlign w:val="center"/>
          </w:tcPr>
          <w:p w14:paraId="6ADF495A"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13</w:t>
            </w:r>
          </w:p>
        </w:tc>
        <w:tc>
          <w:tcPr>
            <w:tcW w:w="1004" w:type="pct"/>
            <w:tcBorders>
              <w:top w:val="nil"/>
              <w:left w:val="nil"/>
              <w:bottom w:val="single" w:sz="8" w:space="0" w:color="00B0F0"/>
              <w:right w:val="nil"/>
            </w:tcBorders>
            <w:shd w:val="clear" w:color="auto" w:fill="auto"/>
            <w:vAlign w:val="center"/>
            <w:hideMark/>
          </w:tcPr>
          <w:p w14:paraId="130DF517" w14:textId="77777777" w:rsidR="000528C8" w:rsidRPr="00F53E9A" w:rsidRDefault="000528C8" w:rsidP="00F53E9A">
            <w:pPr>
              <w:spacing w:after="0" w:line="240" w:lineRule="auto"/>
              <w:rPr>
                <w:rFonts w:cs="Calibri"/>
                <w:color w:val="000000"/>
                <w:kern w:val="0"/>
                <w:sz w:val="20"/>
                <w:szCs w:val="20"/>
                <w:lang w:val="fr-FR"/>
              </w:rPr>
            </w:pPr>
            <w:r w:rsidRPr="00F53E9A">
              <w:rPr>
                <w:rFonts w:cs="Calibri"/>
                <w:color w:val="000000"/>
                <w:kern w:val="0"/>
                <w:sz w:val="20"/>
                <w:szCs w:val="20"/>
                <w:lang w:val="fr-FR"/>
              </w:rPr>
              <w:t>ICA INVEST</w:t>
            </w:r>
          </w:p>
        </w:tc>
        <w:tc>
          <w:tcPr>
            <w:tcW w:w="547" w:type="pct"/>
            <w:tcBorders>
              <w:top w:val="nil"/>
              <w:left w:val="nil"/>
              <w:bottom w:val="single" w:sz="8" w:space="0" w:color="00B0F0"/>
              <w:right w:val="nil"/>
            </w:tcBorders>
            <w:shd w:val="clear" w:color="auto" w:fill="auto"/>
            <w:vAlign w:val="center"/>
            <w:hideMark/>
          </w:tcPr>
          <w:p w14:paraId="19801C58" w14:textId="77777777" w:rsidR="000528C8" w:rsidRPr="00F53E9A" w:rsidRDefault="000528C8" w:rsidP="00F53E9A">
            <w:pPr>
              <w:spacing w:after="0" w:line="240" w:lineRule="auto"/>
              <w:jc w:val="center"/>
              <w:rPr>
                <w:rFonts w:cs="Calibri"/>
                <w:color w:val="000000"/>
                <w:kern w:val="0"/>
                <w:sz w:val="20"/>
                <w:szCs w:val="20"/>
                <w:lang w:val="fr-FR"/>
              </w:rPr>
            </w:pPr>
            <w:r w:rsidRPr="00F53E9A">
              <w:rPr>
                <w:rFonts w:cs="Calibri"/>
                <w:color w:val="000000"/>
                <w:kern w:val="0"/>
                <w:sz w:val="20"/>
                <w:szCs w:val="20"/>
                <w:lang w:val="fr-FR"/>
              </w:rPr>
              <w:t>10%</w:t>
            </w:r>
          </w:p>
        </w:tc>
        <w:tc>
          <w:tcPr>
            <w:tcW w:w="1172" w:type="pct"/>
            <w:tcBorders>
              <w:top w:val="nil"/>
              <w:left w:val="nil"/>
              <w:bottom w:val="single" w:sz="8" w:space="0" w:color="00B0F0"/>
              <w:right w:val="nil"/>
            </w:tcBorders>
          </w:tcPr>
          <w:p w14:paraId="3347E1A9" w14:textId="1CFA655F" w:rsidR="000528C8" w:rsidRPr="00F53E9A" w:rsidRDefault="000528C8" w:rsidP="00F53E9A">
            <w:pPr>
              <w:spacing w:after="0" w:line="240" w:lineRule="auto"/>
              <w:jc w:val="center"/>
              <w:rPr>
                <w:rFonts w:cs="Calibri"/>
                <w:color w:val="000000"/>
                <w:kern w:val="0"/>
                <w:sz w:val="20"/>
                <w:szCs w:val="20"/>
                <w:lang w:val="fr-FR"/>
              </w:rPr>
            </w:pPr>
            <w:r>
              <w:rPr>
                <w:rFonts w:cs="Calibri"/>
                <w:color w:val="000000"/>
                <w:kern w:val="0"/>
                <w:sz w:val="20"/>
                <w:szCs w:val="20"/>
                <w:lang w:val="fr-FR"/>
              </w:rPr>
              <w:t>Hors périmètre de réconciliation</w:t>
            </w:r>
          </w:p>
        </w:tc>
      </w:tr>
    </w:tbl>
    <w:p w14:paraId="2514A74B" w14:textId="3C85F9CB" w:rsidR="000A0DD8" w:rsidRPr="000A0DD8" w:rsidRDefault="000A0DD8" w:rsidP="000A0DD8">
      <w:pPr>
        <w:spacing w:after="0"/>
        <w:jc w:val="both"/>
        <w:rPr>
          <w:iCs/>
          <w:color w:val="auto"/>
          <w:sz w:val="16"/>
          <w:szCs w:val="16"/>
          <w:lang w:val="fr-FR"/>
        </w:rPr>
      </w:pPr>
      <w:r w:rsidRPr="000A0DD8">
        <w:rPr>
          <w:iCs/>
          <w:color w:val="auto"/>
          <w:sz w:val="16"/>
          <w:szCs w:val="16"/>
          <w:lang w:val="fr-FR"/>
        </w:rPr>
        <w:t xml:space="preserve">Source : Données </w:t>
      </w:r>
      <w:r w:rsidR="001F0A09">
        <w:rPr>
          <w:iCs/>
          <w:color w:val="auto"/>
          <w:sz w:val="16"/>
          <w:szCs w:val="16"/>
          <w:lang w:val="fr-FR"/>
        </w:rPr>
        <w:t xml:space="preserve">de </w:t>
      </w:r>
      <w:r w:rsidRPr="000A0DD8">
        <w:rPr>
          <w:iCs/>
          <w:color w:val="auto"/>
          <w:sz w:val="16"/>
          <w:szCs w:val="16"/>
          <w:lang w:val="fr-FR"/>
        </w:rPr>
        <w:t>DGMG</w:t>
      </w:r>
      <w:r w:rsidR="001F0A09">
        <w:rPr>
          <w:iCs/>
          <w:color w:val="auto"/>
          <w:sz w:val="16"/>
          <w:szCs w:val="16"/>
          <w:lang w:val="fr-FR"/>
        </w:rPr>
        <w:t xml:space="preserve"> et des sociétés incluses dans le périmètre de réconciliation</w:t>
      </w:r>
    </w:p>
    <w:p w14:paraId="775DBD4B" w14:textId="77777777" w:rsidR="00F53E9A" w:rsidRPr="00F53E9A" w:rsidRDefault="00F53E9A" w:rsidP="004702E0">
      <w:pPr>
        <w:pStyle w:val="Heading4"/>
        <w:numPr>
          <w:ilvl w:val="0"/>
          <w:numId w:val="69"/>
        </w:numPr>
        <w:rPr>
          <w:caps w:val="0"/>
          <w:color w:val="002060"/>
          <w:lang w:val="fr-FR"/>
        </w:rPr>
      </w:pPr>
      <w:r w:rsidRPr="00F53E9A">
        <w:rPr>
          <w:caps w:val="0"/>
          <w:color w:val="002060"/>
          <w:lang w:val="fr-FR"/>
        </w:rPr>
        <w:t>Entreprises d’État</w:t>
      </w:r>
    </w:p>
    <w:p w14:paraId="628D6EC1" w14:textId="77777777" w:rsidR="00960B12" w:rsidRPr="00F53E9A" w:rsidRDefault="00960B12" w:rsidP="00960B12">
      <w:pPr>
        <w:autoSpaceDE w:val="0"/>
        <w:autoSpaceDN w:val="0"/>
        <w:adjustRightInd w:val="0"/>
        <w:spacing w:before="120" w:line="240" w:lineRule="auto"/>
        <w:jc w:val="both"/>
        <w:rPr>
          <w:color w:val="auto"/>
          <w:sz w:val="20"/>
          <w:szCs w:val="20"/>
          <w:lang w:val="fr-FR"/>
        </w:rPr>
      </w:pPr>
      <w:r>
        <w:rPr>
          <w:color w:val="auto"/>
          <w:sz w:val="20"/>
          <w:szCs w:val="20"/>
          <w:lang w:val="fr-FR"/>
        </w:rPr>
        <w:t>L</w:t>
      </w:r>
      <w:r w:rsidRPr="00F53E9A">
        <w:rPr>
          <w:color w:val="auto"/>
          <w:sz w:val="20"/>
          <w:szCs w:val="20"/>
          <w:lang w:val="fr-FR"/>
        </w:rPr>
        <w:t>a Loi 82-6 du 16 juin 1982 relative aux sociétés de l’</w:t>
      </w:r>
      <w:r w:rsidRPr="00F53E9A">
        <w:rPr>
          <w:rFonts w:cs="Arial"/>
          <w:bCs/>
          <w:color w:val="auto"/>
          <w:kern w:val="0"/>
          <w:sz w:val="20"/>
          <w:szCs w:val="20"/>
          <w:lang w:val="fr-FR" w:eastAsia="en-US"/>
        </w:rPr>
        <w:t>E</w:t>
      </w:r>
      <w:r w:rsidRPr="00F53E9A">
        <w:rPr>
          <w:color w:val="auto"/>
          <w:sz w:val="20"/>
          <w:szCs w:val="20"/>
          <w:lang w:val="fr-FR"/>
        </w:rPr>
        <w:t>tat et les établissements publics à caractère économique stipule que « sont considérées comme sociétés d'État les sociétés de capitaux dont les actions ou parts sociales sont toutes détenues par l'</w:t>
      </w:r>
      <w:r w:rsidRPr="00F53E9A">
        <w:rPr>
          <w:rFonts w:cs="Arial"/>
          <w:bCs/>
          <w:color w:val="auto"/>
          <w:kern w:val="0"/>
          <w:sz w:val="20"/>
          <w:szCs w:val="20"/>
          <w:lang w:val="fr-FR" w:eastAsia="en-US"/>
        </w:rPr>
        <w:t>é</w:t>
      </w:r>
      <w:r w:rsidRPr="00F53E9A">
        <w:rPr>
          <w:color w:val="auto"/>
          <w:sz w:val="20"/>
          <w:szCs w:val="20"/>
          <w:lang w:val="fr-FR"/>
        </w:rPr>
        <w:t>tat ou partagées entre l'</w:t>
      </w:r>
      <w:r w:rsidRPr="00F53E9A">
        <w:rPr>
          <w:rFonts w:cs="Arial"/>
          <w:bCs/>
          <w:color w:val="auto"/>
          <w:kern w:val="0"/>
          <w:sz w:val="20"/>
          <w:szCs w:val="20"/>
          <w:lang w:val="fr-FR" w:eastAsia="en-US"/>
        </w:rPr>
        <w:t>E</w:t>
      </w:r>
      <w:r w:rsidRPr="00F53E9A">
        <w:rPr>
          <w:color w:val="auto"/>
          <w:sz w:val="20"/>
          <w:szCs w:val="20"/>
          <w:lang w:val="fr-FR"/>
        </w:rPr>
        <w:t>tat et une ou plusieurs personnes morales de droit public lorsque l'</w:t>
      </w:r>
      <w:r w:rsidRPr="00F53E9A">
        <w:rPr>
          <w:rFonts w:cs="Arial"/>
          <w:bCs/>
          <w:color w:val="auto"/>
          <w:kern w:val="0"/>
          <w:sz w:val="20"/>
          <w:szCs w:val="20"/>
          <w:lang w:val="fr-FR" w:eastAsia="en-US"/>
        </w:rPr>
        <w:t>é</w:t>
      </w:r>
      <w:r w:rsidRPr="00F53E9A">
        <w:rPr>
          <w:color w:val="auto"/>
          <w:sz w:val="20"/>
          <w:szCs w:val="20"/>
          <w:lang w:val="fr-FR"/>
        </w:rPr>
        <w:t>tat garde la majorité du capital »</w:t>
      </w:r>
      <w:r w:rsidRPr="00F53E9A">
        <w:rPr>
          <w:color w:val="auto"/>
          <w:sz w:val="20"/>
          <w:szCs w:val="20"/>
          <w:vertAlign w:val="superscript"/>
          <w:lang w:val="fr-FR"/>
        </w:rPr>
        <w:footnoteReference w:id="26"/>
      </w:r>
      <w:r w:rsidRPr="00F53E9A">
        <w:rPr>
          <w:color w:val="auto"/>
          <w:sz w:val="20"/>
          <w:szCs w:val="20"/>
          <w:lang w:val="fr-FR"/>
        </w:rPr>
        <w:t>.</w:t>
      </w:r>
    </w:p>
    <w:p w14:paraId="751FDE36" w14:textId="5D914E1F" w:rsidR="00D80346" w:rsidRDefault="00D80346" w:rsidP="00D80346">
      <w:pPr>
        <w:spacing w:before="120"/>
        <w:jc w:val="both"/>
        <w:rPr>
          <w:color w:val="auto"/>
          <w:sz w:val="20"/>
          <w:szCs w:val="20"/>
          <w:lang w:val="fr-FR"/>
        </w:rPr>
      </w:pPr>
      <w:r w:rsidRPr="00D80346">
        <w:rPr>
          <w:color w:val="auto"/>
          <w:sz w:val="20"/>
          <w:szCs w:val="20"/>
          <w:lang w:val="fr-FR"/>
        </w:rPr>
        <w:t xml:space="preserve">Le Comité </w:t>
      </w:r>
      <w:r>
        <w:rPr>
          <w:color w:val="auto"/>
          <w:sz w:val="20"/>
          <w:szCs w:val="20"/>
          <w:lang w:val="fr-FR"/>
        </w:rPr>
        <w:t>de pilotage</w:t>
      </w:r>
      <w:r w:rsidRPr="00D80346">
        <w:rPr>
          <w:color w:val="auto"/>
          <w:sz w:val="20"/>
          <w:szCs w:val="20"/>
          <w:lang w:val="fr-FR"/>
        </w:rPr>
        <w:t xml:space="preserve"> a convenu qu’il existait deux entreprises d’Etat opérant dans le secteur</w:t>
      </w:r>
      <w:r>
        <w:rPr>
          <w:color w:val="auto"/>
          <w:sz w:val="20"/>
          <w:szCs w:val="20"/>
          <w:lang w:val="fr-FR"/>
        </w:rPr>
        <w:t xml:space="preserve"> minier</w:t>
      </w:r>
      <w:r w:rsidRPr="00D80346">
        <w:rPr>
          <w:color w:val="auto"/>
          <w:sz w:val="20"/>
          <w:szCs w:val="20"/>
          <w:lang w:val="fr-FR"/>
        </w:rPr>
        <w:t xml:space="preserve"> au sens de l’Exigence 2.6 (a) de la Norme ITIE 2019, à savoir :</w:t>
      </w:r>
    </w:p>
    <w:p w14:paraId="4D3D083F" w14:textId="6A914150" w:rsidR="00920FC8" w:rsidRPr="00920FC8" w:rsidRDefault="00920FC8" w:rsidP="00920FC8">
      <w:pPr>
        <w:pStyle w:val="ListParagraph"/>
        <w:numPr>
          <w:ilvl w:val="0"/>
          <w:numId w:val="51"/>
        </w:numPr>
        <w:spacing w:before="120"/>
        <w:jc w:val="both"/>
        <w:rPr>
          <w:color w:val="auto"/>
          <w:sz w:val="20"/>
          <w:szCs w:val="20"/>
          <w:lang w:val="fr-FR"/>
        </w:rPr>
      </w:pPr>
      <w:r>
        <w:rPr>
          <w:iCs/>
          <w:color w:val="auto"/>
          <w:sz w:val="20"/>
          <w:szCs w:val="20"/>
          <w:lang w:val="fr-FR"/>
        </w:rPr>
        <w:t>L</w:t>
      </w:r>
      <w:r w:rsidRPr="00F53E9A">
        <w:rPr>
          <w:iCs/>
          <w:color w:val="auto"/>
          <w:sz w:val="20"/>
          <w:szCs w:val="20"/>
          <w:lang w:val="fr-FR"/>
        </w:rPr>
        <w:t>a Société Nouvelles des Phosphates du Togo (SNPT)</w:t>
      </w:r>
      <w:r>
        <w:rPr>
          <w:iCs/>
          <w:color w:val="auto"/>
          <w:sz w:val="20"/>
          <w:szCs w:val="20"/>
          <w:lang w:val="fr-FR"/>
        </w:rPr>
        <w:t> ;</w:t>
      </w:r>
      <w:r w:rsidRPr="00F53E9A">
        <w:rPr>
          <w:iCs/>
          <w:color w:val="auto"/>
          <w:sz w:val="20"/>
          <w:szCs w:val="20"/>
          <w:lang w:val="fr-FR"/>
        </w:rPr>
        <w:t xml:space="preserve"> </w:t>
      </w:r>
      <w:bookmarkStart w:id="262" w:name="_Hlk144909033"/>
      <w:r w:rsidRPr="00F53E9A">
        <w:rPr>
          <w:iCs/>
          <w:color w:val="auto"/>
          <w:sz w:val="20"/>
          <w:szCs w:val="20"/>
          <w:lang w:val="fr-FR"/>
        </w:rPr>
        <w:t xml:space="preserve">et </w:t>
      </w:r>
    </w:p>
    <w:p w14:paraId="2C8C5DFF" w14:textId="701BD831" w:rsidR="00920FC8" w:rsidRPr="00920FC8" w:rsidRDefault="00920FC8" w:rsidP="00920FC8">
      <w:pPr>
        <w:pStyle w:val="ListParagraph"/>
        <w:numPr>
          <w:ilvl w:val="0"/>
          <w:numId w:val="51"/>
        </w:numPr>
        <w:spacing w:before="120"/>
        <w:jc w:val="both"/>
        <w:rPr>
          <w:color w:val="auto"/>
          <w:sz w:val="20"/>
          <w:szCs w:val="20"/>
          <w:lang w:val="fr-FR"/>
        </w:rPr>
      </w:pPr>
      <w:r>
        <w:rPr>
          <w:iCs/>
          <w:color w:val="auto"/>
          <w:sz w:val="20"/>
          <w:szCs w:val="20"/>
          <w:lang w:val="fr-FR"/>
        </w:rPr>
        <w:t>L</w:t>
      </w:r>
      <w:r w:rsidRPr="00F53E9A">
        <w:rPr>
          <w:iCs/>
          <w:color w:val="auto"/>
          <w:sz w:val="20"/>
          <w:szCs w:val="20"/>
          <w:lang w:val="fr-FR"/>
        </w:rPr>
        <w:t>a Société Togolaise Des Eaux SA (</w:t>
      </w:r>
      <w:proofErr w:type="spellStart"/>
      <w:r w:rsidRPr="00F53E9A">
        <w:rPr>
          <w:iCs/>
          <w:color w:val="auto"/>
          <w:sz w:val="20"/>
          <w:szCs w:val="20"/>
          <w:lang w:val="fr-FR"/>
        </w:rPr>
        <w:t>TdE</w:t>
      </w:r>
      <w:proofErr w:type="spellEnd"/>
      <w:r w:rsidRPr="00F53E9A">
        <w:rPr>
          <w:iCs/>
          <w:color w:val="auto"/>
          <w:sz w:val="20"/>
          <w:szCs w:val="20"/>
          <w:lang w:val="fr-FR"/>
        </w:rPr>
        <w:t>)</w:t>
      </w:r>
      <w:bookmarkEnd w:id="262"/>
    </w:p>
    <w:p w14:paraId="7B0FCA35" w14:textId="77777777" w:rsidR="00B60BD7" w:rsidRPr="00F53E9A" w:rsidRDefault="000B17CA" w:rsidP="00B60BD7">
      <w:pPr>
        <w:shd w:val="clear" w:color="auto" w:fill="FFFFFF"/>
        <w:spacing w:before="120"/>
        <w:jc w:val="both"/>
        <w:rPr>
          <w:iCs/>
          <w:color w:val="auto"/>
          <w:sz w:val="20"/>
          <w:szCs w:val="20"/>
          <w:lang w:val="fr-FR"/>
        </w:rPr>
      </w:pPr>
      <w:r w:rsidRPr="000B17CA">
        <w:rPr>
          <w:iCs/>
          <w:color w:val="auto"/>
          <w:sz w:val="20"/>
          <w:szCs w:val="20"/>
          <w:lang w:val="fr-FR"/>
        </w:rPr>
        <w:t xml:space="preserve">Les deux sociétés peuvent être amenées à verser des dividendes à l’État actionnaire dont le montant dépend des résultats distribuables et la décision de l’Assemblée générale qui statue sur les comptes des deux sociétés. </w:t>
      </w:r>
      <w:r w:rsidR="00B60BD7" w:rsidRPr="00F53E9A">
        <w:rPr>
          <w:iCs/>
          <w:color w:val="auto"/>
          <w:sz w:val="20"/>
          <w:szCs w:val="20"/>
          <w:lang w:val="fr-FR"/>
        </w:rPr>
        <w:t>Les deux entreprises d’État peuvent être également amenées, pour des raisons de finances publiques, à verser des avances sur dividendes ainsi que les autres taxes exigibles à la société.</w:t>
      </w:r>
    </w:p>
    <w:p w14:paraId="14C88603" w14:textId="77777777" w:rsidR="00F53E9A" w:rsidRPr="00F53E9A" w:rsidRDefault="00F53E9A" w:rsidP="004702E0">
      <w:pPr>
        <w:pStyle w:val="Heading4"/>
        <w:numPr>
          <w:ilvl w:val="0"/>
          <w:numId w:val="69"/>
        </w:numPr>
        <w:rPr>
          <w:caps w:val="0"/>
          <w:color w:val="002060"/>
          <w:lang w:val="fr-FR"/>
        </w:rPr>
      </w:pPr>
      <w:r w:rsidRPr="00F53E9A">
        <w:rPr>
          <w:caps w:val="0"/>
          <w:color w:val="002060"/>
          <w:lang w:val="fr-FR"/>
        </w:rPr>
        <w:t>Relation financière entre l’Entreprise de l’Etat et l’Etat</w:t>
      </w:r>
    </w:p>
    <w:p w14:paraId="7F707E9D" w14:textId="77777777" w:rsidR="00B44DF7" w:rsidRDefault="00ED5F9D" w:rsidP="00F53E9A">
      <w:pPr>
        <w:shd w:val="clear" w:color="auto" w:fill="FFFFFF"/>
        <w:spacing w:before="120"/>
        <w:jc w:val="both"/>
        <w:rPr>
          <w:iCs/>
          <w:color w:val="auto"/>
          <w:sz w:val="20"/>
          <w:szCs w:val="20"/>
          <w:lang w:val="fr-FR"/>
        </w:rPr>
      </w:pPr>
      <w:r>
        <w:rPr>
          <w:color w:val="auto"/>
          <w:sz w:val="20"/>
          <w:szCs w:val="20"/>
          <w:lang w:val="fr-FR"/>
        </w:rPr>
        <w:t>L</w:t>
      </w:r>
      <w:r w:rsidR="00F53E9A" w:rsidRPr="00F53E9A">
        <w:rPr>
          <w:color w:val="auto"/>
          <w:sz w:val="20"/>
          <w:szCs w:val="20"/>
          <w:lang w:val="fr-FR"/>
        </w:rPr>
        <w:t>a Loi 82-6 du 16 juin 1982 relative aux sociétés de l’</w:t>
      </w:r>
      <w:r w:rsidR="00F53E9A" w:rsidRPr="00F53E9A">
        <w:rPr>
          <w:rFonts w:cs="Arial"/>
          <w:bCs/>
          <w:color w:val="auto"/>
          <w:kern w:val="0"/>
          <w:sz w:val="20"/>
          <w:szCs w:val="20"/>
          <w:lang w:val="fr-FR" w:eastAsia="en-US"/>
        </w:rPr>
        <w:t>E</w:t>
      </w:r>
      <w:r w:rsidR="00F53E9A" w:rsidRPr="00F53E9A">
        <w:rPr>
          <w:color w:val="auto"/>
          <w:sz w:val="20"/>
          <w:szCs w:val="20"/>
          <w:lang w:val="fr-FR"/>
        </w:rPr>
        <w:t>tat et les établissements publics à caractère économique</w:t>
      </w:r>
      <w:r>
        <w:rPr>
          <w:color w:val="auto"/>
          <w:sz w:val="20"/>
          <w:szCs w:val="20"/>
          <w:lang w:val="fr-FR"/>
        </w:rPr>
        <w:t xml:space="preserve"> organise la</w:t>
      </w:r>
      <w:r w:rsidRPr="00F53E9A">
        <w:rPr>
          <w:iCs/>
          <w:color w:val="auto"/>
          <w:sz w:val="20"/>
          <w:szCs w:val="20"/>
          <w:lang w:val="fr-FR"/>
        </w:rPr>
        <w:t xml:space="preserve"> relation entre les entreprises d’</w:t>
      </w:r>
      <w:r w:rsidRPr="00F53E9A">
        <w:rPr>
          <w:rFonts w:cs="Arial"/>
          <w:bCs/>
          <w:color w:val="auto"/>
          <w:kern w:val="0"/>
          <w:sz w:val="20"/>
          <w:szCs w:val="20"/>
          <w:lang w:val="fr-FR" w:eastAsia="en-US"/>
        </w:rPr>
        <w:t>E</w:t>
      </w:r>
      <w:r w:rsidRPr="00F53E9A">
        <w:rPr>
          <w:iCs/>
          <w:color w:val="auto"/>
          <w:sz w:val="20"/>
          <w:szCs w:val="20"/>
          <w:lang w:val="fr-FR"/>
        </w:rPr>
        <w:t>tat et l’</w:t>
      </w:r>
      <w:r w:rsidRPr="00F53E9A">
        <w:rPr>
          <w:rFonts w:cs="Arial"/>
          <w:bCs/>
          <w:color w:val="auto"/>
          <w:kern w:val="0"/>
          <w:sz w:val="20"/>
          <w:szCs w:val="20"/>
          <w:lang w:val="fr-FR" w:eastAsia="en-US"/>
        </w:rPr>
        <w:t>E</w:t>
      </w:r>
      <w:r w:rsidRPr="00F53E9A">
        <w:rPr>
          <w:iCs/>
          <w:color w:val="auto"/>
          <w:sz w:val="20"/>
          <w:szCs w:val="20"/>
          <w:lang w:val="fr-FR"/>
        </w:rPr>
        <w:t>tat</w:t>
      </w:r>
      <w:r w:rsidR="00F53E9A" w:rsidRPr="00F53E9A">
        <w:rPr>
          <w:iCs/>
          <w:color w:val="auto"/>
          <w:sz w:val="20"/>
          <w:szCs w:val="20"/>
          <w:lang w:val="fr-FR"/>
        </w:rPr>
        <w:t>. D’après l’article 4 de ladite loi, la tutelle de l'</w:t>
      </w:r>
      <w:r w:rsidR="00F53E9A" w:rsidRPr="00F53E9A">
        <w:rPr>
          <w:rFonts w:cs="Arial"/>
          <w:bCs/>
          <w:color w:val="auto"/>
          <w:kern w:val="0"/>
          <w:sz w:val="20"/>
          <w:szCs w:val="20"/>
          <w:lang w:val="fr-FR" w:eastAsia="en-US"/>
        </w:rPr>
        <w:t>E</w:t>
      </w:r>
      <w:r w:rsidR="00F53E9A" w:rsidRPr="00F53E9A">
        <w:rPr>
          <w:iCs/>
          <w:color w:val="auto"/>
          <w:sz w:val="20"/>
          <w:szCs w:val="20"/>
          <w:lang w:val="fr-FR"/>
        </w:rPr>
        <w:t>tat sur les sociétés d'</w:t>
      </w:r>
      <w:r w:rsidR="00F53E9A" w:rsidRPr="00F53E9A">
        <w:rPr>
          <w:rFonts w:cs="Arial"/>
          <w:bCs/>
          <w:color w:val="auto"/>
          <w:kern w:val="0"/>
          <w:sz w:val="20"/>
          <w:szCs w:val="20"/>
          <w:lang w:val="fr-FR" w:eastAsia="en-US"/>
        </w:rPr>
        <w:t>é</w:t>
      </w:r>
      <w:r w:rsidR="00F53E9A" w:rsidRPr="00F53E9A">
        <w:rPr>
          <w:iCs/>
          <w:color w:val="auto"/>
          <w:sz w:val="20"/>
          <w:szCs w:val="20"/>
          <w:lang w:val="fr-FR"/>
        </w:rPr>
        <w:t>tat et établissements publics s'exerce par voie d'autorisation préalable pour les décisions spécialement mentionnées aux statuts.</w:t>
      </w:r>
    </w:p>
    <w:p w14:paraId="6BC9DB28" w14:textId="66C9AF34" w:rsidR="00F53E9A" w:rsidRPr="00F53E9A" w:rsidRDefault="00B44DF7" w:rsidP="00F53E9A">
      <w:pPr>
        <w:shd w:val="clear" w:color="auto" w:fill="FFFFFF"/>
        <w:spacing w:before="120"/>
        <w:jc w:val="both"/>
        <w:rPr>
          <w:iCs/>
          <w:color w:val="auto"/>
          <w:sz w:val="20"/>
          <w:szCs w:val="20"/>
          <w:lang w:val="fr-FR"/>
        </w:rPr>
      </w:pPr>
      <w:r>
        <w:rPr>
          <w:iCs/>
          <w:color w:val="auto"/>
          <w:sz w:val="20"/>
          <w:szCs w:val="20"/>
          <w:lang w:val="fr-FR"/>
        </w:rPr>
        <w:t>Il à préciser que</w:t>
      </w:r>
      <w:r w:rsidR="00F53E9A" w:rsidRPr="00F53E9A">
        <w:rPr>
          <w:iCs/>
          <w:color w:val="auto"/>
          <w:sz w:val="20"/>
          <w:szCs w:val="20"/>
          <w:lang w:val="fr-FR"/>
        </w:rPr>
        <w:t xml:space="preserve">, </w:t>
      </w:r>
      <w:r>
        <w:rPr>
          <w:iCs/>
          <w:color w:val="auto"/>
          <w:sz w:val="20"/>
          <w:szCs w:val="20"/>
          <w:lang w:val="fr-FR"/>
        </w:rPr>
        <w:t xml:space="preserve">une </w:t>
      </w:r>
      <w:r w:rsidR="00F53E9A" w:rsidRPr="00F53E9A">
        <w:rPr>
          <w:iCs/>
          <w:color w:val="auto"/>
          <w:sz w:val="20"/>
          <w:szCs w:val="20"/>
          <w:lang w:val="fr-FR"/>
        </w:rPr>
        <w:t xml:space="preserve">autorisation préalable </w:t>
      </w:r>
      <w:r>
        <w:rPr>
          <w:iCs/>
          <w:color w:val="auto"/>
          <w:sz w:val="20"/>
          <w:szCs w:val="20"/>
          <w:lang w:val="fr-FR"/>
        </w:rPr>
        <w:t xml:space="preserve">est obligatoire </w:t>
      </w:r>
      <w:r w:rsidR="000963DB">
        <w:rPr>
          <w:iCs/>
          <w:color w:val="auto"/>
          <w:sz w:val="20"/>
          <w:szCs w:val="20"/>
          <w:lang w:val="fr-FR"/>
        </w:rPr>
        <w:t>pour</w:t>
      </w:r>
      <w:r w:rsidR="000963DB" w:rsidRPr="00F53E9A">
        <w:rPr>
          <w:iCs/>
          <w:color w:val="auto"/>
          <w:sz w:val="20"/>
          <w:szCs w:val="20"/>
          <w:lang w:val="fr-FR"/>
        </w:rPr>
        <w:t xml:space="preserve"> :</w:t>
      </w:r>
    </w:p>
    <w:p w14:paraId="39E984F8" w14:textId="77777777" w:rsidR="00F53E9A" w:rsidRPr="00F53E9A" w:rsidRDefault="00F53E9A" w:rsidP="004702E0">
      <w:pPr>
        <w:numPr>
          <w:ilvl w:val="0"/>
          <w:numId w:val="68"/>
        </w:numPr>
        <w:shd w:val="clear" w:color="auto" w:fill="FFFFFF"/>
        <w:spacing w:before="120"/>
        <w:contextualSpacing/>
        <w:jc w:val="both"/>
        <w:rPr>
          <w:iCs/>
          <w:color w:val="auto"/>
          <w:sz w:val="20"/>
          <w:szCs w:val="20"/>
          <w:lang w:val="fr-FR"/>
        </w:rPr>
      </w:pPr>
      <w:proofErr w:type="gramStart"/>
      <w:r w:rsidRPr="00F53E9A">
        <w:rPr>
          <w:iCs/>
          <w:color w:val="auto"/>
          <w:sz w:val="20"/>
          <w:szCs w:val="20"/>
          <w:lang w:val="fr-FR"/>
        </w:rPr>
        <w:t>l'acquisition</w:t>
      </w:r>
      <w:proofErr w:type="gramEnd"/>
      <w:r w:rsidRPr="00F53E9A">
        <w:rPr>
          <w:iCs/>
          <w:color w:val="auto"/>
          <w:sz w:val="20"/>
          <w:szCs w:val="20"/>
          <w:lang w:val="fr-FR"/>
        </w:rPr>
        <w:t xml:space="preserve"> ou l'aliénation des immeubles ;</w:t>
      </w:r>
    </w:p>
    <w:p w14:paraId="4E9EE640" w14:textId="77777777" w:rsidR="00F53E9A" w:rsidRPr="00F53E9A" w:rsidRDefault="00F53E9A" w:rsidP="004702E0">
      <w:pPr>
        <w:numPr>
          <w:ilvl w:val="0"/>
          <w:numId w:val="68"/>
        </w:numPr>
        <w:shd w:val="clear" w:color="auto" w:fill="FFFFFF"/>
        <w:spacing w:before="120"/>
        <w:contextualSpacing/>
        <w:jc w:val="both"/>
        <w:rPr>
          <w:iCs/>
          <w:color w:val="auto"/>
          <w:sz w:val="20"/>
          <w:szCs w:val="20"/>
          <w:lang w:val="fr-FR"/>
        </w:rPr>
      </w:pPr>
      <w:proofErr w:type="gramStart"/>
      <w:r w:rsidRPr="00F53E9A">
        <w:rPr>
          <w:iCs/>
          <w:color w:val="auto"/>
          <w:sz w:val="20"/>
          <w:szCs w:val="20"/>
          <w:lang w:val="fr-FR"/>
        </w:rPr>
        <w:t>les</w:t>
      </w:r>
      <w:proofErr w:type="gramEnd"/>
      <w:r w:rsidRPr="00F53E9A">
        <w:rPr>
          <w:iCs/>
          <w:color w:val="auto"/>
          <w:sz w:val="20"/>
          <w:szCs w:val="20"/>
          <w:lang w:val="fr-FR"/>
        </w:rPr>
        <w:t xml:space="preserve"> emprunts ;</w:t>
      </w:r>
    </w:p>
    <w:p w14:paraId="40F3FC04" w14:textId="77777777" w:rsidR="00F53E9A" w:rsidRPr="00F53E9A" w:rsidRDefault="00F53E9A" w:rsidP="004702E0">
      <w:pPr>
        <w:numPr>
          <w:ilvl w:val="0"/>
          <w:numId w:val="68"/>
        </w:numPr>
        <w:shd w:val="clear" w:color="auto" w:fill="FFFFFF"/>
        <w:spacing w:before="120"/>
        <w:contextualSpacing/>
        <w:jc w:val="both"/>
        <w:rPr>
          <w:iCs/>
          <w:color w:val="auto"/>
          <w:sz w:val="20"/>
          <w:szCs w:val="20"/>
          <w:lang w:val="fr-FR"/>
        </w:rPr>
      </w:pPr>
      <w:proofErr w:type="gramStart"/>
      <w:r w:rsidRPr="00F53E9A">
        <w:rPr>
          <w:iCs/>
          <w:color w:val="auto"/>
          <w:sz w:val="20"/>
          <w:szCs w:val="20"/>
          <w:lang w:val="fr-FR"/>
        </w:rPr>
        <w:t>l'octroi</w:t>
      </w:r>
      <w:proofErr w:type="gramEnd"/>
      <w:r w:rsidRPr="00F53E9A">
        <w:rPr>
          <w:iCs/>
          <w:color w:val="auto"/>
          <w:sz w:val="20"/>
          <w:szCs w:val="20"/>
          <w:lang w:val="fr-FR"/>
        </w:rPr>
        <w:t xml:space="preserve"> d'aval ou de garanties pour une valeur excédant cinq cent mille francs ;</w:t>
      </w:r>
    </w:p>
    <w:p w14:paraId="6B180C54" w14:textId="77777777" w:rsidR="00F53E9A" w:rsidRPr="00F53E9A" w:rsidRDefault="00F53E9A" w:rsidP="004702E0">
      <w:pPr>
        <w:numPr>
          <w:ilvl w:val="0"/>
          <w:numId w:val="68"/>
        </w:numPr>
        <w:shd w:val="clear" w:color="auto" w:fill="FFFFFF"/>
        <w:spacing w:before="120"/>
        <w:contextualSpacing/>
        <w:jc w:val="both"/>
        <w:rPr>
          <w:iCs/>
          <w:color w:val="auto"/>
          <w:sz w:val="20"/>
          <w:szCs w:val="20"/>
          <w:lang w:val="fr-FR"/>
        </w:rPr>
      </w:pPr>
      <w:proofErr w:type="gramStart"/>
      <w:r w:rsidRPr="00F53E9A">
        <w:rPr>
          <w:iCs/>
          <w:color w:val="auto"/>
          <w:sz w:val="20"/>
          <w:szCs w:val="20"/>
          <w:lang w:val="fr-FR"/>
        </w:rPr>
        <w:t>la</w:t>
      </w:r>
      <w:proofErr w:type="gramEnd"/>
      <w:r w:rsidRPr="00F53E9A">
        <w:rPr>
          <w:iCs/>
          <w:color w:val="auto"/>
          <w:sz w:val="20"/>
          <w:szCs w:val="20"/>
          <w:lang w:val="fr-FR"/>
        </w:rPr>
        <w:t xml:space="preserve"> prise de participation dans une autre entreprise ; et</w:t>
      </w:r>
    </w:p>
    <w:p w14:paraId="149DDB6B" w14:textId="77777777" w:rsidR="00F53E9A" w:rsidRPr="00F53E9A" w:rsidRDefault="00F53E9A" w:rsidP="004702E0">
      <w:pPr>
        <w:numPr>
          <w:ilvl w:val="0"/>
          <w:numId w:val="68"/>
        </w:numPr>
        <w:shd w:val="clear" w:color="auto" w:fill="FFFFFF"/>
        <w:spacing w:before="120"/>
        <w:ind w:left="714" w:hanging="357"/>
        <w:jc w:val="both"/>
        <w:rPr>
          <w:iCs/>
          <w:color w:val="auto"/>
          <w:sz w:val="20"/>
          <w:szCs w:val="20"/>
          <w:lang w:val="fr-FR"/>
        </w:rPr>
      </w:pPr>
      <w:proofErr w:type="gramStart"/>
      <w:r w:rsidRPr="00F53E9A">
        <w:rPr>
          <w:iCs/>
          <w:color w:val="auto"/>
          <w:sz w:val="20"/>
          <w:szCs w:val="20"/>
          <w:lang w:val="fr-FR"/>
        </w:rPr>
        <w:t>les</w:t>
      </w:r>
      <w:proofErr w:type="gramEnd"/>
      <w:r w:rsidRPr="00F53E9A">
        <w:rPr>
          <w:iCs/>
          <w:color w:val="auto"/>
          <w:sz w:val="20"/>
          <w:szCs w:val="20"/>
          <w:lang w:val="fr-FR"/>
        </w:rPr>
        <w:t xml:space="preserve"> contrats avec une autre société entreprise dans laquelle l'un des administrateurs a des intérêts privés ou des pouvoirs d'administration ou de gestion.</w:t>
      </w:r>
    </w:p>
    <w:p w14:paraId="06F756BD" w14:textId="77777777" w:rsidR="00F53E9A" w:rsidRPr="00F53E9A" w:rsidRDefault="00F53E9A" w:rsidP="004702E0">
      <w:pPr>
        <w:pStyle w:val="Heading4"/>
        <w:numPr>
          <w:ilvl w:val="0"/>
          <w:numId w:val="69"/>
        </w:numPr>
        <w:rPr>
          <w:caps w:val="0"/>
          <w:color w:val="002060"/>
          <w:lang w:val="fr-FR"/>
        </w:rPr>
      </w:pPr>
      <w:r w:rsidRPr="00F53E9A">
        <w:rPr>
          <w:caps w:val="0"/>
          <w:color w:val="002060"/>
          <w:lang w:val="fr-FR"/>
        </w:rPr>
        <w:t>Société Nouvelle des Phosphates du Togo (SNPT)</w:t>
      </w:r>
    </w:p>
    <w:p w14:paraId="4ED54A22" w14:textId="6A6BD4E0" w:rsidR="00F53E9A" w:rsidRPr="00F53E9A" w:rsidRDefault="00F53E9A" w:rsidP="00F53E9A">
      <w:pPr>
        <w:shd w:val="clear" w:color="auto" w:fill="FFFFFF"/>
        <w:spacing w:before="120" w:after="0"/>
        <w:jc w:val="both"/>
        <w:rPr>
          <w:iCs/>
          <w:color w:val="auto"/>
          <w:sz w:val="20"/>
          <w:szCs w:val="20"/>
          <w:lang w:val="fr-FR"/>
        </w:rPr>
      </w:pPr>
      <w:r w:rsidRPr="00F53E9A">
        <w:rPr>
          <w:iCs/>
          <w:color w:val="auto"/>
          <w:sz w:val="20"/>
          <w:szCs w:val="20"/>
          <w:lang w:val="fr-FR"/>
        </w:rPr>
        <w:t>La Société Nouvelles des Phosphates du Togo (SNPT) est une société d’</w:t>
      </w:r>
      <w:r w:rsidRPr="00F53E9A">
        <w:rPr>
          <w:rFonts w:cs="Arial"/>
          <w:bCs/>
          <w:color w:val="auto"/>
          <w:kern w:val="0"/>
          <w:sz w:val="20"/>
          <w:szCs w:val="20"/>
          <w:lang w:val="fr-FR" w:eastAsia="en-US"/>
        </w:rPr>
        <w:t>E</w:t>
      </w:r>
      <w:r w:rsidRPr="00F53E9A">
        <w:rPr>
          <w:iCs/>
          <w:color w:val="auto"/>
          <w:sz w:val="20"/>
          <w:szCs w:val="20"/>
          <w:lang w:val="fr-FR"/>
        </w:rPr>
        <w:t xml:space="preserve">tat </w:t>
      </w:r>
      <w:r w:rsidR="00FB32B4">
        <w:rPr>
          <w:rStyle w:val="FootnoteReference"/>
          <w:iCs/>
          <w:color w:val="auto"/>
          <w:sz w:val="20"/>
          <w:szCs w:val="20"/>
          <w:lang w:val="fr-FR"/>
        </w:rPr>
        <w:footnoteReference w:id="27"/>
      </w:r>
      <w:r w:rsidRPr="00F53E9A">
        <w:rPr>
          <w:iCs/>
          <w:color w:val="auto"/>
          <w:sz w:val="20"/>
          <w:szCs w:val="20"/>
          <w:lang w:val="fr-FR"/>
        </w:rPr>
        <w:t xml:space="preserve">créée par le gouvernement togolais par le Décret N° 2007-049/PR du 14 mai 2007. Elle est régie par la Loi N° 90-26 du 04 décembre 1990, le Décret N° 91-197 du 16 août 1991 et par l’acte uniforme de l’OHADA relatif au droit des Sociétés Commerciales et du Groupement d’Intérêt Economique. </w:t>
      </w:r>
    </w:p>
    <w:p w14:paraId="6789DB28" w14:textId="77777777" w:rsidR="00F53E9A" w:rsidRPr="00F53E9A" w:rsidRDefault="00F53E9A" w:rsidP="00F53E9A">
      <w:pPr>
        <w:shd w:val="clear" w:color="auto" w:fill="FFFFFF"/>
        <w:spacing w:before="120" w:after="0"/>
        <w:jc w:val="both"/>
        <w:rPr>
          <w:iCs/>
          <w:color w:val="auto"/>
          <w:sz w:val="20"/>
          <w:szCs w:val="20"/>
          <w:lang w:val="fr-FR"/>
        </w:rPr>
      </w:pPr>
      <w:r w:rsidRPr="00F53E9A">
        <w:rPr>
          <w:iCs/>
          <w:color w:val="auto"/>
          <w:sz w:val="20"/>
          <w:szCs w:val="20"/>
          <w:lang w:val="fr-FR"/>
        </w:rPr>
        <w:lastRenderedPageBreak/>
        <w:t>La société a pour objet le développement de la production de phosphate au Togo et la valorisation de ce minerai en produits destinés à être utilisés en tant que matières semi-finies pour la fabrication de produits industriels divers, notamment les engrais, les détergents et les adjuvants aux aliments.</w:t>
      </w:r>
    </w:p>
    <w:p w14:paraId="16EB8647" w14:textId="77777777" w:rsidR="00F53E9A" w:rsidRPr="00F53E9A" w:rsidRDefault="00F53E9A" w:rsidP="00F53E9A">
      <w:pPr>
        <w:shd w:val="clear" w:color="auto" w:fill="FFFFFF"/>
        <w:spacing w:before="120"/>
        <w:jc w:val="both"/>
        <w:rPr>
          <w:iCs/>
          <w:color w:val="auto"/>
          <w:sz w:val="20"/>
          <w:szCs w:val="20"/>
          <w:lang w:val="fr-FR"/>
        </w:rPr>
      </w:pPr>
      <w:r w:rsidRPr="00F53E9A">
        <w:rPr>
          <w:iCs/>
          <w:color w:val="auto"/>
          <w:sz w:val="20"/>
          <w:szCs w:val="20"/>
          <w:lang w:val="fr-FR"/>
        </w:rPr>
        <w:t xml:space="preserve">Les états financiers, les rapports d’activités sur la gestion de 2021 de la SNPT ne sont pas accessibles en ligne au grand publique. </w:t>
      </w:r>
    </w:p>
    <w:p w14:paraId="648B0A70" w14:textId="0B3BFC9D" w:rsidR="00F53E9A" w:rsidRPr="00F53E9A" w:rsidRDefault="008D1300" w:rsidP="00F53E9A">
      <w:pPr>
        <w:shd w:val="clear" w:color="auto" w:fill="FFFFFF"/>
        <w:spacing w:before="120"/>
        <w:jc w:val="both"/>
        <w:rPr>
          <w:iCs/>
          <w:color w:val="auto"/>
          <w:sz w:val="20"/>
          <w:szCs w:val="20"/>
          <w:lang w:val="fr-FR"/>
        </w:rPr>
      </w:pPr>
      <w:r>
        <w:rPr>
          <w:iCs/>
          <w:color w:val="auto"/>
          <w:sz w:val="20"/>
          <w:szCs w:val="20"/>
          <w:lang w:val="fr-FR"/>
        </w:rPr>
        <w:t>Par ailleurs, selon le formulaire de déclarations communiqué par</w:t>
      </w:r>
      <w:r w:rsidR="00F53E9A" w:rsidRPr="00F53E9A">
        <w:rPr>
          <w:iCs/>
          <w:color w:val="auto"/>
          <w:sz w:val="20"/>
          <w:szCs w:val="20"/>
          <w:lang w:val="fr-FR"/>
        </w:rPr>
        <w:t xml:space="preserve"> la société</w:t>
      </w:r>
      <w:r>
        <w:rPr>
          <w:iCs/>
          <w:color w:val="auto"/>
          <w:sz w:val="20"/>
          <w:szCs w:val="20"/>
          <w:lang w:val="fr-FR"/>
        </w:rPr>
        <w:t>,</w:t>
      </w:r>
      <w:r w:rsidR="00F90731">
        <w:rPr>
          <w:iCs/>
          <w:color w:val="auto"/>
          <w:sz w:val="20"/>
          <w:szCs w:val="20"/>
          <w:lang w:val="fr-FR"/>
        </w:rPr>
        <w:t xml:space="preserve"> elle</w:t>
      </w:r>
      <w:r w:rsidR="00F53E9A" w:rsidRPr="00F53E9A">
        <w:rPr>
          <w:iCs/>
          <w:color w:val="auto"/>
          <w:sz w:val="20"/>
          <w:szCs w:val="20"/>
          <w:lang w:val="fr-FR"/>
        </w:rPr>
        <w:t xml:space="preserve"> n’a pas déclaré de dépenses quasi fiscales au cours de 2021.</w:t>
      </w:r>
    </w:p>
    <w:p w14:paraId="451C50D1" w14:textId="189CCAC9" w:rsidR="00F53E9A" w:rsidRPr="00F53E9A" w:rsidRDefault="000E2980" w:rsidP="004702E0">
      <w:pPr>
        <w:pStyle w:val="Heading4"/>
        <w:numPr>
          <w:ilvl w:val="0"/>
          <w:numId w:val="69"/>
        </w:numPr>
        <w:rPr>
          <w:caps w:val="0"/>
          <w:color w:val="002060"/>
          <w:lang w:val="fr-FR"/>
        </w:rPr>
      </w:pPr>
      <w:r>
        <w:rPr>
          <w:caps w:val="0"/>
          <w:color w:val="002060"/>
          <w:lang w:val="fr-FR"/>
        </w:rPr>
        <w:t>L</w:t>
      </w:r>
      <w:r w:rsidR="00F53E9A" w:rsidRPr="00F53E9A">
        <w:rPr>
          <w:caps w:val="0"/>
          <w:color w:val="002060"/>
          <w:lang w:val="fr-FR"/>
        </w:rPr>
        <w:t>a société Togolaise Des Eaux SA (</w:t>
      </w:r>
      <w:proofErr w:type="spellStart"/>
      <w:r w:rsidR="00F53E9A" w:rsidRPr="00F53E9A">
        <w:rPr>
          <w:caps w:val="0"/>
          <w:color w:val="002060"/>
          <w:lang w:val="fr-FR"/>
        </w:rPr>
        <w:t>TdE</w:t>
      </w:r>
      <w:proofErr w:type="spellEnd"/>
      <w:r w:rsidR="00F53E9A" w:rsidRPr="00F53E9A">
        <w:rPr>
          <w:caps w:val="0"/>
          <w:color w:val="002060"/>
          <w:lang w:val="fr-FR"/>
        </w:rPr>
        <w:t xml:space="preserve">) </w:t>
      </w:r>
    </w:p>
    <w:p w14:paraId="3B29E6A7" w14:textId="77777777" w:rsidR="00137EE7" w:rsidRPr="00E8306F" w:rsidRDefault="00137EE7" w:rsidP="00137EE7">
      <w:pPr>
        <w:shd w:val="clear" w:color="auto" w:fill="FFFFFF"/>
        <w:spacing w:before="120"/>
        <w:jc w:val="both"/>
        <w:rPr>
          <w:iCs/>
          <w:color w:val="auto"/>
          <w:sz w:val="20"/>
          <w:szCs w:val="20"/>
          <w:lang w:val="fr-FR"/>
        </w:rPr>
      </w:pPr>
      <w:r w:rsidRPr="00E8306F">
        <w:rPr>
          <w:iCs/>
          <w:color w:val="auto"/>
          <w:sz w:val="20"/>
          <w:szCs w:val="20"/>
          <w:lang w:val="fr-FR"/>
        </w:rPr>
        <w:t>La société Togolaise des Eaux, « </w:t>
      </w:r>
      <w:proofErr w:type="spellStart"/>
      <w:r w:rsidRPr="00E8306F">
        <w:rPr>
          <w:iCs/>
          <w:color w:val="auto"/>
          <w:sz w:val="20"/>
          <w:szCs w:val="20"/>
          <w:lang w:val="fr-FR"/>
        </w:rPr>
        <w:t>TdE</w:t>
      </w:r>
      <w:proofErr w:type="spellEnd"/>
      <w:r w:rsidRPr="00E8306F">
        <w:rPr>
          <w:iCs/>
          <w:color w:val="auto"/>
          <w:sz w:val="20"/>
          <w:szCs w:val="20"/>
          <w:lang w:val="fr-FR"/>
        </w:rPr>
        <w:t xml:space="preserve"> », anciennement dénommée Régie Nationale des Eaux du Togo « R.N.E.T », a </w:t>
      </w:r>
      <w:r w:rsidRPr="00E8306F">
        <w:rPr>
          <w:rFonts w:cs="Arial"/>
          <w:bCs/>
          <w:color w:val="auto"/>
          <w:kern w:val="0"/>
          <w:sz w:val="20"/>
          <w:szCs w:val="20"/>
          <w:lang w:val="fr-FR" w:eastAsia="en-US"/>
        </w:rPr>
        <w:t>été</w:t>
      </w:r>
      <w:r w:rsidRPr="00E8306F">
        <w:rPr>
          <w:iCs/>
          <w:color w:val="auto"/>
          <w:sz w:val="20"/>
          <w:szCs w:val="20"/>
          <w:lang w:val="fr-FR"/>
        </w:rPr>
        <w:t xml:space="preserve"> créée par la Loi n° 63-26 du 15 janvier 1964 et ses statuts ont été approuvés par Décret n° 65/177 du 10 décembre 1965. </w:t>
      </w:r>
    </w:p>
    <w:p w14:paraId="518263B7" w14:textId="20756E08" w:rsidR="00137EE7" w:rsidRPr="00E8306F" w:rsidRDefault="00137EE7" w:rsidP="00137EE7">
      <w:pPr>
        <w:shd w:val="clear" w:color="auto" w:fill="FFFFFF"/>
        <w:spacing w:before="120"/>
        <w:jc w:val="both"/>
        <w:rPr>
          <w:iCs/>
          <w:color w:val="auto"/>
          <w:sz w:val="20"/>
          <w:szCs w:val="20"/>
          <w:lang w:val="fr-FR"/>
        </w:rPr>
      </w:pPr>
      <w:r w:rsidRPr="00E8306F">
        <w:rPr>
          <w:iCs/>
          <w:color w:val="auto"/>
          <w:sz w:val="20"/>
          <w:szCs w:val="20"/>
          <w:lang w:val="fr-FR"/>
        </w:rPr>
        <w:t>Conformément aux dispositions de la loi N°90-26 du décembre 1990, portant réforme du cadre institutionnel et juri</w:t>
      </w:r>
      <w:r>
        <w:rPr>
          <w:iCs/>
          <w:color w:val="auto"/>
          <w:sz w:val="20"/>
          <w:szCs w:val="20"/>
          <w:lang w:val="fr-FR"/>
        </w:rPr>
        <w:t>di</w:t>
      </w:r>
      <w:r w:rsidRPr="00E8306F">
        <w:rPr>
          <w:iCs/>
          <w:color w:val="auto"/>
          <w:sz w:val="20"/>
          <w:szCs w:val="20"/>
          <w:lang w:val="fr-FR"/>
        </w:rPr>
        <w:t xml:space="preserve">que des Entreprises Publiques, </w:t>
      </w:r>
      <w:r w:rsidR="00F75111" w:rsidRPr="00F75111">
        <w:rPr>
          <w:iCs/>
          <w:color w:val="auto"/>
          <w:sz w:val="20"/>
          <w:szCs w:val="20"/>
          <w:lang w:val="fr-FR"/>
        </w:rPr>
        <w:t>les statuts</w:t>
      </w:r>
      <w:r w:rsidRPr="00E8306F">
        <w:rPr>
          <w:iCs/>
          <w:color w:val="auto"/>
          <w:sz w:val="20"/>
          <w:szCs w:val="20"/>
          <w:lang w:val="fr-FR"/>
        </w:rPr>
        <w:t xml:space="preserve"> de la R.N.E.T. ont été réadaptées par le décret N°91-029/ PMRT du 02 octobre 1991</w:t>
      </w:r>
      <w:r w:rsidRPr="00137EE7">
        <w:rPr>
          <w:iCs/>
          <w:color w:val="auto"/>
          <w:sz w:val="20"/>
          <w:szCs w:val="20"/>
          <w:lang w:val="fr-FR"/>
        </w:rPr>
        <w:t xml:space="preserve">. La </w:t>
      </w:r>
      <w:proofErr w:type="spellStart"/>
      <w:r w:rsidRPr="00137EE7">
        <w:rPr>
          <w:iCs/>
          <w:color w:val="auto"/>
          <w:sz w:val="20"/>
          <w:szCs w:val="20"/>
          <w:lang w:val="fr-FR"/>
        </w:rPr>
        <w:t>TdE</w:t>
      </w:r>
      <w:proofErr w:type="spellEnd"/>
      <w:r w:rsidRPr="00137EE7">
        <w:rPr>
          <w:iCs/>
          <w:color w:val="auto"/>
          <w:sz w:val="20"/>
          <w:szCs w:val="20"/>
          <w:lang w:val="fr-FR"/>
        </w:rPr>
        <w:t xml:space="preserve"> est </w:t>
      </w:r>
      <w:r w:rsidR="00F75111" w:rsidRPr="00137EE7">
        <w:rPr>
          <w:iCs/>
          <w:color w:val="auto"/>
          <w:sz w:val="20"/>
          <w:szCs w:val="20"/>
          <w:lang w:val="fr-FR"/>
        </w:rPr>
        <w:t>régie par</w:t>
      </w:r>
      <w:r w:rsidRPr="00137EE7">
        <w:rPr>
          <w:iCs/>
          <w:color w:val="auto"/>
          <w:sz w:val="20"/>
          <w:szCs w:val="20"/>
          <w:lang w:val="fr-FR"/>
        </w:rPr>
        <w:t xml:space="preserve"> l’acte uniforme de l’OHADA relatif au droit des Sociétés Commerciales et du Groupement d’Intérêt Economique.</w:t>
      </w:r>
      <w:r w:rsidRPr="00E8306F">
        <w:rPr>
          <w:iCs/>
          <w:color w:val="auto"/>
          <w:sz w:val="20"/>
          <w:szCs w:val="20"/>
          <w:lang w:val="fr-FR"/>
        </w:rPr>
        <w:t xml:space="preserve"> Elle est une société anonyme dont l’activité est la production et la distribution d’eau potable.</w:t>
      </w:r>
    </w:p>
    <w:p w14:paraId="12385586" w14:textId="77777777" w:rsidR="00137EE7" w:rsidRPr="00E8306F" w:rsidRDefault="00137EE7" w:rsidP="00137EE7">
      <w:pPr>
        <w:shd w:val="clear" w:color="auto" w:fill="FFFFFF"/>
        <w:spacing w:before="120" w:after="0"/>
        <w:jc w:val="both"/>
        <w:rPr>
          <w:iCs/>
          <w:color w:val="auto"/>
          <w:sz w:val="20"/>
          <w:szCs w:val="20"/>
          <w:lang w:val="fr-FR"/>
        </w:rPr>
      </w:pPr>
      <w:r w:rsidRPr="00E8306F">
        <w:rPr>
          <w:iCs/>
          <w:color w:val="auto"/>
          <w:sz w:val="20"/>
          <w:szCs w:val="20"/>
          <w:lang w:val="fr-FR"/>
        </w:rPr>
        <w:t xml:space="preserve">Les organes de gestion de la </w:t>
      </w:r>
      <w:proofErr w:type="spellStart"/>
      <w:r w:rsidRPr="00E8306F">
        <w:rPr>
          <w:iCs/>
          <w:color w:val="auto"/>
          <w:sz w:val="20"/>
          <w:szCs w:val="20"/>
          <w:lang w:val="fr-FR"/>
        </w:rPr>
        <w:t>TdE</w:t>
      </w:r>
      <w:proofErr w:type="spellEnd"/>
      <w:r w:rsidRPr="00E8306F">
        <w:rPr>
          <w:iCs/>
          <w:color w:val="auto"/>
          <w:sz w:val="20"/>
          <w:szCs w:val="20"/>
          <w:lang w:val="fr-FR"/>
        </w:rPr>
        <w:t xml:space="preserve"> se présentent comme suit :</w:t>
      </w:r>
    </w:p>
    <w:p w14:paraId="1635BAB1" w14:textId="77777777" w:rsidR="00137EE7" w:rsidRPr="00E8306F" w:rsidRDefault="00137EE7" w:rsidP="00137EE7">
      <w:pPr>
        <w:numPr>
          <w:ilvl w:val="0"/>
          <w:numId w:val="67"/>
        </w:numPr>
        <w:shd w:val="clear" w:color="auto" w:fill="FFFFFF"/>
        <w:spacing w:before="60" w:after="60"/>
        <w:ind w:hanging="357"/>
        <w:jc w:val="both"/>
        <w:rPr>
          <w:iCs/>
          <w:color w:val="auto"/>
          <w:sz w:val="20"/>
          <w:szCs w:val="20"/>
          <w:lang w:val="fr-FR"/>
        </w:rPr>
      </w:pPr>
      <w:proofErr w:type="gramStart"/>
      <w:r w:rsidRPr="00E8306F">
        <w:rPr>
          <w:iCs/>
          <w:color w:val="auto"/>
          <w:sz w:val="20"/>
          <w:szCs w:val="20"/>
          <w:lang w:val="fr-FR"/>
        </w:rPr>
        <w:t>le</w:t>
      </w:r>
      <w:proofErr w:type="gramEnd"/>
      <w:r w:rsidRPr="00E8306F">
        <w:rPr>
          <w:iCs/>
          <w:color w:val="auto"/>
          <w:sz w:val="20"/>
          <w:szCs w:val="20"/>
          <w:lang w:val="fr-FR"/>
        </w:rPr>
        <w:t xml:space="preserve"> Conseil de Surveillance qui est composé des Ministres des ministères suivants :</w:t>
      </w:r>
    </w:p>
    <w:p w14:paraId="2647D6F1" w14:textId="540AFE40" w:rsidR="00137EE7" w:rsidRPr="00E8306F" w:rsidRDefault="00137EE7" w:rsidP="00137EE7">
      <w:pPr>
        <w:numPr>
          <w:ilvl w:val="0"/>
          <w:numId w:val="65"/>
        </w:numPr>
        <w:shd w:val="clear" w:color="auto" w:fill="FFFFFF"/>
        <w:spacing w:before="60" w:after="60"/>
        <w:ind w:left="775" w:hanging="357"/>
        <w:jc w:val="both"/>
        <w:rPr>
          <w:iCs/>
          <w:color w:val="auto"/>
          <w:sz w:val="20"/>
          <w:szCs w:val="20"/>
          <w:lang w:val="fr-FR"/>
        </w:rPr>
      </w:pPr>
      <w:r w:rsidRPr="00E8306F">
        <w:rPr>
          <w:iCs/>
          <w:color w:val="auto"/>
          <w:sz w:val="20"/>
          <w:szCs w:val="20"/>
          <w:lang w:val="fr-FR"/>
        </w:rPr>
        <w:t>Ministère de</w:t>
      </w:r>
      <w:r>
        <w:rPr>
          <w:iCs/>
          <w:color w:val="auto"/>
          <w:sz w:val="20"/>
          <w:szCs w:val="20"/>
          <w:lang w:val="fr-FR"/>
        </w:rPr>
        <w:t xml:space="preserve"> </w:t>
      </w:r>
      <w:r w:rsidRPr="00E8306F">
        <w:rPr>
          <w:iCs/>
          <w:color w:val="auto"/>
          <w:sz w:val="20"/>
          <w:szCs w:val="20"/>
          <w:lang w:val="fr-FR"/>
        </w:rPr>
        <w:t xml:space="preserve">l’Eau et de l’Hydraulique </w:t>
      </w:r>
      <w:r w:rsidRPr="00137EE7">
        <w:rPr>
          <w:iCs/>
          <w:color w:val="auto"/>
          <w:sz w:val="20"/>
          <w:szCs w:val="20"/>
          <w:lang w:val="fr-FR"/>
        </w:rPr>
        <w:t>villageoise</w:t>
      </w:r>
      <w:r w:rsidRPr="00E8306F">
        <w:rPr>
          <w:iCs/>
          <w:color w:val="auto"/>
          <w:sz w:val="20"/>
          <w:szCs w:val="20"/>
          <w:lang w:val="fr-FR"/>
        </w:rPr>
        <w:t xml:space="preserve"> (MEHV</w:t>
      </w:r>
      <w:r w:rsidR="0021353B" w:rsidRPr="0021353B">
        <w:rPr>
          <w:iCs/>
          <w:color w:val="auto"/>
          <w:sz w:val="20"/>
          <w:szCs w:val="20"/>
          <w:lang w:val="fr-FR"/>
        </w:rPr>
        <w:t>) ;</w:t>
      </w:r>
    </w:p>
    <w:p w14:paraId="2D0DAFB2" w14:textId="44C8B2D1" w:rsidR="00137EE7" w:rsidRPr="00907D6B" w:rsidRDefault="00137EE7" w:rsidP="00137EE7">
      <w:pPr>
        <w:numPr>
          <w:ilvl w:val="0"/>
          <w:numId w:val="65"/>
        </w:numPr>
        <w:shd w:val="clear" w:color="auto" w:fill="FFFFFF"/>
        <w:spacing w:before="60" w:after="60"/>
        <w:ind w:left="775" w:hanging="357"/>
        <w:jc w:val="both"/>
        <w:rPr>
          <w:iCs/>
          <w:color w:val="auto"/>
          <w:sz w:val="20"/>
          <w:szCs w:val="20"/>
          <w:lang w:val="fr-FR"/>
        </w:rPr>
      </w:pPr>
      <w:r w:rsidRPr="00E8306F">
        <w:rPr>
          <w:iCs/>
          <w:color w:val="auto"/>
          <w:sz w:val="20"/>
          <w:szCs w:val="20"/>
          <w:lang w:val="fr-FR"/>
        </w:rPr>
        <w:t>Ministère de l’Economie</w:t>
      </w:r>
      <w:r>
        <w:rPr>
          <w:iCs/>
          <w:color w:val="auto"/>
          <w:sz w:val="20"/>
          <w:szCs w:val="20"/>
          <w:lang w:val="fr-FR"/>
        </w:rPr>
        <w:t xml:space="preserve"> et des Finances</w:t>
      </w:r>
      <w:r w:rsidR="0021353B">
        <w:rPr>
          <w:iCs/>
          <w:color w:val="auto"/>
          <w:sz w:val="20"/>
          <w:szCs w:val="20"/>
          <w:lang w:val="fr-FR"/>
        </w:rPr>
        <w:t> ;</w:t>
      </w:r>
    </w:p>
    <w:p w14:paraId="011A18D5" w14:textId="6280E666" w:rsidR="00137EE7" w:rsidRPr="00E8306F" w:rsidRDefault="00137EE7" w:rsidP="00137EE7">
      <w:pPr>
        <w:numPr>
          <w:ilvl w:val="0"/>
          <w:numId w:val="65"/>
        </w:numPr>
        <w:shd w:val="clear" w:color="auto" w:fill="FFFFFF"/>
        <w:spacing w:before="60" w:after="60"/>
        <w:ind w:left="775" w:hanging="357"/>
        <w:jc w:val="both"/>
        <w:rPr>
          <w:iCs/>
          <w:color w:val="auto"/>
          <w:sz w:val="20"/>
          <w:szCs w:val="20"/>
          <w:lang w:val="fr-FR"/>
        </w:rPr>
      </w:pPr>
      <w:r w:rsidRPr="00907D6B">
        <w:rPr>
          <w:iCs/>
          <w:color w:val="auto"/>
          <w:sz w:val="20"/>
          <w:szCs w:val="20"/>
          <w:lang w:val="fr-FR"/>
        </w:rPr>
        <w:t>Ministère du Plan et de la Planification</w:t>
      </w:r>
      <w:r w:rsidR="0021353B">
        <w:rPr>
          <w:iCs/>
          <w:color w:val="auto"/>
          <w:sz w:val="20"/>
          <w:szCs w:val="20"/>
          <w:lang w:val="fr-FR"/>
        </w:rPr>
        <w:t> ; et</w:t>
      </w:r>
    </w:p>
    <w:p w14:paraId="61375CB3" w14:textId="266C1572" w:rsidR="00137EE7" w:rsidRPr="00E8306F" w:rsidRDefault="00137EE7" w:rsidP="00137EE7">
      <w:pPr>
        <w:numPr>
          <w:ilvl w:val="0"/>
          <w:numId w:val="65"/>
        </w:numPr>
        <w:shd w:val="clear" w:color="auto" w:fill="FFFFFF"/>
        <w:spacing w:before="60" w:after="60"/>
        <w:ind w:left="775" w:hanging="357"/>
        <w:jc w:val="both"/>
        <w:rPr>
          <w:iCs/>
          <w:color w:val="auto"/>
          <w:sz w:val="20"/>
          <w:szCs w:val="20"/>
          <w:lang w:val="fr-FR"/>
        </w:rPr>
      </w:pPr>
      <w:r w:rsidRPr="00E8306F">
        <w:rPr>
          <w:iCs/>
          <w:color w:val="auto"/>
          <w:sz w:val="20"/>
          <w:szCs w:val="20"/>
          <w:lang w:val="fr-FR"/>
        </w:rPr>
        <w:t>Ministère du Commerce, de l’Industrie et d</w:t>
      </w:r>
      <w:r w:rsidR="00250BBD">
        <w:rPr>
          <w:iCs/>
          <w:color w:val="auto"/>
          <w:sz w:val="20"/>
          <w:szCs w:val="20"/>
          <w:lang w:val="fr-FR"/>
        </w:rPr>
        <w:t>e</w:t>
      </w:r>
      <w:r w:rsidRPr="00907D6B">
        <w:rPr>
          <w:iCs/>
          <w:color w:val="auto"/>
          <w:sz w:val="20"/>
          <w:szCs w:val="20"/>
          <w:lang w:val="fr-FR"/>
        </w:rPr>
        <w:t xml:space="preserve"> la </w:t>
      </w:r>
      <w:r w:rsidR="00250BBD" w:rsidRPr="00250BBD">
        <w:rPr>
          <w:iCs/>
          <w:color w:val="auto"/>
          <w:sz w:val="20"/>
          <w:szCs w:val="20"/>
          <w:lang w:val="fr-FR"/>
        </w:rPr>
        <w:t>Consommation</w:t>
      </w:r>
      <w:r w:rsidRPr="00907D6B">
        <w:rPr>
          <w:iCs/>
          <w:color w:val="auto"/>
          <w:sz w:val="20"/>
          <w:szCs w:val="20"/>
          <w:lang w:val="fr-FR"/>
        </w:rPr>
        <w:t xml:space="preserve"> locale</w:t>
      </w:r>
      <w:r w:rsidR="0021353B">
        <w:rPr>
          <w:b/>
          <w:bCs/>
          <w:lang w:val="fr-FR"/>
        </w:rPr>
        <w:t>.</w:t>
      </w:r>
    </w:p>
    <w:p w14:paraId="23EC1725" w14:textId="0F14B5CF" w:rsidR="00137EE7" w:rsidRPr="00E8306F" w:rsidRDefault="00137EE7" w:rsidP="00137EE7">
      <w:pPr>
        <w:numPr>
          <w:ilvl w:val="0"/>
          <w:numId w:val="67"/>
        </w:numPr>
        <w:shd w:val="clear" w:color="auto" w:fill="FFFFFF"/>
        <w:spacing w:before="60" w:after="60"/>
        <w:ind w:hanging="357"/>
        <w:jc w:val="both"/>
        <w:rPr>
          <w:iCs/>
          <w:color w:val="auto"/>
          <w:sz w:val="20"/>
          <w:szCs w:val="20"/>
          <w:lang w:val="fr-FR"/>
        </w:rPr>
      </w:pPr>
      <w:proofErr w:type="gramStart"/>
      <w:r w:rsidRPr="00E8306F">
        <w:rPr>
          <w:iCs/>
          <w:color w:val="auto"/>
          <w:sz w:val="20"/>
          <w:szCs w:val="20"/>
          <w:lang w:val="fr-FR"/>
        </w:rPr>
        <w:t>le</w:t>
      </w:r>
      <w:proofErr w:type="gramEnd"/>
      <w:r w:rsidRPr="00E8306F">
        <w:rPr>
          <w:iCs/>
          <w:color w:val="auto"/>
          <w:sz w:val="20"/>
          <w:szCs w:val="20"/>
          <w:lang w:val="fr-FR"/>
        </w:rPr>
        <w:t xml:space="preserve"> Conseil d’Administration qui est composé</w:t>
      </w:r>
      <w:r>
        <w:rPr>
          <w:iCs/>
          <w:color w:val="auto"/>
          <w:sz w:val="20"/>
          <w:szCs w:val="20"/>
          <w:lang w:val="fr-FR"/>
        </w:rPr>
        <w:t xml:space="preserve"> </w:t>
      </w:r>
      <w:r w:rsidRPr="00E8306F">
        <w:rPr>
          <w:iCs/>
          <w:color w:val="auto"/>
          <w:sz w:val="20"/>
          <w:szCs w:val="20"/>
          <w:lang w:val="fr-FR"/>
        </w:rPr>
        <w:t xml:space="preserve">de 4 membres qui sont les </w:t>
      </w:r>
      <w:r w:rsidRPr="00137EE7">
        <w:rPr>
          <w:iCs/>
          <w:color w:val="auto"/>
          <w:sz w:val="20"/>
          <w:szCs w:val="20"/>
          <w:lang w:val="fr-FR"/>
        </w:rPr>
        <w:t>représentants</w:t>
      </w:r>
      <w:r w:rsidRPr="00E8306F">
        <w:rPr>
          <w:iCs/>
          <w:color w:val="auto"/>
          <w:sz w:val="20"/>
          <w:szCs w:val="20"/>
          <w:lang w:val="fr-FR"/>
        </w:rPr>
        <w:t xml:space="preserve"> des ministères ci-dessus mentionnés; et</w:t>
      </w:r>
    </w:p>
    <w:p w14:paraId="3340BCC3" w14:textId="77777777" w:rsidR="00137EE7" w:rsidRPr="00E8306F" w:rsidRDefault="00137EE7" w:rsidP="00137EE7">
      <w:pPr>
        <w:numPr>
          <w:ilvl w:val="0"/>
          <w:numId w:val="67"/>
        </w:numPr>
        <w:shd w:val="clear" w:color="auto" w:fill="FFFFFF"/>
        <w:spacing w:after="0"/>
        <w:ind w:left="504" w:hanging="357"/>
        <w:jc w:val="both"/>
        <w:rPr>
          <w:iCs/>
          <w:color w:val="auto"/>
          <w:sz w:val="20"/>
          <w:szCs w:val="20"/>
          <w:lang w:val="fr-FR"/>
        </w:rPr>
      </w:pPr>
      <w:proofErr w:type="gramStart"/>
      <w:r w:rsidRPr="00E8306F">
        <w:rPr>
          <w:iCs/>
          <w:color w:val="auto"/>
          <w:sz w:val="20"/>
          <w:szCs w:val="20"/>
          <w:lang w:val="fr-FR"/>
        </w:rPr>
        <w:t>le</w:t>
      </w:r>
      <w:proofErr w:type="gramEnd"/>
      <w:r w:rsidRPr="00E8306F">
        <w:rPr>
          <w:iCs/>
          <w:color w:val="auto"/>
          <w:sz w:val="20"/>
          <w:szCs w:val="20"/>
          <w:lang w:val="fr-FR"/>
        </w:rPr>
        <w:t xml:space="preserve"> Comité de Direction qui est composé de quatorze  (4) directeurs de la société, dont le Directeur Général.</w:t>
      </w:r>
    </w:p>
    <w:p w14:paraId="56299C5F" w14:textId="77777777" w:rsidR="00062132" w:rsidRDefault="00137EE7" w:rsidP="00137EE7">
      <w:pPr>
        <w:shd w:val="clear" w:color="auto" w:fill="FFFFFF"/>
        <w:spacing w:before="120"/>
        <w:jc w:val="both"/>
        <w:rPr>
          <w:iCs/>
          <w:color w:val="auto"/>
          <w:sz w:val="20"/>
          <w:szCs w:val="20"/>
          <w:lang w:val="fr-FR"/>
        </w:rPr>
      </w:pPr>
      <w:r w:rsidRPr="00E8306F">
        <w:rPr>
          <w:iCs/>
          <w:color w:val="auto"/>
          <w:sz w:val="20"/>
          <w:szCs w:val="20"/>
          <w:lang w:val="fr-FR"/>
        </w:rPr>
        <w:t>Cette société est contrôlée à 100% par l’</w:t>
      </w:r>
      <w:r w:rsidRPr="00E8306F">
        <w:rPr>
          <w:rFonts w:cs="Arial"/>
          <w:bCs/>
          <w:color w:val="auto"/>
          <w:kern w:val="0"/>
          <w:sz w:val="20"/>
          <w:szCs w:val="20"/>
          <w:lang w:val="fr-FR" w:eastAsia="en-US"/>
        </w:rPr>
        <w:t>é</w:t>
      </w:r>
      <w:r w:rsidRPr="00E8306F">
        <w:rPr>
          <w:iCs/>
          <w:color w:val="auto"/>
          <w:sz w:val="20"/>
          <w:szCs w:val="20"/>
          <w:lang w:val="fr-FR"/>
        </w:rPr>
        <w:t xml:space="preserve">tat togolais et elle est placée sous la tutelle du </w:t>
      </w:r>
      <w:proofErr w:type="gramStart"/>
      <w:r w:rsidRPr="00E8306F">
        <w:rPr>
          <w:iCs/>
          <w:color w:val="auto"/>
          <w:sz w:val="20"/>
          <w:szCs w:val="20"/>
          <w:lang w:val="fr-FR"/>
        </w:rPr>
        <w:t>Ministère de l’Eau</w:t>
      </w:r>
      <w:proofErr w:type="gramEnd"/>
      <w:r w:rsidRPr="00E8306F">
        <w:rPr>
          <w:iCs/>
          <w:color w:val="auto"/>
          <w:sz w:val="20"/>
          <w:szCs w:val="20"/>
          <w:lang w:val="fr-FR"/>
        </w:rPr>
        <w:t xml:space="preserve"> et de l’Hydraulique </w:t>
      </w:r>
      <w:r w:rsidRPr="00137EE7">
        <w:rPr>
          <w:iCs/>
          <w:color w:val="auto"/>
          <w:sz w:val="20"/>
          <w:szCs w:val="20"/>
          <w:lang w:val="fr-FR"/>
        </w:rPr>
        <w:t>villageoise</w:t>
      </w:r>
      <w:r w:rsidRPr="00E8306F">
        <w:rPr>
          <w:iCs/>
          <w:color w:val="auto"/>
          <w:sz w:val="20"/>
          <w:szCs w:val="20"/>
          <w:lang w:val="fr-FR"/>
        </w:rPr>
        <w:t xml:space="preserve"> (MEHV) avec un capital de 1 450 Million de FCFA. </w:t>
      </w:r>
    </w:p>
    <w:p w14:paraId="559641E8" w14:textId="529F620E" w:rsidR="00137EE7" w:rsidRPr="00E8306F" w:rsidRDefault="00062132" w:rsidP="00137EE7">
      <w:pPr>
        <w:shd w:val="clear" w:color="auto" w:fill="FFFFFF"/>
        <w:spacing w:before="120"/>
        <w:jc w:val="both"/>
        <w:rPr>
          <w:iCs/>
          <w:color w:val="auto"/>
          <w:sz w:val="20"/>
          <w:szCs w:val="20"/>
          <w:lang w:val="fr-FR"/>
        </w:rPr>
      </w:pPr>
      <w:r w:rsidRPr="00062132">
        <w:rPr>
          <w:iCs/>
          <w:color w:val="auto"/>
          <w:sz w:val="20"/>
          <w:szCs w:val="20"/>
          <w:lang w:val="fr-FR"/>
        </w:rPr>
        <w:t xml:space="preserve">On note que les états financiers, les rapports d’activités sur la gestion de la société </w:t>
      </w:r>
      <w:proofErr w:type="spellStart"/>
      <w:r w:rsidRPr="00062132">
        <w:rPr>
          <w:iCs/>
          <w:color w:val="auto"/>
          <w:sz w:val="20"/>
          <w:szCs w:val="20"/>
          <w:lang w:val="fr-FR"/>
        </w:rPr>
        <w:t>TdE</w:t>
      </w:r>
      <w:proofErr w:type="spellEnd"/>
      <w:r w:rsidRPr="00062132">
        <w:rPr>
          <w:iCs/>
          <w:color w:val="auto"/>
          <w:sz w:val="20"/>
          <w:szCs w:val="20"/>
          <w:lang w:val="fr-FR"/>
        </w:rPr>
        <w:t xml:space="preserve"> de 2021 ne sont pas </w:t>
      </w:r>
      <w:r w:rsidR="007425ED">
        <w:rPr>
          <w:iCs/>
          <w:color w:val="auto"/>
          <w:sz w:val="20"/>
          <w:szCs w:val="20"/>
          <w:lang w:val="fr-FR"/>
        </w:rPr>
        <w:t>accessible en ligne</w:t>
      </w:r>
      <w:r w:rsidRPr="00062132">
        <w:rPr>
          <w:iCs/>
          <w:color w:val="auto"/>
          <w:sz w:val="20"/>
          <w:szCs w:val="20"/>
          <w:lang w:val="fr-FR"/>
        </w:rPr>
        <w:t>. Toutefois, nous avons pu recevoir une copie et les principales informations incluses dans ces documents</w:t>
      </w:r>
      <w:r w:rsidR="007425ED">
        <w:rPr>
          <w:iCs/>
          <w:color w:val="auto"/>
          <w:sz w:val="20"/>
          <w:szCs w:val="20"/>
          <w:lang w:val="fr-FR"/>
        </w:rPr>
        <w:t xml:space="preserve">. </w:t>
      </w:r>
      <w:r w:rsidR="00137EE7" w:rsidRPr="00E8306F">
        <w:rPr>
          <w:iCs/>
          <w:color w:val="auto"/>
          <w:sz w:val="20"/>
          <w:szCs w:val="20"/>
          <w:lang w:val="fr-FR"/>
        </w:rPr>
        <w:t xml:space="preserve">En 2021, la </w:t>
      </w:r>
      <w:proofErr w:type="spellStart"/>
      <w:r w:rsidR="00137EE7" w:rsidRPr="00E8306F">
        <w:rPr>
          <w:iCs/>
          <w:color w:val="auto"/>
          <w:sz w:val="20"/>
          <w:szCs w:val="20"/>
          <w:lang w:val="fr-FR"/>
        </w:rPr>
        <w:t>TdE</w:t>
      </w:r>
      <w:proofErr w:type="spellEnd"/>
      <w:r w:rsidR="00137EE7" w:rsidRPr="00E8306F">
        <w:rPr>
          <w:iCs/>
          <w:color w:val="auto"/>
          <w:sz w:val="20"/>
          <w:szCs w:val="20"/>
          <w:lang w:val="fr-FR"/>
        </w:rPr>
        <w:t xml:space="preserve"> a réalisé un chiffre d’affaires de l’ordre de 9,96 milliards de FCFA.</w:t>
      </w:r>
    </w:p>
    <w:p w14:paraId="3F2D67E5" w14:textId="1A5DD00B" w:rsidR="00F53E9A" w:rsidRDefault="00137EE7" w:rsidP="00D95170">
      <w:pPr>
        <w:spacing w:before="120"/>
        <w:jc w:val="both"/>
        <w:rPr>
          <w:bCs/>
          <w:color w:val="auto"/>
          <w:sz w:val="20"/>
          <w:szCs w:val="20"/>
          <w:lang w:val="fr-FR" w:eastAsia="fr-FR"/>
        </w:rPr>
      </w:pPr>
      <w:r w:rsidRPr="00E8306F">
        <w:rPr>
          <w:iCs/>
          <w:color w:val="auto"/>
          <w:sz w:val="20"/>
          <w:szCs w:val="20"/>
          <w:lang w:val="fr-FR"/>
        </w:rPr>
        <w:t xml:space="preserve"> </w:t>
      </w:r>
      <w:r w:rsidRPr="00E8306F">
        <w:rPr>
          <w:color w:val="auto"/>
          <w:sz w:val="20"/>
          <w:szCs w:val="20"/>
          <w:lang w:val="fr-FR"/>
        </w:rPr>
        <w:t xml:space="preserve">On note que conformément </w:t>
      </w:r>
      <w:r w:rsidRPr="00E8306F">
        <w:rPr>
          <w:bCs/>
          <w:color w:val="auto"/>
          <w:sz w:val="20"/>
          <w:szCs w:val="20"/>
          <w:lang w:val="fr-FR" w:eastAsia="fr-FR"/>
        </w:rPr>
        <w:t>à l'Arrêté Interministériel n°31/MCITDZF/MEMEPT portant sur la fixation des tarifs de vente de l'eau et signé le 11 octobre 2001, l</w:t>
      </w:r>
      <w:r w:rsidRPr="00E8306F">
        <w:rPr>
          <w:color w:val="auto"/>
          <w:sz w:val="20"/>
          <w:szCs w:val="20"/>
          <w:lang w:val="fr-FR"/>
        </w:rPr>
        <w:t>es sociétés de production d’eau sont tenues de payer une taxe de prélèvement d’eau dans la nappe sur les forages au prix de 100 FCFA pour le m</w:t>
      </w:r>
      <w:r w:rsidRPr="00E8306F">
        <w:rPr>
          <w:color w:val="auto"/>
          <w:sz w:val="20"/>
          <w:szCs w:val="20"/>
          <w:vertAlign w:val="superscript"/>
          <w:lang w:val="fr-FR"/>
        </w:rPr>
        <w:t>3</w:t>
      </w:r>
      <w:r w:rsidRPr="00E8306F">
        <w:rPr>
          <w:color w:val="auto"/>
          <w:sz w:val="20"/>
          <w:szCs w:val="20"/>
          <w:lang w:val="fr-FR"/>
        </w:rPr>
        <w:t xml:space="preserve"> à la </w:t>
      </w:r>
      <w:proofErr w:type="spellStart"/>
      <w:r w:rsidRPr="00E8306F">
        <w:rPr>
          <w:color w:val="auto"/>
          <w:sz w:val="20"/>
          <w:szCs w:val="20"/>
          <w:lang w:val="fr-FR"/>
        </w:rPr>
        <w:t>TdE</w:t>
      </w:r>
      <w:proofErr w:type="spellEnd"/>
      <w:r w:rsidRPr="00E8306F">
        <w:rPr>
          <w:bCs/>
          <w:color w:val="auto"/>
          <w:sz w:val="20"/>
          <w:szCs w:val="20"/>
          <w:lang w:val="fr-FR" w:eastAsia="fr-FR"/>
        </w:rPr>
        <w:t xml:space="preserve">. Ces prélèvements sont recouvrés par la </w:t>
      </w:r>
      <w:proofErr w:type="spellStart"/>
      <w:r w:rsidRPr="00E8306F">
        <w:rPr>
          <w:bCs/>
          <w:color w:val="auto"/>
          <w:sz w:val="20"/>
          <w:szCs w:val="20"/>
          <w:lang w:val="fr-FR" w:eastAsia="fr-FR"/>
        </w:rPr>
        <w:t>TdE</w:t>
      </w:r>
      <w:proofErr w:type="spellEnd"/>
      <w:r w:rsidRPr="00E8306F">
        <w:rPr>
          <w:bCs/>
          <w:color w:val="auto"/>
          <w:sz w:val="20"/>
          <w:szCs w:val="20"/>
          <w:lang w:val="fr-FR" w:eastAsia="fr-FR"/>
        </w:rPr>
        <w:t xml:space="preserve"> au lieu et place de l’</w:t>
      </w:r>
      <w:r w:rsidRPr="00E8306F">
        <w:rPr>
          <w:rFonts w:cs="Arial"/>
          <w:bCs/>
          <w:color w:val="auto"/>
          <w:kern w:val="0"/>
          <w:sz w:val="20"/>
          <w:szCs w:val="20"/>
          <w:lang w:val="fr-FR" w:eastAsia="en-US"/>
        </w:rPr>
        <w:t>é</w:t>
      </w:r>
      <w:r w:rsidRPr="00E8306F">
        <w:rPr>
          <w:bCs/>
          <w:color w:val="auto"/>
          <w:sz w:val="20"/>
          <w:szCs w:val="20"/>
          <w:lang w:val="fr-FR" w:eastAsia="fr-FR"/>
        </w:rPr>
        <w:t>tat mais ne sont pas reversés à l’</w:t>
      </w:r>
      <w:r w:rsidRPr="00E8306F">
        <w:rPr>
          <w:rFonts w:cs="Arial"/>
          <w:bCs/>
          <w:color w:val="auto"/>
          <w:kern w:val="0"/>
          <w:sz w:val="20"/>
          <w:szCs w:val="20"/>
          <w:lang w:val="fr-FR" w:eastAsia="en-US"/>
        </w:rPr>
        <w:t>é</w:t>
      </w:r>
      <w:r w:rsidRPr="00E8306F">
        <w:rPr>
          <w:bCs/>
          <w:color w:val="auto"/>
          <w:sz w:val="20"/>
          <w:szCs w:val="20"/>
          <w:lang w:val="fr-FR" w:eastAsia="fr-FR"/>
        </w:rPr>
        <w:t>tat</w:t>
      </w:r>
      <w:r w:rsidR="00F53E9A" w:rsidRPr="00137EE7">
        <w:rPr>
          <w:bCs/>
          <w:color w:val="auto"/>
          <w:sz w:val="20"/>
          <w:szCs w:val="20"/>
          <w:lang w:val="fr-FR" w:eastAsia="fr-FR"/>
        </w:rPr>
        <w:t>.</w:t>
      </w:r>
    </w:p>
    <w:p w14:paraId="303D6B51" w14:textId="77777777" w:rsidR="002364A0" w:rsidRPr="002364A0" w:rsidRDefault="002364A0" w:rsidP="00F4766E">
      <w:pPr>
        <w:pStyle w:val="Heading3"/>
        <w:numPr>
          <w:ilvl w:val="2"/>
          <w:numId w:val="38"/>
        </w:numPr>
        <w:rPr>
          <w:color w:val="00B0F0"/>
        </w:rPr>
      </w:pPr>
      <w:bookmarkStart w:id="263" w:name="_Toc153484014"/>
      <w:r w:rsidRPr="002364A0">
        <w:rPr>
          <w:color w:val="00B0F0"/>
        </w:rPr>
        <w:t>Fournitures d’infrastructures et accords de troc</w:t>
      </w:r>
      <w:bookmarkEnd w:id="263"/>
    </w:p>
    <w:p w14:paraId="3F4AD2D3" w14:textId="77777777" w:rsidR="002364A0" w:rsidRPr="0021062F" w:rsidRDefault="002364A0" w:rsidP="002364A0">
      <w:pPr>
        <w:jc w:val="both"/>
        <w:rPr>
          <w:color w:val="auto"/>
          <w:sz w:val="20"/>
          <w:szCs w:val="20"/>
          <w:lang w:val="fr-FR"/>
        </w:rPr>
      </w:pPr>
      <w:r w:rsidRPr="0021062F">
        <w:rPr>
          <w:color w:val="auto"/>
          <w:sz w:val="20"/>
          <w:szCs w:val="20"/>
          <w:lang w:val="fr-FR"/>
        </w:rPr>
        <w:t>Conformément à l’Exigence 4.3 de la Norme ITIE, le Groupe Multipartite et l’Administrateur Indépendant sont tenus de vérifier l’existence d’accords, ou ensembles d’accords et de conventions afférents à la fourniture de biens et de services (y compris des prêts, des subventions ou des travaux d’infrastructures) en échange partiel ou total de concessions pour la prospection ou l’exploitation de pétrole, de gaz ou de minerais, ou pour la livraison physique de telles matières premières.</w:t>
      </w:r>
    </w:p>
    <w:p w14:paraId="3486BEAC" w14:textId="470A6F13" w:rsidR="002364A0" w:rsidRDefault="002364A0" w:rsidP="002364A0">
      <w:pPr>
        <w:jc w:val="both"/>
        <w:rPr>
          <w:color w:val="auto"/>
          <w:sz w:val="20"/>
          <w:szCs w:val="20"/>
          <w:lang w:val="fr-FR"/>
        </w:rPr>
      </w:pPr>
      <w:r w:rsidRPr="0021062F">
        <w:rPr>
          <w:color w:val="auto"/>
          <w:sz w:val="20"/>
          <w:szCs w:val="20"/>
          <w:lang w:val="fr-FR"/>
        </w:rPr>
        <w:t xml:space="preserve">Lors de nos travaux de préparation du présent rapport, nous n’avons pas eu connaissance de convention de fournitures d’infrastructure et accords de troc dans le secteur </w:t>
      </w:r>
      <w:r w:rsidR="0021062F">
        <w:rPr>
          <w:color w:val="auto"/>
          <w:sz w:val="20"/>
          <w:szCs w:val="20"/>
          <w:lang w:val="fr-FR"/>
        </w:rPr>
        <w:t>minier</w:t>
      </w:r>
      <w:r w:rsidRPr="0021062F">
        <w:rPr>
          <w:color w:val="auto"/>
          <w:sz w:val="20"/>
          <w:szCs w:val="20"/>
          <w:lang w:val="fr-FR"/>
        </w:rPr>
        <w:t xml:space="preserve">. Ceci a été </w:t>
      </w:r>
      <w:r w:rsidRPr="0021062F">
        <w:rPr>
          <w:color w:val="auto"/>
          <w:sz w:val="20"/>
          <w:szCs w:val="20"/>
          <w:lang w:val="fr-FR"/>
        </w:rPr>
        <w:lastRenderedPageBreak/>
        <w:t>confirmé lors de l’examen du formulaire de déclaration spécifique adoptée par le Comité de Pilotage pour le remplissage de ces données.</w:t>
      </w:r>
    </w:p>
    <w:p w14:paraId="1893B7D5" w14:textId="11F03F12" w:rsidR="0041604C" w:rsidRPr="0041604C" w:rsidRDefault="0041604C" w:rsidP="003E53B8">
      <w:pPr>
        <w:pStyle w:val="Heading3"/>
        <w:numPr>
          <w:ilvl w:val="2"/>
          <w:numId w:val="38"/>
        </w:numPr>
        <w:rPr>
          <w:color w:val="00B0F0"/>
        </w:rPr>
      </w:pPr>
      <w:bookmarkStart w:id="264" w:name="_Toc153484015"/>
      <w:r w:rsidRPr="0041604C">
        <w:rPr>
          <w:color w:val="00B0F0"/>
        </w:rPr>
        <w:t>Déclaration des prêts et des garanties accordés</w:t>
      </w:r>
      <w:bookmarkEnd w:id="264"/>
    </w:p>
    <w:p w14:paraId="760024A4" w14:textId="77777777" w:rsidR="0041604C" w:rsidRPr="009F38FA" w:rsidRDefault="0041604C" w:rsidP="0041604C">
      <w:pPr>
        <w:spacing w:before="120"/>
        <w:jc w:val="both"/>
        <w:rPr>
          <w:color w:val="auto"/>
          <w:sz w:val="20"/>
          <w:szCs w:val="20"/>
          <w:lang w:val="fr-FR"/>
        </w:rPr>
      </w:pPr>
      <w:r w:rsidRPr="009F38FA">
        <w:rPr>
          <w:color w:val="auto"/>
          <w:sz w:val="20"/>
          <w:szCs w:val="20"/>
          <w:lang w:val="fr-FR"/>
        </w:rPr>
        <w:t>L’Exigence 2.6 de la Norme ITIE 2019 prévoit « Lorsque le gouvernement ou les entreprises d’État ont accordé des prêts ou des garanties à des entreprises minières, pétrolières et gazières opérant dans le pays, les détails de ces transactions devront être divulgués ».</w:t>
      </w:r>
    </w:p>
    <w:p w14:paraId="3160CA73" w14:textId="30FED1B9" w:rsidR="00864860" w:rsidRPr="00864860" w:rsidRDefault="00864860" w:rsidP="00864860">
      <w:pPr>
        <w:spacing w:before="120"/>
        <w:jc w:val="both"/>
        <w:rPr>
          <w:color w:val="auto"/>
          <w:sz w:val="20"/>
          <w:szCs w:val="20"/>
          <w:lang w:val="fr-FR"/>
        </w:rPr>
      </w:pPr>
      <w:bookmarkStart w:id="265" w:name="_Toc18398099"/>
      <w:bookmarkStart w:id="266" w:name="_Toc136338628"/>
      <w:bookmarkStart w:id="267" w:name="_Toc144353175"/>
      <w:bookmarkStart w:id="268" w:name="_Hlk144980657"/>
      <w:r w:rsidRPr="00864860">
        <w:rPr>
          <w:color w:val="auto"/>
          <w:sz w:val="20"/>
          <w:szCs w:val="20"/>
          <w:lang w:val="fr-FR"/>
        </w:rPr>
        <w:t xml:space="preserve">Lors de nos travaux de préparation du présent rapport, nous n’avons pas eu connaissance de prêts et de garanties accordés par le gouvernement ou les entreprises d’Etat à des entreprises </w:t>
      </w:r>
      <w:r>
        <w:rPr>
          <w:color w:val="auto"/>
          <w:sz w:val="20"/>
          <w:szCs w:val="20"/>
          <w:lang w:val="fr-FR"/>
        </w:rPr>
        <w:t>minières</w:t>
      </w:r>
      <w:r w:rsidRPr="00864860">
        <w:rPr>
          <w:color w:val="auto"/>
          <w:sz w:val="20"/>
          <w:szCs w:val="20"/>
          <w:lang w:val="fr-FR"/>
        </w:rPr>
        <w:t>.</w:t>
      </w:r>
    </w:p>
    <w:p w14:paraId="27B7106C" w14:textId="366BB8CA" w:rsidR="007B5337" w:rsidRDefault="008B2C88" w:rsidP="007B5337">
      <w:pPr>
        <w:pStyle w:val="Heading3"/>
        <w:numPr>
          <w:ilvl w:val="2"/>
          <w:numId w:val="38"/>
        </w:numPr>
        <w:rPr>
          <w:color w:val="00B0F0"/>
        </w:rPr>
      </w:pPr>
      <w:bookmarkStart w:id="269" w:name="_Toc153484016"/>
      <w:r>
        <w:rPr>
          <w:color w:val="00B0F0"/>
        </w:rPr>
        <w:t>T</w:t>
      </w:r>
      <w:r w:rsidR="007B5337" w:rsidRPr="007B5337">
        <w:rPr>
          <w:color w:val="00B0F0"/>
        </w:rPr>
        <w:t>ransport des produits extractifs</w:t>
      </w:r>
      <w:bookmarkEnd w:id="265"/>
      <w:bookmarkEnd w:id="266"/>
      <w:bookmarkEnd w:id="267"/>
      <w:bookmarkEnd w:id="269"/>
      <w:r w:rsidR="007B5337" w:rsidRPr="007B5337">
        <w:rPr>
          <w:color w:val="00B0F0"/>
        </w:rPr>
        <w:t xml:space="preserve"> </w:t>
      </w:r>
    </w:p>
    <w:p w14:paraId="5CFDE882" w14:textId="77777777" w:rsidR="00AF0B78" w:rsidRPr="00987A73" w:rsidRDefault="00AF0B78" w:rsidP="00CD1052">
      <w:pPr>
        <w:pStyle w:val="BodyText"/>
        <w:jc w:val="both"/>
        <w:rPr>
          <w:color w:val="auto"/>
          <w:sz w:val="20"/>
          <w:szCs w:val="20"/>
          <w:lang w:val="fr-FR"/>
        </w:rPr>
      </w:pPr>
      <w:r w:rsidRPr="00987A73">
        <w:rPr>
          <w:color w:val="auto"/>
          <w:sz w:val="20"/>
          <w:szCs w:val="20"/>
          <w:lang w:val="fr-FR"/>
        </w:rPr>
        <w:t>Conformément à l’Exigence 4.4 de la Norme ITIE, lorsque les revenus provenant du transport de pétrole, de gaz ou de minéraux constituent l’un des plus importants flux de revenus du secteur extractif, le gouvernement et les entreprises d’état sont invités à les divulguer.</w:t>
      </w:r>
    </w:p>
    <w:p w14:paraId="18C22F25" w14:textId="5956A933" w:rsidR="007B5337" w:rsidRPr="007B5337" w:rsidRDefault="008B2C88" w:rsidP="00CD1052">
      <w:pPr>
        <w:pStyle w:val="BodyText"/>
        <w:jc w:val="both"/>
        <w:rPr>
          <w:color w:val="auto"/>
          <w:sz w:val="20"/>
          <w:szCs w:val="20"/>
          <w:lang w:val="fr-FR"/>
        </w:rPr>
      </w:pPr>
      <w:r w:rsidRPr="00987A73">
        <w:rPr>
          <w:color w:val="auto"/>
          <w:sz w:val="20"/>
          <w:szCs w:val="20"/>
          <w:lang w:val="fr-FR"/>
        </w:rPr>
        <w:t>Dans le contexte actuel de l’exploitation pétrolière au Togo,</w:t>
      </w:r>
      <w:r w:rsidR="00987A73" w:rsidRPr="00987A73">
        <w:rPr>
          <w:color w:val="auto"/>
          <w:sz w:val="20"/>
          <w:szCs w:val="20"/>
          <w:lang w:val="fr-FR"/>
        </w:rPr>
        <w:t xml:space="preserve"> l</w:t>
      </w:r>
      <w:r w:rsidR="007B5337" w:rsidRPr="007B5337">
        <w:rPr>
          <w:color w:val="auto"/>
          <w:sz w:val="20"/>
          <w:szCs w:val="20"/>
          <w:lang w:val="fr-FR"/>
        </w:rPr>
        <w:t xml:space="preserve">e transport des produits miniers est couvert </w:t>
      </w:r>
      <w:r w:rsidR="002E4AA1" w:rsidRPr="007B5337">
        <w:rPr>
          <w:color w:val="auto"/>
          <w:sz w:val="20"/>
          <w:szCs w:val="20"/>
          <w:lang w:val="fr-FR"/>
        </w:rPr>
        <w:t>l’Article 2 du Code Minier</w:t>
      </w:r>
      <w:r w:rsidR="002E4AA1">
        <w:rPr>
          <w:color w:val="auto"/>
          <w:sz w:val="20"/>
          <w:szCs w:val="20"/>
          <w:lang w:val="fr-FR"/>
        </w:rPr>
        <w:t xml:space="preserve"> ainsi que par </w:t>
      </w:r>
      <w:r w:rsidR="00B0557B">
        <w:rPr>
          <w:color w:val="auto"/>
          <w:sz w:val="20"/>
          <w:szCs w:val="20"/>
          <w:lang w:val="fr-FR"/>
        </w:rPr>
        <w:t xml:space="preserve">le </w:t>
      </w:r>
      <w:proofErr w:type="gramStart"/>
      <w:r w:rsidR="007B5337" w:rsidRPr="007B5337">
        <w:rPr>
          <w:color w:val="auto"/>
          <w:sz w:val="20"/>
          <w:szCs w:val="20"/>
          <w:lang w:val="fr-FR"/>
        </w:rPr>
        <w:t>Ministère</w:t>
      </w:r>
      <w:proofErr w:type="gramEnd"/>
      <w:r w:rsidR="007B5337" w:rsidRPr="007B5337">
        <w:rPr>
          <w:color w:val="auto"/>
          <w:sz w:val="20"/>
          <w:szCs w:val="20"/>
          <w:lang w:val="fr-FR"/>
        </w:rPr>
        <w:t xml:space="preserve"> des Infrastructures et des Transports.</w:t>
      </w:r>
    </w:p>
    <w:p w14:paraId="087B6484" w14:textId="21CB6688" w:rsidR="007B5337" w:rsidRPr="007B5337" w:rsidRDefault="00B0557B" w:rsidP="00000230">
      <w:pPr>
        <w:shd w:val="clear" w:color="auto" w:fill="FFFFFF"/>
        <w:spacing w:before="120"/>
        <w:jc w:val="both"/>
        <w:rPr>
          <w:color w:val="auto"/>
          <w:sz w:val="20"/>
          <w:szCs w:val="20"/>
          <w:lang w:val="fr-FR"/>
        </w:rPr>
      </w:pPr>
      <w:r>
        <w:rPr>
          <w:color w:val="auto"/>
          <w:sz w:val="20"/>
          <w:szCs w:val="20"/>
          <w:lang w:val="fr-FR"/>
        </w:rPr>
        <w:t>Au Togo,</w:t>
      </w:r>
      <w:r w:rsidR="00C87C71">
        <w:rPr>
          <w:color w:val="auto"/>
          <w:sz w:val="20"/>
          <w:szCs w:val="20"/>
          <w:lang w:val="fr-FR"/>
        </w:rPr>
        <w:t xml:space="preserve"> </w:t>
      </w:r>
      <w:r w:rsidR="00C87C71" w:rsidRPr="007B5337">
        <w:rPr>
          <w:color w:val="auto"/>
          <w:sz w:val="20"/>
          <w:szCs w:val="20"/>
          <w:lang w:val="fr-FR"/>
        </w:rPr>
        <w:t>la société MM Mining</w:t>
      </w:r>
      <w:r>
        <w:rPr>
          <w:color w:val="auto"/>
          <w:sz w:val="20"/>
          <w:szCs w:val="20"/>
          <w:lang w:val="fr-FR"/>
        </w:rPr>
        <w:t xml:space="preserve"> </w:t>
      </w:r>
      <w:r w:rsidR="007B5337" w:rsidRPr="007B5337">
        <w:rPr>
          <w:color w:val="auto"/>
          <w:sz w:val="20"/>
          <w:szCs w:val="20"/>
          <w:lang w:val="fr-FR"/>
        </w:rPr>
        <w:t>dispose du droit d’utiliser les chemins de fer pour le transport de produits miniers. Le gouvernement a retiré tous les droits d’exclusivité relatifs à l’accord signé entre Togo Rail et l’</w:t>
      </w:r>
      <w:r w:rsidR="007B5337" w:rsidRPr="007B5337">
        <w:rPr>
          <w:rFonts w:cs="Arial"/>
          <w:bCs/>
          <w:color w:val="auto"/>
          <w:kern w:val="0"/>
          <w:sz w:val="20"/>
          <w:szCs w:val="20"/>
          <w:lang w:val="fr-FR" w:eastAsia="en-US"/>
        </w:rPr>
        <w:t>é</w:t>
      </w:r>
      <w:r w:rsidR="007B5337" w:rsidRPr="007B5337">
        <w:rPr>
          <w:color w:val="auto"/>
          <w:sz w:val="20"/>
          <w:szCs w:val="20"/>
          <w:lang w:val="fr-FR"/>
        </w:rPr>
        <w:t>tat sur l’exclusivité du transport des substances depuis 2009 et qu’il a transféré par la suite à la société MM Mining.</w:t>
      </w:r>
    </w:p>
    <w:p w14:paraId="00CBC997" w14:textId="0B34DD30" w:rsidR="007B5337" w:rsidRPr="007B5337" w:rsidRDefault="00DB6147" w:rsidP="007B5337">
      <w:pPr>
        <w:shd w:val="clear" w:color="auto" w:fill="FFFFFF"/>
        <w:spacing w:before="240"/>
        <w:jc w:val="both"/>
        <w:rPr>
          <w:color w:val="auto"/>
          <w:sz w:val="20"/>
          <w:szCs w:val="20"/>
          <w:lang w:val="fr-FR"/>
        </w:rPr>
      </w:pPr>
      <w:r w:rsidRPr="007B5337">
        <w:rPr>
          <w:color w:val="auto"/>
          <w:sz w:val="20"/>
          <w:szCs w:val="20"/>
          <w:lang w:val="fr-FR"/>
        </w:rPr>
        <w:t>MM Mining</w:t>
      </w:r>
      <w:r>
        <w:rPr>
          <w:color w:val="auto"/>
          <w:sz w:val="20"/>
          <w:szCs w:val="20"/>
          <w:lang w:val="fr-FR"/>
        </w:rPr>
        <w:t xml:space="preserve"> </w:t>
      </w:r>
      <w:r w:rsidR="006763C6">
        <w:rPr>
          <w:color w:val="auto"/>
          <w:sz w:val="20"/>
          <w:szCs w:val="20"/>
          <w:lang w:val="fr-FR"/>
        </w:rPr>
        <w:t>procède, suivant l</w:t>
      </w:r>
      <w:r w:rsidRPr="007B5337">
        <w:rPr>
          <w:color w:val="auto"/>
          <w:sz w:val="20"/>
          <w:szCs w:val="20"/>
          <w:lang w:val="fr-FR"/>
        </w:rPr>
        <w:t>a</w:t>
      </w:r>
      <w:r w:rsidR="007B5337" w:rsidRPr="007B5337">
        <w:rPr>
          <w:color w:val="auto"/>
          <w:sz w:val="20"/>
          <w:szCs w:val="20"/>
          <w:lang w:val="fr-FR"/>
        </w:rPr>
        <w:t xml:space="preserve"> convention </w:t>
      </w:r>
      <w:r w:rsidR="006763C6">
        <w:rPr>
          <w:color w:val="auto"/>
          <w:sz w:val="20"/>
          <w:szCs w:val="20"/>
          <w:lang w:val="fr-FR"/>
        </w:rPr>
        <w:t>avec l’Etat</w:t>
      </w:r>
      <w:r w:rsidR="007B5337" w:rsidRPr="007B5337">
        <w:rPr>
          <w:color w:val="auto"/>
          <w:sz w:val="20"/>
          <w:szCs w:val="20"/>
          <w:lang w:val="fr-FR"/>
        </w:rPr>
        <w:t xml:space="preserve"> togolais</w:t>
      </w:r>
      <w:r w:rsidR="00BD00A9">
        <w:rPr>
          <w:color w:val="auto"/>
          <w:sz w:val="20"/>
          <w:szCs w:val="20"/>
          <w:lang w:val="fr-FR"/>
        </w:rPr>
        <w:t>,</w:t>
      </w:r>
      <w:r w:rsidR="007B5337" w:rsidRPr="007B5337">
        <w:rPr>
          <w:color w:val="auto"/>
          <w:sz w:val="20"/>
          <w:szCs w:val="20"/>
          <w:lang w:val="fr-FR"/>
        </w:rPr>
        <w:t xml:space="preserve"> à l’exploitation technique et commerciale des services de transport ferroviaire du réseau des chemins de fer (axes Lomé-</w:t>
      </w:r>
      <w:proofErr w:type="spellStart"/>
      <w:r w:rsidR="007B5337" w:rsidRPr="007B5337">
        <w:rPr>
          <w:color w:val="auto"/>
          <w:sz w:val="20"/>
          <w:szCs w:val="20"/>
          <w:lang w:val="fr-FR"/>
        </w:rPr>
        <w:t>Blitta</w:t>
      </w:r>
      <w:proofErr w:type="spellEnd"/>
      <w:r w:rsidR="007B5337" w:rsidRPr="007B5337">
        <w:rPr>
          <w:color w:val="auto"/>
          <w:sz w:val="20"/>
          <w:szCs w:val="20"/>
          <w:lang w:val="fr-FR"/>
        </w:rPr>
        <w:t xml:space="preserve"> et Lomé-Kpalimé). Toutefois, aucune disposition régissant les redevances ou paiements n’a été prévue. Jusqu’à fin 2021, la société n’utilise pas les rails pour le transport du minerai de fer et ne paie pas en conséquence de redevances.</w:t>
      </w:r>
    </w:p>
    <w:p w14:paraId="25014AB9" w14:textId="303040A1" w:rsidR="007B5337" w:rsidRPr="007B5337" w:rsidRDefault="00BD00A9" w:rsidP="007B5337">
      <w:pPr>
        <w:shd w:val="clear" w:color="auto" w:fill="FFFFFF"/>
        <w:spacing w:after="240"/>
        <w:jc w:val="both"/>
        <w:rPr>
          <w:color w:val="auto"/>
          <w:sz w:val="20"/>
          <w:szCs w:val="20"/>
          <w:lang w:val="fr-FR"/>
        </w:rPr>
      </w:pPr>
      <w:r>
        <w:rPr>
          <w:color w:val="auto"/>
          <w:sz w:val="20"/>
          <w:szCs w:val="20"/>
          <w:lang w:val="fr-FR"/>
        </w:rPr>
        <w:t>Une</w:t>
      </w:r>
      <w:r w:rsidR="007B5337" w:rsidRPr="007B5337">
        <w:rPr>
          <w:color w:val="auto"/>
          <w:sz w:val="20"/>
          <w:szCs w:val="20"/>
          <w:lang w:val="fr-FR"/>
        </w:rPr>
        <w:t xml:space="preserve"> lettre N°/réf/018/2016 du 10 février 2016 </w:t>
      </w:r>
      <w:r>
        <w:rPr>
          <w:color w:val="auto"/>
          <w:sz w:val="20"/>
          <w:szCs w:val="20"/>
          <w:lang w:val="fr-FR"/>
        </w:rPr>
        <w:t xml:space="preserve">a été </w:t>
      </w:r>
      <w:r w:rsidR="007B5337" w:rsidRPr="007B5337">
        <w:rPr>
          <w:color w:val="auto"/>
          <w:sz w:val="20"/>
          <w:szCs w:val="20"/>
          <w:lang w:val="fr-FR"/>
        </w:rPr>
        <w:t xml:space="preserve">adressée au </w:t>
      </w:r>
      <w:proofErr w:type="gramStart"/>
      <w:r w:rsidR="007B5337" w:rsidRPr="007B5337">
        <w:rPr>
          <w:color w:val="auto"/>
          <w:sz w:val="20"/>
          <w:szCs w:val="20"/>
          <w:lang w:val="fr-FR"/>
        </w:rPr>
        <w:t>Ministère</w:t>
      </w:r>
      <w:proofErr w:type="gramEnd"/>
      <w:r w:rsidR="007B5337" w:rsidRPr="007B5337">
        <w:rPr>
          <w:color w:val="auto"/>
          <w:sz w:val="20"/>
          <w:szCs w:val="20"/>
          <w:lang w:val="fr-FR"/>
        </w:rPr>
        <w:t xml:space="preserve"> des Mines et de l’Énergie, </w:t>
      </w:r>
      <w:r w:rsidR="006D1067">
        <w:rPr>
          <w:color w:val="auto"/>
          <w:sz w:val="20"/>
          <w:szCs w:val="20"/>
          <w:lang w:val="fr-FR"/>
        </w:rPr>
        <w:t xml:space="preserve">envoyé par </w:t>
      </w:r>
      <w:r w:rsidR="007B5337" w:rsidRPr="007B5337">
        <w:rPr>
          <w:color w:val="auto"/>
          <w:sz w:val="20"/>
          <w:szCs w:val="20"/>
          <w:lang w:val="fr-FR"/>
        </w:rPr>
        <w:t xml:space="preserve">MM Mining </w:t>
      </w:r>
      <w:r w:rsidR="00026796">
        <w:rPr>
          <w:color w:val="auto"/>
          <w:sz w:val="20"/>
          <w:szCs w:val="20"/>
          <w:lang w:val="fr-FR"/>
        </w:rPr>
        <w:t xml:space="preserve">par laquelle cette société </w:t>
      </w:r>
      <w:r w:rsidR="007B5337" w:rsidRPr="007B5337">
        <w:rPr>
          <w:color w:val="auto"/>
          <w:sz w:val="20"/>
          <w:szCs w:val="20"/>
          <w:lang w:val="fr-FR"/>
        </w:rPr>
        <w:t>a déclaré avoir suspendu ses activités au début de l’année 2016 à cause de la chute considérable du prix de vente de la tonne de minerai de fer sur le marché international depuis l’année 2015.</w:t>
      </w:r>
    </w:p>
    <w:p w14:paraId="3D9C5CC5" w14:textId="2B3019B4" w:rsidR="007B5337" w:rsidRDefault="007B5337" w:rsidP="007B5337">
      <w:pPr>
        <w:shd w:val="clear" w:color="auto" w:fill="FFFFFF"/>
        <w:spacing w:after="240"/>
        <w:jc w:val="both"/>
        <w:rPr>
          <w:color w:val="auto"/>
          <w:sz w:val="20"/>
          <w:szCs w:val="20"/>
          <w:lang w:val="fr-FR"/>
        </w:rPr>
      </w:pPr>
      <w:r w:rsidRPr="007B5337">
        <w:rPr>
          <w:b/>
          <w:color w:val="auto"/>
          <w:sz w:val="20"/>
          <w:szCs w:val="20"/>
          <w:lang w:val="fr-FR"/>
        </w:rPr>
        <w:t xml:space="preserve">Recettes des carrières collectées par la DGMG : </w:t>
      </w:r>
      <w:r w:rsidRPr="007B5337">
        <w:rPr>
          <w:color w:val="auto"/>
          <w:sz w:val="20"/>
          <w:szCs w:val="20"/>
          <w:lang w:val="fr-FR"/>
        </w:rPr>
        <w:t xml:space="preserve">Les agents de l’administration minière opérant </w:t>
      </w:r>
      <w:r w:rsidR="00B50B23" w:rsidRPr="007B5337">
        <w:rPr>
          <w:color w:val="auto"/>
          <w:sz w:val="20"/>
          <w:szCs w:val="20"/>
          <w:lang w:val="fr-FR"/>
        </w:rPr>
        <w:t>au niveau régional</w:t>
      </w:r>
      <w:r w:rsidRPr="007B5337">
        <w:rPr>
          <w:color w:val="auto"/>
          <w:sz w:val="20"/>
          <w:szCs w:val="20"/>
          <w:lang w:val="fr-FR"/>
        </w:rPr>
        <w:t xml:space="preserve"> collectent auprès des différents transporteur</w:t>
      </w:r>
      <w:r w:rsidR="009D7896">
        <w:rPr>
          <w:color w:val="auto"/>
          <w:sz w:val="20"/>
          <w:szCs w:val="20"/>
          <w:lang w:val="fr-FR"/>
        </w:rPr>
        <w:t>s</w:t>
      </w:r>
      <w:r w:rsidRPr="007B5337">
        <w:rPr>
          <w:color w:val="auto"/>
          <w:sz w:val="20"/>
          <w:szCs w:val="20"/>
          <w:lang w:val="fr-FR"/>
        </w:rPr>
        <w:t xml:space="preserve"> routier</w:t>
      </w:r>
      <w:r w:rsidR="00DA7C1E">
        <w:rPr>
          <w:color w:val="auto"/>
          <w:sz w:val="20"/>
          <w:szCs w:val="20"/>
          <w:lang w:val="fr-FR"/>
        </w:rPr>
        <w:t>s</w:t>
      </w:r>
      <w:r w:rsidRPr="007B5337">
        <w:rPr>
          <w:color w:val="auto"/>
          <w:sz w:val="20"/>
          <w:szCs w:val="20"/>
          <w:lang w:val="fr-FR"/>
        </w:rPr>
        <w:t xml:space="preserve"> une redevance sur le transport des produits de carrières de 100 francs par mètre cube par camion, les recettes journalières collectées sont versées quotidiennement </w:t>
      </w:r>
      <w:r w:rsidR="003D2D1B" w:rsidRPr="007B5337">
        <w:rPr>
          <w:color w:val="auto"/>
          <w:sz w:val="20"/>
          <w:szCs w:val="20"/>
          <w:lang w:val="fr-FR"/>
        </w:rPr>
        <w:t>au trésor public</w:t>
      </w:r>
      <w:r w:rsidRPr="007B5337">
        <w:rPr>
          <w:color w:val="auto"/>
          <w:sz w:val="20"/>
          <w:szCs w:val="20"/>
          <w:lang w:val="fr-FR"/>
        </w:rPr>
        <w:t xml:space="preserve"> de la région moyennant une quittance par bordereau de versement. </w:t>
      </w:r>
      <w:r w:rsidR="00F04329">
        <w:rPr>
          <w:color w:val="auto"/>
          <w:sz w:val="20"/>
          <w:szCs w:val="20"/>
          <w:lang w:val="fr-FR"/>
        </w:rPr>
        <w:t xml:space="preserve"> L’information sur l</w:t>
      </w:r>
      <w:r w:rsidR="000D44CB">
        <w:rPr>
          <w:color w:val="auto"/>
          <w:sz w:val="20"/>
          <w:szCs w:val="20"/>
          <w:lang w:val="fr-FR"/>
        </w:rPr>
        <w:t>es rec</w:t>
      </w:r>
      <w:r w:rsidR="00F04329">
        <w:rPr>
          <w:color w:val="auto"/>
          <w:sz w:val="20"/>
          <w:szCs w:val="20"/>
          <w:lang w:val="fr-FR"/>
        </w:rPr>
        <w:t>ettes collectées au titre de l’année 2021 n’est pas disponible.</w:t>
      </w:r>
    </w:p>
    <w:p w14:paraId="133AECED" w14:textId="1A440945" w:rsidR="00C747F9" w:rsidRPr="00C747F9" w:rsidRDefault="00C747F9" w:rsidP="00232E1C">
      <w:pPr>
        <w:pStyle w:val="Heading3"/>
        <w:numPr>
          <w:ilvl w:val="2"/>
          <w:numId w:val="38"/>
        </w:numPr>
        <w:rPr>
          <w:color w:val="00B0F0"/>
        </w:rPr>
      </w:pPr>
      <w:bookmarkStart w:id="270" w:name="_Toc153484017"/>
      <w:bookmarkEnd w:id="268"/>
      <w:r w:rsidRPr="00C747F9">
        <w:rPr>
          <w:color w:val="00B0F0"/>
        </w:rPr>
        <w:t>Les principaux projets d’exploration</w:t>
      </w:r>
      <w:bookmarkEnd w:id="240"/>
      <w:r>
        <w:rPr>
          <w:color w:val="00B0F0"/>
        </w:rPr>
        <w:t xml:space="preserve"> dans le </w:t>
      </w:r>
      <w:r w:rsidRPr="00E069E5">
        <w:rPr>
          <w:color w:val="00B0F0"/>
        </w:rPr>
        <w:t>secteur minier</w:t>
      </w:r>
      <w:bookmarkEnd w:id="270"/>
    </w:p>
    <w:p w14:paraId="592D8FE5" w14:textId="587C788E" w:rsidR="002D4FFC" w:rsidRPr="002D4FFC" w:rsidRDefault="002D4FFC" w:rsidP="00FF7438">
      <w:pPr>
        <w:pStyle w:val="Heading4"/>
        <w:numPr>
          <w:ilvl w:val="0"/>
          <w:numId w:val="72"/>
        </w:numPr>
        <w:rPr>
          <w:caps w:val="0"/>
          <w:color w:val="002060"/>
          <w:lang w:val="fr-FR"/>
        </w:rPr>
      </w:pPr>
      <w:r w:rsidRPr="002D4FFC">
        <w:rPr>
          <w:caps w:val="0"/>
          <w:color w:val="002060"/>
          <w:lang w:val="fr-FR"/>
        </w:rPr>
        <w:t>Projet d’exploration au Togo</w:t>
      </w:r>
    </w:p>
    <w:p w14:paraId="48960A27" w14:textId="1C02FCCE" w:rsidR="00F04105" w:rsidRDefault="00F04105" w:rsidP="0062247B">
      <w:pPr>
        <w:shd w:val="clear" w:color="auto" w:fill="FFFFFF"/>
        <w:spacing w:before="120"/>
        <w:jc w:val="both"/>
        <w:rPr>
          <w:color w:val="000000" w:themeColor="text1"/>
          <w:sz w:val="20"/>
          <w:szCs w:val="20"/>
          <w:lang w:val="fr-FR" w:eastAsia="fr-FR"/>
        </w:rPr>
      </w:pPr>
      <w:r>
        <w:rPr>
          <w:color w:val="000000" w:themeColor="text1"/>
          <w:sz w:val="20"/>
          <w:szCs w:val="20"/>
          <w:lang w:val="fr-FR" w:eastAsia="fr-FR"/>
        </w:rPr>
        <w:t xml:space="preserve">En </w:t>
      </w:r>
      <w:r w:rsidRPr="00C747F9">
        <w:rPr>
          <w:color w:val="000000" w:themeColor="text1"/>
          <w:sz w:val="20"/>
          <w:szCs w:val="20"/>
          <w:lang w:val="fr-FR" w:eastAsia="fr-FR"/>
        </w:rPr>
        <w:t xml:space="preserve">2021 </w:t>
      </w:r>
      <w:r>
        <w:rPr>
          <w:color w:val="000000" w:themeColor="text1"/>
          <w:sz w:val="20"/>
          <w:szCs w:val="20"/>
          <w:lang w:val="fr-FR" w:eastAsia="fr-FR"/>
        </w:rPr>
        <w:t xml:space="preserve">et selon </w:t>
      </w:r>
      <w:r w:rsidRPr="00C747F9">
        <w:rPr>
          <w:color w:val="000000" w:themeColor="text1"/>
          <w:sz w:val="20"/>
          <w:szCs w:val="20"/>
          <w:lang w:val="fr-FR" w:eastAsia="fr-FR"/>
        </w:rPr>
        <w:t>la confirmation des parties prenantes opérant dans le secteur minier au Togo</w:t>
      </w:r>
      <w:r>
        <w:rPr>
          <w:color w:val="000000" w:themeColor="text1"/>
          <w:sz w:val="20"/>
          <w:szCs w:val="20"/>
          <w:lang w:val="fr-FR" w:eastAsia="fr-FR"/>
        </w:rPr>
        <w:t xml:space="preserve">, notamment la </w:t>
      </w:r>
      <w:r w:rsidR="004E4E80">
        <w:rPr>
          <w:color w:val="000000" w:themeColor="text1"/>
          <w:sz w:val="20"/>
          <w:szCs w:val="20"/>
          <w:lang w:val="fr-FR" w:eastAsia="fr-FR"/>
        </w:rPr>
        <w:t>DGMG</w:t>
      </w:r>
      <w:r>
        <w:rPr>
          <w:color w:val="000000" w:themeColor="text1"/>
          <w:sz w:val="20"/>
          <w:szCs w:val="20"/>
          <w:lang w:val="fr-FR" w:eastAsia="fr-FR"/>
        </w:rPr>
        <w:t>,</w:t>
      </w:r>
      <w:r w:rsidRPr="00C747F9">
        <w:rPr>
          <w:color w:val="000000" w:themeColor="text1"/>
          <w:sz w:val="20"/>
          <w:szCs w:val="20"/>
          <w:lang w:val="fr-FR" w:eastAsia="fr-FR"/>
        </w:rPr>
        <w:t xml:space="preserve"> </w:t>
      </w:r>
      <w:r>
        <w:rPr>
          <w:color w:val="000000" w:themeColor="text1"/>
          <w:sz w:val="20"/>
          <w:szCs w:val="20"/>
          <w:lang w:val="fr-FR" w:eastAsia="fr-FR"/>
        </w:rPr>
        <w:t>a</w:t>
      </w:r>
      <w:r w:rsidR="00C747F9" w:rsidRPr="00C747F9">
        <w:rPr>
          <w:color w:val="000000" w:themeColor="text1"/>
          <w:sz w:val="20"/>
          <w:szCs w:val="20"/>
          <w:lang w:val="fr-FR" w:eastAsia="fr-FR"/>
        </w:rPr>
        <w:t xml:space="preserve">ucun projet d’exploration n’a été engagé </w:t>
      </w:r>
      <w:r>
        <w:rPr>
          <w:color w:val="000000" w:themeColor="text1"/>
          <w:sz w:val="20"/>
          <w:szCs w:val="20"/>
          <w:lang w:val="fr-FR" w:eastAsia="fr-FR"/>
        </w:rPr>
        <w:t>courant cette année</w:t>
      </w:r>
      <w:r w:rsidR="00C747F9" w:rsidRPr="00C747F9">
        <w:rPr>
          <w:color w:val="000000" w:themeColor="text1"/>
          <w:sz w:val="20"/>
          <w:szCs w:val="20"/>
          <w:lang w:val="fr-FR" w:eastAsia="fr-FR"/>
        </w:rPr>
        <w:t xml:space="preserve">. </w:t>
      </w:r>
    </w:p>
    <w:p w14:paraId="2B3BC4B3" w14:textId="79901CA3" w:rsidR="00C747F9" w:rsidRPr="00C747F9" w:rsidRDefault="00B137D3" w:rsidP="00B137D3">
      <w:pPr>
        <w:shd w:val="clear" w:color="auto" w:fill="FFFFFF"/>
        <w:spacing w:before="120"/>
        <w:jc w:val="both"/>
        <w:rPr>
          <w:color w:val="000000" w:themeColor="text1"/>
          <w:sz w:val="20"/>
          <w:szCs w:val="20"/>
          <w:lang w:val="fr-FR" w:eastAsia="fr-FR"/>
        </w:rPr>
      </w:pPr>
      <w:r w:rsidRPr="00AF2283">
        <w:rPr>
          <w:color w:val="000000" w:themeColor="text1"/>
          <w:sz w:val="20"/>
          <w:szCs w:val="20"/>
          <w:lang w:val="fr-FR" w:eastAsia="fr-FR"/>
        </w:rPr>
        <w:t>Les projets en cours sont répartis sur l’étendue du territoire national comme suit</w:t>
      </w:r>
      <w:r>
        <w:rPr>
          <w:color w:val="000000" w:themeColor="text1"/>
          <w:sz w:val="20"/>
          <w:szCs w:val="20"/>
          <w:lang w:val="fr-FR" w:eastAsia="fr-FR"/>
        </w:rPr>
        <w:t> :</w:t>
      </w:r>
    </w:p>
    <w:p w14:paraId="646C4BBF" w14:textId="77777777" w:rsidR="0095672B" w:rsidRDefault="0095672B" w:rsidP="0062247B">
      <w:pPr>
        <w:pStyle w:val="Caption"/>
        <w:rPr>
          <w:rFonts w:ascii="Trebuchet MS" w:hAnsi="Trebuchet MS"/>
          <w:sz w:val="18"/>
          <w:szCs w:val="18"/>
          <w:u w:val="single"/>
          <w:lang w:val="fr-FR"/>
        </w:rPr>
        <w:sectPr w:rsidR="0095672B" w:rsidSect="001179F8">
          <w:footerReference w:type="default" r:id="rId45"/>
          <w:pgSz w:w="11906" w:h="16838"/>
          <w:pgMar w:top="1417" w:right="1417" w:bottom="1417" w:left="1417" w:header="708" w:footer="708" w:gutter="0"/>
          <w:cols w:space="708"/>
          <w:docGrid w:linePitch="360"/>
        </w:sectPr>
      </w:pPr>
    </w:p>
    <w:p w14:paraId="5EBA40C3" w14:textId="122D13AD" w:rsidR="00F04105" w:rsidRDefault="00F04105" w:rsidP="005C7981">
      <w:pPr>
        <w:pStyle w:val="Caption"/>
        <w:spacing w:after="0"/>
        <w:jc w:val="center"/>
        <w:rPr>
          <w:rFonts w:ascii="Trebuchet MS" w:hAnsi="Trebuchet MS"/>
          <w:sz w:val="18"/>
          <w:szCs w:val="18"/>
          <w:u w:val="single"/>
          <w:lang w:val="fr-FR"/>
        </w:rPr>
      </w:pPr>
      <w:bookmarkStart w:id="271" w:name="_Toc153484164"/>
      <w:r w:rsidRPr="00B13FDC">
        <w:rPr>
          <w:rFonts w:ascii="Trebuchet MS" w:hAnsi="Trebuchet MS"/>
          <w:sz w:val="18"/>
          <w:szCs w:val="18"/>
          <w:u w:val="single"/>
          <w:lang w:val="fr-FR"/>
        </w:rPr>
        <w:lastRenderedPageBreak/>
        <w:t xml:space="preserve">Figure </w:t>
      </w:r>
      <w:r w:rsidRPr="00B13FDC">
        <w:rPr>
          <w:rFonts w:ascii="Trebuchet MS" w:hAnsi="Trebuchet MS"/>
          <w:sz w:val="18"/>
          <w:szCs w:val="18"/>
          <w:u w:val="single"/>
          <w:lang w:val="fr-FR"/>
        </w:rPr>
        <w:fldChar w:fldCharType="begin"/>
      </w:r>
      <w:r w:rsidRPr="00B13FDC">
        <w:rPr>
          <w:rFonts w:ascii="Trebuchet MS" w:hAnsi="Trebuchet MS"/>
          <w:sz w:val="18"/>
          <w:szCs w:val="18"/>
          <w:u w:val="single"/>
          <w:lang w:val="fr-FR"/>
        </w:rPr>
        <w:instrText xml:space="preserve"> SEQ Figure \* ARABIC </w:instrText>
      </w:r>
      <w:r w:rsidRPr="00B13FDC">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16</w:t>
      </w:r>
      <w:r w:rsidRPr="00B13FDC">
        <w:rPr>
          <w:rFonts w:ascii="Trebuchet MS" w:hAnsi="Trebuchet MS"/>
          <w:sz w:val="18"/>
          <w:szCs w:val="18"/>
          <w:u w:val="single"/>
          <w:lang w:val="fr-FR"/>
        </w:rPr>
        <w:fldChar w:fldCharType="end"/>
      </w:r>
      <w:r w:rsidRPr="00B13FDC">
        <w:rPr>
          <w:rFonts w:ascii="Trebuchet MS" w:hAnsi="Trebuchet MS"/>
          <w:sz w:val="18"/>
          <w:szCs w:val="18"/>
          <w:u w:val="single"/>
          <w:lang w:val="fr-FR"/>
        </w:rPr>
        <w:t xml:space="preserve">: </w:t>
      </w:r>
      <w:r>
        <w:rPr>
          <w:rFonts w:ascii="Trebuchet MS" w:hAnsi="Trebuchet MS"/>
          <w:sz w:val="18"/>
          <w:szCs w:val="18"/>
          <w:u w:val="single"/>
          <w:lang w:val="fr-FR"/>
        </w:rPr>
        <w:t>Principaux projet minier au Togo en 2021</w:t>
      </w:r>
      <w:bookmarkEnd w:id="271"/>
    </w:p>
    <w:p w14:paraId="29A2DD2B" w14:textId="47CA9F7D" w:rsidR="00C24D19" w:rsidRPr="00C24D19" w:rsidRDefault="001F3777" w:rsidP="00CD1052">
      <w:pPr>
        <w:pStyle w:val="BodyText"/>
        <w:jc w:val="center"/>
        <w:rPr>
          <w:rFonts w:asciiTheme="majorHAnsi" w:hAnsiTheme="majorHAnsi"/>
          <w:bCs/>
          <w:noProof/>
          <w:color w:val="auto"/>
          <w:sz w:val="20"/>
          <w:szCs w:val="20"/>
          <w:lang w:val="fr-FR" w:eastAsia="fr-FR"/>
        </w:rPr>
        <w:sectPr w:rsidR="00C24D19" w:rsidRPr="00C24D19" w:rsidSect="001179F8">
          <w:pgSz w:w="16838" w:h="11906" w:orient="landscape"/>
          <w:pgMar w:top="1418" w:right="1418" w:bottom="1418" w:left="1418" w:header="709" w:footer="709" w:gutter="0"/>
          <w:cols w:space="708"/>
          <w:docGrid w:linePitch="360"/>
        </w:sectPr>
      </w:pPr>
      <w:r w:rsidRPr="001F3777">
        <w:rPr>
          <w:rFonts w:asciiTheme="majorHAnsi" w:hAnsiTheme="majorHAnsi"/>
          <w:bCs/>
          <w:noProof/>
          <w:color w:val="auto"/>
          <w:sz w:val="20"/>
          <w:szCs w:val="20"/>
          <w:lang w:val="fr-FR" w:eastAsia="fr-FR"/>
        </w:rPr>
        <w:drawing>
          <wp:inline distT="0" distB="0" distL="0" distR="0" wp14:anchorId="54A2129B" wp14:editId="1F1753B6">
            <wp:extent cx="9336802" cy="5305331"/>
            <wp:effectExtent l="0" t="0" r="0" b="0"/>
            <wp:docPr id="1615165105" name="Image 1" descr="Une image contenant texte, capture d’écran,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65105" name="Image 1" descr="Une image contenant texte, capture d’écran, carte&#10;&#10;Description générée automatiquement"/>
                    <pic:cNvPicPr/>
                  </pic:nvPicPr>
                  <pic:blipFill>
                    <a:blip r:embed="rId46"/>
                    <a:stretch>
                      <a:fillRect/>
                    </a:stretch>
                  </pic:blipFill>
                  <pic:spPr>
                    <a:xfrm>
                      <a:off x="0" y="0"/>
                      <a:ext cx="9366009" cy="5321927"/>
                    </a:xfrm>
                    <a:prstGeom prst="rect">
                      <a:avLst/>
                    </a:prstGeom>
                  </pic:spPr>
                </pic:pic>
              </a:graphicData>
            </a:graphic>
          </wp:inline>
        </w:drawing>
      </w:r>
    </w:p>
    <w:p w14:paraId="62D6C063" w14:textId="77777777" w:rsidR="00D31196" w:rsidRPr="00D31196" w:rsidRDefault="00D31196" w:rsidP="00FF7438">
      <w:pPr>
        <w:pStyle w:val="Heading4"/>
        <w:numPr>
          <w:ilvl w:val="0"/>
          <w:numId w:val="72"/>
        </w:numPr>
        <w:rPr>
          <w:caps w:val="0"/>
          <w:color w:val="002060"/>
          <w:lang w:val="fr-FR"/>
        </w:rPr>
      </w:pPr>
      <w:bookmarkStart w:id="272" w:name="_Toc18398098"/>
      <w:bookmarkStart w:id="273" w:name="_Toc136338627"/>
      <w:bookmarkStart w:id="274" w:name="_Toc144353174"/>
      <w:r w:rsidRPr="00D31196">
        <w:rPr>
          <w:caps w:val="0"/>
          <w:color w:val="002060"/>
          <w:lang w:val="fr-FR"/>
        </w:rPr>
        <w:lastRenderedPageBreak/>
        <w:t>Activité artisanale</w:t>
      </w:r>
    </w:p>
    <w:p w14:paraId="639F8335" w14:textId="77777777" w:rsidR="00D31196" w:rsidRPr="00D31196" w:rsidRDefault="00D31196" w:rsidP="00D31196">
      <w:pPr>
        <w:jc w:val="both"/>
        <w:rPr>
          <w:b/>
          <w:color w:val="8EAADB" w:themeColor="accent1" w:themeTint="99"/>
          <w:sz w:val="20"/>
          <w:szCs w:val="20"/>
          <w:u w:val="single"/>
          <w:lang w:val="fr-FR"/>
        </w:rPr>
      </w:pPr>
      <w:r w:rsidRPr="00D31196">
        <w:rPr>
          <w:b/>
          <w:color w:val="8EAADB" w:themeColor="accent1" w:themeTint="99"/>
          <w:sz w:val="20"/>
          <w:szCs w:val="20"/>
          <w:u w:val="single"/>
          <w:lang w:val="fr-FR"/>
        </w:rPr>
        <w:t>Définition</w:t>
      </w:r>
    </w:p>
    <w:p w14:paraId="79798202" w14:textId="2DEF6936" w:rsidR="00D31196" w:rsidRDefault="0006644E" w:rsidP="00D31196">
      <w:pPr>
        <w:spacing w:before="120"/>
        <w:jc w:val="both"/>
        <w:rPr>
          <w:color w:val="auto"/>
          <w:sz w:val="20"/>
          <w:szCs w:val="20"/>
          <w:lang w:val="fr-FR"/>
        </w:rPr>
      </w:pPr>
      <w:r>
        <w:rPr>
          <w:color w:val="auto"/>
          <w:sz w:val="20"/>
          <w:szCs w:val="20"/>
          <w:lang w:val="fr-FR"/>
        </w:rPr>
        <w:t>Les</w:t>
      </w:r>
      <w:r w:rsidR="00D31196" w:rsidRPr="00D31196">
        <w:rPr>
          <w:color w:val="auto"/>
          <w:sz w:val="20"/>
          <w:szCs w:val="20"/>
          <w:lang w:val="fr-FR"/>
        </w:rPr>
        <w:t xml:space="preserve"> petites mines ou petite exploitation</w:t>
      </w:r>
      <w:r w:rsidR="00493AD4">
        <w:rPr>
          <w:color w:val="auto"/>
          <w:sz w:val="20"/>
          <w:szCs w:val="20"/>
          <w:lang w:val="fr-FR"/>
        </w:rPr>
        <w:t xml:space="preserve"> sont </w:t>
      </w:r>
      <w:r w:rsidR="00CD0945">
        <w:rPr>
          <w:color w:val="auto"/>
          <w:sz w:val="20"/>
          <w:szCs w:val="20"/>
          <w:lang w:val="fr-FR"/>
        </w:rPr>
        <w:t>définies</w:t>
      </w:r>
      <w:r w:rsidR="00D31196" w:rsidRPr="00D31196" w:rsidDel="009847FC">
        <w:rPr>
          <w:color w:val="auto"/>
          <w:sz w:val="20"/>
          <w:szCs w:val="20"/>
          <w:lang w:val="fr-FR"/>
        </w:rPr>
        <w:t xml:space="preserve"> </w:t>
      </w:r>
      <w:r w:rsidR="00493AD4">
        <w:rPr>
          <w:color w:val="auto"/>
          <w:sz w:val="20"/>
          <w:szCs w:val="20"/>
          <w:lang w:val="fr-FR"/>
        </w:rPr>
        <w:t>l’</w:t>
      </w:r>
      <w:r w:rsidR="00493AD4" w:rsidRPr="00D31196">
        <w:rPr>
          <w:color w:val="auto"/>
          <w:sz w:val="20"/>
          <w:szCs w:val="20"/>
          <w:lang w:val="fr-FR"/>
        </w:rPr>
        <w:t>article 21</w:t>
      </w:r>
      <w:r w:rsidR="00493AD4">
        <w:rPr>
          <w:color w:val="auto"/>
          <w:sz w:val="20"/>
          <w:szCs w:val="20"/>
          <w:lang w:val="fr-FR"/>
        </w:rPr>
        <w:t xml:space="preserve"> du</w:t>
      </w:r>
      <w:r w:rsidR="00493AD4" w:rsidRPr="00D31196">
        <w:rPr>
          <w:color w:val="auto"/>
          <w:sz w:val="20"/>
          <w:szCs w:val="20"/>
          <w:lang w:val="fr-FR"/>
        </w:rPr>
        <w:t xml:space="preserve"> Code Minier </w:t>
      </w:r>
      <w:r w:rsidR="00962DE4" w:rsidRPr="00D31196">
        <w:rPr>
          <w:color w:val="auto"/>
          <w:sz w:val="20"/>
          <w:szCs w:val="20"/>
          <w:lang w:val="fr-FR"/>
        </w:rPr>
        <w:t>comme :</w:t>
      </w:r>
      <w:r w:rsidR="00D31196" w:rsidRPr="00D31196">
        <w:rPr>
          <w:color w:val="auto"/>
          <w:sz w:val="20"/>
          <w:szCs w:val="20"/>
          <w:lang w:val="fr-FR"/>
        </w:rPr>
        <w:t xml:space="preserve"> « par activités artisanales, on entend les activités de prospection, de recherche et d'exploitation exercées d'une manière non ou peu mécanisée par des personnes physiques ou morales de nationalité togolaise ou étrangère ». </w:t>
      </w:r>
    </w:p>
    <w:p w14:paraId="458AE165" w14:textId="77777777" w:rsidR="0006644E" w:rsidRPr="00D31196" w:rsidRDefault="0006644E" w:rsidP="0006644E">
      <w:pPr>
        <w:jc w:val="both"/>
        <w:rPr>
          <w:color w:val="auto"/>
          <w:sz w:val="20"/>
          <w:szCs w:val="20"/>
          <w:lang w:val="fr-FR"/>
        </w:rPr>
      </w:pPr>
      <w:r w:rsidRPr="00D31196">
        <w:rPr>
          <w:color w:val="auto"/>
          <w:sz w:val="20"/>
          <w:szCs w:val="20"/>
          <w:lang w:val="fr-FR"/>
        </w:rPr>
        <w:t xml:space="preserve">L’importance accrue des petites mines et des mines artisanales est tirée de la création d’emplois en milieu rural. Au Togo, l’exploitation minière artisanale se pratique en partie par des femmes pour qui elle constitue, dans les zones reculées, une activité génératrice de revenus. </w:t>
      </w:r>
    </w:p>
    <w:p w14:paraId="7CA27F23" w14:textId="77777777" w:rsidR="00D31196" w:rsidRPr="00D31196" w:rsidRDefault="00D31196" w:rsidP="00D31196">
      <w:pPr>
        <w:jc w:val="both"/>
        <w:rPr>
          <w:b/>
          <w:color w:val="8EAADB" w:themeColor="accent1" w:themeTint="99"/>
          <w:sz w:val="20"/>
          <w:szCs w:val="20"/>
          <w:u w:val="single"/>
          <w:lang w:val="fr-FR"/>
        </w:rPr>
      </w:pPr>
      <w:r w:rsidRPr="00D31196">
        <w:rPr>
          <w:b/>
          <w:color w:val="8EAADB" w:themeColor="accent1" w:themeTint="99"/>
          <w:sz w:val="20"/>
          <w:szCs w:val="20"/>
          <w:u w:val="single"/>
          <w:lang w:val="fr-FR"/>
        </w:rPr>
        <w:t>Exploitant</w:t>
      </w:r>
    </w:p>
    <w:p w14:paraId="23FB6AF3" w14:textId="19D8C5E8" w:rsidR="00C57CE3" w:rsidRPr="00D31196" w:rsidRDefault="00C57CE3" w:rsidP="00C57CE3">
      <w:pPr>
        <w:jc w:val="both"/>
        <w:rPr>
          <w:color w:val="auto"/>
          <w:sz w:val="20"/>
          <w:szCs w:val="20"/>
          <w:lang w:val="fr-FR"/>
        </w:rPr>
      </w:pPr>
      <w:r>
        <w:rPr>
          <w:color w:val="auto"/>
          <w:sz w:val="20"/>
          <w:szCs w:val="20"/>
          <w:lang w:val="fr-FR"/>
        </w:rPr>
        <w:t>L</w:t>
      </w:r>
      <w:r w:rsidRPr="00D31196">
        <w:rPr>
          <w:color w:val="auto"/>
          <w:sz w:val="20"/>
          <w:szCs w:val="20"/>
          <w:lang w:val="fr-FR"/>
        </w:rPr>
        <w:t xml:space="preserve">es exploitants ont recours à des techniques artisanales sans que les minéraux extraits ne fassent l’objet de transformation. L’activité des petites mines réunit le groupement de petits exploitants miniers et le groupement d’orpailleurs. Ces derniers exercent leurs exploitations en vertu d'une autorisation artisanale accordée par le Directeur Général des Mines et de la Géologie. </w:t>
      </w:r>
    </w:p>
    <w:p w14:paraId="398B6FA2" w14:textId="77777777" w:rsidR="00D31196" w:rsidRPr="00D31196" w:rsidRDefault="00D31196" w:rsidP="00D31196">
      <w:pPr>
        <w:jc w:val="both"/>
        <w:rPr>
          <w:b/>
          <w:color w:val="8EAADB" w:themeColor="accent1" w:themeTint="99"/>
          <w:sz w:val="20"/>
          <w:szCs w:val="20"/>
          <w:u w:val="single"/>
          <w:lang w:val="fr-FR"/>
        </w:rPr>
      </w:pPr>
      <w:r w:rsidRPr="00D31196">
        <w:rPr>
          <w:b/>
          <w:color w:val="8EAADB" w:themeColor="accent1" w:themeTint="99"/>
          <w:sz w:val="20"/>
          <w:szCs w:val="20"/>
          <w:u w:val="single"/>
          <w:lang w:val="fr-FR"/>
        </w:rPr>
        <w:t>Étude de l’Exploitation Minière Artisanale et à Petite Échelle (EMAPE)</w:t>
      </w:r>
      <w:r w:rsidRPr="00A457F7">
        <w:rPr>
          <w:b/>
          <w:color w:val="8EAADB" w:themeColor="accent1" w:themeTint="99"/>
          <w:sz w:val="20"/>
          <w:szCs w:val="20"/>
          <w:u w:val="single"/>
          <w:vertAlign w:val="superscript"/>
          <w:lang w:val="fr-FR"/>
        </w:rPr>
        <w:footnoteReference w:id="28"/>
      </w:r>
      <w:r w:rsidRPr="00A457F7">
        <w:rPr>
          <w:b/>
          <w:color w:val="8EAADB" w:themeColor="accent1" w:themeTint="99"/>
          <w:sz w:val="20"/>
          <w:szCs w:val="20"/>
          <w:u w:val="single"/>
          <w:vertAlign w:val="superscript"/>
          <w:lang w:val="fr-FR"/>
        </w:rPr>
        <w:t xml:space="preserve"> </w:t>
      </w:r>
    </w:p>
    <w:p w14:paraId="7406C19A" w14:textId="77777777" w:rsidR="00291D07" w:rsidRDefault="00291D07" w:rsidP="00D31196">
      <w:pPr>
        <w:jc w:val="both"/>
        <w:rPr>
          <w:rFonts w:ascii="Arial" w:hAnsi="Arial" w:cs="Arial"/>
          <w:color w:val="000000"/>
          <w:sz w:val="20"/>
          <w:szCs w:val="20"/>
          <w:shd w:val="clear" w:color="auto" w:fill="FFFFFF"/>
          <w:lang w:val="fr-FR"/>
        </w:rPr>
      </w:pPr>
      <w:r>
        <w:rPr>
          <w:color w:val="auto"/>
          <w:sz w:val="20"/>
          <w:szCs w:val="20"/>
          <w:lang w:val="fr-FR"/>
        </w:rPr>
        <w:t>U</w:t>
      </w:r>
      <w:r w:rsidR="00D31196" w:rsidRPr="00D31196">
        <w:rPr>
          <w:color w:val="auto"/>
          <w:sz w:val="20"/>
          <w:szCs w:val="20"/>
          <w:lang w:val="fr-FR"/>
        </w:rPr>
        <w:t xml:space="preserve">ne étude permettant une évaluation détaillée du secteur togolais de l’Exploitation Minière Artisanale et à Petite Échelle (EMAPE) a été effectuée en 2019 par l’Institut National de la Statistique et des Études Économiques et Démographiques (INSEED) en collaboration avec le </w:t>
      </w:r>
      <w:proofErr w:type="gramStart"/>
      <w:r w:rsidR="00D31196" w:rsidRPr="00D31196">
        <w:rPr>
          <w:color w:val="auto"/>
          <w:sz w:val="20"/>
          <w:szCs w:val="20"/>
          <w:lang w:val="fr-FR"/>
        </w:rPr>
        <w:t>Ministère</w:t>
      </w:r>
      <w:proofErr w:type="gramEnd"/>
      <w:r w:rsidR="00D31196" w:rsidRPr="00D31196">
        <w:rPr>
          <w:color w:val="auto"/>
          <w:sz w:val="20"/>
          <w:szCs w:val="20"/>
          <w:lang w:val="fr-FR"/>
        </w:rPr>
        <w:t xml:space="preserve"> des Mines et des Énergies. </w:t>
      </w:r>
      <w:r w:rsidR="00D31196" w:rsidRPr="00D31196">
        <w:rPr>
          <w:rFonts w:ascii="Arial" w:hAnsi="Arial" w:cs="Arial"/>
          <w:color w:val="000000"/>
          <w:sz w:val="20"/>
          <w:szCs w:val="20"/>
          <w:shd w:val="clear" w:color="auto" w:fill="FFFFFF"/>
          <w:lang w:val="fr-FR"/>
        </w:rPr>
        <w:t> </w:t>
      </w:r>
    </w:p>
    <w:p w14:paraId="35467B1C" w14:textId="70E3F3A4" w:rsidR="00D31196" w:rsidRPr="00D31196" w:rsidRDefault="00D31196" w:rsidP="00D31196">
      <w:pPr>
        <w:jc w:val="both"/>
        <w:rPr>
          <w:color w:val="auto"/>
          <w:sz w:val="20"/>
          <w:szCs w:val="20"/>
          <w:lang w:val="fr-FR"/>
        </w:rPr>
      </w:pPr>
      <w:r w:rsidRPr="00D31196">
        <w:rPr>
          <w:color w:val="auto"/>
          <w:sz w:val="20"/>
          <w:szCs w:val="20"/>
          <w:lang w:val="fr-FR"/>
        </w:rPr>
        <w:t>Cette enquête a été réalisée auprès d’un échantillon de producteurs artisanaux de mines au niveau des différents sites d’exploitation recensés sur toute l’étendue du territoire national. Selon nos divers entretiens avec les différentes parties prenantes, cette étude n’a pas été mise à jour en 2021.</w:t>
      </w:r>
    </w:p>
    <w:p w14:paraId="4CF21FFF" w14:textId="297933FE" w:rsidR="003C704E" w:rsidRDefault="00D31196" w:rsidP="00D31196">
      <w:pPr>
        <w:jc w:val="both"/>
        <w:rPr>
          <w:color w:val="auto"/>
          <w:sz w:val="20"/>
          <w:szCs w:val="20"/>
          <w:lang w:val="fr-FR"/>
        </w:rPr>
      </w:pPr>
      <w:r w:rsidRPr="00D31196">
        <w:rPr>
          <w:color w:val="auto"/>
          <w:sz w:val="20"/>
          <w:szCs w:val="20"/>
          <w:lang w:val="fr-FR"/>
        </w:rPr>
        <w:t>1 621 unités économiques d’exploitation des mines de petites tailles réparties sur toute l’étendue du territoire</w:t>
      </w:r>
      <w:r w:rsidR="005654E4" w:rsidRPr="005654E4">
        <w:rPr>
          <w:color w:val="auto"/>
          <w:sz w:val="20"/>
          <w:szCs w:val="20"/>
          <w:lang w:val="fr-FR"/>
        </w:rPr>
        <w:t xml:space="preserve"> </w:t>
      </w:r>
      <w:r w:rsidR="005654E4">
        <w:rPr>
          <w:color w:val="auto"/>
          <w:sz w:val="20"/>
          <w:szCs w:val="20"/>
          <w:lang w:val="fr-FR"/>
        </w:rPr>
        <w:t xml:space="preserve">ont été </w:t>
      </w:r>
      <w:r w:rsidR="005654E4" w:rsidRPr="00D31196">
        <w:rPr>
          <w:color w:val="auto"/>
          <w:sz w:val="20"/>
          <w:szCs w:val="20"/>
          <w:lang w:val="fr-FR"/>
        </w:rPr>
        <w:t>identifi</w:t>
      </w:r>
      <w:r w:rsidR="005654E4">
        <w:rPr>
          <w:color w:val="auto"/>
          <w:sz w:val="20"/>
          <w:szCs w:val="20"/>
          <w:lang w:val="fr-FR"/>
        </w:rPr>
        <w:t>é</w:t>
      </w:r>
      <w:r w:rsidR="00CD56E3">
        <w:rPr>
          <w:color w:val="auto"/>
          <w:sz w:val="20"/>
          <w:szCs w:val="20"/>
          <w:lang w:val="fr-FR"/>
        </w:rPr>
        <w:t>es</w:t>
      </w:r>
      <w:r w:rsidRPr="00D31196">
        <w:rPr>
          <w:color w:val="auto"/>
          <w:sz w:val="20"/>
          <w:szCs w:val="20"/>
          <w:lang w:val="fr-FR"/>
        </w:rPr>
        <w:t xml:space="preserve">. Les minerais exploités concernent principalement : le sable, le gravier, l’or, l’argile, le marbre, la latérite et d’autres pierres pour la construction. </w:t>
      </w:r>
    </w:p>
    <w:p w14:paraId="6BEDBDA2" w14:textId="12F46427" w:rsidR="00D31196" w:rsidRPr="00D31196" w:rsidRDefault="00B51900" w:rsidP="00D31196">
      <w:pPr>
        <w:jc w:val="both"/>
        <w:rPr>
          <w:color w:val="auto"/>
          <w:sz w:val="20"/>
          <w:szCs w:val="20"/>
          <w:lang w:val="fr-FR"/>
        </w:rPr>
      </w:pPr>
      <w:r>
        <w:rPr>
          <w:color w:val="auto"/>
          <w:sz w:val="20"/>
          <w:szCs w:val="20"/>
          <w:lang w:val="fr-FR"/>
        </w:rPr>
        <w:t>Par ailleurs, le résumé analytique de cette étude fait état d’une identification</w:t>
      </w:r>
      <w:r w:rsidR="00865F64">
        <w:rPr>
          <w:color w:val="auto"/>
          <w:sz w:val="20"/>
          <w:szCs w:val="20"/>
          <w:lang w:val="fr-FR"/>
        </w:rPr>
        <w:t xml:space="preserve"> u</w:t>
      </w:r>
      <w:r w:rsidR="00D31196" w:rsidRPr="00D31196">
        <w:rPr>
          <w:color w:val="auto"/>
          <w:sz w:val="20"/>
          <w:szCs w:val="20"/>
          <w:lang w:val="fr-FR"/>
        </w:rPr>
        <w:t>ne</w:t>
      </w:r>
      <w:r>
        <w:rPr>
          <w:color w:val="auto"/>
          <w:sz w:val="20"/>
          <w:szCs w:val="20"/>
          <w:lang w:val="fr-FR"/>
        </w:rPr>
        <w:t xml:space="preserve"> d’</w:t>
      </w:r>
      <w:r w:rsidR="00D31196" w:rsidRPr="00D31196">
        <w:rPr>
          <w:color w:val="auto"/>
          <w:sz w:val="20"/>
          <w:szCs w:val="20"/>
          <w:lang w:val="fr-FR"/>
        </w:rPr>
        <w:t>unité spécialisée dans la prospection du fer a été identifiée dans la région Maritime</w:t>
      </w:r>
      <w:r w:rsidR="00865F64">
        <w:rPr>
          <w:color w:val="auto"/>
          <w:sz w:val="20"/>
          <w:szCs w:val="20"/>
          <w:lang w:val="fr-FR"/>
        </w:rPr>
        <w:t xml:space="preserve"> tel que déclaré par le </w:t>
      </w:r>
      <w:proofErr w:type="gramStart"/>
      <w:r w:rsidR="00865F64">
        <w:rPr>
          <w:color w:val="auto"/>
          <w:sz w:val="20"/>
          <w:szCs w:val="20"/>
          <w:lang w:val="fr-FR"/>
        </w:rPr>
        <w:t>Ministère</w:t>
      </w:r>
      <w:proofErr w:type="gramEnd"/>
      <w:r w:rsidR="00865F64">
        <w:rPr>
          <w:color w:val="auto"/>
          <w:sz w:val="20"/>
          <w:szCs w:val="20"/>
          <w:lang w:val="fr-FR"/>
        </w:rPr>
        <w:t xml:space="preserve"> des Mines et des Energies</w:t>
      </w:r>
      <w:r w:rsidR="00865F64">
        <w:rPr>
          <w:rStyle w:val="FootnoteReference"/>
          <w:color w:val="auto"/>
          <w:sz w:val="20"/>
          <w:szCs w:val="20"/>
          <w:lang w:val="fr-FR"/>
        </w:rPr>
        <w:footnoteReference w:id="29"/>
      </w:r>
      <w:r w:rsidR="00D31196" w:rsidRPr="00D31196">
        <w:rPr>
          <w:color w:val="auto"/>
          <w:sz w:val="20"/>
          <w:szCs w:val="20"/>
          <w:lang w:val="fr-FR"/>
        </w:rPr>
        <w:t>. La plupart des unités recensées (94,2%) exercent leurs activités sans autorisation c’est-à-dire qu’elles ne disposent d’aucun droit minier leur permettant de rechercher ou d’exploiter les minerais.</w:t>
      </w:r>
    </w:p>
    <w:p w14:paraId="1A90CF3D" w14:textId="74C6699A" w:rsidR="00D31196" w:rsidRPr="00D31196" w:rsidRDefault="00D31196" w:rsidP="00D31196">
      <w:pPr>
        <w:jc w:val="both"/>
        <w:rPr>
          <w:color w:val="auto"/>
          <w:sz w:val="20"/>
          <w:szCs w:val="20"/>
          <w:lang w:val="fr-FR"/>
        </w:rPr>
      </w:pPr>
      <w:r w:rsidRPr="00D31196">
        <w:rPr>
          <w:color w:val="auto"/>
          <w:sz w:val="20"/>
          <w:szCs w:val="20"/>
          <w:lang w:val="fr-FR"/>
        </w:rPr>
        <w:t xml:space="preserve">Le rapport final </w:t>
      </w:r>
      <w:r w:rsidR="00962DE4">
        <w:rPr>
          <w:color w:val="auto"/>
          <w:sz w:val="20"/>
          <w:szCs w:val="20"/>
          <w:lang w:val="fr-FR"/>
        </w:rPr>
        <w:t xml:space="preserve">publié </w:t>
      </w:r>
      <w:r w:rsidRPr="00D31196">
        <w:rPr>
          <w:color w:val="auto"/>
          <w:sz w:val="20"/>
          <w:szCs w:val="20"/>
          <w:lang w:val="fr-FR"/>
        </w:rPr>
        <w:t>en mai 2022 sur l’accompagnement dans la mise en œuvre de la stratégie de l’EMAPE au Togo fait état d</w:t>
      </w:r>
      <w:r w:rsidR="00C97F64">
        <w:rPr>
          <w:color w:val="auto"/>
          <w:sz w:val="20"/>
          <w:szCs w:val="20"/>
          <w:lang w:val="fr-FR"/>
        </w:rPr>
        <w:t>e</w:t>
      </w:r>
      <w:r w:rsidRPr="00D31196">
        <w:rPr>
          <w:color w:val="auto"/>
          <w:sz w:val="20"/>
          <w:szCs w:val="20"/>
          <w:lang w:val="fr-FR"/>
        </w:rPr>
        <w:t xml:space="preserve"> plusieurs séances de formations dispensées à l’endroit des orpailleurs</w:t>
      </w:r>
      <w:r w:rsidR="003C704E" w:rsidRPr="00CD0945">
        <w:rPr>
          <w:color w:val="auto"/>
          <w:sz w:val="20"/>
          <w:szCs w:val="20"/>
          <w:lang w:val="fr-FR"/>
        </w:rPr>
        <w:t>.</w:t>
      </w:r>
    </w:p>
    <w:p w14:paraId="406B137A" w14:textId="77777777" w:rsidR="00D31196" w:rsidRPr="00D31196" w:rsidRDefault="00D31196" w:rsidP="00D31196">
      <w:pPr>
        <w:jc w:val="both"/>
        <w:rPr>
          <w:b/>
          <w:color w:val="8EAADB" w:themeColor="accent1" w:themeTint="99"/>
          <w:sz w:val="20"/>
          <w:szCs w:val="20"/>
          <w:u w:val="single"/>
          <w:lang w:val="fr-FR"/>
        </w:rPr>
      </w:pPr>
      <w:r w:rsidRPr="00D31196">
        <w:rPr>
          <w:b/>
          <w:color w:val="8EAADB" w:themeColor="accent1" w:themeTint="99"/>
          <w:sz w:val="20"/>
          <w:szCs w:val="20"/>
          <w:u w:val="single"/>
          <w:lang w:val="fr-FR"/>
        </w:rPr>
        <w:t xml:space="preserve">Rôle et importance de l’Exploitation Minière Artisanale et à Petite Échelle (EMAPE) </w:t>
      </w:r>
      <w:r w:rsidRPr="00A457F7">
        <w:rPr>
          <w:b/>
          <w:color w:val="8EAADB" w:themeColor="accent1" w:themeTint="99"/>
          <w:sz w:val="20"/>
          <w:szCs w:val="20"/>
          <w:u w:val="single"/>
          <w:vertAlign w:val="superscript"/>
          <w:lang w:val="fr-FR"/>
        </w:rPr>
        <w:footnoteReference w:id="30"/>
      </w:r>
    </w:p>
    <w:p w14:paraId="5B3D641B" w14:textId="77777777" w:rsidR="005C0F21" w:rsidRPr="00D31196" w:rsidRDefault="005C0F21" w:rsidP="005C0F21">
      <w:pPr>
        <w:jc w:val="both"/>
        <w:rPr>
          <w:color w:val="auto"/>
          <w:sz w:val="20"/>
          <w:szCs w:val="20"/>
          <w:lang w:val="fr-FR"/>
        </w:rPr>
      </w:pPr>
      <w:r w:rsidRPr="00D31196">
        <w:rPr>
          <w:color w:val="auto"/>
          <w:sz w:val="20"/>
          <w:szCs w:val="20"/>
          <w:lang w:val="fr-FR"/>
        </w:rPr>
        <w:t xml:space="preserve">L’exploitation minière artisanale concerne l’or, les pierres précieuses et les matériaux de construction. Cependant, le Togo montre une prédominance d’intérêt pour les minéraux aurifères et les substances précieuses. </w:t>
      </w:r>
    </w:p>
    <w:p w14:paraId="63CC0CF3" w14:textId="330E91C0" w:rsidR="00D31196" w:rsidRPr="00D31196" w:rsidRDefault="00675F14" w:rsidP="00D31196">
      <w:pPr>
        <w:jc w:val="both"/>
        <w:rPr>
          <w:color w:val="auto"/>
          <w:sz w:val="20"/>
          <w:szCs w:val="20"/>
          <w:lang w:val="fr-FR"/>
        </w:rPr>
      </w:pPr>
      <w:r>
        <w:rPr>
          <w:color w:val="auto"/>
          <w:sz w:val="20"/>
          <w:szCs w:val="20"/>
          <w:lang w:val="fr-FR"/>
        </w:rPr>
        <w:t xml:space="preserve">Le </w:t>
      </w:r>
      <w:r w:rsidR="008E3E6E">
        <w:rPr>
          <w:color w:val="auto"/>
          <w:sz w:val="20"/>
          <w:szCs w:val="20"/>
          <w:lang w:val="fr-FR"/>
        </w:rPr>
        <w:t>développement</w:t>
      </w:r>
      <w:r>
        <w:rPr>
          <w:color w:val="auto"/>
          <w:sz w:val="20"/>
          <w:szCs w:val="20"/>
          <w:lang w:val="fr-FR"/>
        </w:rPr>
        <w:t xml:space="preserve"> </w:t>
      </w:r>
      <w:r w:rsidR="008E3E6E">
        <w:rPr>
          <w:color w:val="auto"/>
          <w:sz w:val="20"/>
          <w:szCs w:val="20"/>
          <w:lang w:val="fr-FR"/>
        </w:rPr>
        <w:t>de l’</w:t>
      </w:r>
      <w:r w:rsidR="008E3E6E" w:rsidRPr="00D31196">
        <w:rPr>
          <w:color w:val="auto"/>
          <w:sz w:val="20"/>
          <w:szCs w:val="20"/>
          <w:lang w:val="fr-FR"/>
        </w:rPr>
        <w:t>EMAPE</w:t>
      </w:r>
      <w:r w:rsidR="008E3E6E">
        <w:rPr>
          <w:color w:val="auto"/>
          <w:sz w:val="20"/>
          <w:szCs w:val="20"/>
          <w:lang w:val="fr-FR"/>
        </w:rPr>
        <w:t xml:space="preserve"> dans la </w:t>
      </w:r>
      <w:r w:rsidR="008E3E6E" w:rsidRPr="00D31196">
        <w:rPr>
          <w:color w:val="auto"/>
          <w:sz w:val="20"/>
          <w:szCs w:val="20"/>
          <w:lang w:val="fr-FR"/>
        </w:rPr>
        <w:t>sous-région ouest-africaine</w:t>
      </w:r>
      <w:r w:rsidR="00D31196" w:rsidRPr="00D31196">
        <w:rPr>
          <w:color w:val="auto"/>
          <w:sz w:val="20"/>
          <w:szCs w:val="20"/>
          <w:lang w:val="fr-FR"/>
        </w:rPr>
        <w:t xml:space="preserve"> est expliqué principalement par le contexte géologique du Togo. En effet, le Togo occupe une position géologique très favorable en Afrique de l'Ouest et son sous-sol a révélé de nombreux indices d'or, de fer, de manganèse, de bauxites, </w:t>
      </w:r>
      <w:r w:rsidR="00D31196" w:rsidRPr="00D31196">
        <w:rPr>
          <w:color w:val="auto"/>
          <w:sz w:val="20"/>
          <w:szCs w:val="20"/>
          <w:lang w:val="fr-FR"/>
        </w:rPr>
        <w:lastRenderedPageBreak/>
        <w:t>de phosphates, dont le fer et la bauxite ont été prouvés en gisement. On note aussi plusieurs sites de roches industrielles (calcaires, marbre, granite, etc.).</w:t>
      </w:r>
    </w:p>
    <w:p w14:paraId="4502D850" w14:textId="77777777" w:rsidR="00D31196" w:rsidRPr="00D31196" w:rsidRDefault="00D31196" w:rsidP="00D31196">
      <w:pPr>
        <w:jc w:val="both"/>
        <w:rPr>
          <w:color w:val="auto"/>
          <w:sz w:val="20"/>
          <w:szCs w:val="20"/>
          <w:lang w:val="fr-FR"/>
        </w:rPr>
      </w:pPr>
      <w:r w:rsidRPr="00D31196">
        <w:rPr>
          <w:color w:val="auto"/>
          <w:sz w:val="20"/>
          <w:szCs w:val="20"/>
          <w:lang w:val="fr-FR"/>
        </w:rPr>
        <w:t>L’exploitation artisanale au Togo concerne particulièrement l’orpaillage dont les principaux sites sont les suivants</w:t>
      </w:r>
      <w:r w:rsidRPr="00D31196">
        <w:rPr>
          <w:color w:val="auto"/>
          <w:sz w:val="20"/>
          <w:szCs w:val="20"/>
          <w:vertAlign w:val="superscript"/>
          <w:lang w:val="fr-FR"/>
        </w:rPr>
        <w:footnoteReference w:id="31"/>
      </w:r>
      <w:r w:rsidRPr="00D31196">
        <w:rPr>
          <w:color w:val="auto"/>
          <w:sz w:val="20"/>
          <w:szCs w:val="20"/>
          <w:lang w:val="fr-FR"/>
        </w:rPr>
        <w:t xml:space="preserve"> : </w:t>
      </w:r>
    </w:p>
    <w:p w14:paraId="193158DF" w14:textId="77777777" w:rsidR="00D31196" w:rsidRPr="00D31196" w:rsidRDefault="00D31196" w:rsidP="00D31196">
      <w:pPr>
        <w:numPr>
          <w:ilvl w:val="0"/>
          <w:numId w:val="50"/>
        </w:numPr>
        <w:ind w:left="142" w:hanging="142"/>
        <w:jc w:val="both"/>
        <w:rPr>
          <w:color w:val="auto"/>
          <w:sz w:val="20"/>
          <w:szCs w:val="20"/>
          <w:lang w:val="fr-FR"/>
        </w:rPr>
      </w:pPr>
      <w:proofErr w:type="gramStart"/>
      <w:r w:rsidRPr="00D31196">
        <w:rPr>
          <w:color w:val="auto"/>
          <w:sz w:val="20"/>
          <w:szCs w:val="20"/>
          <w:u w:val="single"/>
          <w:lang w:val="fr-FR"/>
        </w:rPr>
        <w:t>le</w:t>
      </w:r>
      <w:proofErr w:type="gramEnd"/>
      <w:r w:rsidRPr="00D31196">
        <w:rPr>
          <w:color w:val="auto"/>
          <w:sz w:val="20"/>
          <w:szCs w:val="20"/>
          <w:u w:val="single"/>
          <w:lang w:val="fr-FR"/>
        </w:rPr>
        <w:t xml:space="preserve"> site d’</w:t>
      </w:r>
      <w:proofErr w:type="spellStart"/>
      <w:r w:rsidRPr="00D31196">
        <w:rPr>
          <w:color w:val="auto"/>
          <w:sz w:val="20"/>
          <w:szCs w:val="20"/>
          <w:u w:val="single"/>
          <w:lang w:val="fr-FR"/>
        </w:rPr>
        <w:t>Agbandi</w:t>
      </w:r>
      <w:proofErr w:type="spellEnd"/>
      <w:r w:rsidRPr="00D31196">
        <w:rPr>
          <w:color w:val="auto"/>
          <w:sz w:val="20"/>
          <w:szCs w:val="20"/>
          <w:u w:val="single"/>
          <w:lang w:val="fr-FR"/>
        </w:rPr>
        <w:t xml:space="preserve"> :</w:t>
      </w:r>
      <w:r w:rsidRPr="00D31196">
        <w:rPr>
          <w:color w:val="auto"/>
          <w:sz w:val="20"/>
          <w:szCs w:val="20"/>
          <w:lang w:val="fr-FR"/>
        </w:rPr>
        <w:t xml:space="preserve"> </w:t>
      </w:r>
      <w:proofErr w:type="spellStart"/>
      <w:r w:rsidRPr="00D31196">
        <w:rPr>
          <w:color w:val="auto"/>
          <w:sz w:val="20"/>
          <w:szCs w:val="20"/>
          <w:lang w:val="fr-FR"/>
        </w:rPr>
        <w:t>Agbandi</w:t>
      </w:r>
      <w:proofErr w:type="spellEnd"/>
      <w:r w:rsidRPr="00D31196">
        <w:rPr>
          <w:color w:val="auto"/>
          <w:sz w:val="20"/>
          <w:szCs w:val="20"/>
          <w:lang w:val="fr-FR"/>
        </w:rPr>
        <w:t xml:space="preserve"> est l’un des plus anciens sites d'orpaillage du Togo, situé à environ 25 km au sud de la ville de </w:t>
      </w:r>
      <w:proofErr w:type="spellStart"/>
      <w:r w:rsidRPr="00D31196">
        <w:rPr>
          <w:color w:val="auto"/>
          <w:sz w:val="20"/>
          <w:szCs w:val="20"/>
          <w:lang w:val="fr-FR"/>
        </w:rPr>
        <w:t>Blitta</w:t>
      </w:r>
      <w:proofErr w:type="spellEnd"/>
      <w:r w:rsidRPr="00D31196">
        <w:rPr>
          <w:color w:val="auto"/>
          <w:sz w:val="20"/>
          <w:szCs w:val="20"/>
          <w:lang w:val="fr-FR"/>
        </w:rPr>
        <w:t>. L'activité principale sur le site est une extraction d’or sur filon dont environ 2 500 personnes travaillaient dans l'orpaillage dans cette zone ;</w:t>
      </w:r>
    </w:p>
    <w:p w14:paraId="152B1464" w14:textId="77777777" w:rsidR="00D31196" w:rsidRPr="00D31196" w:rsidRDefault="00D31196" w:rsidP="00D31196">
      <w:pPr>
        <w:numPr>
          <w:ilvl w:val="0"/>
          <w:numId w:val="50"/>
        </w:numPr>
        <w:ind w:left="142" w:hanging="142"/>
        <w:jc w:val="both"/>
        <w:rPr>
          <w:color w:val="auto"/>
          <w:sz w:val="20"/>
          <w:szCs w:val="20"/>
          <w:lang w:val="fr-FR"/>
        </w:rPr>
      </w:pPr>
      <w:proofErr w:type="gramStart"/>
      <w:r w:rsidRPr="00D31196">
        <w:rPr>
          <w:color w:val="auto"/>
          <w:sz w:val="20"/>
          <w:szCs w:val="20"/>
          <w:u w:val="single"/>
          <w:lang w:val="fr-FR"/>
        </w:rPr>
        <w:t>le</w:t>
      </w:r>
      <w:proofErr w:type="gramEnd"/>
      <w:r w:rsidRPr="00D31196">
        <w:rPr>
          <w:color w:val="auto"/>
          <w:sz w:val="20"/>
          <w:szCs w:val="20"/>
          <w:u w:val="single"/>
          <w:lang w:val="fr-FR"/>
        </w:rPr>
        <w:t xml:space="preserve"> site de </w:t>
      </w:r>
      <w:proofErr w:type="spellStart"/>
      <w:r w:rsidRPr="00D31196">
        <w:rPr>
          <w:color w:val="auto"/>
          <w:sz w:val="20"/>
          <w:szCs w:val="20"/>
          <w:u w:val="single"/>
          <w:lang w:val="fr-FR"/>
        </w:rPr>
        <w:t>Klabè</w:t>
      </w:r>
      <w:proofErr w:type="spellEnd"/>
      <w:r w:rsidRPr="00D31196">
        <w:rPr>
          <w:color w:val="auto"/>
          <w:sz w:val="20"/>
          <w:szCs w:val="20"/>
          <w:u w:val="single"/>
          <w:lang w:val="fr-FR"/>
        </w:rPr>
        <w:t xml:space="preserve"> </w:t>
      </w:r>
      <w:proofErr w:type="spellStart"/>
      <w:r w:rsidRPr="00D31196">
        <w:rPr>
          <w:color w:val="auto"/>
          <w:sz w:val="20"/>
          <w:szCs w:val="20"/>
          <w:u w:val="single"/>
          <w:lang w:val="fr-FR"/>
        </w:rPr>
        <w:t>Azafi</w:t>
      </w:r>
      <w:proofErr w:type="spellEnd"/>
      <w:r w:rsidRPr="00D31196">
        <w:rPr>
          <w:color w:val="auto"/>
          <w:sz w:val="20"/>
          <w:szCs w:val="20"/>
          <w:u w:val="single"/>
          <w:lang w:val="fr-FR"/>
        </w:rPr>
        <w:t>:</w:t>
      </w:r>
      <w:r w:rsidRPr="00D31196">
        <w:rPr>
          <w:color w:val="auto"/>
          <w:sz w:val="20"/>
          <w:szCs w:val="20"/>
          <w:lang w:val="fr-FR"/>
        </w:rPr>
        <w:t xml:space="preserve"> les activités d’exploitation artisanale d’or ont été initiées sur le site de </w:t>
      </w:r>
      <w:proofErr w:type="spellStart"/>
      <w:r w:rsidRPr="00D31196">
        <w:rPr>
          <w:color w:val="auto"/>
          <w:sz w:val="20"/>
          <w:szCs w:val="20"/>
          <w:lang w:val="fr-FR"/>
        </w:rPr>
        <w:t>Klabè-Azafi</w:t>
      </w:r>
      <w:proofErr w:type="spellEnd"/>
      <w:r w:rsidRPr="00D31196">
        <w:rPr>
          <w:color w:val="auto"/>
          <w:sz w:val="20"/>
          <w:szCs w:val="20"/>
          <w:lang w:val="fr-FR"/>
        </w:rPr>
        <w:t xml:space="preserve"> par des allochtones originaires de la zone d’</w:t>
      </w:r>
      <w:proofErr w:type="spellStart"/>
      <w:r w:rsidRPr="00D31196">
        <w:rPr>
          <w:color w:val="auto"/>
          <w:sz w:val="20"/>
          <w:szCs w:val="20"/>
          <w:lang w:val="fr-FR"/>
        </w:rPr>
        <w:t>Agbandi</w:t>
      </w:r>
      <w:proofErr w:type="spellEnd"/>
      <w:r w:rsidRPr="00D31196">
        <w:rPr>
          <w:color w:val="auto"/>
          <w:sz w:val="20"/>
          <w:szCs w:val="20"/>
          <w:lang w:val="fr-FR"/>
        </w:rPr>
        <w:t xml:space="preserve"> au milieu des années 1980. La communauté les a imités et a ainsi commencé à pratiquer l'orpaillage ; et</w:t>
      </w:r>
    </w:p>
    <w:p w14:paraId="30BA0EB4" w14:textId="77777777" w:rsidR="00D31196" w:rsidRPr="00D31196" w:rsidRDefault="00D31196" w:rsidP="00D31196">
      <w:pPr>
        <w:numPr>
          <w:ilvl w:val="0"/>
          <w:numId w:val="50"/>
        </w:numPr>
        <w:ind w:left="142" w:hanging="142"/>
        <w:jc w:val="both"/>
        <w:rPr>
          <w:color w:val="auto"/>
          <w:sz w:val="20"/>
          <w:szCs w:val="20"/>
          <w:u w:val="single"/>
          <w:lang w:val="fr-FR"/>
        </w:rPr>
      </w:pPr>
      <w:proofErr w:type="gramStart"/>
      <w:r w:rsidRPr="00D31196">
        <w:rPr>
          <w:color w:val="auto"/>
          <w:sz w:val="20"/>
          <w:szCs w:val="20"/>
          <w:u w:val="single"/>
          <w:lang w:val="fr-FR"/>
        </w:rPr>
        <w:t>les</w:t>
      </w:r>
      <w:proofErr w:type="gramEnd"/>
      <w:r w:rsidRPr="00D31196">
        <w:rPr>
          <w:color w:val="auto"/>
          <w:sz w:val="20"/>
          <w:szCs w:val="20"/>
          <w:u w:val="single"/>
          <w:lang w:val="fr-FR"/>
        </w:rPr>
        <w:t xml:space="preserve"> sites de </w:t>
      </w:r>
      <w:proofErr w:type="spellStart"/>
      <w:r w:rsidRPr="00D31196">
        <w:rPr>
          <w:color w:val="auto"/>
          <w:sz w:val="20"/>
          <w:szCs w:val="20"/>
          <w:u w:val="single"/>
          <w:lang w:val="fr-FR"/>
        </w:rPr>
        <w:t>Kemeni</w:t>
      </w:r>
      <w:proofErr w:type="spellEnd"/>
      <w:r w:rsidRPr="00D31196">
        <w:rPr>
          <w:color w:val="auto"/>
          <w:sz w:val="20"/>
          <w:szCs w:val="20"/>
          <w:u w:val="single"/>
          <w:lang w:val="fr-FR"/>
        </w:rPr>
        <w:t xml:space="preserve">, </w:t>
      </w:r>
      <w:proofErr w:type="spellStart"/>
      <w:r w:rsidRPr="00D31196">
        <w:rPr>
          <w:color w:val="auto"/>
          <w:sz w:val="20"/>
          <w:szCs w:val="20"/>
          <w:u w:val="single"/>
          <w:lang w:val="fr-FR"/>
        </w:rPr>
        <w:t>Kemeni</w:t>
      </w:r>
      <w:proofErr w:type="spellEnd"/>
      <w:r w:rsidRPr="00D31196">
        <w:rPr>
          <w:color w:val="auto"/>
          <w:sz w:val="20"/>
          <w:szCs w:val="20"/>
          <w:u w:val="single"/>
          <w:lang w:val="fr-FR"/>
        </w:rPr>
        <w:t xml:space="preserve"> </w:t>
      </w:r>
      <w:proofErr w:type="spellStart"/>
      <w:r w:rsidRPr="00D31196">
        <w:rPr>
          <w:color w:val="auto"/>
          <w:sz w:val="20"/>
          <w:szCs w:val="20"/>
          <w:u w:val="single"/>
          <w:lang w:val="fr-FR"/>
        </w:rPr>
        <w:t>Fizodè</w:t>
      </w:r>
      <w:proofErr w:type="spellEnd"/>
      <w:r w:rsidRPr="00D31196">
        <w:rPr>
          <w:color w:val="auto"/>
          <w:sz w:val="20"/>
          <w:szCs w:val="20"/>
          <w:u w:val="single"/>
          <w:lang w:val="fr-FR"/>
        </w:rPr>
        <w:t xml:space="preserve"> et </w:t>
      </w:r>
      <w:proofErr w:type="spellStart"/>
      <w:r w:rsidRPr="00D31196">
        <w:rPr>
          <w:color w:val="auto"/>
          <w:sz w:val="20"/>
          <w:szCs w:val="20"/>
          <w:u w:val="single"/>
          <w:lang w:val="fr-FR"/>
        </w:rPr>
        <w:t>Tebridè</w:t>
      </w:r>
      <w:proofErr w:type="spellEnd"/>
      <w:r w:rsidRPr="00D31196">
        <w:rPr>
          <w:color w:val="auto"/>
          <w:sz w:val="20"/>
          <w:szCs w:val="20"/>
          <w:u w:val="single"/>
          <w:lang w:val="fr-FR"/>
        </w:rPr>
        <w:t xml:space="preserve"> :</w:t>
      </w:r>
      <w:r w:rsidRPr="00D31196">
        <w:rPr>
          <w:color w:val="auto"/>
          <w:sz w:val="20"/>
          <w:szCs w:val="20"/>
          <w:lang w:val="fr-FR"/>
        </w:rPr>
        <w:t xml:space="preserve"> ces sites ont quasiment les mêmes caractéristiques que le site de </w:t>
      </w:r>
      <w:proofErr w:type="spellStart"/>
      <w:r w:rsidRPr="00D31196">
        <w:rPr>
          <w:color w:val="auto"/>
          <w:sz w:val="20"/>
          <w:szCs w:val="20"/>
          <w:lang w:val="fr-FR"/>
        </w:rPr>
        <w:t>Klabé</w:t>
      </w:r>
      <w:proofErr w:type="spellEnd"/>
      <w:r w:rsidRPr="00D31196">
        <w:rPr>
          <w:color w:val="auto"/>
          <w:sz w:val="20"/>
          <w:szCs w:val="20"/>
          <w:lang w:val="fr-FR"/>
        </w:rPr>
        <w:t xml:space="preserve"> </w:t>
      </w:r>
      <w:proofErr w:type="spellStart"/>
      <w:r w:rsidRPr="00D31196">
        <w:rPr>
          <w:color w:val="auto"/>
          <w:sz w:val="20"/>
          <w:szCs w:val="20"/>
          <w:lang w:val="fr-FR"/>
        </w:rPr>
        <w:t>Azafi</w:t>
      </w:r>
      <w:proofErr w:type="spellEnd"/>
      <w:r w:rsidRPr="00D31196">
        <w:rPr>
          <w:color w:val="auto"/>
          <w:sz w:val="20"/>
          <w:szCs w:val="20"/>
          <w:lang w:val="fr-FR"/>
        </w:rPr>
        <w:t xml:space="preserve">. Il s'agit de villages ayant commencé l’exploitation artisanale de l’or dans les années 60. Entre 80% et 90% de la population (environ 4 000 personnes) font de l'orpaillage et de l'agriculture, une faible proportion pratique l'agriculture uniquement. </w:t>
      </w:r>
    </w:p>
    <w:p w14:paraId="086539C6" w14:textId="73B83FD1" w:rsidR="00506A0C" w:rsidRPr="00CD0945" w:rsidRDefault="00506A0C" w:rsidP="00D31196">
      <w:pPr>
        <w:jc w:val="both"/>
        <w:rPr>
          <w:b/>
          <w:color w:val="8EAADB" w:themeColor="accent1" w:themeTint="99"/>
          <w:sz w:val="20"/>
          <w:szCs w:val="20"/>
          <w:u w:val="single"/>
          <w:lang w:val="fr-FR"/>
        </w:rPr>
      </w:pPr>
      <w:r w:rsidRPr="00CD0945">
        <w:rPr>
          <w:b/>
          <w:color w:val="8EAADB" w:themeColor="accent1" w:themeTint="99"/>
          <w:sz w:val="20"/>
          <w:szCs w:val="20"/>
          <w:u w:val="single"/>
          <w:lang w:val="fr-FR"/>
        </w:rPr>
        <w:t>Autorisations</w:t>
      </w:r>
      <w:r w:rsidRPr="00D31196">
        <w:rPr>
          <w:b/>
          <w:color w:val="8EAADB" w:themeColor="accent1" w:themeTint="99"/>
          <w:sz w:val="20"/>
          <w:szCs w:val="20"/>
          <w:u w:val="single"/>
          <w:lang w:val="fr-FR"/>
        </w:rPr>
        <w:t xml:space="preserve"> pour les activités artisanales</w:t>
      </w:r>
    </w:p>
    <w:p w14:paraId="0FFC13F5" w14:textId="77777777" w:rsidR="00582BA5" w:rsidRDefault="00D31196" w:rsidP="00796217">
      <w:pPr>
        <w:spacing w:before="120"/>
        <w:jc w:val="both"/>
        <w:rPr>
          <w:color w:val="auto"/>
          <w:sz w:val="20"/>
          <w:szCs w:val="20"/>
          <w:lang w:val="fr-FR"/>
        </w:rPr>
        <w:sectPr w:rsidR="00582BA5" w:rsidSect="001179F8">
          <w:pgSz w:w="11906" w:h="16838"/>
          <w:pgMar w:top="1417" w:right="1417" w:bottom="1417" w:left="1417" w:header="708" w:footer="708" w:gutter="0"/>
          <w:cols w:space="708"/>
          <w:docGrid w:linePitch="360"/>
        </w:sectPr>
      </w:pPr>
      <w:r w:rsidRPr="00D31196">
        <w:rPr>
          <w:color w:val="auto"/>
          <w:sz w:val="20"/>
          <w:szCs w:val="20"/>
          <w:lang w:val="fr-FR"/>
        </w:rPr>
        <w:t>La liste des autorisations pour les activités artisanales actives peut être résumée comme suit :</w:t>
      </w:r>
    </w:p>
    <w:p w14:paraId="5E7918B4" w14:textId="434015DC" w:rsidR="00D31196" w:rsidRPr="00D31196" w:rsidRDefault="00594B59" w:rsidP="00D87D97">
      <w:pPr>
        <w:spacing w:before="120" w:line="240" w:lineRule="auto"/>
        <w:jc w:val="center"/>
        <w:rPr>
          <w:b/>
          <w:bCs/>
          <w:color w:val="auto"/>
          <w:kern w:val="0"/>
          <w:szCs w:val="18"/>
          <w:u w:val="single"/>
          <w:lang w:val="fr-FR" w:eastAsia="en-US"/>
        </w:rPr>
      </w:pPr>
      <w:bookmarkStart w:id="275" w:name="_Toc153484116"/>
      <w:r w:rsidRPr="00073DAD">
        <w:rPr>
          <w:b/>
          <w:bCs/>
          <w:color w:val="auto"/>
          <w:kern w:val="0"/>
          <w:szCs w:val="18"/>
          <w:u w:val="single"/>
          <w:lang w:val="fr-FR" w:eastAsia="en-US"/>
        </w:rPr>
        <w:lastRenderedPageBreak/>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27</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0963DB" w:rsidRPr="00D31196">
        <w:rPr>
          <w:b/>
          <w:bCs/>
          <w:color w:val="auto"/>
          <w:kern w:val="0"/>
          <w:szCs w:val="18"/>
          <w:u w:val="single"/>
          <w:lang w:val="fr-FR" w:eastAsia="en-US"/>
        </w:rPr>
        <w:t>Liste des autorisations pour les activités artisanales actives</w:t>
      </w:r>
      <w:bookmarkEnd w:id="275"/>
      <w:r w:rsidR="000963DB" w:rsidRPr="00D31196">
        <w:rPr>
          <w:b/>
          <w:bCs/>
          <w:color w:val="auto"/>
          <w:kern w:val="0"/>
          <w:szCs w:val="18"/>
          <w:u w:val="single"/>
          <w:lang w:val="fr-FR" w:eastAsia="en-US"/>
        </w:rPr>
        <w:t xml:space="preserve"> </w:t>
      </w:r>
      <w:r w:rsidR="00D31196" w:rsidRPr="00D31196">
        <w:rPr>
          <w:b/>
          <w:bCs/>
          <w:color w:val="auto"/>
          <w:kern w:val="0"/>
          <w:szCs w:val="18"/>
          <w:u w:val="single"/>
          <w:lang w:val="fr-FR" w:eastAsia="en-US"/>
        </w:rPr>
        <w:t xml:space="preserve"> </w:t>
      </w:r>
    </w:p>
    <w:tbl>
      <w:tblPr>
        <w:tblW w:w="5000" w:type="pct"/>
        <w:tblLayout w:type="fixed"/>
        <w:tblLook w:val="04A0" w:firstRow="1" w:lastRow="0" w:firstColumn="1" w:lastColumn="0" w:noHBand="0" w:noVBand="1"/>
      </w:tblPr>
      <w:tblGrid>
        <w:gridCol w:w="594"/>
        <w:gridCol w:w="2148"/>
        <w:gridCol w:w="1302"/>
        <w:gridCol w:w="3185"/>
        <w:gridCol w:w="2196"/>
        <w:gridCol w:w="910"/>
        <w:gridCol w:w="1305"/>
        <w:gridCol w:w="2364"/>
      </w:tblGrid>
      <w:tr w:rsidR="00100FCD" w:rsidRPr="00100FCD" w14:paraId="44B43694" w14:textId="77777777" w:rsidTr="00CD1052">
        <w:trPr>
          <w:trHeight w:val="227"/>
        </w:trPr>
        <w:tc>
          <w:tcPr>
            <w:tcW w:w="212" w:type="pct"/>
            <w:tcBorders>
              <w:top w:val="nil"/>
              <w:left w:val="nil"/>
              <w:bottom w:val="nil"/>
              <w:right w:val="nil"/>
            </w:tcBorders>
            <w:shd w:val="clear" w:color="000000" w:fill="244062"/>
            <w:vAlign w:val="center"/>
            <w:hideMark/>
          </w:tcPr>
          <w:p w14:paraId="59B3E733" w14:textId="77777777" w:rsidR="00100FCD" w:rsidRPr="00100FCD" w:rsidRDefault="00100FCD" w:rsidP="00100FCD">
            <w:pPr>
              <w:spacing w:after="0" w:line="240" w:lineRule="auto"/>
              <w:rPr>
                <w:rFonts w:cs="Arial"/>
                <w:b/>
                <w:bCs/>
                <w:color w:val="FFFFFF"/>
                <w:kern w:val="0"/>
                <w:sz w:val="16"/>
                <w:szCs w:val="16"/>
              </w:rPr>
            </w:pPr>
            <w:r w:rsidRPr="00100FCD">
              <w:rPr>
                <w:rFonts w:cs="Arial"/>
                <w:b/>
                <w:bCs/>
                <w:color w:val="FFFFFF"/>
                <w:kern w:val="0"/>
                <w:sz w:val="16"/>
                <w:szCs w:val="16"/>
                <w:lang w:val="fr-FR"/>
              </w:rPr>
              <w:t>N°</w:t>
            </w:r>
          </w:p>
        </w:tc>
        <w:tc>
          <w:tcPr>
            <w:tcW w:w="767" w:type="pct"/>
            <w:tcBorders>
              <w:top w:val="nil"/>
              <w:left w:val="nil"/>
              <w:bottom w:val="nil"/>
              <w:right w:val="nil"/>
            </w:tcBorders>
            <w:shd w:val="clear" w:color="000000" w:fill="244062"/>
            <w:vAlign w:val="center"/>
            <w:hideMark/>
          </w:tcPr>
          <w:p w14:paraId="65B966F7" w14:textId="77777777" w:rsidR="00100FCD" w:rsidRPr="00100FCD" w:rsidRDefault="00100FCD" w:rsidP="00100FCD">
            <w:pPr>
              <w:spacing w:after="0" w:line="240" w:lineRule="auto"/>
              <w:rPr>
                <w:rFonts w:cs="Arial"/>
                <w:b/>
                <w:bCs/>
                <w:color w:val="FFFFFF"/>
                <w:kern w:val="0"/>
                <w:sz w:val="16"/>
                <w:szCs w:val="16"/>
              </w:rPr>
            </w:pPr>
            <w:r w:rsidRPr="00100FCD">
              <w:rPr>
                <w:rFonts w:cs="Arial"/>
                <w:b/>
                <w:bCs/>
                <w:color w:val="FFFFFF"/>
                <w:kern w:val="0"/>
                <w:sz w:val="16"/>
                <w:szCs w:val="16"/>
                <w:lang w:val="fr-FR"/>
              </w:rPr>
              <w:t>Société</w:t>
            </w:r>
          </w:p>
        </w:tc>
        <w:tc>
          <w:tcPr>
            <w:tcW w:w="465" w:type="pct"/>
            <w:tcBorders>
              <w:top w:val="nil"/>
              <w:left w:val="nil"/>
              <w:bottom w:val="nil"/>
              <w:right w:val="nil"/>
            </w:tcBorders>
            <w:shd w:val="clear" w:color="000000" w:fill="244062"/>
            <w:vAlign w:val="center"/>
            <w:hideMark/>
          </w:tcPr>
          <w:p w14:paraId="14B010F6" w14:textId="77777777" w:rsidR="00100FCD" w:rsidRPr="00100FCD" w:rsidRDefault="00100FCD" w:rsidP="00100FCD">
            <w:pPr>
              <w:spacing w:after="0" w:line="240" w:lineRule="auto"/>
              <w:rPr>
                <w:rFonts w:cs="Arial"/>
                <w:b/>
                <w:bCs/>
                <w:color w:val="FFFFFF"/>
                <w:kern w:val="0"/>
                <w:sz w:val="16"/>
                <w:szCs w:val="16"/>
              </w:rPr>
            </w:pPr>
            <w:r w:rsidRPr="00100FCD">
              <w:rPr>
                <w:rFonts w:cs="Arial"/>
                <w:b/>
                <w:bCs/>
                <w:color w:val="FFFFFF"/>
                <w:kern w:val="0"/>
                <w:sz w:val="16"/>
                <w:szCs w:val="16"/>
                <w:lang w:val="fr-FR"/>
              </w:rPr>
              <w:t>Substance Principale</w:t>
            </w:r>
          </w:p>
        </w:tc>
        <w:tc>
          <w:tcPr>
            <w:tcW w:w="1137" w:type="pct"/>
            <w:tcBorders>
              <w:top w:val="nil"/>
              <w:left w:val="nil"/>
              <w:bottom w:val="nil"/>
              <w:right w:val="nil"/>
            </w:tcBorders>
            <w:shd w:val="clear" w:color="000000" w:fill="244062"/>
            <w:vAlign w:val="center"/>
            <w:hideMark/>
          </w:tcPr>
          <w:p w14:paraId="4187712D" w14:textId="77777777" w:rsidR="00100FCD" w:rsidRPr="00100FCD" w:rsidRDefault="00100FCD" w:rsidP="00100FCD">
            <w:pPr>
              <w:spacing w:after="0" w:line="240" w:lineRule="auto"/>
              <w:rPr>
                <w:rFonts w:cs="Arial"/>
                <w:b/>
                <w:bCs/>
                <w:color w:val="FFFFFF"/>
                <w:kern w:val="0"/>
                <w:sz w:val="16"/>
                <w:szCs w:val="16"/>
              </w:rPr>
            </w:pPr>
            <w:r w:rsidRPr="00100FCD">
              <w:rPr>
                <w:rFonts w:cs="Arial"/>
                <w:b/>
                <w:bCs/>
                <w:color w:val="FFFFFF"/>
                <w:kern w:val="0"/>
                <w:sz w:val="16"/>
                <w:szCs w:val="16"/>
                <w:lang w:val="fr-FR"/>
              </w:rPr>
              <w:t>N° Référence du titre</w:t>
            </w:r>
          </w:p>
        </w:tc>
        <w:tc>
          <w:tcPr>
            <w:tcW w:w="784" w:type="pct"/>
            <w:tcBorders>
              <w:top w:val="nil"/>
              <w:left w:val="nil"/>
              <w:bottom w:val="nil"/>
              <w:right w:val="nil"/>
            </w:tcBorders>
            <w:shd w:val="clear" w:color="000000" w:fill="244062"/>
            <w:vAlign w:val="center"/>
            <w:hideMark/>
          </w:tcPr>
          <w:p w14:paraId="040DB3F4" w14:textId="77777777" w:rsidR="00100FCD" w:rsidRPr="00100FCD" w:rsidRDefault="00100FCD" w:rsidP="00100FCD">
            <w:pPr>
              <w:spacing w:after="0" w:line="240" w:lineRule="auto"/>
              <w:jc w:val="right"/>
              <w:rPr>
                <w:rFonts w:cs="Arial"/>
                <w:b/>
                <w:bCs/>
                <w:color w:val="FFFFFF"/>
                <w:kern w:val="0"/>
                <w:sz w:val="16"/>
                <w:szCs w:val="16"/>
              </w:rPr>
            </w:pPr>
            <w:r w:rsidRPr="00100FCD">
              <w:rPr>
                <w:rFonts w:cs="Arial"/>
                <w:b/>
                <w:bCs/>
                <w:color w:val="FFFFFF"/>
                <w:kern w:val="0"/>
                <w:sz w:val="16"/>
                <w:szCs w:val="16"/>
                <w:lang w:val="fr-FR"/>
              </w:rPr>
              <w:t>Date d’octroi</w:t>
            </w:r>
          </w:p>
        </w:tc>
        <w:tc>
          <w:tcPr>
            <w:tcW w:w="325" w:type="pct"/>
            <w:tcBorders>
              <w:top w:val="nil"/>
              <w:left w:val="nil"/>
              <w:bottom w:val="nil"/>
              <w:right w:val="nil"/>
            </w:tcBorders>
            <w:shd w:val="clear" w:color="000000" w:fill="244062"/>
            <w:vAlign w:val="center"/>
            <w:hideMark/>
          </w:tcPr>
          <w:p w14:paraId="1CBD3AA2" w14:textId="77777777" w:rsidR="00100FCD" w:rsidRPr="00100FCD" w:rsidRDefault="00100FCD" w:rsidP="00100FCD">
            <w:pPr>
              <w:spacing w:after="0" w:line="240" w:lineRule="auto"/>
              <w:jc w:val="center"/>
              <w:rPr>
                <w:rFonts w:cs="Arial"/>
                <w:b/>
                <w:bCs/>
                <w:color w:val="FFFFFF"/>
                <w:kern w:val="0"/>
                <w:sz w:val="16"/>
                <w:szCs w:val="16"/>
              </w:rPr>
            </w:pPr>
            <w:r w:rsidRPr="00100FCD">
              <w:rPr>
                <w:rFonts w:cs="Arial"/>
                <w:b/>
                <w:bCs/>
                <w:color w:val="FFFFFF"/>
                <w:kern w:val="0"/>
                <w:sz w:val="16"/>
                <w:szCs w:val="16"/>
                <w:lang w:val="fr-FR"/>
              </w:rPr>
              <w:t>Durée (an)</w:t>
            </w:r>
          </w:p>
        </w:tc>
        <w:tc>
          <w:tcPr>
            <w:tcW w:w="466" w:type="pct"/>
            <w:tcBorders>
              <w:top w:val="nil"/>
              <w:left w:val="nil"/>
              <w:bottom w:val="nil"/>
              <w:right w:val="nil"/>
            </w:tcBorders>
            <w:shd w:val="clear" w:color="000000" w:fill="244062"/>
            <w:vAlign w:val="center"/>
            <w:hideMark/>
          </w:tcPr>
          <w:p w14:paraId="227F2C06" w14:textId="77777777" w:rsidR="00100FCD" w:rsidRPr="00100FCD" w:rsidRDefault="00100FCD" w:rsidP="00100FCD">
            <w:pPr>
              <w:spacing w:after="0" w:line="240" w:lineRule="auto"/>
              <w:jc w:val="right"/>
              <w:rPr>
                <w:rFonts w:cs="Arial"/>
                <w:b/>
                <w:bCs/>
                <w:color w:val="FFFFFF"/>
                <w:kern w:val="0"/>
                <w:sz w:val="16"/>
                <w:szCs w:val="16"/>
              </w:rPr>
            </w:pPr>
            <w:r w:rsidRPr="00100FCD">
              <w:rPr>
                <w:rFonts w:cs="Arial"/>
                <w:b/>
                <w:bCs/>
                <w:color w:val="FFFFFF"/>
                <w:kern w:val="0"/>
                <w:sz w:val="16"/>
                <w:szCs w:val="16"/>
                <w:lang w:val="fr-FR"/>
              </w:rPr>
              <w:t>Superficie (km</w:t>
            </w:r>
            <w:r w:rsidRPr="00100FCD">
              <w:rPr>
                <w:rFonts w:cs="Arial"/>
                <w:b/>
                <w:bCs/>
                <w:color w:val="595959"/>
                <w:kern w:val="0"/>
                <w:sz w:val="16"/>
                <w:szCs w:val="16"/>
                <w:vertAlign w:val="superscript"/>
                <w:lang w:val="fr-FR"/>
              </w:rPr>
              <w:t>2</w:t>
            </w:r>
            <w:r w:rsidRPr="00100FCD">
              <w:rPr>
                <w:rFonts w:cs="Arial"/>
                <w:b/>
                <w:bCs/>
                <w:color w:val="595959"/>
                <w:kern w:val="0"/>
                <w:sz w:val="16"/>
                <w:szCs w:val="16"/>
                <w:lang w:val="fr-FR"/>
              </w:rPr>
              <w:t>)</w:t>
            </w:r>
          </w:p>
        </w:tc>
        <w:tc>
          <w:tcPr>
            <w:tcW w:w="844" w:type="pct"/>
            <w:tcBorders>
              <w:top w:val="nil"/>
              <w:left w:val="nil"/>
              <w:bottom w:val="nil"/>
              <w:right w:val="nil"/>
            </w:tcBorders>
            <w:shd w:val="clear" w:color="000000" w:fill="244062"/>
            <w:vAlign w:val="center"/>
            <w:hideMark/>
          </w:tcPr>
          <w:p w14:paraId="03C8AD7D" w14:textId="77777777" w:rsidR="00100FCD" w:rsidRPr="00100FCD" w:rsidRDefault="00100FCD" w:rsidP="00100FCD">
            <w:pPr>
              <w:spacing w:after="0" w:line="240" w:lineRule="auto"/>
              <w:rPr>
                <w:rFonts w:cs="Arial"/>
                <w:b/>
                <w:bCs/>
                <w:color w:val="FFFFFF"/>
                <w:kern w:val="0"/>
                <w:sz w:val="16"/>
                <w:szCs w:val="16"/>
              </w:rPr>
            </w:pPr>
            <w:r w:rsidRPr="00100FCD">
              <w:rPr>
                <w:rFonts w:cs="Arial"/>
                <w:b/>
                <w:bCs/>
                <w:color w:val="FFFFFF"/>
                <w:kern w:val="0"/>
                <w:sz w:val="16"/>
                <w:szCs w:val="16"/>
                <w:lang w:val="fr-FR"/>
              </w:rPr>
              <w:t>Lieu</w:t>
            </w:r>
          </w:p>
        </w:tc>
      </w:tr>
      <w:tr w:rsidR="00100FCD" w:rsidRPr="00100FCD" w14:paraId="47D31F2D" w14:textId="77777777" w:rsidTr="00CD1052">
        <w:trPr>
          <w:trHeight w:val="227"/>
        </w:trPr>
        <w:tc>
          <w:tcPr>
            <w:tcW w:w="212" w:type="pct"/>
            <w:tcBorders>
              <w:top w:val="nil"/>
              <w:left w:val="nil"/>
              <w:bottom w:val="nil"/>
              <w:right w:val="nil"/>
            </w:tcBorders>
            <w:shd w:val="clear" w:color="000000" w:fill="B8CCE4"/>
            <w:noWrap/>
            <w:vAlign w:val="center"/>
            <w:hideMark/>
          </w:tcPr>
          <w:p w14:paraId="509E9F03" w14:textId="77777777" w:rsidR="00100FCD" w:rsidRPr="00100FCD" w:rsidRDefault="00100FCD" w:rsidP="00100FCD">
            <w:pPr>
              <w:spacing w:after="0" w:line="240" w:lineRule="auto"/>
              <w:rPr>
                <w:rFonts w:cs="Arial"/>
                <w:color w:val="000000"/>
                <w:kern w:val="0"/>
                <w:sz w:val="16"/>
                <w:szCs w:val="16"/>
              </w:rPr>
            </w:pPr>
            <w:r w:rsidRPr="00100FCD">
              <w:rPr>
                <w:rFonts w:cs="Arial"/>
                <w:color w:val="000000"/>
                <w:kern w:val="0"/>
                <w:sz w:val="16"/>
                <w:szCs w:val="16"/>
                <w:lang w:val="fr-FR"/>
              </w:rPr>
              <w:t>1</w:t>
            </w:r>
          </w:p>
        </w:tc>
        <w:tc>
          <w:tcPr>
            <w:tcW w:w="767" w:type="pct"/>
            <w:tcBorders>
              <w:top w:val="nil"/>
              <w:left w:val="nil"/>
              <w:bottom w:val="nil"/>
              <w:right w:val="nil"/>
            </w:tcBorders>
            <w:shd w:val="clear" w:color="000000" w:fill="B8CCE4"/>
            <w:noWrap/>
            <w:vAlign w:val="center"/>
            <w:hideMark/>
          </w:tcPr>
          <w:p w14:paraId="7047085C" w14:textId="77777777" w:rsidR="00100FCD" w:rsidRPr="00100FCD" w:rsidRDefault="00100FCD" w:rsidP="00100FCD">
            <w:pPr>
              <w:spacing w:after="0" w:line="240" w:lineRule="auto"/>
              <w:rPr>
                <w:rFonts w:cs="Arial"/>
                <w:b/>
                <w:bCs/>
                <w:color w:val="000000"/>
                <w:kern w:val="0"/>
                <w:sz w:val="16"/>
                <w:szCs w:val="16"/>
              </w:rPr>
            </w:pPr>
            <w:r w:rsidRPr="00100FCD">
              <w:rPr>
                <w:rFonts w:cs="Arial"/>
                <w:b/>
                <w:bCs/>
                <w:color w:val="000000"/>
                <w:kern w:val="0"/>
                <w:sz w:val="16"/>
                <w:szCs w:val="16"/>
                <w:lang w:val="fr-FR"/>
              </w:rPr>
              <w:t>PYPY’SCO</w:t>
            </w:r>
          </w:p>
        </w:tc>
        <w:tc>
          <w:tcPr>
            <w:tcW w:w="465" w:type="pct"/>
            <w:tcBorders>
              <w:top w:val="nil"/>
              <w:left w:val="nil"/>
              <w:bottom w:val="nil"/>
              <w:right w:val="nil"/>
            </w:tcBorders>
            <w:shd w:val="clear" w:color="000000" w:fill="B8CCE4"/>
            <w:noWrap/>
            <w:vAlign w:val="center"/>
            <w:hideMark/>
          </w:tcPr>
          <w:p w14:paraId="70189C31" w14:textId="2D0DF6D9" w:rsidR="00100FCD" w:rsidRPr="00100FCD" w:rsidRDefault="0098043C" w:rsidP="00100FCD">
            <w:pPr>
              <w:spacing w:after="0" w:line="240" w:lineRule="auto"/>
              <w:rPr>
                <w:rFonts w:cs="Arial"/>
                <w:color w:val="000000"/>
                <w:kern w:val="0"/>
                <w:sz w:val="16"/>
                <w:szCs w:val="16"/>
              </w:rPr>
            </w:pPr>
            <w:r w:rsidRPr="00100FCD">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7B2CFDDB" w14:textId="77777777" w:rsidR="00100FCD" w:rsidRPr="00100FCD" w:rsidRDefault="00100FCD" w:rsidP="00100FCD">
            <w:pPr>
              <w:spacing w:after="0" w:line="240" w:lineRule="auto"/>
              <w:rPr>
                <w:rFonts w:cs="Arial"/>
                <w:color w:val="000000"/>
                <w:kern w:val="0"/>
                <w:sz w:val="16"/>
                <w:szCs w:val="16"/>
              </w:rPr>
            </w:pPr>
            <w:r w:rsidRPr="00100FCD">
              <w:rPr>
                <w:rFonts w:cs="Arial"/>
                <w:color w:val="000000"/>
                <w:kern w:val="0"/>
                <w:sz w:val="16"/>
                <w:szCs w:val="16"/>
                <w:lang w:val="fr-FR"/>
              </w:rPr>
              <w:t>0180/MME/CAB/DGMG/DDCM/2018</w:t>
            </w:r>
          </w:p>
        </w:tc>
        <w:tc>
          <w:tcPr>
            <w:tcW w:w="784" w:type="pct"/>
            <w:tcBorders>
              <w:top w:val="nil"/>
              <w:left w:val="nil"/>
              <w:bottom w:val="nil"/>
              <w:right w:val="nil"/>
            </w:tcBorders>
            <w:shd w:val="clear" w:color="000000" w:fill="B8CCE4"/>
            <w:vAlign w:val="center"/>
            <w:hideMark/>
          </w:tcPr>
          <w:p w14:paraId="0813B6B8" w14:textId="3CF1D96B" w:rsidR="00100FCD" w:rsidRPr="00100FCD" w:rsidRDefault="00100FCD" w:rsidP="00100FCD">
            <w:pPr>
              <w:spacing w:after="0" w:line="240" w:lineRule="auto"/>
              <w:jc w:val="right"/>
              <w:rPr>
                <w:rFonts w:cs="Arial"/>
                <w:color w:val="000000"/>
                <w:kern w:val="0"/>
                <w:sz w:val="16"/>
                <w:szCs w:val="16"/>
              </w:rPr>
            </w:pPr>
            <w:r w:rsidRPr="00100FCD">
              <w:rPr>
                <w:rFonts w:cs="Arial"/>
                <w:color w:val="000000"/>
                <w:kern w:val="0"/>
                <w:sz w:val="16"/>
                <w:szCs w:val="16"/>
                <w:lang w:val="fr-FR"/>
              </w:rPr>
              <w:t xml:space="preserve">11/05/2018 </w:t>
            </w:r>
            <w:r w:rsidR="00F321E9" w:rsidRPr="00100FCD">
              <w:rPr>
                <w:rFonts w:cs="Arial"/>
                <w:color w:val="000000"/>
                <w:kern w:val="0"/>
                <w:sz w:val="16"/>
                <w:szCs w:val="16"/>
                <w:lang w:val="fr-FR"/>
              </w:rPr>
              <w:t>renouvèlement</w:t>
            </w:r>
            <w:r w:rsidRPr="00100FCD">
              <w:rPr>
                <w:rFonts w:cs="Arial"/>
                <w:color w:val="000000"/>
                <w:kern w:val="0"/>
                <w:sz w:val="16"/>
                <w:szCs w:val="16"/>
                <w:lang w:val="fr-FR"/>
              </w:rPr>
              <w:t xml:space="preserve"> en cours</w:t>
            </w:r>
          </w:p>
        </w:tc>
        <w:tc>
          <w:tcPr>
            <w:tcW w:w="325" w:type="pct"/>
            <w:tcBorders>
              <w:top w:val="nil"/>
              <w:left w:val="nil"/>
              <w:bottom w:val="nil"/>
              <w:right w:val="nil"/>
            </w:tcBorders>
            <w:shd w:val="clear" w:color="000000" w:fill="B8CCE4"/>
            <w:noWrap/>
            <w:vAlign w:val="center"/>
            <w:hideMark/>
          </w:tcPr>
          <w:p w14:paraId="77556391" w14:textId="77777777" w:rsidR="00100FCD" w:rsidRPr="00100FCD" w:rsidRDefault="00100FCD" w:rsidP="00100FCD">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21D9B0C2" w14:textId="77777777" w:rsidR="00100FCD" w:rsidRPr="00100FCD" w:rsidRDefault="00100FCD" w:rsidP="00100FCD">
            <w:pPr>
              <w:spacing w:after="0" w:line="240" w:lineRule="auto"/>
              <w:jc w:val="right"/>
              <w:rPr>
                <w:rFonts w:cs="Arial"/>
                <w:color w:val="000000"/>
                <w:kern w:val="0"/>
                <w:sz w:val="16"/>
                <w:szCs w:val="16"/>
              </w:rPr>
            </w:pPr>
            <w:r w:rsidRPr="00100FCD">
              <w:rPr>
                <w:rFonts w:cs="Arial"/>
                <w:color w:val="000000"/>
                <w:kern w:val="0"/>
                <w:sz w:val="16"/>
                <w:szCs w:val="16"/>
                <w:lang w:val="fr-FR"/>
              </w:rPr>
              <w:t>0,34</w:t>
            </w:r>
          </w:p>
        </w:tc>
        <w:tc>
          <w:tcPr>
            <w:tcW w:w="844" w:type="pct"/>
            <w:tcBorders>
              <w:top w:val="nil"/>
              <w:left w:val="nil"/>
              <w:bottom w:val="nil"/>
              <w:right w:val="nil"/>
            </w:tcBorders>
            <w:shd w:val="clear" w:color="000000" w:fill="B8CCE4"/>
            <w:noWrap/>
            <w:vAlign w:val="center"/>
            <w:hideMark/>
          </w:tcPr>
          <w:p w14:paraId="375EB85A" w14:textId="77777777" w:rsidR="00100FCD" w:rsidRPr="00100FCD" w:rsidRDefault="00100FCD" w:rsidP="00100FCD">
            <w:pPr>
              <w:spacing w:after="0" w:line="240" w:lineRule="auto"/>
              <w:rPr>
                <w:rFonts w:cs="Arial"/>
                <w:color w:val="000000"/>
                <w:kern w:val="0"/>
                <w:sz w:val="16"/>
                <w:szCs w:val="16"/>
              </w:rPr>
            </w:pPr>
            <w:proofErr w:type="spellStart"/>
            <w:r w:rsidRPr="00100FCD">
              <w:rPr>
                <w:rFonts w:cs="Arial"/>
                <w:color w:val="000000"/>
                <w:kern w:val="0"/>
                <w:sz w:val="16"/>
                <w:szCs w:val="16"/>
                <w:lang w:val="fr-FR"/>
              </w:rPr>
              <w:t>Abaté-Kopé</w:t>
            </w:r>
            <w:proofErr w:type="spellEnd"/>
            <w:r w:rsidRPr="00100FCD">
              <w:rPr>
                <w:rFonts w:cs="Arial"/>
                <w:color w:val="000000"/>
                <w:kern w:val="0"/>
                <w:sz w:val="16"/>
                <w:szCs w:val="16"/>
                <w:lang w:val="fr-FR"/>
              </w:rPr>
              <w:t xml:space="preserve"> (Vo)</w:t>
            </w:r>
          </w:p>
        </w:tc>
      </w:tr>
      <w:tr w:rsidR="0098043C" w:rsidRPr="00100FCD" w14:paraId="547DA81C" w14:textId="77777777" w:rsidTr="00CD1052">
        <w:trPr>
          <w:trHeight w:val="227"/>
        </w:trPr>
        <w:tc>
          <w:tcPr>
            <w:tcW w:w="212" w:type="pct"/>
            <w:tcBorders>
              <w:top w:val="nil"/>
              <w:left w:val="nil"/>
              <w:bottom w:val="nil"/>
              <w:right w:val="nil"/>
            </w:tcBorders>
            <w:shd w:val="clear" w:color="auto" w:fill="auto"/>
            <w:noWrap/>
            <w:vAlign w:val="center"/>
            <w:hideMark/>
          </w:tcPr>
          <w:p w14:paraId="095FC9F5"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2</w:t>
            </w:r>
          </w:p>
        </w:tc>
        <w:tc>
          <w:tcPr>
            <w:tcW w:w="767" w:type="pct"/>
            <w:tcBorders>
              <w:top w:val="nil"/>
              <w:left w:val="nil"/>
              <w:bottom w:val="nil"/>
              <w:right w:val="nil"/>
            </w:tcBorders>
            <w:shd w:val="clear" w:color="auto" w:fill="auto"/>
            <w:noWrap/>
            <w:vAlign w:val="center"/>
            <w:hideMark/>
          </w:tcPr>
          <w:p w14:paraId="3AD36FDB"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ATTIO ET FILS</w:t>
            </w:r>
          </w:p>
        </w:tc>
        <w:tc>
          <w:tcPr>
            <w:tcW w:w="465" w:type="pct"/>
            <w:tcBorders>
              <w:top w:val="nil"/>
              <w:left w:val="nil"/>
              <w:bottom w:val="nil"/>
              <w:right w:val="nil"/>
            </w:tcBorders>
            <w:shd w:val="clear" w:color="auto" w:fill="auto"/>
            <w:noWrap/>
            <w:hideMark/>
          </w:tcPr>
          <w:p w14:paraId="5C76F2B5" w14:textId="5C65249D"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5A49F4E6" w14:textId="77777777" w:rsidR="0098043C" w:rsidRPr="0001207A" w:rsidRDefault="0098043C" w:rsidP="0098043C">
            <w:pPr>
              <w:spacing w:after="0" w:line="240" w:lineRule="auto"/>
              <w:rPr>
                <w:rFonts w:cs="Arial"/>
                <w:color w:val="auto"/>
                <w:kern w:val="0"/>
                <w:sz w:val="16"/>
                <w:szCs w:val="16"/>
                <w:lang w:val="fr-FR"/>
              </w:rPr>
            </w:pPr>
            <w:r w:rsidRPr="00100FCD">
              <w:rPr>
                <w:rFonts w:cs="Arial"/>
                <w:color w:val="auto"/>
                <w:kern w:val="0"/>
                <w:sz w:val="16"/>
                <w:szCs w:val="16"/>
                <w:lang w:val="fr-FR"/>
              </w:rPr>
              <w:t>0388/MME/CAB/DGMG/D DCM/2020</w:t>
            </w:r>
          </w:p>
        </w:tc>
        <w:tc>
          <w:tcPr>
            <w:tcW w:w="784" w:type="pct"/>
            <w:tcBorders>
              <w:top w:val="nil"/>
              <w:left w:val="nil"/>
              <w:bottom w:val="nil"/>
              <w:right w:val="nil"/>
            </w:tcBorders>
            <w:shd w:val="clear" w:color="auto" w:fill="auto"/>
            <w:vAlign w:val="center"/>
            <w:hideMark/>
          </w:tcPr>
          <w:p w14:paraId="62451204"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07/07/2020</w:t>
            </w:r>
          </w:p>
        </w:tc>
        <w:tc>
          <w:tcPr>
            <w:tcW w:w="325" w:type="pct"/>
            <w:tcBorders>
              <w:top w:val="nil"/>
              <w:left w:val="nil"/>
              <w:bottom w:val="nil"/>
              <w:right w:val="nil"/>
            </w:tcBorders>
            <w:shd w:val="clear" w:color="auto" w:fill="auto"/>
            <w:noWrap/>
            <w:vAlign w:val="center"/>
            <w:hideMark/>
          </w:tcPr>
          <w:p w14:paraId="0ED103F7"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0391CC69" w14:textId="77777777" w:rsidR="0098043C" w:rsidRPr="00100FCD" w:rsidRDefault="0098043C" w:rsidP="0098043C">
            <w:pPr>
              <w:spacing w:after="0" w:line="240" w:lineRule="auto"/>
              <w:jc w:val="right"/>
              <w:rPr>
                <w:rFonts w:cs="Arial"/>
                <w:b/>
                <w:bCs/>
                <w:color w:val="auto"/>
                <w:kern w:val="0"/>
                <w:sz w:val="16"/>
                <w:szCs w:val="16"/>
              </w:rPr>
            </w:pPr>
            <w:r w:rsidRPr="00100FCD">
              <w:rPr>
                <w:rFonts w:cs="Arial"/>
                <w:b/>
                <w:bCs/>
                <w:color w:val="auto"/>
                <w:kern w:val="0"/>
                <w:sz w:val="16"/>
                <w:szCs w:val="16"/>
                <w:lang w:val="fr-FR"/>
              </w:rPr>
              <w:t>0,03</w:t>
            </w:r>
          </w:p>
        </w:tc>
        <w:tc>
          <w:tcPr>
            <w:tcW w:w="844" w:type="pct"/>
            <w:tcBorders>
              <w:top w:val="nil"/>
              <w:left w:val="nil"/>
              <w:bottom w:val="nil"/>
              <w:right w:val="nil"/>
            </w:tcBorders>
            <w:shd w:val="clear" w:color="auto" w:fill="auto"/>
            <w:noWrap/>
            <w:vAlign w:val="center"/>
            <w:hideMark/>
          </w:tcPr>
          <w:p w14:paraId="0B5B9C08"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Goumou</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kopé</w:t>
            </w:r>
            <w:proofErr w:type="spellEnd"/>
            <w:r w:rsidRPr="00100FCD">
              <w:rPr>
                <w:rFonts w:cs="Arial"/>
                <w:color w:val="auto"/>
                <w:kern w:val="0"/>
                <w:sz w:val="16"/>
                <w:szCs w:val="16"/>
                <w:lang w:val="fr-FR"/>
              </w:rPr>
              <w:t xml:space="preserve"> (Lacs)</w:t>
            </w:r>
          </w:p>
        </w:tc>
      </w:tr>
      <w:tr w:rsidR="0098043C" w:rsidRPr="00100FCD" w14:paraId="4687A388" w14:textId="77777777" w:rsidTr="00CD1052">
        <w:trPr>
          <w:trHeight w:val="227"/>
        </w:trPr>
        <w:tc>
          <w:tcPr>
            <w:tcW w:w="212" w:type="pct"/>
            <w:tcBorders>
              <w:top w:val="nil"/>
              <w:left w:val="nil"/>
              <w:bottom w:val="nil"/>
              <w:right w:val="nil"/>
            </w:tcBorders>
            <w:shd w:val="clear" w:color="000000" w:fill="B8CCE4"/>
            <w:noWrap/>
            <w:vAlign w:val="center"/>
            <w:hideMark/>
          </w:tcPr>
          <w:p w14:paraId="73A725C4"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3</w:t>
            </w:r>
          </w:p>
        </w:tc>
        <w:tc>
          <w:tcPr>
            <w:tcW w:w="767" w:type="pct"/>
            <w:tcBorders>
              <w:top w:val="nil"/>
              <w:left w:val="nil"/>
              <w:bottom w:val="nil"/>
              <w:right w:val="nil"/>
            </w:tcBorders>
            <w:shd w:val="clear" w:color="000000" w:fill="B8CCE4"/>
            <w:noWrap/>
            <w:vAlign w:val="center"/>
            <w:hideMark/>
          </w:tcPr>
          <w:p w14:paraId="6E60CA1C"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SILME BTP</w:t>
            </w:r>
          </w:p>
        </w:tc>
        <w:tc>
          <w:tcPr>
            <w:tcW w:w="465" w:type="pct"/>
            <w:tcBorders>
              <w:top w:val="nil"/>
              <w:left w:val="nil"/>
              <w:bottom w:val="nil"/>
              <w:right w:val="nil"/>
            </w:tcBorders>
            <w:shd w:val="clear" w:color="000000" w:fill="B8CCE4"/>
            <w:noWrap/>
            <w:hideMark/>
          </w:tcPr>
          <w:p w14:paraId="12368265" w14:textId="7168DE1F"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503517A9" w14:textId="77777777" w:rsidR="0098043C" w:rsidRPr="0001207A" w:rsidRDefault="0098043C" w:rsidP="0098043C">
            <w:pPr>
              <w:spacing w:after="0" w:line="240" w:lineRule="auto"/>
              <w:rPr>
                <w:rFonts w:cs="Arial"/>
                <w:color w:val="000000"/>
                <w:kern w:val="0"/>
                <w:sz w:val="16"/>
                <w:szCs w:val="16"/>
                <w:lang w:val="fr-FR"/>
              </w:rPr>
            </w:pPr>
            <w:r w:rsidRPr="00100FCD">
              <w:rPr>
                <w:rFonts w:cs="Arial"/>
                <w:color w:val="000000"/>
                <w:kern w:val="0"/>
                <w:sz w:val="16"/>
                <w:szCs w:val="16"/>
                <w:lang w:val="fr-FR"/>
              </w:rPr>
              <w:t>0287/MME/CAB/DGMG/D DCM/2018</w:t>
            </w:r>
          </w:p>
        </w:tc>
        <w:tc>
          <w:tcPr>
            <w:tcW w:w="784" w:type="pct"/>
            <w:tcBorders>
              <w:top w:val="nil"/>
              <w:left w:val="nil"/>
              <w:bottom w:val="nil"/>
              <w:right w:val="nil"/>
            </w:tcBorders>
            <w:shd w:val="clear" w:color="000000" w:fill="B8CCE4"/>
            <w:vAlign w:val="center"/>
            <w:hideMark/>
          </w:tcPr>
          <w:p w14:paraId="1FD9865D"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10/07/2018 Renouvèlement en cours</w:t>
            </w:r>
          </w:p>
        </w:tc>
        <w:tc>
          <w:tcPr>
            <w:tcW w:w="325" w:type="pct"/>
            <w:tcBorders>
              <w:top w:val="nil"/>
              <w:left w:val="nil"/>
              <w:bottom w:val="nil"/>
              <w:right w:val="nil"/>
            </w:tcBorders>
            <w:shd w:val="clear" w:color="000000" w:fill="B8CCE4"/>
            <w:noWrap/>
            <w:vAlign w:val="center"/>
            <w:hideMark/>
          </w:tcPr>
          <w:p w14:paraId="77045AB3"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7D1878B7"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0,01</w:t>
            </w:r>
          </w:p>
        </w:tc>
        <w:tc>
          <w:tcPr>
            <w:tcW w:w="844" w:type="pct"/>
            <w:tcBorders>
              <w:top w:val="nil"/>
              <w:left w:val="nil"/>
              <w:bottom w:val="nil"/>
              <w:right w:val="nil"/>
            </w:tcBorders>
            <w:shd w:val="clear" w:color="000000" w:fill="B8CCE4"/>
            <w:noWrap/>
            <w:vAlign w:val="center"/>
            <w:hideMark/>
          </w:tcPr>
          <w:p w14:paraId="2EDBEFB4"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Abaté-Kopé</w:t>
            </w:r>
            <w:proofErr w:type="spellEnd"/>
            <w:r w:rsidRPr="00100FCD">
              <w:rPr>
                <w:rFonts w:cs="Arial"/>
                <w:color w:val="000000"/>
                <w:kern w:val="0"/>
                <w:sz w:val="16"/>
                <w:szCs w:val="16"/>
                <w:lang w:val="fr-FR"/>
              </w:rPr>
              <w:t xml:space="preserve"> (Lacs)</w:t>
            </w:r>
          </w:p>
        </w:tc>
      </w:tr>
      <w:tr w:rsidR="0098043C" w:rsidRPr="00100FCD" w14:paraId="0A89B565" w14:textId="77777777" w:rsidTr="00CD1052">
        <w:trPr>
          <w:trHeight w:val="227"/>
        </w:trPr>
        <w:tc>
          <w:tcPr>
            <w:tcW w:w="212" w:type="pct"/>
            <w:tcBorders>
              <w:top w:val="nil"/>
              <w:left w:val="nil"/>
              <w:bottom w:val="nil"/>
              <w:right w:val="nil"/>
            </w:tcBorders>
            <w:shd w:val="clear" w:color="auto" w:fill="auto"/>
            <w:noWrap/>
            <w:vAlign w:val="center"/>
            <w:hideMark/>
          </w:tcPr>
          <w:p w14:paraId="5C997BC2"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4</w:t>
            </w:r>
          </w:p>
        </w:tc>
        <w:tc>
          <w:tcPr>
            <w:tcW w:w="767" w:type="pct"/>
            <w:tcBorders>
              <w:top w:val="nil"/>
              <w:left w:val="nil"/>
              <w:bottom w:val="nil"/>
              <w:right w:val="nil"/>
            </w:tcBorders>
            <w:shd w:val="clear" w:color="auto" w:fill="auto"/>
            <w:noWrap/>
            <w:vAlign w:val="center"/>
            <w:hideMark/>
          </w:tcPr>
          <w:p w14:paraId="072DBC23"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ALINOV</w:t>
            </w:r>
          </w:p>
        </w:tc>
        <w:tc>
          <w:tcPr>
            <w:tcW w:w="465" w:type="pct"/>
            <w:tcBorders>
              <w:top w:val="nil"/>
              <w:left w:val="nil"/>
              <w:bottom w:val="nil"/>
              <w:right w:val="nil"/>
            </w:tcBorders>
            <w:shd w:val="clear" w:color="auto" w:fill="auto"/>
            <w:noWrap/>
            <w:hideMark/>
          </w:tcPr>
          <w:p w14:paraId="00974B75" w14:textId="25D2221E"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47367895"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0275/MME/CAB/DGMG/DDCM/2020</w:t>
            </w:r>
          </w:p>
        </w:tc>
        <w:tc>
          <w:tcPr>
            <w:tcW w:w="784" w:type="pct"/>
            <w:tcBorders>
              <w:top w:val="nil"/>
              <w:left w:val="nil"/>
              <w:bottom w:val="nil"/>
              <w:right w:val="nil"/>
            </w:tcBorders>
            <w:shd w:val="clear" w:color="auto" w:fill="auto"/>
            <w:vAlign w:val="center"/>
            <w:hideMark/>
          </w:tcPr>
          <w:p w14:paraId="0FBCC500"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18/05/2020</w:t>
            </w:r>
          </w:p>
        </w:tc>
        <w:tc>
          <w:tcPr>
            <w:tcW w:w="325" w:type="pct"/>
            <w:tcBorders>
              <w:top w:val="nil"/>
              <w:left w:val="nil"/>
              <w:bottom w:val="nil"/>
              <w:right w:val="nil"/>
            </w:tcBorders>
            <w:shd w:val="clear" w:color="auto" w:fill="auto"/>
            <w:noWrap/>
            <w:vAlign w:val="center"/>
            <w:hideMark/>
          </w:tcPr>
          <w:p w14:paraId="57DE39E9"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0360803B"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0,05</w:t>
            </w:r>
          </w:p>
        </w:tc>
        <w:tc>
          <w:tcPr>
            <w:tcW w:w="844" w:type="pct"/>
            <w:tcBorders>
              <w:top w:val="nil"/>
              <w:left w:val="nil"/>
              <w:bottom w:val="nil"/>
              <w:right w:val="nil"/>
            </w:tcBorders>
            <w:shd w:val="clear" w:color="auto" w:fill="auto"/>
            <w:noWrap/>
            <w:vAlign w:val="center"/>
            <w:hideMark/>
          </w:tcPr>
          <w:p w14:paraId="28241015"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Nyitakpo</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Avé</w:t>
            </w:r>
            <w:proofErr w:type="spellEnd"/>
            <w:r w:rsidRPr="00100FCD">
              <w:rPr>
                <w:rFonts w:cs="Arial"/>
                <w:color w:val="auto"/>
                <w:kern w:val="0"/>
                <w:sz w:val="16"/>
                <w:szCs w:val="16"/>
                <w:lang w:val="fr-FR"/>
              </w:rPr>
              <w:t>)</w:t>
            </w:r>
          </w:p>
        </w:tc>
      </w:tr>
      <w:tr w:rsidR="0098043C" w:rsidRPr="00100FCD" w14:paraId="23F5ECD4" w14:textId="77777777" w:rsidTr="00CD1052">
        <w:trPr>
          <w:trHeight w:val="227"/>
        </w:trPr>
        <w:tc>
          <w:tcPr>
            <w:tcW w:w="212" w:type="pct"/>
            <w:tcBorders>
              <w:top w:val="nil"/>
              <w:left w:val="nil"/>
              <w:bottom w:val="nil"/>
              <w:right w:val="nil"/>
            </w:tcBorders>
            <w:shd w:val="clear" w:color="000000" w:fill="B8CCE4"/>
            <w:noWrap/>
            <w:vAlign w:val="center"/>
            <w:hideMark/>
          </w:tcPr>
          <w:p w14:paraId="6000AD45"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5</w:t>
            </w:r>
          </w:p>
        </w:tc>
        <w:tc>
          <w:tcPr>
            <w:tcW w:w="767" w:type="pct"/>
            <w:tcBorders>
              <w:top w:val="nil"/>
              <w:left w:val="nil"/>
              <w:bottom w:val="nil"/>
              <w:right w:val="nil"/>
            </w:tcBorders>
            <w:shd w:val="clear" w:color="000000" w:fill="B8CCE4"/>
            <w:noWrap/>
            <w:vAlign w:val="center"/>
            <w:hideMark/>
          </w:tcPr>
          <w:p w14:paraId="15041825"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IMPECCALBE</w:t>
            </w:r>
          </w:p>
        </w:tc>
        <w:tc>
          <w:tcPr>
            <w:tcW w:w="465" w:type="pct"/>
            <w:tcBorders>
              <w:top w:val="nil"/>
              <w:left w:val="nil"/>
              <w:bottom w:val="nil"/>
              <w:right w:val="nil"/>
            </w:tcBorders>
            <w:shd w:val="clear" w:color="000000" w:fill="B8CCE4"/>
            <w:noWrap/>
            <w:hideMark/>
          </w:tcPr>
          <w:p w14:paraId="591F0261" w14:textId="34AB84B5"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15AB3342"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0147/MME/CAB/DGMG/DDCM/2020</w:t>
            </w:r>
          </w:p>
        </w:tc>
        <w:tc>
          <w:tcPr>
            <w:tcW w:w="784" w:type="pct"/>
            <w:tcBorders>
              <w:top w:val="nil"/>
              <w:left w:val="nil"/>
              <w:bottom w:val="nil"/>
              <w:right w:val="nil"/>
            </w:tcBorders>
            <w:shd w:val="clear" w:color="000000" w:fill="B8CCE4"/>
            <w:vAlign w:val="center"/>
            <w:hideMark/>
          </w:tcPr>
          <w:p w14:paraId="63DA33A8"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23/03/2020</w:t>
            </w:r>
          </w:p>
        </w:tc>
        <w:tc>
          <w:tcPr>
            <w:tcW w:w="325" w:type="pct"/>
            <w:tcBorders>
              <w:top w:val="nil"/>
              <w:left w:val="nil"/>
              <w:bottom w:val="nil"/>
              <w:right w:val="nil"/>
            </w:tcBorders>
            <w:shd w:val="clear" w:color="000000" w:fill="B8CCE4"/>
            <w:noWrap/>
            <w:vAlign w:val="center"/>
            <w:hideMark/>
          </w:tcPr>
          <w:p w14:paraId="44FC9537"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28F52903"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2,35</w:t>
            </w:r>
          </w:p>
        </w:tc>
        <w:tc>
          <w:tcPr>
            <w:tcW w:w="844" w:type="pct"/>
            <w:tcBorders>
              <w:top w:val="nil"/>
              <w:left w:val="nil"/>
              <w:bottom w:val="nil"/>
              <w:right w:val="nil"/>
            </w:tcBorders>
            <w:shd w:val="clear" w:color="000000" w:fill="B8CCE4"/>
            <w:noWrap/>
            <w:vAlign w:val="center"/>
            <w:hideMark/>
          </w:tcPr>
          <w:p w14:paraId="60331D3F"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Dalavé</w:t>
            </w:r>
            <w:proofErr w:type="spellEnd"/>
            <w:r w:rsidRPr="00100FCD">
              <w:rPr>
                <w:rFonts w:cs="Arial"/>
                <w:color w:val="000000"/>
                <w:kern w:val="0"/>
                <w:sz w:val="16"/>
                <w:szCs w:val="16"/>
                <w:lang w:val="fr-FR"/>
              </w:rPr>
              <w:t xml:space="preserve"> (</w:t>
            </w:r>
            <w:proofErr w:type="spellStart"/>
            <w:r w:rsidRPr="00100FCD">
              <w:rPr>
                <w:rFonts w:cs="Arial"/>
                <w:color w:val="000000"/>
                <w:kern w:val="0"/>
                <w:sz w:val="16"/>
                <w:szCs w:val="16"/>
                <w:lang w:val="fr-FR"/>
              </w:rPr>
              <w:t>Zio</w:t>
            </w:r>
            <w:proofErr w:type="spellEnd"/>
            <w:r w:rsidRPr="00100FCD">
              <w:rPr>
                <w:rFonts w:cs="Arial"/>
                <w:color w:val="000000"/>
                <w:kern w:val="0"/>
                <w:sz w:val="16"/>
                <w:szCs w:val="16"/>
                <w:lang w:val="fr-FR"/>
              </w:rPr>
              <w:t>)</w:t>
            </w:r>
          </w:p>
        </w:tc>
      </w:tr>
      <w:tr w:rsidR="0098043C" w:rsidRPr="00100FCD" w14:paraId="3661FCAA" w14:textId="77777777" w:rsidTr="00CD1052">
        <w:trPr>
          <w:trHeight w:val="227"/>
        </w:trPr>
        <w:tc>
          <w:tcPr>
            <w:tcW w:w="212" w:type="pct"/>
            <w:tcBorders>
              <w:top w:val="nil"/>
              <w:left w:val="nil"/>
              <w:bottom w:val="nil"/>
              <w:right w:val="nil"/>
            </w:tcBorders>
            <w:shd w:val="clear" w:color="auto" w:fill="auto"/>
            <w:noWrap/>
            <w:vAlign w:val="center"/>
            <w:hideMark/>
          </w:tcPr>
          <w:p w14:paraId="2C8B4CEB"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6</w:t>
            </w:r>
          </w:p>
        </w:tc>
        <w:tc>
          <w:tcPr>
            <w:tcW w:w="767" w:type="pct"/>
            <w:tcBorders>
              <w:top w:val="nil"/>
              <w:left w:val="nil"/>
              <w:bottom w:val="nil"/>
              <w:right w:val="nil"/>
            </w:tcBorders>
            <w:shd w:val="clear" w:color="auto" w:fill="auto"/>
            <w:noWrap/>
            <w:vAlign w:val="center"/>
            <w:hideMark/>
          </w:tcPr>
          <w:p w14:paraId="7712AD48"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COLOMBE VOYAGE</w:t>
            </w:r>
          </w:p>
        </w:tc>
        <w:tc>
          <w:tcPr>
            <w:tcW w:w="465" w:type="pct"/>
            <w:tcBorders>
              <w:top w:val="nil"/>
              <w:left w:val="nil"/>
              <w:bottom w:val="nil"/>
              <w:right w:val="nil"/>
            </w:tcBorders>
            <w:shd w:val="clear" w:color="auto" w:fill="auto"/>
            <w:noWrap/>
            <w:hideMark/>
          </w:tcPr>
          <w:p w14:paraId="228EA229" w14:textId="5C482E36"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54EFD43D"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0017/MME/CAB/DGMG/DDCM/2019</w:t>
            </w:r>
          </w:p>
        </w:tc>
        <w:tc>
          <w:tcPr>
            <w:tcW w:w="784" w:type="pct"/>
            <w:tcBorders>
              <w:top w:val="nil"/>
              <w:left w:val="nil"/>
              <w:bottom w:val="nil"/>
              <w:right w:val="nil"/>
            </w:tcBorders>
            <w:shd w:val="clear" w:color="auto" w:fill="auto"/>
            <w:vAlign w:val="center"/>
            <w:hideMark/>
          </w:tcPr>
          <w:p w14:paraId="0FADFDBB"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14/01/2019</w:t>
            </w:r>
          </w:p>
        </w:tc>
        <w:tc>
          <w:tcPr>
            <w:tcW w:w="325" w:type="pct"/>
            <w:tcBorders>
              <w:top w:val="nil"/>
              <w:left w:val="nil"/>
              <w:bottom w:val="nil"/>
              <w:right w:val="nil"/>
            </w:tcBorders>
            <w:shd w:val="clear" w:color="auto" w:fill="auto"/>
            <w:noWrap/>
            <w:vAlign w:val="center"/>
            <w:hideMark/>
          </w:tcPr>
          <w:p w14:paraId="20EBB30C"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0D408B1C"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0,05</w:t>
            </w:r>
          </w:p>
        </w:tc>
        <w:tc>
          <w:tcPr>
            <w:tcW w:w="844" w:type="pct"/>
            <w:tcBorders>
              <w:top w:val="nil"/>
              <w:left w:val="nil"/>
              <w:bottom w:val="nil"/>
              <w:right w:val="nil"/>
            </w:tcBorders>
            <w:shd w:val="clear" w:color="auto" w:fill="auto"/>
            <w:noWrap/>
            <w:vAlign w:val="center"/>
            <w:hideMark/>
          </w:tcPr>
          <w:p w14:paraId="00256A0C"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Taklavé</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Avé</w:t>
            </w:r>
            <w:proofErr w:type="spellEnd"/>
            <w:r w:rsidRPr="00100FCD">
              <w:rPr>
                <w:rFonts w:cs="Arial"/>
                <w:color w:val="auto"/>
                <w:kern w:val="0"/>
                <w:sz w:val="16"/>
                <w:szCs w:val="16"/>
                <w:lang w:val="fr-FR"/>
              </w:rPr>
              <w:t>)</w:t>
            </w:r>
          </w:p>
        </w:tc>
      </w:tr>
      <w:tr w:rsidR="0098043C" w:rsidRPr="00100FCD" w14:paraId="2945DE9A" w14:textId="77777777" w:rsidTr="00CD1052">
        <w:trPr>
          <w:trHeight w:val="227"/>
        </w:trPr>
        <w:tc>
          <w:tcPr>
            <w:tcW w:w="212" w:type="pct"/>
            <w:tcBorders>
              <w:top w:val="nil"/>
              <w:left w:val="nil"/>
              <w:bottom w:val="nil"/>
              <w:right w:val="nil"/>
            </w:tcBorders>
            <w:shd w:val="clear" w:color="000000" w:fill="B8CCE4"/>
            <w:noWrap/>
            <w:vAlign w:val="center"/>
            <w:hideMark/>
          </w:tcPr>
          <w:p w14:paraId="6826E956"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7</w:t>
            </w:r>
          </w:p>
        </w:tc>
        <w:tc>
          <w:tcPr>
            <w:tcW w:w="767" w:type="pct"/>
            <w:tcBorders>
              <w:top w:val="nil"/>
              <w:left w:val="nil"/>
              <w:bottom w:val="nil"/>
              <w:right w:val="nil"/>
            </w:tcBorders>
            <w:shd w:val="clear" w:color="000000" w:fill="B8CCE4"/>
            <w:noWrap/>
            <w:vAlign w:val="center"/>
            <w:hideMark/>
          </w:tcPr>
          <w:p w14:paraId="37D27FD4"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KAROS</w:t>
            </w:r>
          </w:p>
        </w:tc>
        <w:tc>
          <w:tcPr>
            <w:tcW w:w="465" w:type="pct"/>
            <w:tcBorders>
              <w:top w:val="nil"/>
              <w:left w:val="nil"/>
              <w:bottom w:val="nil"/>
              <w:right w:val="nil"/>
            </w:tcBorders>
            <w:shd w:val="clear" w:color="000000" w:fill="B8CCE4"/>
            <w:noWrap/>
            <w:hideMark/>
          </w:tcPr>
          <w:p w14:paraId="217EBDF6" w14:textId="2116032A"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164A46F5"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0227/MME/CAB/DGMG/DDCM/2020</w:t>
            </w:r>
          </w:p>
        </w:tc>
        <w:tc>
          <w:tcPr>
            <w:tcW w:w="784" w:type="pct"/>
            <w:tcBorders>
              <w:top w:val="nil"/>
              <w:left w:val="nil"/>
              <w:bottom w:val="nil"/>
              <w:right w:val="nil"/>
            </w:tcBorders>
            <w:shd w:val="clear" w:color="000000" w:fill="B8CCE4"/>
            <w:vAlign w:val="center"/>
            <w:hideMark/>
          </w:tcPr>
          <w:p w14:paraId="3A90EE82"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22/04/2020</w:t>
            </w:r>
          </w:p>
        </w:tc>
        <w:tc>
          <w:tcPr>
            <w:tcW w:w="325" w:type="pct"/>
            <w:tcBorders>
              <w:top w:val="nil"/>
              <w:left w:val="nil"/>
              <w:bottom w:val="nil"/>
              <w:right w:val="nil"/>
            </w:tcBorders>
            <w:shd w:val="clear" w:color="000000" w:fill="B8CCE4"/>
            <w:noWrap/>
            <w:vAlign w:val="center"/>
            <w:hideMark/>
          </w:tcPr>
          <w:p w14:paraId="651AD255"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5103F04D"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0,0413</w:t>
            </w:r>
          </w:p>
        </w:tc>
        <w:tc>
          <w:tcPr>
            <w:tcW w:w="844" w:type="pct"/>
            <w:tcBorders>
              <w:top w:val="nil"/>
              <w:left w:val="nil"/>
              <w:bottom w:val="nil"/>
              <w:right w:val="nil"/>
            </w:tcBorders>
            <w:shd w:val="clear" w:color="000000" w:fill="B8CCE4"/>
            <w:noWrap/>
            <w:vAlign w:val="center"/>
            <w:hideMark/>
          </w:tcPr>
          <w:p w14:paraId="1F26A99E"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Goumou-kopé</w:t>
            </w:r>
            <w:proofErr w:type="spellEnd"/>
            <w:r w:rsidRPr="00100FCD">
              <w:rPr>
                <w:rFonts w:cs="Arial"/>
                <w:color w:val="000000"/>
                <w:kern w:val="0"/>
                <w:sz w:val="16"/>
                <w:szCs w:val="16"/>
                <w:lang w:val="fr-FR"/>
              </w:rPr>
              <w:t xml:space="preserve"> (Lacs)</w:t>
            </w:r>
          </w:p>
        </w:tc>
      </w:tr>
      <w:tr w:rsidR="0098043C" w:rsidRPr="00100FCD" w14:paraId="2985CA9D" w14:textId="77777777" w:rsidTr="00CD1052">
        <w:trPr>
          <w:trHeight w:val="227"/>
        </w:trPr>
        <w:tc>
          <w:tcPr>
            <w:tcW w:w="212" w:type="pct"/>
            <w:tcBorders>
              <w:top w:val="nil"/>
              <w:left w:val="nil"/>
              <w:bottom w:val="nil"/>
              <w:right w:val="nil"/>
            </w:tcBorders>
            <w:shd w:val="clear" w:color="auto" w:fill="auto"/>
            <w:noWrap/>
            <w:vAlign w:val="center"/>
            <w:hideMark/>
          </w:tcPr>
          <w:p w14:paraId="7879895E"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8</w:t>
            </w:r>
          </w:p>
        </w:tc>
        <w:tc>
          <w:tcPr>
            <w:tcW w:w="767" w:type="pct"/>
            <w:tcBorders>
              <w:top w:val="nil"/>
              <w:left w:val="nil"/>
              <w:bottom w:val="nil"/>
              <w:right w:val="nil"/>
            </w:tcBorders>
            <w:shd w:val="clear" w:color="auto" w:fill="auto"/>
            <w:noWrap/>
            <w:vAlign w:val="center"/>
            <w:hideMark/>
          </w:tcPr>
          <w:p w14:paraId="6997C9AA"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IMPECCALBE</w:t>
            </w:r>
          </w:p>
        </w:tc>
        <w:tc>
          <w:tcPr>
            <w:tcW w:w="465" w:type="pct"/>
            <w:tcBorders>
              <w:top w:val="nil"/>
              <w:left w:val="nil"/>
              <w:bottom w:val="nil"/>
              <w:right w:val="nil"/>
            </w:tcBorders>
            <w:shd w:val="clear" w:color="auto" w:fill="auto"/>
            <w:noWrap/>
            <w:hideMark/>
          </w:tcPr>
          <w:p w14:paraId="7F207BF6" w14:textId="3E7E4E37"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1C407A37"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0129/MME/CAB/DGMG/DDCM/2019</w:t>
            </w:r>
          </w:p>
        </w:tc>
        <w:tc>
          <w:tcPr>
            <w:tcW w:w="784" w:type="pct"/>
            <w:tcBorders>
              <w:top w:val="nil"/>
              <w:left w:val="nil"/>
              <w:bottom w:val="nil"/>
              <w:right w:val="nil"/>
            </w:tcBorders>
            <w:shd w:val="clear" w:color="auto" w:fill="auto"/>
            <w:vAlign w:val="center"/>
            <w:hideMark/>
          </w:tcPr>
          <w:p w14:paraId="709D4E8B"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19/03/2019 Renouvèlement en cours</w:t>
            </w:r>
          </w:p>
        </w:tc>
        <w:tc>
          <w:tcPr>
            <w:tcW w:w="325" w:type="pct"/>
            <w:tcBorders>
              <w:top w:val="nil"/>
              <w:left w:val="nil"/>
              <w:bottom w:val="nil"/>
              <w:right w:val="nil"/>
            </w:tcBorders>
            <w:shd w:val="clear" w:color="auto" w:fill="auto"/>
            <w:noWrap/>
            <w:vAlign w:val="center"/>
            <w:hideMark/>
          </w:tcPr>
          <w:p w14:paraId="5DDB1E09"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3A1C1CB5"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0,038</w:t>
            </w:r>
          </w:p>
        </w:tc>
        <w:tc>
          <w:tcPr>
            <w:tcW w:w="844" w:type="pct"/>
            <w:tcBorders>
              <w:top w:val="nil"/>
              <w:left w:val="nil"/>
              <w:bottom w:val="nil"/>
              <w:right w:val="nil"/>
            </w:tcBorders>
            <w:shd w:val="clear" w:color="auto" w:fill="auto"/>
            <w:noWrap/>
            <w:vAlign w:val="center"/>
            <w:hideMark/>
          </w:tcPr>
          <w:p w14:paraId="638612A2"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Dalavé</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Yotimé</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Zio</w:t>
            </w:r>
            <w:proofErr w:type="spellEnd"/>
            <w:r w:rsidRPr="00100FCD">
              <w:rPr>
                <w:rFonts w:cs="Arial"/>
                <w:color w:val="auto"/>
                <w:kern w:val="0"/>
                <w:sz w:val="16"/>
                <w:szCs w:val="16"/>
                <w:lang w:val="fr-FR"/>
              </w:rPr>
              <w:t>)</w:t>
            </w:r>
          </w:p>
        </w:tc>
      </w:tr>
      <w:tr w:rsidR="0098043C" w:rsidRPr="00100FCD" w14:paraId="51A58D70" w14:textId="77777777" w:rsidTr="00CD1052">
        <w:trPr>
          <w:trHeight w:val="227"/>
        </w:trPr>
        <w:tc>
          <w:tcPr>
            <w:tcW w:w="212" w:type="pct"/>
            <w:tcBorders>
              <w:top w:val="nil"/>
              <w:left w:val="nil"/>
              <w:bottom w:val="nil"/>
              <w:right w:val="nil"/>
            </w:tcBorders>
            <w:shd w:val="clear" w:color="000000" w:fill="B8CCE4"/>
            <w:noWrap/>
            <w:vAlign w:val="center"/>
            <w:hideMark/>
          </w:tcPr>
          <w:p w14:paraId="0CBAA2E2"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9</w:t>
            </w:r>
          </w:p>
        </w:tc>
        <w:tc>
          <w:tcPr>
            <w:tcW w:w="767" w:type="pct"/>
            <w:tcBorders>
              <w:top w:val="nil"/>
              <w:left w:val="nil"/>
              <w:bottom w:val="nil"/>
              <w:right w:val="nil"/>
            </w:tcBorders>
            <w:shd w:val="clear" w:color="000000" w:fill="B8CCE4"/>
            <w:noWrap/>
            <w:vAlign w:val="center"/>
            <w:hideMark/>
          </w:tcPr>
          <w:p w14:paraId="6F077444"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PRONOSTIC</w:t>
            </w:r>
          </w:p>
        </w:tc>
        <w:tc>
          <w:tcPr>
            <w:tcW w:w="465" w:type="pct"/>
            <w:tcBorders>
              <w:top w:val="nil"/>
              <w:left w:val="nil"/>
              <w:bottom w:val="nil"/>
              <w:right w:val="nil"/>
            </w:tcBorders>
            <w:shd w:val="clear" w:color="000000" w:fill="B8CCE4"/>
            <w:noWrap/>
            <w:hideMark/>
          </w:tcPr>
          <w:p w14:paraId="0C044F70" w14:textId="1312A4B8"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1C68438C" w14:textId="77777777" w:rsidR="0098043C" w:rsidRPr="0001207A" w:rsidRDefault="0098043C" w:rsidP="0098043C">
            <w:pPr>
              <w:spacing w:after="0" w:line="240" w:lineRule="auto"/>
              <w:rPr>
                <w:rFonts w:cs="Arial"/>
                <w:color w:val="000000"/>
                <w:kern w:val="0"/>
                <w:sz w:val="16"/>
                <w:szCs w:val="16"/>
                <w:lang w:val="fr-FR"/>
              </w:rPr>
            </w:pPr>
            <w:r w:rsidRPr="00100FCD">
              <w:rPr>
                <w:rFonts w:cs="Arial"/>
                <w:color w:val="000000"/>
                <w:kern w:val="0"/>
                <w:sz w:val="16"/>
                <w:szCs w:val="16"/>
                <w:lang w:val="fr-FR"/>
              </w:rPr>
              <w:t>0156/MME/CAB/DGMG/D DCM/2019</w:t>
            </w:r>
          </w:p>
        </w:tc>
        <w:tc>
          <w:tcPr>
            <w:tcW w:w="784" w:type="pct"/>
            <w:tcBorders>
              <w:top w:val="nil"/>
              <w:left w:val="nil"/>
              <w:bottom w:val="nil"/>
              <w:right w:val="nil"/>
            </w:tcBorders>
            <w:shd w:val="clear" w:color="000000" w:fill="B8CCE4"/>
            <w:vAlign w:val="center"/>
            <w:hideMark/>
          </w:tcPr>
          <w:p w14:paraId="66F40CC0"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05/04/2019 Renouvèlement en cours</w:t>
            </w:r>
          </w:p>
        </w:tc>
        <w:tc>
          <w:tcPr>
            <w:tcW w:w="325" w:type="pct"/>
            <w:tcBorders>
              <w:top w:val="nil"/>
              <w:left w:val="nil"/>
              <w:bottom w:val="nil"/>
              <w:right w:val="nil"/>
            </w:tcBorders>
            <w:shd w:val="clear" w:color="000000" w:fill="B8CCE4"/>
            <w:noWrap/>
            <w:vAlign w:val="center"/>
            <w:hideMark/>
          </w:tcPr>
          <w:p w14:paraId="3B9A191D"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21C22E93"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0,03</w:t>
            </w:r>
          </w:p>
        </w:tc>
        <w:tc>
          <w:tcPr>
            <w:tcW w:w="844" w:type="pct"/>
            <w:tcBorders>
              <w:top w:val="nil"/>
              <w:left w:val="nil"/>
              <w:bottom w:val="nil"/>
              <w:right w:val="nil"/>
            </w:tcBorders>
            <w:shd w:val="clear" w:color="000000" w:fill="B8CCE4"/>
            <w:noWrap/>
            <w:vAlign w:val="center"/>
            <w:hideMark/>
          </w:tcPr>
          <w:p w14:paraId="31818A5B"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Ezor-Labavi</w:t>
            </w:r>
            <w:proofErr w:type="spellEnd"/>
            <w:r w:rsidRPr="00100FCD">
              <w:rPr>
                <w:rFonts w:cs="Arial"/>
                <w:color w:val="000000"/>
                <w:kern w:val="0"/>
                <w:sz w:val="16"/>
                <w:szCs w:val="16"/>
                <w:lang w:val="fr-FR"/>
              </w:rPr>
              <w:t xml:space="preserve"> (</w:t>
            </w:r>
            <w:proofErr w:type="spellStart"/>
            <w:r w:rsidRPr="00100FCD">
              <w:rPr>
                <w:rFonts w:cs="Arial"/>
                <w:color w:val="000000"/>
                <w:kern w:val="0"/>
                <w:sz w:val="16"/>
                <w:szCs w:val="16"/>
                <w:lang w:val="fr-FR"/>
              </w:rPr>
              <w:t>Zio</w:t>
            </w:r>
            <w:proofErr w:type="spellEnd"/>
            <w:r w:rsidRPr="00100FCD">
              <w:rPr>
                <w:rFonts w:cs="Arial"/>
                <w:color w:val="000000"/>
                <w:kern w:val="0"/>
                <w:sz w:val="16"/>
                <w:szCs w:val="16"/>
                <w:lang w:val="fr-FR"/>
              </w:rPr>
              <w:t>)</w:t>
            </w:r>
          </w:p>
        </w:tc>
      </w:tr>
      <w:tr w:rsidR="0098043C" w:rsidRPr="00100FCD" w14:paraId="75AA6035" w14:textId="77777777" w:rsidTr="00CD1052">
        <w:trPr>
          <w:trHeight w:val="227"/>
        </w:trPr>
        <w:tc>
          <w:tcPr>
            <w:tcW w:w="212" w:type="pct"/>
            <w:tcBorders>
              <w:top w:val="nil"/>
              <w:left w:val="nil"/>
              <w:bottom w:val="nil"/>
              <w:right w:val="nil"/>
            </w:tcBorders>
            <w:shd w:val="clear" w:color="auto" w:fill="auto"/>
            <w:noWrap/>
            <w:vAlign w:val="center"/>
            <w:hideMark/>
          </w:tcPr>
          <w:p w14:paraId="572FED5C"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10</w:t>
            </w:r>
          </w:p>
        </w:tc>
        <w:tc>
          <w:tcPr>
            <w:tcW w:w="767" w:type="pct"/>
            <w:tcBorders>
              <w:top w:val="nil"/>
              <w:left w:val="nil"/>
              <w:bottom w:val="nil"/>
              <w:right w:val="nil"/>
            </w:tcBorders>
            <w:shd w:val="clear" w:color="auto" w:fill="auto"/>
            <w:noWrap/>
            <w:vAlign w:val="center"/>
            <w:hideMark/>
          </w:tcPr>
          <w:p w14:paraId="64B1BCEF"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JOVIALE</w:t>
            </w:r>
          </w:p>
        </w:tc>
        <w:tc>
          <w:tcPr>
            <w:tcW w:w="465" w:type="pct"/>
            <w:tcBorders>
              <w:top w:val="nil"/>
              <w:left w:val="nil"/>
              <w:bottom w:val="nil"/>
              <w:right w:val="nil"/>
            </w:tcBorders>
            <w:shd w:val="clear" w:color="auto" w:fill="auto"/>
            <w:noWrap/>
            <w:hideMark/>
          </w:tcPr>
          <w:p w14:paraId="11AA06DA" w14:textId="0BFAABC8"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42D58D7F"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0204/MME/CAB/DGMG/DDCM/2019</w:t>
            </w:r>
          </w:p>
        </w:tc>
        <w:tc>
          <w:tcPr>
            <w:tcW w:w="784" w:type="pct"/>
            <w:tcBorders>
              <w:top w:val="nil"/>
              <w:left w:val="nil"/>
              <w:bottom w:val="nil"/>
              <w:right w:val="nil"/>
            </w:tcBorders>
            <w:shd w:val="clear" w:color="auto" w:fill="auto"/>
            <w:vAlign w:val="center"/>
            <w:hideMark/>
          </w:tcPr>
          <w:p w14:paraId="15A212BD"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08/05/2019</w:t>
            </w:r>
          </w:p>
        </w:tc>
        <w:tc>
          <w:tcPr>
            <w:tcW w:w="325" w:type="pct"/>
            <w:tcBorders>
              <w:top w:val="nil"/>
              <w:left w:val="nil"/>
              <w:bottom w:val="nil"/>
              <w:right w:val="nil"/>
            </w:tcBorders>
            <w:shd w:val="clear" w:color="auto" w:fill="auto"/>
            <w:noWrap/>
            <w:vAlign w:val="center"/>
            <w:hideMark/>
          </w:tcPr>
          <w:p w14:paraId="05B588B9"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204ACD31"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0,02</w:t>
            </w:r>
          </w:p>
        </w:tc>
        <w:tc>
          <w:tcPr>
            <w:tcW w:w="844" w:type="pct"/>
            <w:tcBorders>
              <w:top w:val="nil"/>
              <w:left w:val="nil"/>
              <w:bottom w:val="nil"/>
              <w:right w:val="nil"/>
            </w:tcBorders>
            <w:shd w:val="clear" w:color="auto" w:fill="auto"/>
            <w:noWrap/>
            <w:vAlign w:val="center"/>
            <w:hideMark/>
          </w:tcPr>
          <w:p w14:paraId="70AE9C2D"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Dalavé</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Djévé</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Zio</w:t>
            </w:r>
            <w:proofErr w:type="spellEnd"/>
            <w:r w:rsidRPr="00100FCD">
              <w:rPr>
                <w:rFonts w:cs="Arial"/>
                <w:color w:val="auto"/>
                <w:kern w:val="0"/>
                <w:sz w:val="16"/>
                <w:szCs w:val="16"/>
                <w:lang w:val="fr-FR"/>
              </w:rPr>
              <w:t>)</w:t>
            </w:r>
          </w:p>
        </w:tc>
      </w:tr>
      <w:tr w:rsidR="0098043C" w:rsidRPr="00100FCD" w14:paraId="49F00D0B" w14:textId="77777777" w:rsidTr="00CD1052">
        <w:trPr>
          <w:trHeight w:val="227"/>
        </w:trPr>
        <w:tc>
          <w:tcPr>
            <w:tcW w:w="212" w:type="pct"/>
            <w:tcBorders>
              <w:top w:val="nil"/>
              <w:left w:val="nil"/>
              <w:bottom w:val="nil"/>
              <w:right w:val="nil"/>
            </w:tcBorders>
            <w:shd w:val="clear" w:color="000000" w:fill="B8CCE4"/>
            <w:noWrap/>
            <w:vAlign w:val="center"/>
            <w:hideMark/>
          </w:tcPr>
          <w:p w14:paraId="2439C6D2"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11</w:t>
            </w:r>
          </w:p>
        </w:tc>
        <w:tc>
          <w:tcPr>
            <w:tcW w:w="767" w:type="pct"/>
            <w:tcBorders>
              <w:top w:val="nil"/>
              <w:left w:val="nil"/>
              <w:bottom w:val="nil"/>
              <w:right w:val="nil"/>
            </w:tcBorders>
            <w:shd w:val="clear" w:color="000000" w:fill="B8CCE4"/>
            <w:noWrap/>
            <w:vAlign w:val="center"/>
            <w:hideMark/>
          </w:tcPr>
          <w:p w14:paraId="578D199D"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ACI</w:t>
            </w:r>
          </w:p>
        </w:tc>
        <w:tc>
          <w:tcPr>
            <w:tcW w:w="465" w:type="pct"/>
            <w:tcBorders>
              <w:top w:val="nil"/>
              <w:left w:val="nil"/>
              <w:bottom w:val="nil"/>
              <w:right w:val="nil"/>
            </w:tcBorders>
            <w:shd w:val="clear" w:color="000000" w:fill="B8CCE4"/>
            <w:noWrap/>
            <w:hideMark/>
          </w:tcPr>
          <w:p w14:paraId="5B1C8622" w14:textId="5F90A1D6"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7052A7FB"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0213/MME/CAB/DGMG/DDCM/2019</w:t>
            </w:r>
          </w:p>
        </w:tc>
        <w:tc>
          <w:tcPr>
            <w:tcW w:w="784" w:type="pct"/>
            <w:tcBorders>
              <w:top w:val="nil"/>
              <w:left w:val="nil"/>
              <w:bottom w:val="nil"/>
              <w:right w:val="nil"/>
            </w:tcBorders>
            <w:shd w:val="clear" w:color="000000" w:fill="B8CCE4"/>
            <w:vAlign w:val="center"/>
            <w:hideMark/>
          </w:tcPr>
          <w:p w14:paraId="2E033C06"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10/05/2019</w:t>
            </w:r>
          </w:p>
        </w:tc>
        <w:tc>
          <w:tcPr>
            <w:tcW w:w="325" w:type="pct"/>
            <w:tcBorders>
              <w:top w:val="nil"/>
              <w:left w:val="nil"/>
              <w:bottom w:val="nil"/>
              <w:right w:val="nil"/>
            </w:tcBorders>
            <w:shd w:val="clear" w:color="000000" w:fill="B8CCE4"/>
            <w:noWrap/>
            <w:vAlign w:val="center"/>
            <w:hideMark/>
          </w:tcPr>
          <w:p w14:paraId="4D228520"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4059F963"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0,01</w:t>
            </w:r>
          </w:p>
        </w:tc>
        <w:tc>
          <w:tcPr>
            <w:tcW w:w="844" w:type="pct"/>
            <w:tcBorders>
              <w:top w:val="nil"/>
              <w:left w:val="nil"/>
              <w:bottom w:val="nil"/>
              <w:right w:val="nil"/>
            </w:tcBorders>
            <w:shd w:val="clear" w:color="000000" w:fill="B8CCE4"/>
            <w:noWrap/>
            <w:vAlign w:val="center"/>
            <w:hideMark/>
          </w:tcPr>
          <w:p w14:paraId="56C11FDC"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Abaté-Kopé</w:t>
            </w:r>
            <w:proofErr w:type="spellEnd"/>
            <w:r w:rsidRPr="00100FCD">
              <w:rPr>
                <w:rFonts w:cs="Arial"/>
                <w:color w:val="000000"/>
                <w:kern w:val="0"/>
                <w:sz w:val="16"/>
                <w:szCs w:val="16"/>
                <w:lang w:val="fr-FR"/>
              </w:rPr>
              <w:t xml:space="preserve"> (Lacs)</w:t>
            </w:r>
          </w:p>
        </w:tc>
      </w:tr>
      <w:tr w:rsidR="0098043C" w:rsidRPr="00100FCD" w14:paraId="48DDFAEC" w14:textId="77777777" w:rsidTr="00CD1052">
        <w:trPr>
          <w:trHeight w:val="227"/>
        </w:trPr>
        <w:tc>
          <w:tcPr>
            <w:tcW w:w="212" w:type="pct"/>
            <w:tcBorders>
              <w:top w:val="nil"/>
              <w:left w:val="nil"/>
              <w:bottom w:val="nil"/>
              <w:right w:val="nil"/>
            </w:tcBorders>
            <w:shd w:val="clear" w:color="auto" w:fill="auto"/>
            <w:noWrap/>
            <w:vAlign w:val="center"/>
            <w:hideMark/>
          </w:tcPr>
          <w:p w14:paraId="19313BD6"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12</w:t>
            </w:r>
          </w:p>
        </w:tc>
        <w:tc>
          <w:tcPr>
            <w:tcW w:w="767" w:type="pct"/>
            <w:tcBorders>
              <w:top w:val="nil"/>
              <w:left w:val="nil"/>
              <w:bottom w:val="nil"/>
              <w:right w:val="nil"/>
            </w:tcBorders>
            <w:shd w:val="clear" w:color="auto" w:fill="auto"/>
            <w:noWrap/>
            <w:vAlign w:val="center"/>
            <w:hideMark/>
          </w:tcPr>
          <w:p w14:paraId="10D1363F"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SESAG</w:t>
            </w:r>
          </w:p>
        </w:tc>
        <w:tc>
          <w:tcPr>
            <w:tcW w:w="465" w:type="pct"/>
            <w:tcBorders>
              <w:top w:val="nil"/>
              <w:left w:val="nil"/>
              <w:bottom w:val="nil"/>
              <w:right w:val="nil"/>
            </w:tcBorders>
            <w:shd w:val="clear" w:color="auto" w:fill="auto"/>
            <w:noWrap/>
            <w:hideMark/>
          </w:tcPr>
          <w:p w14:paraId="451AB686" w14:textId="1648B0B5"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2CD90FE4"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090/MME/CAB/DGMG/DDCM/2020</w:t>
            </w:r>
          </w:p>
        </w:tc>
        <w:tc>
          <w:tcPr>
            <w:tcW w:w="784" w:type="pct"/>
            <w:tcBorders>
              <w:top w:val="nil"/>
              <w:left w:val="nil"/>
              <w:bottom w:val="nil"/>
              <w:right w:val="nil"/>
            </w:tcBorders>
            <w:shd w:val="clear" w:color="auto" w:fill="auto"/>
            <w:vAlign w:val="center"/>
            <w:hideMark/>
          </w:tcPr>
          <w:p w14:paraId="1E43762C"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25/02/2020</w:t>
            </w:r>
          </w:p>
        </w:tc>
        <w:tc>
          <w:tcPr>
            <w:tcW w:w="325" w:type="pct"/>
            <w:tcBorders>
              <w:top w:val="nil"/>
              <w:left w:val="nil"/>
              <w:bottom w:val="nil"/>
              <w:right w:val="nil"/>
            </w:tcBorders>
            <w:shd w:val="clear" w:color="auto" w:fill="auto"/>
            <w:noWrap/>
            <w:vAlign w:val="center"/>
            <w:hideMark/>
          </w:tcPr>
          <w:p w14:paraId="1D192F62"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6A3B7B52"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0,056</w:t>
            </w:r>
          </w:p>
        </w:tc>
        <w:tc>
          <w:tcPr>
            <w:tcW w:w="844" w:type="pct"/>
            <w:tcBorders>
              <w:top w:val="nil"/>
              <w:left w:val="nil"/>
              <w:bottom w:val="nil"/>
              <w:right w:val="nil"/>
            </w:tcBorders>
            <w:shd w:val="clear" w:color="auto" w:fill="auto"/>
            <w:noWrap/>
            <w:vAlign w:val="center"/>
            <w:hideMark/>
          </w:tcPr>
          <w:p w14:paraId="06F6E5E3"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Tchidémé</w:t>
            </w:r>
            <w:proofErr w:type="spellEnd"/>
            <w:r w:rsidRPr="00100FCD">
              <w:rPr>
                <w:rFonts w:cs="Arial"/>
                <w:color w:val="auto"/>
                <w:kern w:val="0"/>
                <w:sz w:val="16"/>
                <w:szCs w:val="16"/>
                <w:lang w:val="fr-FR"/>
              </w:rPr>
              <w:t xml:space="preserve"> (Vo)</w:t>
            </w:r>
          </w:p>
        </w:tc>
      </w:tr>
      <w:tr w:rsidR="0098043C" w:rsidRPr="00100FCD" w14:paraId="77770AB2" w14:textId="77777777" w:rsidTr="00CD1052">
        <w:trPr>
          <w:trHeight w:val="227"/>
        </w:trPr>
        <w:tc>
          <w:tcPr>
            <w:tcW w:w="212" w:type="pct"/>
            <w:tcBorders>
              <w:top w:val="nil"/>
              <w:left w:val="nil"/>
              <w:bottom w:val="nil"/>
              <w:right w:val="nil"/>
            </w:tcBorders>
            <w:shd w:val="clear" w:color="000000" w:fill="B8CCE4"/>
            <w:noWrap/>
            <w:vAlign w:val="center"/>
            <w:hideMark/>
          </w:tcPr>
          <w:p w14:paraId="06F01830"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13</w:t>
            </w:r>
          </w:p>
        </w:tc>
        <w:tc>
          <w:tcPr>
            <w:tcW w:w="767" w:type="pct"/>
            <w:tcBorders>
              <w:top w:val="nil"/>
              <w:left w:val="nil"/>
              <w:bottom w:val="nil"/>
              <w:right w:val="nil"/>
            </w:tcBorders>
            <w:shd w:val="clear" w:color="000000" w:fill="B8CCE4"/>
            <w:noWrap/>
            <w:vAlign w:val="center"/>
            <w:hideMark/>
          </w:tcPr>
          <w:p w14:paraId="43DCA4DB"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FIOKOUNA DE DIEU</w:t>
            </w:r>
          </w:p>
        </w:tc>
        <w:tc>
          <w:tcPr>
            <w:tcW w:w="465" w:type="pct"/>
            <w:tcBorders>
              <w:top w:val="nil"/>
              <w:left w:val="nil"/>
              <w:bottom w:val="nil"/>
              <w:right w:val="nil"/>
            </w:tcBorders>
            <w:shd w:val="clear" w:color="000000" w:fill="B8CCE4"/>
            <w:noWrap/>
            <w:hideMark/>
          </w:tcPr>
          <w:p w14:paraId="02AD40FA" w14:textId="59D62C22"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4BA25B03"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0140/MME/CAB/DGMG/DDCM/2020</w:t>
            </w:r>
          </w:p>
        </w:tc>
        <w:tc>
          <w:tcPr>
            <w:tcW w:w="784" w:type="pct"/>
            <w:tcBorders>
              <w:top w:val="nil"/>
              <w:left w:val="nil"/>
              <w:bottom w:val="nil"/>
              <w:right w:val="nil"/>
            </w:tcBorders>
            <w:shd w:val="clear" w:color="000000" w:fill="B8CCE4"/>
            <w:vAlign w:val="center"/>
            <w:hideMark/>
          </w:tcPr>
          <w:p w14:paraId="2E8A51AB"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16/03/2020</w:t>
            </w:r>
          </w:p>
        </w:tc>
        <w:tc>
          <w:tcPr>
            <w:tcW w:w="325" w:type="pct"/>
            <w:tcBorders>
              <w:top w:val="nil"/>
              <w:left w:val="nil"/>
              <w:bottom w:val="nil"/>
              <w:right w:val="nil"/>
            </w:tcBorders>
            <w:shd w:val="clear" w:color="000000" w:fill="B8CCE4"/>
            <w:noWrap/>
            <w:vAlign w:val="center"/>
            <w:hideMark/>
          </w:tcPr>
          <w:p w14:paraId="0B6BD3DB"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42AB3E04"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0,0172</w:t>
            </w:r>
          </w:p>
        </w:tc>
        <w:tc>
          <w:tcPr>
            <w:tcW w:w="844" w:type="pct"/>
            <w:tcBorders>
              <w:top w:val="nil"/>
              <w:left w:val="nil"/>
              <w:bottom w:val="nil"/>
              <w:right w:val="nil"/>
            </w:tcBorders>
            <w:shd w:val="clear" w:color="000000" w:fill="B8CCE4"/>
            <w:noWrap/>
            <w:vAlign w:val="center"/>
            <w:hideMark/>
          </w:tcPr>
          <w:p w14:paraId="3E7707E7"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Akoumapé-Cléti</w:t>
            </w:r>
            <w:proofErr w:type="spellEnd"/>
          </w:p>
        </w:tc>
      </w:tr>
      <w:tr w:rsidR="0098043C" w:rsidRPr="00100FCD" w14:paraId="5DD73F40" w14:textId="77777777" w:rsidTr="00CD1052">
        <w:trPr>
          <w:trHeight w:val="227"/>
        </w:trPr>
        <w:tc>
          <w:tcPr>
            <w:tcW w:w="212" w:type="pct"/>
            <w:tcBorders>
              <w:top w:val="nil"/>
              <w:left w:val="nil"/>
              <w:bottom w:val="nil"/>
              <w:right w:val="nil"/>
            </w:tcBorders>
            <w:shd w:val="clear" w:color="auto" w:fill="auto"/>
            <w:noWrap/>
            <w:vAlign w:val="center"/>
            <w:hideMark/>
          </w:tcPr>
          <w:p w14:paraId="2CE25071"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14</w:t>
            </w:r>
          </w:p>
        </w:tc>
        <w:tc>
          <w:tcPr>
            <w:tcW w:w="767" w:type="pct"/>
            <w:tcBorders>
              <w:top w:val="nil"/>
              <w:left w:val="nil"/>
              <w:bottom w:val="nil"/>
              <w:right w:val="nil"/>
            </w:tcBorders>
            <w:shd w:val="clear" w:color="auto" w:fill="auto"/>
            <w:noWrap/>
            <w:vAlign w:val="center"/>
            <w:hideMark/>
          </w:tcPr>
          <w:p w14:paraId="0134C99C"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SAHARAWORLD</w:t>
            </w:r>
          </w:p>
        </w:tc>
        <w:tc>
          <w:tcPr>
            <w:tcW w:w="465" w:type="pct"/>
            <w:tcBorders>
              <w:top w:val="nil"/>
              <w:left w:val="nil"/>
              <w:bottom w:val="nil"/>
              <w:right w:val="nil"/>
            </w:tcBorders>
            <w:shd w:val="clear" w:color="auto" w:fill="auto"/>
            <w:noWrap/>
            <w:hideMark/>
          </w:tcPr>
          <w:p w14:paraId="61270EE1" w14:textId="160CE0C5"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3272CA32"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042/MME/CAB/DGMG/DDCM/2020</w:t>
            </w:r>
          </w:p>
        </w:tc>
        <w:tc>
          <w:tcPr>
            <w:tcW w:w="784" w:type="pct"/>
            <w:tcBorders>
              <w:top w:val="nil"/>
              <w:left w:val="nil"/>
              <w:bottom w:val="nil"/>
              <w:right w:val="nil"/>
            </w:tcBorders>
            <w:shd w:val="clear" w:color="auto" w:fill="auto"/>
            <w:vAlign w:val="center"/>
            <w:hideMark/>
          </w:tcPr>
          <w:p w14:paraId="78C3BA26"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23/01/2020</w:t>
            </w:r>
          </w:p>
        </w:tc>
        <w:tc>
          <w:tcPr>
            <w:tcW w:w="325" w:type="pct"/>
            <w:tcBorders>
              <w:top w:val="nil"/>
              <w:left w:val="nil"/>
              <w:bottom w:val="nil"/>
              <w:right w:val="nil"/>
            </w:tcBorders>
            <w:shd w:val="clear" w:color="auto" w:fill="auto"/>
            <w:noWrap/>
            <w:vAlign w:val="center"/>
            <w:hideMark/>
          </w:tcPr>
          <w:p w14:paraId="07C949C8"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50202871"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0,04</w:t>
            </w:r>
          </w:p>
        </w:tc>
        <w:tc>
          <w:tcPr>
            <w:tcW w:w="844" w:type="pct"/>
            <w:tcBorders>
              <w:top w:val="nil"/>
              <w:left w:val="nil"/>
              <w:bottom w:val="nil"/>
              <w:right w:val="nil"/>
            </w:tcBorders>
            <w:shd w:val="clear" w:color="auto" w:fill="auto"/>
            <w:noWrap/>
            <w:vAlign w:val="center"/>
            <w:hideMark/>
          </w:tcPr>
          <w:p w14:paraId="7CBC4606"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Toka</w:t>
            </w:r>
            <w:proofErr w:type="spellEnd"/>
            <w:r w:rsidRPr="00100FCD">
              <w:rPr>
                <w:rFonts w:cs="Arial"/>
                <w:color w:val="auto"/>
                <w:kern w:val="0"/>
                <w:sz w:val="16"/>
                <w:szCs w:val="16"/>
                <w:lang w:val="fr-FR"/>
              </w:rPr>
              <w:t xml:space="preserve"> (Vo)</w:t>
            </w:r>
          </w:p>
        </w:tc>
      </w:tr>
      <w:tr w:rsidR="0098043C" w:rsidRPr="00100FCD" w14:paraId="2E534022" w14:textId="77777777" w:rsidTr="00CD1052">
        <w:trPr>
          <w:trHeight w:val="227"/>
        </w:trPr>
        <w:tc>
          <w:tcPr>
            <w:tcW w:w="212" w:type="pct"/>
            <w:tcBorders>
              <w:top w:val="nil"/>
              <w:left w:val="nil"/>
              <w:bottom w:val="nil"/>
              <w:right w:val="nil"/>
            </w:tcBorders>
            <w:shd w:val="clear" w:color="000000" w:fill="B8CCE4"/>
            <w:noWrap/>
            <w:vAlign w:val="center"/>
            <w:hideMark/>
          </w:tcPr>
          <w:p w14:paraId="25A269D2"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15</w:t>
            </w:r>
          </w:p>
        </w:tc>
        <w:tc>
          <w:tcPr>
            <w:tcW w:w="767" w:type="pct"/>
            <w:tcBorders>
              <w:top w:val="nil"/>
              <w:left w:val="nil"/>
              <w:bottom w:val="nil"/>
              <w:right w:val="nil"/>
            </w:tcBorders>
            <w:shd w:val="clear" w:color="000000" w:fill="B8CCE4"/>
            <w:noWrap/>
            <w:vAlign w:val="center"/>
            <w:hideMark/>
          </w:tcPr>
          <w:p w14:paraId="62C26285"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AKICOM</w:t>
            </w:r>
          </w:p>
        </w:tc>
        <w:tc>
          <w:tcPr>
            <w:tcW w:w="465" w:type="pct"/>
            <w:tcBorders>
              <w:top w:val="nil"/>
              <w:left w:val="nil"/>
              <w:bottom w:val="nil"/>
              <w:right w:val="nil"/>
            </w:tcBorders>
            <w:shd w:val="clear" w:color="000000" w:fill="B8CCE4"/>
            <w:noWrap/>
            <w:hideMark/>
          </w:tcPr>
          <w:p w14:paraId="564A8239" w14:textId="2FB30888"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0372B2DB"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072/MME/CAB/DGMG/DDCM/2020</w:t>
            </w:r>
          </w:p>
        </w:tc>
        <w:tc>
          <w:tcPr>
            <w:tcW w:w="784" w:type="pct"/>
            <w:tcBorders>
              <w:top w:val="nil"/>
              <w:left w:val="nil"/>
              <w:bottom w:val="nil"/>
              <w:right w:val="nil"/>
            </w:tcBorders>
            <w:shd w:val="clear" w:color="000000" w:fill="B8CCE4"/>
            <w:vAlign w:val="center"/>
            <w:hideMark/>
          </w:tcPr>
          <w:p w14:paraId="62442F7B"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05/02/2020</w:t>
            </w:r>
          </w:p>
        </w:tc>
        <w:tc>
          <w:tcPr>
            <w:tcW w:w="325" w:type="pct"/>
            <w:tcBorders>
              <w:top w:val="nil"/>
              <w:left w:val="nil"/>
              <w:bottom w:val="nil"/>
              <w:right w:val="nil"/>
            </w:tcBorders>
            <w:shd w:val="clear" w:color="000000" w:fill="B8CCE4"/>
            <w:noWrap/>
            <w:vAlign w:val="center"/>
            <w:hideMark/>
          </w:tcPr>
          <w:p w14:paraId="6CDE7D2A"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2E749B49"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0,01</w:t>
            </w:r>
          </w:p>
        </w:tc>
        <w:tc>
          <w:tcPr>
            <w:tcW w:w="844" w:type="pct"/>
            <w:tcBorders>
              <w:top w:val="nil"/>
              <w:left w:val="nil"/>
              <w:bottom w:val="nil"/>
              <w:right w:val="nil"/>
            </w:tcBorders>
            <w:shd w:val="clear" w:color="000000" w:fill="B8CCE4"/>
            <w:noWrap/>
            <w:vAlign w:val="center"/>
            <w:hideMark/>
          </w:tcPr>
          <w:p w14:paraId="4A761011"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Dalavé-Atikpala</w:t>
            </w:r>
            <w:proofErr w:type="spellEnd"/>
          </w:p>
        </w:tc>
      </w:tr>
      <w:tr w:rsidR="0098043C" w:rsidRPr="00100FCD" w14:paraId="56E9C8AE" w14:textId="77777777" w:rsidTr="00CD1052">
        <w:trPr>
          <w:trHeight w:val="227"/>
        </w:trPr>
        <w:tc>
          <w:tcPr>
            <w:tcW w:w="212" w:type="pct"/>
            <w:tcBorders>
              <w:top w:val="nil"/>
              <w:left w:val="nil"/>
              <w:bottom w:val="nil"/>
              <w:right w:val="nil"/>
            </w:tcBorders>
            <w:shd w:val="clear" w:color="auto" w:fill="auto"/>
            <w:noWrap/>
            <w:vAlign w:val="center"/>
            <w:hideMark/>
          </w:tcPr>
          <w:p w14:paraId="4AD017AA"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16</w:t>
            </w:r>
          </w:p>
        </w:tc>
        <w:tc>
          <w:tcPr>
            <w:tcW w:w="767" w:type="pct"/>
            <w:tcBorders>
              <w:top w:val="nil"/>
              <w:left w:val="nil"/>
              <w:bottom w:val="nil"/>
              <w:right w:val="nil"/>
            </w:tcBorders>
            <w:shd w:val="clear" w:color="auto" w:fill="auto"/>
            <w:noWrap/>
            <w:vAlign w:val="center"/>
            <w:hideMark/>
          </w:tcPr>
          <w:p w14:paraId="2C28C141"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AGBEMEFA</w:t>
            </w:r>
          </w:p>
        </w:tc>
        <w:tc>
          <w:tcPr>
            <w:tcW w:w="465" w:type="pct"/>
            <w:tcBorders>
              <w:top w:val="nil"/>
              <w:left w:val="nil"/>
              <w:bottom w:val="nil"/>
              <w:right w:val="nil"/>
            </w:tcBorders>
            <w:shd w:val="clear" w:color="auto" w:fill="auto"/>
            <w:noWrap/>
            <w:hideMark/>
          </w:tcPr>
          <w:p w14:paraId="328AB50E" w14:textId="7ACED74D"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0E5096C8"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071/MME/CAB/DGMG/DDCM/2020</w:t>
            </w:r>
          </w:p>
        </w:tc>
        <w:tc>
          <w:tcPr>
            <w:tcW w:w="784" w:type="pct"/>
            <w:tcBorders>
              <w:top w:val="nil"/>
              <w:left w:val="nil"/>
              <w:bottom w:val="nil"/>
              <w:right w:val="nil"/>
            </w:tcBorders>
            <w:shd w:val="clear" w:color="auto" w:fill="auto"/>
            <w:vAlign w:val="center"/>
            <w:hideMark/>
          </w:tcPr>
          <w:p w14:paraId="44B52F14"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05/02/2020</w:t>
            </w:r>
          </w:p>
        </w:tc>
        <w:tc>
          <w:tcPr>
            <w:tcW w:w="325" w:type="pct"/>
            <w:tcBorders>
              <w:top w:val="nil"/>
              <w:left w:val="nil"/>
              <w:bottom w:val="nil"/>
              <w:right w:val="nil"/>
            </w:tcBorders>
            <w:shd w:val="clear" w:color="auto" w:fill="auto"/>
            <w:noWrap/>
            <w:vAlign w:val="center"/>
            <w:hideMark/>
          </w:tcPr>
          <w:p w14:paraId="75DBE37C"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0FB3085B"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0,0263</w:t>
            </w:r>
          </w:p>
        </w:tc>
        <w:tc>
          <w:tcPr>
            <w:tcW w:w="844" w:type="pct"/>
            <w:tcBorders>
              <w:top w:val="nil"/>
              <w:left w:val="nil"/>
              <w:bottom w:val="nil"/>
              <w:right w:val="nil"/>
            </w:tcBorders>
            <w:shd w:val="clear" w:color="auto" w:fill="auto"/>
            <w:noWrap/>
            <w:vAlign w:val="center"/>
            <w:hideMark/>
          </w:tcPr>
          <w:p w14:paraId="62544BB8"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Tigoé</w:t>
            </w:r>
            <w:proofErr w:type="spellEnd"/>
            <w:r w:rsidRPr="00100FCD">
              <w:rPr>
                <w:rFonts w:cs="Arial"/>
                <w:color w:val="auto"/>
                <w:kern w:val="0"/>
                <w:sz w:val="16"/>
                <w:szCs w:val="16"/>
                <w:lang w:val="fr-FR"/>
              </w:rPr>
              <w:t xml:space="preserve"> (Vo)</w:t>
            </w:r>
          </w:p>
        </w:tc>
      </w:tr>
      <w:tr w:rsidR="0098043C" w:rsidRPr="00100FCD" w14:paraId="2E5A146E" w14:textId="77777777" w:rsidTr="00CD1052">
        <w:trPr>
          <w:trHeight w:val="227"/>
        </w:trPr>
        <w:tc>
          <w:tcPr>
            <w:tcW w:w="212" w:type="pct"/>
            <w:tcBorders>
              <w:top w:val="nil"/>
              <w:left w:val="nil"/>
              <w:bottom w:val="nil"/>
              <w:right w:val="nil"/>
            </w:tcBorders>
            <w:shd w:val="clear" w:color="000000" w:fill="B8CCE4"/>
            <w:noWrap/>
            <w:vAlign w:val="center"/>
            <w:hideMark/>
          </w:tcPr>
          <w:p w14:paraId="61C49832"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17</w:t>
            </w:r>
          </w:p>
        </w:tc>
        <w:tc>
          <w:tcPr>
            <w:tcW w:w="767" w:type="pct"/>
            <w:tcBorders>
              <w:top w:val="nil"/>
              <w:left w:val="nil"/>
              <w:bottom w:val="nil"/>
              <w:right w:val="nil"/>
            </w:tcBorders>
            <w:shd w:val="clear" w:color="000000" w:fill="B8CCE4"/>
            <w:noWrap/>
            <w:vAlign w:val="center"/>
            <w:hideMark/>
          </w:tcPr>
          <w:p w14:paraId="4E0F9FF6" w14:textId="77777777" w:rsidR="0098043C" w:rsidRPr="00100FCD" w:rsidRDefault="0098043C" w:rsidP="0098043C">
            <w:pPr>
              <w:spacing w:after="0" w:line="240" w:lineRule="auto"/>
              <w:rPr>
                <w:rFonts w:cs="Arial"/>
                <w:b/>
                <w:bCs/>
                <w:color w:val="000000"/>
                <w:kern w:val="0"/>
                <w:sz w:val="16"/>
                <w:szCs w:val="16"/>
              </w:rPr>
            </w:pPr>
            <w:r w:rsidRPr="00100FCD">
              <w:rPr>
                <w:rFonts w:cs="Arial"/>
                <w:b/>
                <w:bCs/>
                <w:color w:val="000000"/>
                <w:kern w:val="0"/>
                <w:sz w:val="16"/>
                <w:szCs w:val="16"/>
                <w:lang w:val="fr-FR"/>
              </w:rPr>
              <w:t>AC PARTNER</w:t>
            </w:r>
          </w:p>
        </w:tc>
        <w:tc>
          <w:tcPr>
            <w:tcW w:w="465" w:type="pct"/>
            <w:tcBorders>
              <w:top w:val="nil"/>
              <w:left w:val="nil"/>
              <w:bottom w:val="nil"/>
              <w:right w:val="nil"/>
            </w:tcBorders>
            <w:shd w:val="clear" w:color="000000" w:fill="B8CCE4"/>
            <w:noWrap/>
            <w:hideMark/>
          </w:tcPr>
          <w:p w14:paraId="48788C7D" w14:textId="1FDB2C33" w:rsidR="0098043C" w:rsidRPr="00100FCD" w:rsidRDefault="0098043C" w:rsidP="0098043C">
            <w:pPr>
              <w:spacing w:after="0" w:line="240" w:lineRule="auto"/>
              <w:rPr>
                <w:rFonts w:cs="Arial"/>
                <w:color w:val="000000"/>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000000" w:fill="B8CCE4"/>
            <w:noWrap/>
            <w:vAlign w:val="center"/>
            <w:hideMark/>
          </w:tcPr>
          <w:p w14:paraId="53B2755F" w14:textId="77777777" w:rsidR="0098043C" w:rsidRPr="00100FCD" w:rsidRDefault="0098043C" w:rsidP="0098043C">
            <w:pPr>
              <w:spacing w:after="0" w:line="240" w:lineRule="auto"/>
              <w:rPr>
                <w:rFonts w:cs="Arial"/>
                <w:color w:val="000000"/>
                <w:kern w:val="0"/>
                <w:sz w:val="16"/>
                <w:szCs w:val="16"/>
              </w:rPr>
            </w:pPr>
            <w:r w:rsidRPr="00100FCD">
              <w:rPr>
                <w:rFonts w:cs="Arial"/>
                <w:color w:val="000000"/>
                <w:kern w:val="0"/>
                <w:sz w:val="16"/>
                <w:szCs w:val="16"/>
                <w:lang w:val="fr-FR"/>
              </w:rPr>
              <w:t>0110/MME/CAB/DGMG/DDCM/2020</w:t>
            </w:r>
          </w:p>
        </w:tc>
        <w:tc>
          <w:tcPr>
            <w:tcW w:w="784" w:type="pct"/>
            <w:tcBorders>
              <w:top w:val="nil"/>
              <w:left w:val="nil"/>
              <w:bottom w:val="nil"/>
              <w:right w:val="nil"/>
            </w:tcBorders>
            <w:shd w:val="clear" w:color="000000" w:fill="B8CCE4"/>
            <w:vAlign w:val="center"/>
            <w:hideMark/>
          </w:tcPr>
          <w:p w14:paraId="004D8ED0"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09/03/2020</w:t>
            </w:r>
          </w:p>
        </w:tc>
        <w:tc>
          <w:tcPr>
            <w:tcW w:w="325" w:type="pct"/>
            <w:tcBorders>
              <w:top w:val="nil"/>
              <w:left w:val="nil"/>
              <w:bottom w:val="nil"/>
              <w:right w:val="nil"/>
            </w:tcBorders>
            <w:shd w:val="clear" w:color="000000" w:fill="B8CCE4"/>
            <w:noWrap/>
            <w:vAlign w:val="center"/>
            <w:hideMark/>
          </w:tcPr>
          <w:p w14:paraId="3A6C781C" w14:textId="77777777" w:rsidR="0098043C" w:rsidRPr="00100FCD" w:rsidRDefault="0098043C" w:rsidP="0098043C">
            <w:pPr>
              <w:spacing w:after="0" w:line="240" w:lineRule="auto"/>
              <w:jc w:val="center"/>
              <w:rPr>
                <w:rFonts w:cs="Arial"/>
                <w:b/>
                <w:bCs/>
                <w:color w:val="000000"/>
                <w:kern w:val="0"/>
                <w:sz w:val="16"/>
                <w:szCs w:val="16"/>
              </w:rPr>
            </w:pPr>
            <w:r w:rsidRPr="00100FCD">
              <w:rPr>
                <w:rFonts w:cs="Arial"/>
                <w:b/>
                <w:bCs/>
                <w:color w:val="000000"/>
                <w:kern w:val="0"/>
                <w:sz w:val="16"/>
                <w:szCs w:val="16"/>
                <w:lang w:val="fr-FR"/>
              </w:rPr>
              <w:t>1</w:t>
            </w:r>
          </w:p>
        </w:tc>
        <w:tc>
          <w:tcPr>
            <w:tcW w:w="466" w:type="pct"/>
            <w:tcBorders>
              <w:top w:val="nil"/>
              <w:left w:val="nil"/>
              <w:bottom w:val="nil"/>
              <w:right w:val="nil"/>
            </w:tcBorders>
            <w:shd w:val="clear" w:color="000000" w:fill="B8CCE4"/>
            <w:noWrap/>
            <w:vAlign w:val="center"/>
            <w:hideMark/>
          </w:tcPr>
          <w:p w14:paraId="6E48AD00" w14:textId="77777777" w:rsidR="0098043C" w:rsidRPr="00100FCD" w:rsidRDefault="0098043C" w:rsidP="0098043C">
            <w:pPr>
              <w:spacing w:after="0" w:line="240" w:lineRule="auto"/>
              <w:jc w:val="right"/>
              <w:rPr>
                <w:rFonts w:cs="Arial"/>
                <w:color w:val="000000"/>
                <w:kern w:val="0"/>
                <w:sz w:val="16"/>
                <w:szCs w:val="16"/>
              </w:rPr>
            </w:pPr>
            <w:r w:rsidRPr="00100FCD">
              <w:rPr>
                <w:rFonts w:cs="Arial"/>
                <w:color w:val="000000"/>
                <w:kern w:val="0"/>
                <w:sz w:val="16"/>
                <w:szCs w:val="16"/>
                <w:lang w:val="fr-FR"/>
              </w:rPr>
              <w:t>0,025</w:t>
            </w:r>
          </w:p>
        </w:tc>
        <w:tc>
          <w:tcPr>
            <w:tcW w:w="844" w:type="pct"/>
            <w:tcBorders>
              <w:top w:val="nil"/>
              <w:left w:val="nil"/>
              <w:bottom w:val="nil"/>
              <w:right w:val="nil"/>
            </w:tcBorders>
            <w:shd w:val="clear" w:color="000000" w:fill="B8CCE4"/>
            <w:noWrap/>
            <w:vAlign w:val="center"/>
            <w:hideMark/>
          </w:tcPr>
          <w:p w14:paraId="7521D7A0" w14:textId="77777777" w:rsidR="0098043C" w:rsidRPr="00100FCD" w:rsidRDefault="0098043C" w:rsidP="0098043C">
            <w:pPr>
              <w:spacing w:after="0" w:line="240" w:lineRule="auto"/>
              <w:rPr>
                <w:rFonts w:cs="Arial"/>
                <w:color w:val="000000"/>
                <w:kern w:val="0"/>
                <w:sz w:val="16"/>
                <w:szCs w:val="16"/>
              </w:rPr>
            </w:pPr>
            <w:proofErr w:type="spellStart"/>
            <w:r w:rsidRPr="00100FCD">
              <w:rPr>
                <w:rFonts w:cs="Arial"/>
                <w:color w:val="000000"/>
                <w:kern w:val="0"/>
                <w:sz w:val="16"/>
                <w:szCs w:val="16"/>
                <w:lang w:val="fr-FR"/>
              </w:rPr>
              <w:t>Dalavé-Lédikopé</w:t>
            </w:r>
            <w:proofErr w:type="spellEnd"/>
            <w:r w:rsidRPr="00100FCD">
              <w:rPr>
                <w:rFonts w:cs="Arial"/>
                <w:color w:val="000000"/>
                <w:kern w:val="0"/>
                <w:sz w:val="16"/>
                <w:szCs w:val="16"/>
                <w:lang w:val="fr-FR"/>
              </w:rPr>
              <w:t xml:space="preserve"> (</w:t>
            </w:r>
            <w:proofErr w:type="spellStart"/>
            <w:r w:rsidRPr="00100FCD">
              <w:rPr>
                <w:rFonts w:cs="Arial"/>
                <w:color w:val="000000"/>
                <w:kern w:val="0"/>
                <w:sz w:val="16"/>
                <w:szCs w:val="16"/>
                <w:lang w:val="fr-FR"/>
              </w:rPr>
              <w:t>Zio</w:t>
            </w:r>
            <w:proofErr w:type="spellEnd"/>
            <w:r w:rsidRPr="00100FCD">
              <w:rPr>
                <w:rFonts w:cs="Arial"/>
                <w:color w:val="000000"/>
                <w:kern w:val="0"/>
                <w:sz w:val="16"/>
                <w:szCs w:val="16"/>
                <w:lang w:val="fr-FR"/>
              </w:rPr>
              <w:t>)</w:t>
            </w:r>
          </w:p>
        </w:tc>
      </w:tr>
      <w:tr w:rsidR="0098043C" w:rsidRPr="00100FCD" w14:paraId="5472CEA7" w14:textId="77777777" w:rsidTr="00CD1052">
        <w:trPr>
          <w:trHeight w:val="227"/>
        </w:trPr>
        <w:tc>
          <w:tcPr>
            <w:tcW w:w="212" w:type="pct"/>
            <w:tcBorders>
              <w:top w:val="nil"/>
              <w:left w:val="nil"/>
              <w:bottom w:val="nil"/>
              <w:right w:val="nil"/>
            </w:tcBorders>
            <w:shd w:val="clear" w:color="auto" w:fill="auto"/>
            <w:noWrap/>
            <w:vAlign w:val="center"/>
            <w:hideMark/>
          </w:tcPr>
          <w:p w14:paraId="50CE8AD0" w14:textId="77777777" w:rsidR="0098043C" w:rsidRPr="00100FCD" w:rsidRDefault="0098043C" w:rsidP="0098043C">
            <w:pPr>
              <w:spacing w:after="0" w:line="240" w:lineRule="auto"/>
              <w:rPr>
                <w:rFonts w:cs="Arial"/>
                <w:color w:val="auto"/>
                <w:kern w:val="0"/>
                <w:sz w:val="16"/>
                <w:szCs w:val="16"/>
              </w:rPr>
            </w:pPr>
            <w:r w:rsidRPr="00100FCD">
              <w:rPr>
                <w:rFonts w:cs="Arial"/>
                <w:color w:val="auto"/>
                <w:kern w:val="0"/>
                <w:sz w:val="16"/>
                <w:szCs w:val="16"/>
                <w:lang w:val="fr-FR"/>
              </w:rPr>
              <w:t>18</w:t>
            </w:r>
          </w:p>
        </w:tc>
        <w:tc>
          <w:tcPr>
            <w:tcW w:w="767" w:type="pct"/>
            <w:tcBorders>
              <w:top w:val="nil"/>
              <w:left w:val="nil"/>
              <w:bottom w:val="nil"/>
              <w:right w:val="nil"/>
            </w:tcBorders>
            <w:shd w:val="clear" w:color="auto" w:fill="auto"/>
            <w:noWrap/>
            <w:vAlign w:val="center"/>
            <w:hideMark/>
          </w:tcPr>
          <w:p w14:paraId="1EB03903" w14:textId="77777777" w:rsidR="0098043C" w:rsidRPr="00100FCD" w:rsidRDefault="0098043C" w:rsidP="0098043C">
            <w:pPr>
              <w:spacing w:after="0" w:line="240" w:lineRule="auto"/>
              <w:rPr>
                <w:rFonts w:cs="Arial"/>
                <w:b/>
                <w:bCs/>
                <w:color w:val="auto"/>
                <w:kern w:val="0"/>
                <w:sz w:val="16"/>
                <w:szCs w:val="16"/>
              </w:rPr>
            </w:pPr>
            <w:r w:rsidRPr="00100FCD">
              <w:rPr>
                <w:rFonts w:cs="Arial"/>
                <w:b/>
                <w:bCs/>
                <w:color w:val="auto"/>
                <w:kern w:val="0"/>
                <w:sz w:val="16"/>
                <w:szCs w:val="16"/>
                <w:lang w:val="fr-FR"/>
              </w:rPr>
              <w:t>SOTESSGRAV</w:t>
            </w:r>
          </w:p>
        </w:tc>
        <w:tc>
          <w:tcPr>
            <w:tcW w:w="465" w:type="pct"/>
            <w:tcBorders>
              <w:top w:val="nil"/>
              <w:left w:val="nil"/>
              <w:bottom w:val="nil"/>
              <w:right w:val="nil"/>
            </w:tcBorders>
            <w:shd w:val="clear" w:color="auto" w:fill="auto"/>
            <w:noWrap/>
            <w:hideMark/>
          </w:tcPr>
          <w:p w14:paraId="6987EDB2" w14:textId="20039A27" w:rsidR="0098043C" w:rsidRPr="00100FCD" w:rsidRDefault="0098043C" w:rsidP="0098043C">
            <w:pPr>
              <w:spacing w:after="0" w:line="240" w:lineRule="auto"/>
              <w:rPr>
                <w:rFonts w:cs="Arial"/>
                <w:color w:val="auto"/>
                <w:kern w:val="0"/>
                <w:sz w:val="16"/>
                <w:szCs w:val="16"/>
              </w:rPr>
            </w:pPr>
            <w:r w:rsidRPr="00640063">
              <w:rPr>
                <w:rFonts w:cs="Arial"/>
                <w:color w:val="000000"/>
                <w:kern w:val="0"/>
                <w:sz w:val="16"/>
                <w:szCs w:val="16"/>
                <w:lang w:val="fr-FR"/>
              </w:rPr>
              <w:t>Sable</w:t>
            </w:r>
          </w:p>
        </w:tc>
        <w:tc>
          <w:tcPr>
            <w:tcW w:w="1137" w:type="pct"/>
            <w:tcBorders>
              <w:top w:val="nil"/>
              <w:left w:val="nil"/>
              <w:bottom w:val="nil"/>
              <w:right w:val="nil"/>
            </w:tcBorders>
            <w:shd w:val="clear" w:color="auto" w:fill="auto"/>
            <w:noWrap/>
            <w:vAlign w:val="center"/>
            <w:hideMark/>
          </w:tcPr>
          <w:p w14:paraId="1EB6BC0E" w14:textId="77777777" w:rsidR="0098043C" w:rsidRPr="0001207A" w:rsidRDefault="0098043C" w:rsidP="0098043C">
            <w:pPr>
              <w:spacing w:after="0" w:line="240" w:lineRule="auto"/>
              <w:rPr>
                <w:rFonts w:cs="Arial"/>
                <w:color w:val="auto"/>
                <w:kern w:val="0"/>
                <w:sz w:val="16"/>
                <w:szCs w:val="16"/>
                <w:lang w:val="fr-FR"/>
              </w:rPr>
            </w:pPr>
            <w:r w:rsidRPr="00100FCD">
              <w:rPr>
                <w:rFonts w:cs="Arial"/>
                <w:color w:val="auto"/>
                <w:kern w:val="0"/>
                <w:sz w:val="16"/>
                <w:szCs w:val="16"/>
                <w:lang w:val="fr-FR"/>
              </w:rPr>
              <w:t>0111/MME/CAB/DGMG/D DCM/2020</w:t>
            </w:r>
          </w:p>
        </w:tc>
        <w:tc>
          <w:tcPr>
            <w:tcW w:w="784" w:type="pct"/>
            <w:tcBorders>
              <w:top w:val="nil"/>
              <w:left w:val="nil"/>
              <w:bottom w:val="nil"/>
              <w:right w:val="nil"/>
            </w:tcBorders>
            <w:shd w:val="clear" w:color="auto" w:fill="auto"/>
            <w:vAlign w:val="center"/>
            <w:hideMark/>
          </w:tcPr>
          <w:p w14:paraId="63591843"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09/03/2020</w:t>
            </w:r>
          </w:p>
        </w:tc>
        <w:tc>
          <w:tcPr>
            <w:tcW w:w="325" w:type="pct"/>
            <w:tcBorders>
              <w:top w:val="nil"/>
              <w:left w:val="nil"/>
              <w:bottom w:val="nil"/>
              <w:right w:val="nil"/>
            </w:tcBorders>
            <w:shd w:val="clear" w:color="auto" w:fill="auto"/>
            <w:noWrap/>
            <w:vAlign w:val="center"/>
            <w:hideMark/>
          </w:tcPr>
          <w:p w14:paraId="6C049E80" w14:textId="77777777" w:rsidR="0098043C" w:rsidRPr="00100FCD" w:rsidRDefault="0098043C" w:rsidP="0098043C">
            <w:pPr>
              <w:spacing w:after="0" w:line="240" w:lineRule="auto"/>
              <w:jc w:val="center"/>
              <w:rPr>
                <w:rFonts w:cs="Arial"/>
                <w:b/>
                <w:bCs/>
                <w:color w:val="auto"/>
                <w:kern w:val="0"/>
                <w:sz w:val="16"/>
                <w:szCs w:val="16"/>
              </w:rPr>
            </w:pPr>
            <w:r w:rsidRPr="00100FCD">
              <w:rPr>
                <w:rFonts w:cs="Arial"/>
                <w:b/>
                <w:bCs/>
                <w:color w:val="auto"/>
                <w:kern w:val="0"/>
                <w:sz w:val="16"/>
                <w:szCs w:val="16"/>
                <w:lang w:val="fr-FR"/>
              </w:rPr>
              <w:t>1</w:t>
            </w:r>
          </w:p>
        </w:tc>
        <w:tc>
          <w:tcPr>
            <w:tcW w:w="466" w:type="pct"/>
            <w:tcBorders>
              <w:top w:val="nil"/>
              <w:left w:val="nil"/>
              <w:bottom w:val="nil"/>
              <w:right w:val="nil"/>
            </w:tcBorders>
            <w:shd w:val="clear" w:color="auto" w:fill="auto"/>
            <w:noWrap/>
            <w:vAlign w:val="center"/>
            <w:hideMark/>
          </w:tcPr>
          <w:p w14:paraId="08417E61" w14:textId="77777777" w:rsidR="0098043C" w:rsidRPr="00100FCD" w:rsidRDefault="0098043C" w:rsidP="0098043C">
            <w:pPr>
              <w:spacing w:after="0" w:line="240" w:lineRule="auto"/>
              <w:jc w:val="right"/>
              <w:rPr>
                <w:rFonts w:cs="Arial"/>
                <w:color w:val="auto"/>
                <w:kern w:val="0"/>
                <w:sz w:val="16"/>
                <w:szCs w:val="16"/>
              </w:rPr>
            </w:pPr>
            <w:r w:rsidRPr="00100FCD">
              <w:rPr>
                <w:rFonts w:cs="Arial"/>
                <w:color w:val="auto"/>
                <w:kern w:val="0"/>
                <w:sz w:val="16"/>
                <w:szCs w:val="16"/>
                <w:lang w:val="fr-FR"/>
              </w:rPr>
              <w:t>0,0223</w:t>
            </w:r>
          </w:p>
        </w:tc>
        <w:tc>
          <w:tcPr>
            <w:tcW w:w="844" w:type="pct"/>
            <w:tcBorders>
              <w:top w:val="nil"/>
              <w:left w:val="nil"/>
              <w:bottom w:val="nil"/>
              <w:right w:val="nil"/>
            </w:tcBorders>
            <w:shd w:val="clear" w:color="auto" w:fill="auto"/>
            <w:noWrap/>
            <w:hideMark/>
          </w:tcPr>
          <w:p w14:paraId="5399F5AD" w14:textId="77777777" w:rsidR="0098043C" w:rsidRPr="00100FCD" w:rsidRDefault="0098043C" w:rsidP="0098043C">
            <w:pPr>
              <w:spacing w:after="0" w:line="240" w:lineRule="auto"/>
              <w:rPr>
                <w:rFonts w:cs="Arial"/>
                <w:color w:val="auto"/>
                <w:kern w:val="0"/>
                <w:sz w:val="16"/>
                <w:szCs w:val="16"/>
              </w:rPr>
            </w:pPr>
            <w:proofErr w:type="spellStart"/>
            <w:r w:rsidRPr="00100FCD">
              <w:rPr>
                <w:rFonts w:cs="Arial"/>
                <w:color w:val="auto"/>
                <w:kern w:val="0"/>
                <w:sz w:val="16"/>
                <w:szCs w:val="16"/>
                <w:lang w:val="fr-FR"/>
              </w:rPr>
              <w:t>Dalavé-Atchanvé</w:t>
            </w:r>
            <w:proofErr w:type="spellEnd"/>
            <w:r w:rsidRPr="00100FCD">
              <w:rPr>
                <w:rFonts w:cs="Arial"/>
                <w:color w:val="auto"/>
                <w:kern w:val="0"/>
                <w:sz w:val="16"/>
                <w:szCs w:val="16"/>
                <w:lang w:val="fr-FR"/>
              </w:rPr>
              <w:t xml:space="preserve"> (</w:t>
            </w:r>
            <w:proofErr w:type="spellStart"/>
            <w:r w:rsidRPr="00100FCD">
              <w:rPr>
                <w:rFonts w:cs="Arial"/>
                <w:color w:val="auto"/>
                <w:kern w:val="0"/>
                <w:sz w:val="16"/>
                <w:szCs w:val="16"/>
                <w:lang w:val="fr-FR"/>
              </w:rPr>
              <w:t>Zio</w:t>
            </w:r>
            <w:proofErr w:type="spellEnd"/>
            <w:r w:rsidRPr="00100FCD">
              <w:rPr>
                <w:rFonts w:cs="Arial"/>
                <w:color w:val="auto"/>
                <w:kern w:val="0"/>
                <w:sz w:val="16"/>
                <w:szCs w:val="16"/>
                <w:lang w:val="fr-FR"/>
              </w:rPr>
              <w:t>)</w:t>
            </w:r>
          </w:p>
        </w:tc>
      </w:tr>
      <w:tr w:rsidR="00A850B7" w:rsidRPr="00A850B7" w14:paraId="3EA5E0D7" w14:textId="77777777" w:rsidTr="00CD1052">
        <w:trPr>
          <w:trHeight w:val="227"/>
        </w:trPr>
        <w:tc>
          <w:tcPr>
            <w:tcW w:w="212" w:type="pct"/>
            <w:tcBorders>
              <w:top w:val="nil"/>
              <w:left w:val="nil"/>
              <w:bottom w:val="single" w:sz="8" w:space="0" w:color="00B0F0"/>
              <w:right w:val="nil"/>
            </w:tcBorders>
            <w:shd w:val="clear" w:color="auto" w:fill="B8CCE4"/>
            <w:noWrap/>
            <w:vAlign w:val="center"/>
          </w:tcPr>
          <w:p w14:paraId="1A42AAAF" w14:textId="6B473BF6" w:rsidR="00A850B7" w:rsidRPr="00100FCD" w:rsidRDefault="00A850B7" w:rsidP="00A850B7">
            <w:pPr>
              <w:spacing w:after="0" w:line="240" w:lineRule="auto"/>
              <w:rPr>
                <w:rFonts w:cs="Arial"/>
                <w:color w:val="auto"/>
                <w:kern w:val="0"/>
                <w:sz w:val="16"/>
                <w:szCs w:val="16"/>
                <w:lang w:val="fr-FR"/>
              </w:rPr>
            </w:pPr>
            <w:r>
              <w:rPr>
                <w:rFonts w:cs="Arial"/>
                <w:color w:val="auto"/>
                <w:kern w:val="0"/>
                <w:sz w:val="16"/>
                <w:szCs w:val="16"/>
                <w:lang w:val="fr-FR"/>
              </w:rPr>
              <w:t>19</w:t>
            </w:r>
          </w:p>
        </w:tc>
        <w:tc>
          <w:tcPr>
            <w:tcW w:w="767" w:type="pct"/>
            <w:tcBorders>
              <w:top w:val="nil"/>
              <w:left w:val="nil"/>
              <w:bottom w:val="single" w:sz="8" w:space="0" w:color="00B0F0"/>
              <w:right w:val="nil"/>
            </w:tcBorders>
            <w:shd w:val="clear" w:color="auto" w:fill="B8CCE4"/>
            <w:noWrap/>
            <w:vAlign w:val="center"/>
          </w:tcPr>
          <w:p w14:paraId="0A9AB606" w14:textId="7F43250C" w:rsidR="00A850B7" w:rsidRPr="00100FCD" w:rsidRDefault="00A850B7" w:rsidP="00A850B7">
            <w:pPr>
              <w:spacing w:after="0" w:line="240" w:lineRule="auto"/>
              <w:rPr>
                <w:rFonts w:cs="Arial"/>
                <w:b/>
                <w:bCs/>
                <w:color w:val="auto"/>
                <w:kern w:val="0"/>
                <w:sz w:val="16"/>
                <w:szCs w:val="16"/>
                <w:lang w:val="fr-FR"/>
              </w:rPr>
            </w:pPr>
            <w:r w:rsidRPr="003D712B">
              <w:rPr>
                <w:color w:val="auto"/>
                <w:kern w:val="0"/>
                <w:sz w:val="14"/>
                <w:szCs w:val="14"/>
                <w:lang w:val="fr-FR"/>
              </w:rPr>
              <w:t>SIDEGBA</w:t>
            </w:r>
          </w:p>
        </w:tc>
        <w:tc>
          <w:tcPr>
            <w:tcW w:w="465" w:type="pct"/>
            <w:tcBorders>
              <w:top w:val="nil"/>
              <w:left w:val="nil"/>
              <w:bottom w:val="single" w:sz="8" w:space="0" w:color="00B0F0"/>
              <w:right w:val="nil"/>
            </w:tcBorders>
            <w:shd w:val="clear" w:color="auto" w:fill="B8CCE4"/>
            <w:noWrap/>
            <w:vAlign w:val="center"/>
          </w:tcPr>
          <w:p w14:paraId="6C45AB5D" w14:textId="5A8F0FB4" w:rsidR="00A850B7" w:rsidRPr="00100FCD" w:rsidRDefault="0098043C" w:rsidP="00A850B7">
            <w:pPr>
              <w:spacing w:after="0" w:line="240" w:lineRule="auto"/>
              <w:rPr>
                <w:rFonts w:cs="Arial"/>
                <w:color w:val="auto"/>
                <w:kern w:val="0"/>
                <w:sz w:val="16"/>
                <w:szCs w:val="16"/>
                <w:lang w:val="fr-FR"/>
              </w:rPr>
            </w:pPr>
            <w:r w:rsidRPr="00100FCD">
              <w:rPr>
                <w:rFonts w:cs="Arial"/>
                <w:color w:val="000000"/>
                <w:kern w:val="0"/>
                <w:sz w:val="16"/>
                <w:szCs w:val="16"/>
                <w:lang w:val="fr-FR"/>
              </w:rPr>
              <w:t>Sable</w:t>
            </w:r>
          </w:p>
        </w:tc>
        <w:tc>
          <w:tcPr>
            <w:tcW w:w="1137" w:type="pct"/>
            <w:tcBorders>
              <w:top w:val="nil"/>
              <w:left w:val="nil"/>
              <w:bottom w:val="single" w:sz="8" w:space="0" w:color="00B0F0"/>
              <w:right w:val="nil"/>
            </w:tcBorders>
            <w:shd w:val="clear" w:color="auto" w:fill="B8CCE4"/>
            <w:noWrap/>
            <w:vAlign w:val="center"/>
          </w:tcPr>
          <w:p w14:paraId="47CC0EEA" w14:textId="48D2FE6A" w:rsidR="00A850B7" w:rsidRPr="00100FCD" w:rsidRDefault="00A850B7" w:rsidP="00A850B7">
            <w:pPr>
              <w:spacing w:after="0" w:line="240" w:lineRule="auto"/>
              <w:rPr>
                <w:rFonts w:cs="Arial"/>
                <w:color w:val="auto"/>
                <w:kern w:val="0"/>
                <w:sz w:val="16"/>
                <w:szCs w:val="16"/>
                <w:lang w:val="fr-FR"/>
              </w:rPr>
            </w:pPr>
            <w:r w:rsidRPr="008C2E17">
              <w:rPr>
                <w:color w:val="auto"/>
                <w:kern w:val="0"/>
                <w:sz w:val="14"/>
                <w:szCs w:val="14"/>
                <w:lang w:val="pt-PT"/>
              </w:rPr>
              <w:t>012/PR/MDEM/CAB/DGMG/DDCM/2021</w:t>
            </w:r>
          </w:p>
        </w:tc>
        <w:tc>
          <w:tcPr>
            <w:tcW w:w="784" w:type="pct"/>
            <w:tcBorders>
              <w:top w:val="nil"/>
              <w:left w:val="nil"/>
              <w:bottom w:val="single" w:sz="8" w:space="0" w:color="00B0F0"/>
              <w:right w:val="nil"/>
            </w:tcBorders>
            <w:shd w:val="clear" w:color="auto" w:fill="B8CCE4"/>
            <w:vAlign w:val="center"/>
          </w:tcPr>
          <w:p w14:paraId="7A64F1DC" w14:textId="632A8CEE" w:rsidR="00A850B7" w:rsidRPr="00100FCD" w:rsidRDefault="00A850B7" w:rsidP="00A850B7">
            <w:pPr>
              <w:spacing w:after="0" w:line="240" w:lineRule="auto"/>
              <w:jc w:val="right"/>
              <w:rPr>
                <w:rFonts w:cs="Arial"/>
                <w:color w:val="auto"/>
                <w:kern w:val="0"/>
                <w:sz w:val="16"/>
                <w:szCs w:val="16"/>
                <w:lang w:val="fr-FR"/>
              </w:rPr>
            </w:pPr>
            <w:r w:rsidRPr="003D712B">
              <w:rPr>
                <w:color w:val="auto"/>
                <w:kern w:val="0"/>
                <w:sz w:val="14"/>
                <w:szCs w:val="14"/>
                <w:lang w:val="fr-FR"/>
              </w:rPr>
              <w:t>29/01/2021</w:t>
            </w:r>
          </w:p>
        </w:tc>
        <w:tc>
          <w:tcPr>
            <w:tcW w:w="325" w:type="pct"/>
            <w:tcBorders>
              <w:top w:val="nil"/>
              <w:left w:val="nil"/>
              <w:bottom w:val="single" w:sz="8" w:space="0" w:color="00B0F0"/>
              <w:right w:val="nil"/>
            </w:tcBorders>
            <w:shd w:val="clear" w:color="auto" w:fill="B8CCE4"/>
            <w:noWrap/>
            <w:vAlign w:val="center"/>
          </w:tcPr>
          <w:p w14:paraId="0D9F705F" w14:textId="38EC1CD0" w:rsidR="00A850B7" w:rsidRPr="00100FCD" w:rsidRDefault="00A850B7" w:rsidP="00A850B7">
            <w:pPr>
              <w:spacing w:after="0" w:line="240" w:lineRule="auto"/>
              <w:jc w:val="center"/>
              <w:rPr>
                <w:rFonts w:cs="Arial"/>
                <w:b/>
                <w:bCs/>
                <w:color w:val="auto"/>
                <w:kern w:val="0"/>
                <w:sz w:val="16"/>
                <w:szCs w:val="16"/>
                <w:lang w:val="fr-FR"/>
              </w:rPr>
            </w:pPr>
            <w:r w:rsidRPr="003D712B">
              <w:rPr>
                <w:color w:val="auto"/>
                <w:kern w:val="0"/>
                <w:sz w:val="14"/>
                <w:szCs w:val="14"/>
                <w:lang w:val="fr-FR"/>
              </w:rPr>
              <w:t>5</w:t>
            </w:r>
          </w:p>
        </w:tc>
        <w:tc>
          <w:tcPr>
            <w:tcW w:w="466" w:type="pct"/>
            <w:tcBorders>
              <w:top w:val="nil"/>
              <w:left w:val="nil"/>
              <w:bottom w:val="single" w:sz="8" w:space="0" w:color="00B0F0"/>
              <w:right w:val="nil"/>
            </w:tcBorders>
            <w:shd w:val="clear" w:color="auto" w:fill="B8CCE4"/>
            <w:noWrap/>
            <w:vAlign w:val="center"/>
          </w:tcPr>
          <w:p w14:paraId="38A6B245" w14:textId="551A2A6F" w:rsidR="00A850B7" w:rsidRPr="00100FCD" w:rsidRDefault="00A850B7" w:rsidP="00A850B7">
            <w:pPr>
              <w:spacing w:after="0" w:line="240" w:lineRule="auto"/>
              <w:jc w:val="right"/>
              <w:rPr>
                <w:rFonts w:cs="Arial"/>
                <w:color w:val="auto"/>
                <w:kern w:val="0"/>
                <w:sz w:val="16"/>
                <w:szCs w:val="16"/>
                <w:lang w:val="fr-FR"/>
              </w:rPr>
            </w:pPr>
            <w:r w:rsidRPr="003D712B">
              <w:rPr>
                <w:color w:val="auto"/>
                <w:kern w:val="0"/>
                <w:sz w:val="14"/>
                <w:szCs w:val="14"/>
                <w:lang w:val="fr-FR"/>
              </w:rPr>
              <w:t>1,38</w:t>
            </w:r>
          </w:p>
        </w:tc>
        <w:tc>
          <w:tcPr>
            <w:tcW w:w="844" w:type="pct"/>
            <w:tcBorders>
              <w:top w:val="nil"/>
              <w:left w:val="nil"/>
              <w:bottom w:val="single" w:sz="8" w:space="0" w:color="00B0F0"/>
              <w:right w:val="nil"/>
            </w:tcBorders>
            <w:shd w:val="clear" w:color="auto" w:fill="B8CCE4"/>
            <w:noWrap/>
            <w:vAlign w:val="center"/>
          </w:tcPr>
          <w:p w14:paraId="6E11DF06" w14:textId="67DABA1D" w:rsidR="00A850B7" w:rsidRPr="00100FCD" w:rsidRDefault="00A850B7" w:rsidP="00A850B7">
            <w:pPr>
              <w:spacing w:after="0" w:line="240" w:lineRule="auto"/>
              <w:rPr>
                <w:rFonts w:cs="Arial"/>
                <w:color w:val="auto"/>
                <w:kern w:val="0"/>
                <w:sz w:val="16"/>
                <w:szCs w:val="16"/>
                <w:lang w:val="fr-FR"/>
              </w:rPr>
            </w:pPr>
            <w:proofErr w:type="spellStart"/>
            <w:r w:rsidRPr="003D712B">
              <w:rPr>
                <w:color w:val="auto"/>
                <w:kern w:val="0"/>
                <w:sz w:val="14"/>
                <w:szCs w:val="14"/>
                <w:lang w:val="fr-FR"/>
              </w:rPr>
              <w:t>Dzrekpon</w:t>
            </w:r>
            <w:proofErr w:type="spellEnd"/>
            <w:r w:rsidRPr="003D712B">
              <w:rPr>
                <w:color w:val="auto"/>
                <w:kern w:val="0"/>
                <w:sz w:val="14"/>
                <w:szCs w:val="14"/>
                <w:lang w:val="fr-FR"/>
              </w:rPr>
              <w:t xml:space="preserve"> (</w:t>
            </w:r>
            <w:proofErr w:type="spellStart"/>
            <w:r w:rsidRPr="003D712B">
              <w:rPr>
                <w:color w:val="auto"/>
                <w:kern w:val="0"/>
                <w:sz w:val="14"/>
                <w:szCs w:val="14"/>
                <w:lang w:val="fr-FR"/>
              </w:rPr>
              <w:t>Yoto</w:t>
            </w:r>
            <w:proofErr w:type="spellEnd"/>
            <w:r w:rsidRPr="003D712B">
              <w:rPr>
                <w:color w:val="auto"/>
                <w:kern w:val="0"/>
                <w:sz w:val="14"/>
                <w:szCs w:val="14"/>
                <w:lang w:val="fr-FR"/>
              </w:rPr>
              <w:t>)</w:t>
            </w:r>
          </w:p>
        </w:tc>
      </w:tr>
    </w:tbl>
    <w:p w14:paraId="165A525F" w14:textId="77777777" w:rsidR="00582BA5" w:rsidRDefault="00582BA5" w:rsidP="00100FCD">
      <w:pPr>
        <w:pStyle w:val="BodyText"/>
        <w:spacing w:before="120"/>
        <w:jc w:val="both"/>
        <w:rPr>
          <w:color w:val="auto"/>
          <w:sz w:val="20"/>
          <w:szCs w:val="20"/>
          <w:lang w:val="fr-FR"/>
        </w:rPr>
      </w:pPr>
    </w:p>
    <w:p w14:paraId="466BF875" w14:textId="77777777" w:rsidR="004323EE" w:rsidRDefault="004323EE" w:rsidP="00100FCD">
      <w:pPr>
        <w:pStyle w:val="BodyText"/>
        <w:spacing w:before="120"/>
        <w:jc w:val="both"/>
        <w:rPr>
          <w:color w:val="auto"/>
          <w:sz w:val="20"/>
          <w:szCs w:val="20"/>
          <w:lang w:val="fr-FR"/>
        </w:rPr>
        <w:sectPr w:rsidR="004323EE" w:rsidSect="001179F8">
          <w:pgSz w:w="16838" w:h="11906" w:orient="landscape"/>
          <w:pgMar w:top="1417" w:right="1417" w:bottom="1417" w:left="1417" w:header="708" w:footer="708" w:gutter="0"/>
          <w:cols w:space="708"/>
          <w:docGrid w:linePitch="360"/>
        </w:sectPr>
      </w:pPr>
    </w:p>
    <w:p w14:paraId="69C19A47" w14:textId="0DE2C06E" w:rsidR="00C24D19" w:rsidRDefault="00D31196" w:rsidP="00100FCD">
      <w:pPr>
        <w:pStyle w:val="BodyText"/>
        <w:spacing w:before="120"/>
        <w:jc w:val="both"/>
        <w:rPr>
          <w:color w:val="auto"/>
          <w:sz w:val="20"/>
          <w:szCs w:val="20"/>
          <w:lang w:val="fr-FR"/>
        </w:rPr>
      </w:pPr>
      <w:r w:rsidRPr="00D31196">
        <w:rPr>
          <w:color w:val="auto"/>
          <w:sz w:val="20"/>
          <w:szCs w:val="20"/>
          <w:lang w:val="fr-FR"/>
        </w:rPr>
        <w:lastRenderedPageBreak/>
        <w:t xml:space="preserve">Selon la confirmation de la DGMG, </w:t>
      </w:r>
      <w:r w:rsidR="00860589">
        <w:rPr>
          <w:color w:val="auto"/>
          <w:sz w:val="20"/>
          <w:szCs w:val="20"/>
          <w:lang w:val="fr-FR"/>
        </w:rPr>
        <w:t>une seule</w:t>
      </w:r>
      <w:r w:rsidR="00860589" w:rsidRPr="00D31196">
        <w:rPr>
          <w:color w:val="auto"/>
          <w:sz w:val="20"/>
          <w:szCs w:val="20"/>
          <w:lang w:val="fr-FR"/>
        </w:rPr>
        <w:t xml:space="preserve"> </w:t>
      </w:r>
      <w:r w:rsidRPr="00D31196">
        <w:rPr>
          <w:color w:val="auto"/>
          <w:sz w:val="20"/>
          <w:szCs w:val="20"/>
          <w:lang w:val="fr-FR"/>
        </w:rPr>
        <w:t>autorisation a été accordée pour les activités artisanales</w:t>
      </w:r>
      <w:r w:rsidR="0029004E">
        <w:rPr>
          <w:color w:val="auto"/>
          <w:sz w:val="20"/>
          <w:szCs w:val="20"/>
          <w:lang w:val="fr-FR"/>
        </w:rPr>
        <w:t xml:space="preserve"> en 2021</w:t>
      </w:r>
      <w:r w:rsidR="006343DE">
        <w:rPr>
          <w:color w:val="auto"/>
          <w:sz w:val="20"/>
          <w:szCs w:val="20"/>
          <w:lang w:val="fr-FR"/>
        </w:rPr>
        <w:t>.</w:t>
      </w:r>
    </w:p>
    <w:p w14:paraId="7F3DCC7D" w14:textId="77777777" w:rsidR="006343DE" w:rsidRDefault="006343DE" w:rsidP="00100FCD">
      <w:pPr>
        <w:pStyle w:val="BodyText"/>
        <w:spacing w:before="120"/>
        <w:jc w:val="both"/>
        <w:rPr>
          <w:color w:val="auto"/>
          <w:sz w:val="20"/>
          <w:szCs w:val="20"/>
          <w:lang w:val="fr-FR"/>
        </w:rPr>
      </w:pPr>
    </w:p>
    <w:p w14:paraId="7E2842BC" w14:textId="77777777" w:rsidR="006912DE" w:rsidRPr="00D31196" w:rsidRDefault="006912DE" w:rsidP="006912DE">
      <w:pPr>
        <w:jc w:val="both"/>
        <w:rPr>
          <w:b/>
          <w:color w:val="8EAADB" w:themeColor="accent1" w:themeTint="99"/>
          <w:sz w:val="20"/>
          <w:szCs w:val="20"/>
          <w:u w:val="single"/>
          <w:lang w:val="fr-FR"/>
        </w:rPr>
      </w:pPr>
      <w:r w:rsidRPr="00D31196">
        <w:rPr>
          <w:b/>
          <w:color w:val="8EAADB" w:themeColor="accent1" w:themeTint="99"/>
          <w:sz w:val="20"/>
          <w:szCs w:val="20"/>
          <w:u w:val="single"/>
          <w:lang w:val="fr-FR"/>
        </w:rPr>
        <w:t>Production sur les sites aurifères et d’orpaillage togolais</w:t>
      </w:r>
      <w:r w:rsidRPr="00D31196">
        <w:rPr>
          <w:b/>
          <w:color w:val="8EAADB" w:themeColor="accent1" w:themeTint="99"/>
          <w:sz w:val="20"/>
          <w:szCs w:val="20"/>
          <w:u w:val="single"/>
          <w:lang w:val="fr-FR"/>
        </w:rPr>
        <w:footnoteReference w:id="32"/>
      </w:r>
    </w:p>
    <w:p w14:paraId="69951D0E" w14:textId="28A79E4A" w:rsidR="006912DE" w:rsidRPr="00D31196" w:rsidRDefault="009E4D12" w:rsidP="006912DE">
      <w:pPr>
        <w:jc w:val="both"/>
        <w:rPr>
          <w:color w:val="auto"/>
          <w:sz w:val="20"/>
          <w:szCs w:val="20"/>
          <w:lang w:val="fr-FR"/>
        </w:rPr>
      </w:pPr>
      <w:r>
        <w:rPr>
          <w:color w:val="auto"/>
          <w:sz w:val="20"/>
          <w:szCs w:val="20"/>
          <w:lang w:val="fr-FR"/>
        </w:rPr>
        <w:t>La majorité des</w:t>
      </w:r>
      <w:r w:rsidR="006912DE" w:rsidRPr="00D31196">
        <w:rPr>
          <w:color w:val="auto"/>
          <w:sz w:val="20"/>
          <w:szCs w:val="20"/>
          <w:lang w:val="fr-FR"/>
        </w:rPr>
        <w:t xml:space="preserve"> d'exploitations du secteur </w:t>
      </w:r>
      <w:r w:rsidR="00A520B0">
        <w:rPr>
          <w:color w:val="auto"/>
          <w:sz w:val="20"/>
          <w:szCs w:val="20"/>
          <w:lang w:val="fr-FR"/>
        </w:rPr>
        <w:t>artisanale fonctionne</w:t>
      </w:r>
      <w:r w:rsidR="006912DE" w:rsidRPr="00D31196">
        <w:rPr>
          <w:color w:val="auto"/>
          <w:sz w:val="20"/>
          <w:szCs w:val="20"/>
          <w:lang w:val="fr-FR"/>
        </w:rPr>
        <w:t xml:space="preserve"> en dehors des structures économiques et juridiques officielles</w:t>
      </w:r>
      <w:r w:rsidR="00A520B0">
        <w:rPr>
          <w:color w:val="auto"/>
          <w:sz w:val="20"/>
          <w:szCs w:val="20"/>
          <w:lang w:val="fr-FR"/>
        </w:rPr>
        <w:t xml:space="preserve">, ce qui rend </w:t>
      </w:r>
      <w:r w:rsidR="00254A2A">
        <w:rPr>
          <w:color w:val="auto"/>
          <w:sz w:val="20"/>
          <w:szCs w:val="20"/>
          <w:lang w:val="fr-FR"/>
        </w:rPr>
        <w:t xml:space="preserve">la </w:t>
      </w:r>
      <w:r w:rsidR="00A520B0" w:rsidRPr="00D31196">
        <w:rPr>
          <w:color w:val="auto"/>
          <w:sz w:val="20"/>
          <w:szCs w:val="20"/>
          <w:lang w:val="fr-FR"/>
        </w:rPr>
        <w:t>contribution des exploitations artisanales d’or et de diamants à l’économie nationale quasiment impossible à évaluer</w:t>
      </w:r>
      <w:r w:rsidR="00254A2A">
        <w:rPr>
          <w:color w:val="auto"/>
          <w:sz w:val="20"/>
          <w:szCs w:val="20"/>
          <w:lang w:val="fr-FR"/>
        </w:rPr>
        <w:t>.</w:t>
      </w:r>
    </w:p>
    <w:p w14:paraId="2D5DC917" w14:textId="77777777" w:rsidR="006912DE" w:rsidRPr="00D31196" w:rsidRDefault="006912DE" w:rsidP="006912DE">
      <w:pPr>
        <w:jc w:val="both"/>
        <w:rPr>
          <w:b/>
          <w:color w:val="8EAADB" w:themeColor="accent1" w:themeTint="99"/>
          <w:sz w:val="20"/>
          <w:szCs w:val="20"/>
          <w:u w:val="single"/>
          <w:lang w:val="fr-FR"/>
        </w:rPr>
      </w:pPr>
      <w:r w:rsidRPr="00D31196">
        <w:rPr>
          <w:b/>
          <w:color w:val="8EAADB" w:themeColor="accent1" w:themeTint="99"/>
          <w:sz w:val="20"/>
          <w:szCs w:val="20"/>
          <w:u w:val="single"/>
          <w:lang w:val="fr-FR"/>
        </w:rPr>
        <w:t>Commercialisation sur les sites aurifères et d’orpaillage togolais</w:t>
      </w:r>
      <w:r w:rsidRPr="00D31196">
        <w:rPr>
          <w:b/>
          <w:color w:val="8EAADB" w:themeColor="accent1" w:themeTint="99"/>
          <w:sz w:val="20"/>
          <w:szCs w:val="20"/>
          <w:u w:val="single"/>
          <w:vertAlign w:val="superscript"/>
          <w:lang w:val="fr-FR"/>
        </w:rPr>
        <w:footnoteReference w:id="33"/>
      </w:r>
    </w:p>
    <w:p w14:paraId="01F830A4" w14:textId="77777777" w:rsidR="006912DE" w:rsidRPr="00D31196" w:rsidRDefault="006912DE" w:rsidP="006912DE">
      <w:pPr>
        <w:jc w:val="both"/>
        <w:rPr>
          <w:color w:val="auto"/>
          <w:sz w:val="20"/>
          <w:szCs w:val="20"/>
          <w:lang w:val="fr-FR"/>
        </w:rPr>
      </w:pPr>
      <w:r w:rsidRPr="00D31196">
        <w:rPr>
          <w:color w:val="auto"/>
          <w:sz w:val="20"/>
          <w:szCs w:val="20"/>
          <w:lang w:val="fr-FR"/>
        </w:rPr>
        <w:t xml:space="preserve">Au Togo, la grande majorité des achats se fait dans les localités par des acheteurs itinérants qui viennent de Lomé ou de Sokodé. La vente sur les sites de production, si elle ne permet pas au vendeur (orpailleur) de maitriser les prix, lui permet néanmoins de minimiser les risques de transport et les risques de vol qui y sont associés. </w:t>
      </w:r>
    </w:p>
    <w:p w14:paraId="177D81D7" w14:textId="28936220" w:rsidR="00FA066A" w:rsidRPr="00A457F7" w:rsidRDefault="00FA066A" w:rsidP="00A457F7">
      <w:pPr>
        <w:pStyle w:val="Heading3"/>
        <w:numPr>
          <w:ilvl w:val="2"/>
          <w:numId w:val="38"/>
        </w:numPr>
        <w:rPr>
          <w:color w:val="00B0F0"/>
        </w:rPr>
      </w:pPr>
      <w:bookmarkStart w:id="276" w:name="_Toc153484018"/>
      <w:r w:rsidRPr="00FA066A">
        <w:rPr>
          <w:color w:val="00B0F0"/>
        </w:rPr>
        <w:t>Commercialisation des substances minérales précieuses</w:t>
      </w:r>
      <w:bookmarkStart w:id="277" w:name="_Toc145075830"/>
      <w:bookmarkStart w:id="278" w:name="_Toc145231568"/>
      <w:bookmarkStart w:id="279" w:name="_Toc145235051"/>
      <w:bookmarkStart w:id="280" w:name="_Toc145075836"/>
      <w:bookmarkStart w:id="281" w:name="_Toc145231574"/>
      <w:bookmarkStart w:id="282" w:name="_Toc145235057"/>
      <w:bookmarkEnd w:id="272"/>
      <w:bookmarkEnd w:id="273"/>
      <w:bookmarkEnd w:id="274"/>
      <w:bookmarkEnd w:id="276"/>
      <w:bookmarkEnd w:id="277"/>
      <w:bookmarkEnd w:id="278"/>
      <w:bookmarkEnd w:id="279"/>
      <w:bookmarkEnd w:id="280"/>
      <w:bookmarkEnd w:id="281"/>
      <w:bookmarkEnd w:id="282"/>
    </w:p>
    <w:p w14:paraId="44EAD325" w14:textId="2D19D19E" w:rsidR="00FA066A" w:rsidRPr="00FA066A" w:rsidRDefault="00FA066A" w:rsidP="00FF7438">
      <w:pPr>
        <w:pStyle w:val="Heading4"/>
        <w:numPr>
          <w:ilvl w:val="0"/>
          <w:numId w:val="71"/>
        </w:numPr>
        <w:rPr>
          <w:caps w:val="0"/>
          <w:color w:val="002060"/>
          <w:lang w:val="fr-FR"/>
        </w:rPr>
      </w:pPr>
      <w:r w:rsidRPr="00FA066A">
        <w:rPr>
          <w:caps w:val="0"/>
          <w:color w:val="002060"/>
          <w:lang w:val="fr-FR"/>
        </w:rPr>
        <w:t>Cadre juridique</w:t>
      </w:r>
    </w:p>
    <w:p w14:paraId="75E8AE27" w14:textId="4B55DC81" w:rsidR="0006058C" w:rsidRDefault="0006058C" w:rsidP="00CE1DF1">
      <w:pPr>
        <w:spacing w:before="120"/>
        <w:jc w:val="both"/>
        <w:rPr>
          <w:bCs/>
          <w:color w:val="auto"/>
          <w:sz w:val="20"/>
          <w:szCs w:val="20"/>
          <w:lang w:val="fr-FR" w:eastAsia="fr-FR"/>
        </w:rPr>
      </w:pPr>
      <w:r>
        <w:rPr>
          <w:bCs/>
          <w:color w:val="auto"/>
          <w:sz w:val="20"/>
          <w:szCs w:val="20"/>
          <w:lang w:val="fr-FR"/>
        </w:rPr>
        <w:t>La</w:t>
      </w:r>
      <w:r w:rsidRPr="00FA066A">
        <w:rPr>
          <w:bCs/>
          <w:color w:val="auto"/>
          <w:sz w:val="20"/>
          <w:szCs w:val="20"/>
          <w:lang w:val="fr-FR"/>
        </w:rPr>
        <w:t xml:space="preserve"> commercialisation </w:t>
      </w:r>
      <w:r w:rsidR="00F153CA" w:rsidRPr="00FA066A">
        <w:rPr>
          <w:color w:val="auto"/>
          <w:sz w:val="20"/>
          <w:szCs w:val="20"/>
          <w:lang w:val="fr-FR"/>
        </w:rPr>
        <w:t xml:space="preserve">substances minérales précieuses </w:t>
      </w:r>
      <w:r w:rsidR="00F153CA" w:rsidRPr="00FA066A">
        <w:rPr>
          <w:bCs/>
          <w:color w:val="auto"/>
          <w:sz w:val="20"/>
          <w:szCs w:val="20"/>
          <w:lang w:val="fr-FR" w:eastAsia="fr-FR"/>
        </w:rPr>
        <w:t>et semi-précieuses</w:t>
      </w:r>
      <w:r w:rsidR="00F153CA">
        <w:rPr>
          <w:bCs/>
          <w:color w:val="auto"/>
          <w:sz w:val="20"/>
          <w:szCs w:val="20"/>
          <w:lang w:val="fr-FR" w:eastAsia="fr-FR"/>
        </w:rPr>
        <w:t xml:space="preserve"> sont organisés par :</w:t>
      </w:r>
    </w:p>
    <w:p w14:paraId="2DD7BD5C" w14:textId="77777777" w:rsidR="005E3610" w:rsidRDefault="0036577B" w:rsidP="004702E0">
      <w:pPr>
        <w:pStyle w:val="ListParagraph"/>
        <w:numPr>
          <w:ilvl w:val="0"/>
          <w:numId w:val="65"/>
        </w:numPr>
        <w:spacing w:before="120"/>
        <w:jc w:val="both"/>
        <w:rPr>
          <w:color w:val="auto"/>
          <w:sz w:val="20"/>
          <w:szCs w:val="20"/>
          <w:lang w:val="fr-FR"/>
        </w:rPr>
      </w:pPr>
      <w:r w:rsidRPr="00F153CA">
        <w:rPr>
          <w:color w:val="auto"/>
          <w:sz w:val="20"/>
          <w:szCs w:val="20"/>
          <w:lang w:val="fr-FR"/>
        </w:rPr>
        <w:t>L</w:t>
      </w:r>
      <w:r w:rsidR="00FA066A" w:rsidRPr="00F153CA">
        <w:rPr>
          <w:color w:val="auto"/>
          <w:sz w:val="20"/>
          <w:szCs w:val="20"/>
          <w:lang w:val="fr-FR"/>
        </w:rPr>
        <w:t>es Articles 44 à 46 de la Loi n° 96-004/PR du 26 février 1996 portant Code Minier, modifiée par la Loi n° 2003-012</w:t>
      </w:r>
      <w:r w:rsidR="00FA066A" w:rsidRPr="00FA066A">
        <w:rPr>
          <w:vertAlign w:val="superscript"/>
          <w:lang w:val="fr-FR"/>
        </w:rPr>
        <w:footnoteReference w:id="34"/>
      </w:r>
      <w:r w:rsidR="005E3610">
        <w:rPr>
          <w:color w:val="auto"/>
          <w:sz w:val="20"/>
          <w:szCs w:val="20"/>
          <w:lang w:val="fr-FR"/>
        </w:rPr>
        <w:t> ; et</w:t>
      </w:r>
    </w:p>
    <w:p w14:paraId="15355D73" w14:textId="2C61A05D" w:rsidR="00FA066A" w:rsidRPr="00F153CA" w:rsidRDefault="005E3610" w:rsidP="004702E0">
      <w:pPr>
        <w:pStyle w:val="ListParagraph"/>
        <w:numPr>
          <w:ilvl w:val="0"/>
          <w:numId w:val="65"/>
        </w:numPr>
        <w:spacing w:before="120"/>
        <w:jc w:val="both"/>
        <w:rPr>
          <w:color w:val="auto"/>
          <w:sz w:val="20"/>
          <w:szCs w:val="20"/>
          <w:lang w:val="fr-FR"/>
        </w:rPr>
      </w:pPr>
      <w:r>
        <w:rPr>
          <w:bCs/>
          <w:color w:val="auto"/>
          <w:sz w:val="20"/>
          <w:szCs w:val="20"/>
          <w:lang w:val="fr-FR" w:eastAsia="fr-FR"/>
        </w:rPr>
        <w:t>L</w:t>
      </w:r>
      <w:r w:rsidR="00CE1DF1" w:rsidRPr="00F153CA">
        <w:rPr>
          <w:bCs/>
          <w:color w:val="auto"/>
          <w:sz w:val="20"/>
          <w:szCs w:val="20"/>
          <w:lang w:val="fr-FR" w:eastAsia="fr-FR"/>
        </w:rPr>
        <w:t>e Décret n° 2009-299/PR du 30 décembre 2009</w:t>
      </w:r>
      <w:r w:rsidR="00BB01F9" w:rsidRPr="00F153CA">
        <w:rPr>
          <w:bCs/>
          <w:color w:val="auto"/>
          <w:sz w:val="20"/>
          <w:szCs w:val="20"/>
          <w:lang w:val="fr-FR" w:eastAsia="fr-FR"/>
        </w:rPr>
        <w:t xml:space="preserve"> organise</w:t>
      </w:r>
      <w:r w:rsidR="00CE1DF1" w:rsidRPr="00F153CA">
        <w:rPr>
          <w:bCs/>
          <w:color w:val="auto"/>
          <w:sz w:val="20"/>
          <w:szCs w:val="20"/>
          <w:lang w:val="fr-FR"/>
        </w:rPr>
        <w:t xml:space="preserve"> l</w:t>
      </w:r>
      <w:r w:rsidR="00FA066A" w:rsidRPr="00F153CA">
        <w:rPr>
          <w:color w:val="auto"/>
          <w:sz w:val="20"/>
          <w:szCs w:val="20"/>
          <w:lang w:val="fr-FR"/>
        </w:rPr>
        <w:t xml:space="preserve">es dispositions relatives à l’achat et la vente des substances minérales précieuses </w:t>
      </w:r>
      <w:r w:rsidR="00FA066A" w:rsidRPr="00F153CA">
        <w:rPr>
          <w:bCs/>
          <w:color w:val="auto"/>
          <w:sz w:val="20"/>
          <w:szCs w:val="20"/>
          <w:lang w:val="fr-FR" w:eastAsia="fr-FR"/>
        </w:rPr>
        <w:t xml:space="preserve">et semi-précieuses au Togo. </w:t>
      </w:r>
    </w:p>
    <w:p w14:paraId="3B4EBB40" w14:textId="77777777" w:rsidR="00FA066A" w:rsidRPr="00FA066A" w:rsidRDefault="00FA066A" w:rsidP="00FF7438">
      <w:pPr>
        <w:pStyle w:val="Heading4"/>
        <w:numPr>
          <w:ilvl w:val="0"/>
          <w:numId w:val="71"/>
        </w:numPr>
        <w:rPr>
          <w:caps w:val="0"/>
          <w:color w:val="002060"/>
          <w:lang w:val="fr-FR"/>
        </w:rPr>
      </w:pPr>
      <w:r w:rsidRPr="00FA066A">
        <w:rPr>
          <w:caps w:val="0"/>
          <w:color w:val="002060"/>
          <w:lang w:val="fr-FR"/>
        </w:rPr>
        <w:t xml:space="preserve">Commercialisation des substances minérales précieuses </w:t>
      </w:r>
    </w:p>
    <w:p w14:paraId="003C40DB" w14:textId="3DD05129" w:rsidR="00994BE3" w:rsidRDefault="00994BE3" w:rsidP="00994BE3">
      <w:pPr>
        <w:shd w:val="clear" w:color="auto" w:fill="FFFFFF"/>
        <w:spacing w:before="120"/>
        <w:jc w:val="both"/>
        <w:rPr>
          <w:color w:val="auto"/>
          <w:sz w:val="20"/>
          <w:szCs w:val="20"/>
          <w:lang w:val="fr-FR"/>
        </w:rPr>
      </w:pPr>
      <w:r>
        <w:rPr>
          <w:color w:val="auto"/>
          <w:sz w:val="20"/>
          <w:szCs w:val="20"/>
          <w:lang w:val="fr-FR"/>
        </w:rPr>
        <w:t>E</w:t>
      </w:r>
      <w:r w:rsidRPr="00FA066A">
        <w:rPr>
          <w:color w:val="auto"/>
          <w:sz w:val="20"/>
          <w:szCs w:val="20"/>
          <w:lang w:val="fr-FR"/>
        </w:rPr>
        <w:t xml:space="preserve">n juillet 2017 </w:t>
      </w:r>
      <w:r>
        <w:rPr>
          <w:color w:val="auto"/>
          <w:sz w:val="20"/>
          <w:szCs w:val="20"/>
          <w:lang w:val="fr-FR"/>
        </w:rPr>
        <w:t>un</w:t>
      </w:r>
      <w:r w:rsidRPr="00FA066A">
        <w:rPr>
          <w:color w:val="auto"/>
          <w:sz w:val="20"/>
          <w:szCs w:val="20"/>
          <w:lang w:val="fr-FR"/>
        </w:rPr>
        <w:t xml:space="preserve"> rapport </w:t>
      </w:r>
      <w:r>
        <w:rPr>
          <w:color w:val="auto"/>
          <w:sz w:val="20"/>
          <w:szCs w:val="20"/>
          <w:lang w:val="fr-FR"/>
        </w:rPr>
        <w:t xml:space="preserve">a été établi sue </w:t>
      </w:r>
      <w:r w:rsidRPr="00FA066A">
        <w:rPr>
          <w:color w:val="auto"/>
          <w:sz w:val="20"/>
          <w:szCs w:val="20"/>
          <w:lang w:val="fr-FR"/>
        </w:rPr>
        <w:t>l’état des lieux « audit détaillé de l’exploitation minière artisanale et à petite échelle au Togo</w:t>
      </w:r>
      <w:r w:rsidR="00094E5D">
        <w:rPr>
          <w:color w:val="auto"/>
          <w:sz w:val="20"/>
          <w:szCs w:val="20"/>
          <w:lang w:val="fr-FR"/>
        </w:rPr>
        <w:t> »</w:t>
      </w:r>
      <w:r w:rsidRPr="00FA066A">
        <w:rPr>
          <w:color w:val="auto"/>
          <w:sz w:val="20"/>
          <w:szCs w:val="20"/>
          <w:lang w:val="fr-FR"/>
        </w:rPr>
        <w:t xml:space="preserve"> établi dans le cadre du projet de développement et de gouvernance minière (PDGM), la production de l’or s’effectue principalement dans la région centrale du Togo, les zones les plus riches en matière de production d’or, à savoir :</w:t>
      </w:r>
    </w:p>
    <w:p w14:paraId="2290C257" w14:textId="77777777" w:rsidR="00994BE3" w:rsidRDefault="00994BE3" w:rsidP="004702E0">
      <w:pPr>
        <w:pStyle w:val="ListParagraph"/>
        <w:numPr>
          <w:ilvl w:val="0"/>
          <w:numId w:val="65"/>
        </w:numPr>
        <w:shd w:val="clear" w:color="auto" w:fill="FFFFFF"/>
        <w:spacing w:before="240"/>
        <w:ind w:left="720"/>
        <w:jc w:val="both"/>
        <w:rPr>
          <w:color w:val="auto"/>
          <w:sz w:val="20"/>
          <w:szCs w:val="20"/>
          <w:lang w:val="fr-FR"/>
        </w:rPr>
      </w:pPr>
      <w:proofErr w:type="gramStart"/>
      <w:r w:rsidRPr="0015003A">
        <w:rPr>
          <w:color w:val="auto"/>
          <w:sz w:val="20"/>
          <w:szCs w:val="20"/>
          <w:lang w:val="fr-FR"/>
        </w:rPr>
        <w:t>la</w:t>
      </w:r>
      <w:proofErr w:type="gramEnd"/>
      <w:r w:rsidRPr="0015003A">
        <w:rPr>
          <w:color w:val="auto"/>
          <w:sz w:val="20"/>
          <w:szCs w:val="20"/>
          <w:lang w:val="fr-FR"/>
        </w:rPr>
        <w:t xml:space="preserve"> préfecture de </w:t>
      </w:r>
      <w:proofErr w:type="spellStart"/>
      <w:r w:rsidRPr="0015003A">
        <w:rPr>
          <w:color w:val="auto"/>
          <w:sz w:val="20"/>
          <w:szCs w:val="20"/>
          <w:lang w:val="fr-FR"/>
        </w:rPr>
        <w:t>Tchaoudjo</w:t>
      </w:r>
      <w:proofErr w:type="spellEnd"/>
      <w:r w:rsidRPr="0015003A">
        <w:rPr>
          <w:color w:val="auto"/>
          <w:sz w:val="20"/>
          <w:szCs w:val="20"/>
          <w:lang w:val="fr-FR"/>
        </w:rPr>
        <w:t xml:space="preserve"> avec une production annuelle dépassant les 3 kg par an;</w:t>
      </w:r>
    </w:p>
    <w:p w14:paraId="267C409A" w14:textId="77777777" w:rsidR="00994BE3" w:rsidRDefault="00994BE3" w:rsidP="004702E0">
      <w:pPr>
        <w:pStyle w:val="ListParagraph"/>
        <w:numPr>
          <w:ilvl w:val="0"/>
          <w:numId w:val="65"/>
        </w:numPr>
        <w:shd w:val="clear" w:color="auto" w:fill="FFFFFF"/>
        <w:spacing w:before="240"/>
        <w:ind w:left="720"/>
        <w:jc w:val="both"/>
        <w:rPr>
          <w:color w:val="auto"/>
          <w:sz w:val="20"/>
          <w:szCs w:val="20"/>
          <w:lang w:val="fr-FR"/>
        </w:rPr>
      </w:pPr>
      <w:proofErr w:type="gramStart"/>
      <w:r w:rsidRPr="00FA066A">
        <w:rPr>
          <w:color w:val="auto"/>
          <w:sz w:val="20"/>
          <w:szCs w:val="20"/>
          <w:lang w:val="fr-FR"/>
        </w:rPr>
        <w:t>la</w:t>
      </w:r>
      <w:proofErr w:type="gramEnd"/>
      <w:r w:rsidRPr="00FA066A">
        <w:rPr>
          <w:color w:val="auto"/>
          <w:sz w:val="20"/>
          <w:szCs w:val="20"/>
          <w:lang w:val="fr-FR"/>
        </w:rPr>
        <w:t xml:space="preserve"> préfecture de </w:t>
      </w:r>
      <w:proofErr w:type="spellStart"/>
      <w:r w:rsidRPr="00FA066A">
        <w:rPr>
          <w:color w:val="auto"/>
          <w:sz w:val="20"/>
          <w:szCs w:val="20"/>
          <w:lang w:val="fr-FR"/>
        </w:rPr>
        <w:t>Blitta</w:t>
      </w:r>
      <w:proofErr w:type="spellEnd"/>
      <w:r w:rsidRPr="00FA066A">
        <w:rPr>
          <w:color w:val="auto"/>
          <w:sz w:val="20"/>
          <w:szCs w:val="20"/>
          <w:lang w:val="fr-FR"/>
        </w:rPr>
        <w:t xml:space="preserve"> avec une production annuelle de 1,4 kg par an;</w:t>
      </w:r>
    </w:p>
    <w:p w14:paraId="07C71044" w14:textId="77777777" w:rsidR="00994BE3" w:rsidRDefault="00994BE3" w:rsidP="004702E0">
      <w:pPr>
        <w:pStyle w:val="ListParagraph"/>
        <w:numPr>
          <w:ilvl w:val="0"/>
          <w:numId w:val="65"/>
        </w:numPr>
        <w:shd w:val="clear" w:color="auto" w:fill="FFFFFF"/>
        <w:spacing w:before="240"/>
        <w:ind w:left="714"/>
        <w:jc w:val="both"/>
        <w:rPr>
          <w:color w:val="auto"/>
          <w:sz w:val="20"/>
          <w:szCs w:val="20"/>
          <w:lang w:val="fr-FR"/>
        </w:rPr>
      </w:pPr>
      <w:proofErr w:type="gramStart"/>
      <w:r w:rsidRPr="00FA066A">
        <w:rPr>
          <w:color w:val="auto"/>
          <w:sz w:val="20"/>
          <w:szCs w:val="20"/>
          <w:lang w:val="fr-FR"/>
        </w:rPr>
        <w:t>la</w:t>
      </w:r>
      <w:proofErr w:type="gramEnd"/>
      <w:r w:rsidRPr="00FA066A">
        <w:rPr>
          <w:color w:val="auto"/>
          <w:sz w:val="20"/>
          <w:szCs w:val="20"/>
          <w:lang w:val="fr-FR"/>
        </w:rPr>
        <w:t xml:space="preserve"> préfecture de Amou pour une quantité produite de 0,5 kg par an,</w:t>
      </w:r>
    </w:p>
    <w:p w14:paraId="7AC7BCA4" w14:textId="77777777" w:rsidR="00994BE3" w:rsidRPr="0015003A" w:rsidRDefault="00994BE3" w:rsidP="004702E0">
      <w:pPr>
        <w:pStyle w:val="ListParagraph"/>
        <w:numPr>
          <w:ilvl w:val="0"/>
          <w:numId w:val="65"/>
        </w:numPr>
        <w:shd w:val="clear" w:color="auto" w:fill="FFFFFF"/>
        <w:spacing w:before="240"/>
        <w:ind w:left="714"/>
        <w:jc w:val="both"/>
        <w:rPr>
          <w:color w:val="auto"/>
          <w:sz w:val="20"/>
          <w:szCs w:val="20"/>
          <w:lang w:val="fr-FR"/>
        </w:rPr>
      </w:pPr>
      <w:proofErr w:type="gramStart"/>
      <w:r w:rsidRPr="00FA066A">
        <w:rPr>
          <w:color w:val="auto"/>
          <w:sz w:val="20"/>
          <w:szCs w:val="20"/>
          <w:lang w:val="fr-FR"/>
        </w:rPr>
        <w:t>pour</w:t>
      </w:r>
      <w:proofErr w:type="gramEnd"/>
      <w:r w:rsidRPr="00FA066A">
        <w:rPr>
          <w:color w:val="auto"/>
          <w:sz w:val="20"/>
          <w:szCs w:val="20"/>
          <w:lang w:val="fr-FR"/>
        </w:rPr>
        <w:t xml:space="preserve"> le reste des autres préfectures, la production est inférieure à 0,5 kg par an. </w:t>
      </w:r>
    </w:p>
    <w:p w14:paraId="5D058C5F" w14:textId="77777777" w:rsidR="00403EB1" w:rsidRDefault="00994BE3" w:rsidP="00403EB1">
      <w:pPr>
        <w:shd w:val="clear" w:color="auto" w:fill="FFFFFF"/>
        <w:spacing w:before="120"/>
        <w:contextualSpacing/>
        <w:jc w:val="both"/>
        <w:rPr>
          <w:color w:val="auto"/>
          <w:sz w:val="20"/>
          <w:szCs w:val="20"/>
          <w:lang w:val="fr-FR"/>
        </w:rPr>
      </w:pPr>
      <w:r w:rsidRPr="00E35D4F">
        <w:rPr>
          <w:color w:val="auto"/>
          <w:sz w:val="20"/>
          <w:szCs w:val="20"/>
          <w:lang w:val="fr-FR"/>
        </w:rPr>
        <w:t>Cependant, les données relatives à la production de l’or sont établies à partir des estimations. En outre et selon la DGMG, l'exploitation de l'or et du diamant au Togo s’effectue sous forme artisanale sur plusieurs sites alluvionnaires et aucune exploitation industrielle n'est opérée pour le moment</w:t>
      </w:r>
      <w:r>
        <w:rPr>
          <w:color w:val="auto"/>
          <w:sz w:val="20"/>
          <w:szCs w:val="20"/>
          <w:lang w:val="fr-FR"/>
        </w:rPr>
        <w:t>.</w:t>
      </w:r>
    </w:p>
    <w:p w14:paraId="5672621C" w14:textId="46FFC637" w:rsidR="002A6B79" w:rsidRDefault="00FA066A" w:rsidP="00426AAC">
      <w:pPr>
        <w:shd w:val="clear" w:color="auto" w:fill="FFFFFF"/>
        <w:spacing w:before="120" w:after="240"/>
        <w:contextualSpacing/>
        <w:jc w:val="both"/>
        <w:rPr>
          <w:color w:val="auto"/>
          <w:sz w:val="20"/>
          <w:szCs w:val="20"/>
          <w:lang w:val="fr-FR"/>
        </w:rPr>
      </w:pPr>
      <w:r w:rsidRPr="00FA066A">
        <w:rPr>
          <w:color w:val="auto"/>
          <w:sz w:val="20"/>
          <w:szCs w:val="20"/>
          <w:lang w:val="fr-FR"/>
        </w:rPr>
        <w:t>Le tableau ci-après illustre les exportations des produits miniers et pétroliers entre 2016 à 2021.</w:t>
      </w:r>
      <w:r w:rsidR="002A6B79">
        <w:rPr>
          <w:color w:val="auto"/>
          <w:sz w:val="20"/>
          <w:szCs w:val="20"/>
          <w:lang w:val="fr-FR"/>
        </w:rPr>
        <w:br w:type="page"/>
      </w:r>
    </w:p>
    <w:p w14:paraId="5D63FBB4" w14:textId="77777777" w:rsidR="00FA066A" w:rsidRDefault="00FA066A" w:rsidP="00426AAC">
      <w:pPr>
        <w:shd w:val="clear" w:color="auto" w:fill="FFFFFF"/>
        <w:spacing w:before="120" w:after="240"/>
        <w:contextualSpacing/>
        <w:jc w:val="both"/>
        <w:rPr>
          <w:color w:val="auto"/>
          <w:sz w:val="20"/>
          <w:szCs w:val="20"/>
          <w:lang w:val="fr-FR"/>
        </w:rPr>
      </w:pPr>
    </w:p>
    <w:p w14:paraId="0D19FB73" w14:textId="77777777" w:rsidR="00B53102" w:rsidRDefault="00B53102" w:rsidP="00426AAC">
      <w:pPr>
        <w:shd w:val="clear" w:color="auto" w:fill="FFFFFF"/>
        <w:spacing w:before="120" w:after="240"/>
        <w:contextualSpacing/>
        <w:jc w:val="both"/>
        <w:rPr>
          <w:color w:val="auto"/>
          <w:sz w:val="20"/>
          <w:szCs w:val="20"/>
          <w:lang w:val="fr-FR"/>
        </w:rPr>
      </w:pPr>
    </w:p>
    <w:p w14:paraId="7D2AC088" w14:textId="7B6C2E85" w:rsidR="00FA066A" w:rsidRPr="00FA066A" w:rsidRDefault="00594B59" w:rsidP="00D87D97">
      <w:pPr>
        <w:spacing w:before="120" w:line="240" w:lineRule="auto"/>
        <w:jc w:val="center"/>
        <w:rPr>
          <w:b/>
          <w:bCs/>
          <w:color w:val="auto"/>
          <w:kern w:val="0"/>
          <w:szCs w:val="18"/>
          <w:u w:val="single"/>
          <w:lang w:val="fr-FR" w:eastAsia="en-US"/>
        </w:rPr>
      </w:pPr>
      <w:bookmarkStart w:id="283" w:name="_Toc153484117"/>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28</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D87D97" w:rsidRPr="00FA066A">
        <w:rPr>
          <w:b/>
          <w:bCs/>
          <w:color w:val="auto"/>
          <w:kern w:val="0"/>
          <w:szCs w:val="18"/>
          <w:u w:val="single"/>
          <w:lang w:val="fr-FR" w:eastAsia="en-US"/>
        </w:rPr>
        <w:t>Evolution des exportations des produits miniers et pétroliers (en millions de FCFA)</w:t>
      </w:r>
      <w:bookmarkEnd w:id="283"/>
    </w:p>
    <w:tbl>
      <w:tblPr>
        <w:tblStyle w:val="Grilledutableau8"/>
        <w:tblW w:w="10136" w:type="dxa"/>
        <w:tblCellMar>
          <w:left w:w="70" w:type="dxa"/>
          <w:right w:w="70" w:type="dxa"/>
        </w:tblCellMar>
        <w:tblLook w:val="04A0" w:firstRow="1" w:lastRow="0" w:firstColumn="1" w:lastColumn="0" w:noHBand="0" w:noVBand="1"/>
      </w:tblPr>
      <w:tblGrid>
        <w:gridCol w:w="4248"/>
        <w:gridCol w:w="5888"/>
      </w:tblGrid>
      <w:tr w:rsidR="00FA066A" w:rsidRPr="00FA066A" w14:paraId="448D81C4" w14:textId="77777777" w:rsidTr="00E71695">
        <w:trPr>
          <w:cnfStyle w:val="100000000000" w:firstRow="1" w:lastRow="0" w:firstColumn="0" w:lastColumn="0" w:oddVBand="0" w:evenVBand="0" w:oddHBand="0" w:evenHBand="0" w:firstRowFirstColumn="0" w:firstRowLastColumn="0" w:lastRowFirstColumn="0" w:lastRowLastColumn="0"/>
          <w:trHeight w:val="3899"/>
        </w:trPr>
        <w:tc>
          <w:tcPr>
            <w:cnfStyle w:val="001000000000" w:firstRow="0" w:lastRow="0" w:firstColumn="1" w:lastColumn="0" w:oddVBand="0" w:evenVBand="0" w:oddHBand="0" w:evenHBand="0" w:firstRowFirstColumn="0" w:firstRowLastColumn="0" w:lastRowFirstColumn="0" w:lastRowLastColumn="0"/>
            <w:tcW w:w="4248" w:type="dxa"/>
          </w:tcPr>
          <w:tbl>
            <w:tblPr>
              <w:tblStyle w:val="Grilledutableau8"/>
              <w:tblW w:w="4108" w:type="dxa"/>
              <w:tblLook w:val="04A0" w:firstRow="1" w:lastRow="0" w:firstColumn="1" w:lastColumn="0" w:noHBand="0" w:noVBand="1"/>
            </w:tblPr>
            <w:tblGrid>
              <w:gridCol w:w="2763"/>
              <w:gridCol w:w="1345"/>
            </w:tblGrid>
            <w:tr w:rsidR="00FA066A" w:rsidRPr="00FA066A" w14:paraId="21B4B984" w14:textId="77777777" w:rsidTr="00E7169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3" w:type="dxa"/>
                  <w:shd w:val="clear" w:color="auto" w:fill="244062"/>
                  <w:vAlign w:val="center"/>
                </w:tcPr>
                <w:p w14:paraId="6C2924FA" w14:textId="77777777" w:rsidR="00FA066A" w:rsidRPr="00FA066A" w:rsidRDefault="00FA066A" w:rsidP="00FA066A">
                  <w:pPr>
                    <w:rPr>
                      <w:color w:val="595959"/>
                      <w:sz w:val="28"/>
                      <w:lang w:val="fr-FR" w:eastAsia="en-US"/>
                    </w:rPr>
                  </w:pPr>
                </w:p>
              </w:tc>
              <w:tc>
                <w:tcPr>
                  <w:tcW w:w="1345" w:type="dxa"/>
                  <w:shd w:val="clear" w:color="auto" w:fill="244062"/>
                  <w:vAlign w:val="center"/>
                </w:tcPr>
                <w:p w14:paraId="017C8987" w14:textId="77777777" w:rsidR="00FA066A" w:rsidRPr="00FA066A" w:rsidRDefault="00FA066A" w:rsidP="00FA066A">
                  <w:pPr>
                    <w:jc w:val="center"/>
                    <w:cnfStyle w:val="100000000000" w:firstRow="1" w:lastRow="0" w:firstColumn="0" w:lastColumn="0" w:oddVBand="0" w:evenVBand="0" w:oddHBand="0" w:evenHBand="0" w:firstRowFirstColumn="0" w:firstRowLastColumn="0" w:lastRowFirstColumn="0" w:lastRowLastColumn="0"/>
                    <w:rPr>
                      <w:color w:val="595959"/>
                      <w:sz w:val="28"/>
                      <w:lang w:val="fr-FR" w:eastAsia="en-US"/>
                    </w:rPr>
                  </w:pPr>
                  <w:r w:rsidRPr="00FA066A">
                    <w:rPr>
                      <w:rFonts w:cs="Calibri"/>
                      <w:color w:val="FFFFFF"/>
                      <w:kern w:val="0"/>
                      <w:sz w:val="16"/>
                      <w:szCs w:val="16"/>
                    </w:rPr>
                    <w:t>En millions de FCFA</w:t>
                  </w:r>
                </w:p>
              </w:tc>
            </w:tr>
            <w:tr w:rsidR="00FA066A" w:rsidRPr="00FA066A" w14:paraId="6725F191" w14:textId="77777777" w:rsidTr="00E716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3" w:type="dxa"/>
                  <w:shd w:val="clear" w:color="auto" w:fill="B8CCE4"/>
                  <w:vAlign w:val="center"/>
                </w:tcPr>
                <w:p w14:paraId="2D3DBCA5" w14:textId="77777777" w:rsidR="00FA066A" w:rsidRPr="00FA066A" w:rsidRDefault="00FA066A" w:rsidP="00FA066A">
                  <w:pPr>
                    <w:rPr>
                      <w:color w:val="595959"/>
                      <w:sz w:val="28"/>
                      <w:lang w:val="fr-FR" w:eastAsia="en-US"/>
                    </w:rPr>
                  </w:pPr>
                  <w:r w:rsidRPr="00FA066A">
                    <w:rPr>
                      <w:rFonts w:cs="Calibri"/>
                      <w:color w:val="000000"/>
                      <w:kern w:val="0"/>
                      <w:sz w:val="16"/>
                      <w:szCs w:val="16"/>
                    </w:rPr>
                    <w:t xml:space="preserve">2016 </w:t>
                  </w:r>
                </w:p>
              </w:tc>
              <w:tc>
                <w:tcPr>
                  <w:tcW w:w="1345" w:type="dxa"/>
                  <w:shd w:val="clear" w:color="auto" w:fill="B8CCE4"/>
                  <w:vAlign w:val="center"/>
                </w:tcPr>
                <w:p w14:paraId="347AD40E" w14:textId="77777777" w:rsidR="00FA066A" w:rsidRPr="00FA066A" w:rsidRDefault="00FA066A" w:rsidP="00FA066A">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FA066A">
                    <w:rPr>
                      <w:rFonts w:cs="Calibri"/>
                      <w:color w:val="000000"/>
                      <w:kern w:val="0"/>
                      <w:sz w:val="16"/>
                      <w:szCs w:val="16"/>
                      <w:lang w:val="fr-FR"/>
                    </w:rPr>
                    <w:t>100 119</w:t>
                  </w:r>
                </w:p>
              </w:tc>
            </w:tr>
            <w:tr w:rsidR="00FA066A" w:rsidRPr="00FA066A" w14:paraId="785C3FAA" w14:textId="77777777" w:rsidTr="00E7169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3" w:type="dxa"/>
                  <w:vAlign w:val="center"/>
                </w:tcPr>
                <w:p w14:paraId="35B12D04" w14:textId="77777777" w:rsidR="00FA066A" w:rsidRPr="00FA066A" w:rsidRDefault="00FA066A" w:rsidP="00FA066A">
                  <w:pPr>
                    <w:rPr>
                      <w:rFonts w:cs="Calibri"/>
                      <w:color w:val="000000"/>
                      <w:kern w:val="0"/>
                      <w:sz w:val="16"/>
                      <w:szCs w:val="16"/>
                    </w:rPr>
                  </w:pPr>
                  <w:r w:rsidRPr="00FA066A">
                    <w:rPr>
                      <w:rFonts w:cs="Calibri"/>
                      <w:color w:val="000000"/>
                      <w:kern w:val="0"/>
                      <w:sz w:val="16"/>
                      <w:szCs w:val="16"/>
                    </w:rPr>
                    <w:t>2017</w:t>
                  </w:r>
                </w:p>
              </w:tc>
              <w:tc>
                <w:tcPr>
                  <w:tcW w:w="1345" w:type="dxa"/>
                  <w:vAlign w:val="center"/>
                </w:tcPr>
                <w:p w14:paraId="6918D2CF" w14:textId="77777777" w:rsidR="00FA066A" w:rsidRPr="00FA066A" w:rsidRDefault="00FA066A" w:rsidP="00FA066A">
                  <w:pPr>
                    <w:spacing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FA066A">
                    <w:rPr>
                      <w:rFonts w:cs="Calibri"/>
                      <w:color w:val="000000"/>
                      <w:kern w:val="0"/>
                      <w:sz w:val="16"/>
                      <w:szCs w:val="16"/>
                      <w:lang w:val="fr-FR"/>
                    </w:rPr>
                    <w:t>90 707</w:t>
                  </w:r>
                </w:p>
              </w:tc>
            </w:tr>
            <w:tr w:rsidR="00FA066A" w:rsidRPr="00FA066A" w14:paraId="5F4E7608" w14:textId="77777777" w:rsidTr="00E716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3" w:type="dxa"/>
                  <w:shd w:val="clear" w:color="auto" w:fill="B8CCE4"/>
                  <w:vAlign w:val="center"/>
                </w:tcPr>
                <w:p w14:paraId="06034F41" w14:textId="77777777" w:rsidR="00FA066A" w:rsidRPr="00FA066A" w:rsidRDefault="00FA066A" w:rsidP="00FA066A">
                  <w:pPr>
                    <w:rPr>
                      <w:rFonts w:cs="Calibri"/>
                      <w:color w:val="000000"/>
                      <w:kern w:val="0"/>
                      <w:sz w:val="16"/>
                      <w:szCs w:val="16"/>
                    </w:rPr>
                  </w:pPr>
                  <w:r w:rsidRPr="00FA066A">
                    <w:rPr>
                      <w:rFonts w:cs="Calibri"/>
                      <w:color w:val="000000"/>
                      <w:kern w:val="0"/>
                      <w:sz w:val="16"/>
                      <w:szCs w:val="16"/>
                    </w:rPr>
                    <w:t>2018</w:t>
                  </w:r>
                </w:p>
              </w:tc>
              <w:tc>
                <w:tcPr>
                  <w:tcW w:w="1345" w:type="dxa"/>
                  <w:shd w:val="clear" w:color="auto" w:fill="B8CCE4"/>
                  <w:vAlign w:val="center"/>
                </w:tcPr>
                <w:p w14:paraId="480412B5" w14:textId="77777777" w:rsidR="00FA066A" w:rsidRPr="00FA066A" w:rsidRDefault="00FA066A" w:rsidP="00FA066A">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FA066A">
                    <w:rPr>
                      <w:rFonts w:cs="Calibri"/>
                      <w:color w:val="000000"/>
                      <w:kern w:val="0"/>
                      <w:sz w:val="16"/>
                      <w:szCs w:val="16"/>
                      <w:lang w:val="fr-FR"/>
                    </w:rPr>
                    <w:t>99 522</w:t>
                  </w:r>
                </w:p>
              </w:tc>
            </w:tr>
            <w:tr w:rsidR="00FA066A" w:rsidRPr="00FA066A" w14:paraId="4AD7D8DE" w14:textId="77777777" w:rsidTr="00E7169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3" w:type="dxa"/>
                  <w:vAlign w:val="center"/>
                </w:tcPr>
                <w:p w14:paraId="6012E74C" w14:textId="77777777" w:rsidR="00FA066A" w:rsidRPr="00FA066A" w:rsidRDefault="00FA066A" w:rsidP="00FA066A">
                  <w:pPr>
                    <w:rPr>
                      <w:rFonts w:cs="Calibri"/>
                      <w:color w:val="000000"/>
                      <w:kern w:val="0"/>
                      <w:sz w:val="16"/>
                      <w:szCs w:val="16"/>
                    </w:rPr>
                  </w:pPr>
                  <w:r w:rsidRPr="00FA066A">
                    <w:rPr>
                      <w:rFonts w:cs="Calibri"/>
                      <w:color w:val="000000"/>
                      <w:kern w:val="0"/>
                      <w:sz w:val="16"/>
                      <w:szCs w:val="16"/>
                    </w:rPr>
                    <w:t>2019</w:t>
                  </w:r>
                </w:p>
              </w:tc>
              <w:tc>
                <w:tcPr>
                  <w:tcW w:w="1345" w:type="dxa"/>
                  <w:vAlign w:val="center"/>
                </w:tcPr>
                <w:p w14:paraId="50403902" w14:textId="77777777" w:rsidR="00FA066A" w:rsidRPr="00FA066A" w:rsidRDefault="00FA066A" w:rsidP="00FA066A">
                  <w:pPr>
                    <w:spacing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FA066A">
                    <w:rPr>
                      <w:rFonts w:cs="Calibri"/>
                      <w:color w:val="000000"/>
                      <w:kern w:val="0"/>
                      <w:sz w:val="16"/>
                      <w:szCs w:val="16"/>
                      <w:lang w:val="fr-FR"/>
                    </w:rPr>
                    <w:t>91 320</w:t>
                  </w:r>
                </w:p>
              </w:tc>
            </w:tr>
            <w:tr w:rsidR="00FA066A" w:rsidRPr="00FA066A" w14:paraId="3DB58622" w14:textId="77777777" w:rsidTr="00E716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3" w:type="dxa"/>
                  <w:shd w:val="clear" w:color="auto" w:fill="B8CCE4"/>
                  <w:vAlign w:val="center"/>
                </w:tcPr>
                <w:p w14:paraId="55A7A001" w14:textId="77777777" w:rsidR="00FA066A" w:rsidRPr="00FA066A" w:rsidRDefault="00FA066A" w:rsidP="00FA066A">
                  <w:pPr>
                    <w:rPr>
                      <w:rFonts w:cs="Calibri"/>
                      <w:color w:val="000000"/>
                      <w:kern w:val="0"/>
                      <w:sz w:val="16"/>
                      <w:szCs w:val="16"/>
                    </w:rPr>
                  </w:pPr>
                  <w:r w:rsidRPr="00FA066A">
                    <w:rPr>
                      <w:rFonts w:cs="Calibri"/>
                      <w:color w:val="000000"/>
                      <w:kern w:val="0"/>
                      <w:sz w:val="16"/>
                      <w:szCs w:val="16"/>
                    </w:rPr>
                    <w:t>2020</w:t>
                  </w:r>
                </w:p>
              </w:tc>
              <w:tc>
                <w:tcPr>
                  <w:tcW w:w="1345" w:type="dxa"/>
                  <w:shd w:val="clear" w:color="auto" w:fill="B8CCE4"/>
                  <w:vAlign w:val="center"/>
                </w:tcPr>
                <w:p w14:paraId="1AB21AA9" w14:textId="77777777" w:rsidR="00FA066A" w:rsidRPr="00FA066A" w:rsidRDefault="00FA066A" w:rsidP="00FA066A">
                  <w:pPr>
                    <w:spacing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FA066A">
                    <w:rPr>
                      <w:rFonts w:cs="Calibri"/>
                      <w:color w:val="000000"/>
                      <w:kern w:val="0"/>
                      <w:sz w:val="16"/>
                      <w:szCs w:val="16"/>
                      <w:lang w:val="fr-FR"/>
                    </w:rPr>
                    <w:t>95 102</w:t>
                  </w:r>
                </w:p>
              </w:tc>
            </w:tr>
            <w:tr w:rsidR="00FA066A" w:rsidRPr="00FA066A" w14:paraId="2CB743FF" w14:textId="77777777" w:rsidTr="00E71695">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63" w:type="dxa"/>
                  <w:tcBorders>
                    <w:bottom w:val="single" w:sz="12" w:space="0" w:color="0070C0"/>
                  </w:tcBorders>
                  <w:vAlign w:val="center"/>
                </w:tcPr>
                <w:p w14:paraId="77E79DCA" w14:textId="77777777" w:rsidR="00FA066A" w:rsidRPr="00FA066A" w:rsidRDefault="00FA066A" w:rsidP="00FA066A">
                  <w:pPr>
                    <w:rPr>
                      <w:rFonts w:cs="Calibri"/>
                      <w:color w:val="000000"/>
                      <w:kern w:val="0"/>
                      <w:sz w:val="16"/>
                      <w:szCs w:val="16"/>
                    </w:rPr>
                  </w:pPr>
                  <w:r w:rsidRPr="00FA066A">
                    <w:rPr>
                      <w:rFonts w:cs="Calibri"/>
                      <w:color w:val="000000"/>
                      <w:kern w:val="0"/>
                      <w:sz w:val="16"/>
                      <w:szCs w:val="16"/>
                    </w:rPr>
                    <w:t>2021</w:t>
                  </w:r>
                </w:p>
              </w:tc>
              <w:tc>
                <w:tcPr>
                  <w:tcW w:w="1345" w:type="dxa"/>
                  <w:tcBorders>
                    <w:bottom w:val="single" w:sz="12" w:space="0" w:color="0070C0"/>
                  </w:tcBorders>
                  <w:vAlign w:val="center"/>
                </w:tcPr>
                <w:p w14:paraId="0B9D4D9D" w14:textId="77777777" w:rsidR="00FA066A" w:rsidRPr="00FA066A" w:rsidRDefault="00FA066A" w:rsidP="00FA066A">
                  <w:pPr>
                    <w:spacing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FA066A">
                    <w:rPr>
                      <w:rFonts w:cs="Calibri"/>
                      <w:color w:val="000000"/>
                      <w:kern w:val="0"/>
                      <w:sz w:val="16"/>
                      <w:szCs w:val="16"/>
                      <w:lang w:val="fr-FR"/>
                    </w:rPr>
                    <w:t>108 015</w:t>
                  </w:r>
                </w:p>
              </w:tc>
            </w:tr>
          </w:tbl>
          <w:p w14:paraId="0DB85DD0" w14:textId="77777777" w:rsidR="00FA066A" w:rsidRPr="00FA066A" w:rsidRDefault="00FA066A" w:rsidP="00FA066A">
            <w:pPr>
              <w:rPr>
                <w:color w:val="595959"/>
                <w:sz w:val="28"/>
                <w:lang w:val="fr-FR" w:eastAsia="en-US"/>
              </w:rPr>
            </w:pPr>
          </w:p>
        </w:tc>
        <w:tc>
          <w:tcPr>
            <w:tcW w:w="5888" w:type="dxa"/>
          </w:tcPr>
          <w:p w14:paraId="74F3B5AC" w14:textId="37EE9039" w:rsidR="00FA066A" w:rsidRPr="00FA066A" w:rsidRDefault="00A8468B" w:rsidP="00FA066A">
            <w:pPr>
              <w:cnfStyle w:val="100000000000" w:firstRow="1" w:lastRow="0" w:firstColumn="0" w:lastColumn="0" w:oddVBand="0" w:evenVBand="0" w:oddHBand="0" w:evenHBand="0" w:firstRowFirstColumn="0" w:firstRowLastColumn="0" w:lastRowFirstColumn="0" w:lastRowLastColumn="0"/>
              <w:rPr>
                <w:color w:val="595959"/>
                <w:sz w:val="28"/>
                <w:lang w:val="fr-FR" w:eastAsia="en-US"/>
              </w:rPr>
            </w:pPr>
            <w:r>
              <w:rPr>
                <w:noProof/>
                <w:color w:val="595959"/>
                <w:sz w:val="28"/>
                <w:lang w:val="fr-FR" w:eastAsia="en-US"/>
              </w:rPr>
              <w:drawing>
                <wp:inline distT="0" distB="0" distL="0" distR="0" wp14:anchorId="486DF2D5" wp14:editId="1993C248">
                  <wp:extent cx="2941320" cy="2463165"/>
                  <wp:effectExtent l="0" t="0" r="0" b="0"/>
                  <wp:docPr id="572281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41320" cy="2463165"/>
                          </a:xfrm>
                          <a:prstGeom prst="rect">
                            <a:avLst/>
                          </a:prstGeom>
                          <a:noFill/>
                        </pic:spPr>
                      </pic:pic>
                    </a:graphicData>
                  </a:graphic>
                </wp:inline>
              </w:drawing>
            </w:r>
          </w:p>
        </w:tc>
      </w:tr>
    </w:tbl>
    <w:p w14:paraId="7E291B55" w14:textId="549BE6DB" w:rsidR="00E35D4F" w:rsidRDefault="00FA066A" w:rsidP="00AA01C3">
      <w:pPr>
        <w:spacing w:after="240"/>
        <w:rPr>
          <w:color w:val="auto"/>
          <w:sz w:val="20"/>
          <w:szCs w:val="20"/>
          <w:lang w:val="fr-FR"/>
        </w:rPr>
      </w:pPr>
      <w:r w:rsidRPr="00FA066A">
        <w:rPr>
          <w:i/>
          <w:color w:val="auto"/>
          <w:sz w:val="16"/>
          <w:szCs w:val="16"/>
          <w:lang w:val="fr-FR"/>
        </w:rPr>
        <w:t xml:space="preserve">Source : </w:t>
      </w:r>
      <w:hyperlink r:id="rId48" w:history="1">
        <w:r w:rsidRPr="00FA066A">
          <w:rPr>
            <w:i/>
            <w:color w:val="9454C3"/>
            <w:sz w:val="16"/>
            <w:szCs w:val="16"/>
            <w:u w:val="single"/>
            <w:lang w:val="fr-FR"/>
          </w:rPr>
          <w:t>https://www.bceao.int/sites/default/files/2022-</w:t>
        </w:r>
      </w:hyperlink>
      <w:r w:rsidRPr="00FA066A">
        <w:rPr>
          <w:i/>
          <w:color w:val="006FC0"/>
          <w:sz w:val="16"/>
          <w:szCs w:val="16"/>
          <w:lang w:val="fr-FR"/>
        </w:rPr>
        <w:t xml:space="preserve">: </w:t>
      </w:r>
      <w:r w:rsidRPr="00FA066A">
        <w:rPr>
          <w:i/>
          <w:color w:val="006FC0"/>
          <w:sz w:val="16"/>
          <w:szCs w:val="16"/>
          <w:u w:val="single"/>
          <w:lang w:val="fr-FR"/>
        </w:rPr>
        <w:t xml:space="preserve">Balance des paiements et position extérieure globale. </w:t>
      </w:r>
      <w:r w:rsidRPr="00FA066A">
        <w:rPr>
          <w:i/>
          <w:color w:val="006FC0"/>
          <w:sz w:val="16"/>
          <w:szCs w:val="16"/>
          <w:lang w:val="fr-FR"/>
        </w:rPr>
        <w:t xml:space="preserve"> </w:t>
      </w:r>
    </w:p>
    <w:p w14:paraId="4B9C44C1" w14:textId="77777777" w:rsidR="00246EFC" w:rsidRPr="00246EFC" w:rsidRDefault="00246EFC" w:rsidP="004702E0">
      <w:pPr>
        <w:pStyle w:val="Heading2"/>
        <w:tabs>
          <w:tab w:val="num" w:pos="851"/>
        </w:tabs>
        <w:rPr>
          <w:lang w:val="fr-FR" w:eastAsia="fr-FR"/>
        </w:rPr>
      </w:pPr>
      <w:bookmarkStart w:id="284" w:name="_Toc123224914"/>
      <w:bookmarkStart w:id="285" w:name="_Toc145075599"/>
      <w:bookmarkStart w:id="286" w:name="_Toc153484019"/>
      <w:r w:rsidRPr="00246EFC">
        <w:rPr>
          <w:lang w:val="fr-FR" w:eastAsia="fr-FR"/>
        </w:rPr>
        <w:t>Cadre réglementaire et contexte du secteur des hydrocarbures</w:t>
      </w:r>
      <w:bookmarkEnd w:id="284"/>
      <w:bookmarkEnd w:id="285"/>
      <w:bookmarkEnd w:id="286"/>
    </w:p>
    <w:p w14:paraId="45067CBA" w14:textId="1762E5AB" w:rsidR="00246EFC" w:rsidRPr="00246EFC" w:rsidRDefault="00246EFC" w:rsidP="00232E1C">
      <w:pPr>
        <w:pStyle w:val="Heading3"/>
        <w:numPr>
          <w:ilvl w:val="2"/>
          <w:numId w:val="38"/>
        </w:numPr>
        <w:rPr>
          <w:color w:val="00B0F0"/>
        </w:rPr>
      </w:pPr>
      <w:bookmarkStart w:id="287" w:name="_Toc153484020"/>
      <w:r w:rsidRPr="00246EFC">
        <w:rPr>
          <w:color w:val="00B0F0"/>
        </w:rPr>
        <w:t>Contexte général du secteur des hydrocarbures</w:t>
      </w:r>
      <w:bookmarkEnd w:id="287"/>
    </w:p>
    <w:p w14:paraId="4FB200D0" w14:textId="77777777" w:rsidR="00246EFC" w:rsidRPr="005656F2" w:rsidRDefault="005656F2" w:rsidP="00F21468">
      <w:pPr>
        <w:pStyle w:val="BodyText"/>
        <w:jc w:val="both"/>
        <w:rPr>
          <w:color w:val="000000" w:themeColor="text1"/>
          <w:sz w:val="20"/>
          <w:szCs w:val="20"/>
          <w:lang w:val="fr-FR" w:eastAsia="fr-FR"/>
        </w:rPr>
      </w:pPr>
      <w:r w:rsidRPr="005656F2">
        <w:rPr>
          <w:color w:val="000000" w:themeColor="text1"/>
          <w:sz w:val="20"/>
          <w:szCs w:val="20"/>
          <w:lang w:val="fr-FR" w:eastAsia="fr-FR"/>
        </w:rPr>
        <w:t>Le Togo dispose de ressources limitées en hydrocarbures par rapport à certains de ses voisins en Afrique de l'Ouest, tels que le Nigeria ou le Ghana. Cependant, le secteur des hydrocarbures au Togo présente certaines activités et opportunités, bien que leur ampleur soit relativement modeste.</w:t>
      </w:r>
    </w:p>
    <w:p w14:paraId="7AD61C1A" w14:textId="77777777" w:rsidR="005656F2" w:rsidRDefault="005656F2" w:rsidP="005656F2">
      <w:pPr>
        <w:jc w:val="both"/>
        <w:rPr>
          <w:color w:val="000000" w:themeColor="text1"/>
          <w:sz w:val="20"/>
          <w:szCs w:val="20"/>
          <w:lang w:val="fr-FR" w:eastAsia="fr-FR"/>
        </w:rPr>
      </w:pPr>
      <w:r w:rsidRPr="005656F2">
        <w:rPr>
          <w:color w:val="000000" w:themeColor="text1"/>
          <w:sz w:val="20"/>
          <w:szCs w:val="20"/>
          <w:lang w:val="fr-FR" w:eastAsia="fr-FR"/>
        </w:rPr>
        <w:t>Le Gouvernement Togolaises avait mené des études sur l’exploration du pétrole mais aucune activité de recherche ni d’exploitation des hydrocarbures n’existe au Togo</w:t>
      </w:r>
      <w:r w:rsidRPr="005656F2">
        <w:rPr>
          <w:color w:val="000000" w:themeColor="text1"/>
          <w:sz w:val="20"/>
          <w:szCs w:val="20"/>
          <w:vertAlign w:val="superscript"/>
          <w:lang w:val="fr-FR" w:eastAsia="fr-FR"/>
        </w:rPr>
        <w:footnoteReference w:id="35"/>
      </w:r>
      <w:r w:rsidRPr="005656F2">
        <w:rPr>
          <w:color w:val="000000" w:themeColor="text1"/>
          <w:sz w:val="20"/>
          <w:szCs w:val="20"/>
          <w:lang w:val="fr-FR" w:eastAsia="fr-FR"/>
        </w:rPr>
        <w:t>.</w:t>
      </w:r>
    </w:p>
    <w:p w14:paraId="043F06AA" w14:textId="77777777" w:rsidR="00025EE0" w:rsidRDefault="00025EE0" w:rsidP="00232E1C">
      <w:pPr>
        <w:pStyle w:val="Heading3"/>
        <w:numPr>
          <w:ilvl w:val="2"/>
          <w:numId w:val="38"/>
        </w:numPr>
        <w:rPr>
          <w:color w:val="00B0F0"/>
        </w:rPr>
      </w:pPr>
      <w:bookmarkStart w:id="288" w:name="_Toc153484021"/>
      <w:r w:rsidRPr="00025EE0">
        <w:rPr>
          <w:color w:val="00B0F0"/>
        </w:rPr>
        <w:t>Cadre juridique et régime fiscal dans le secteur des hydrocarbures</w:t>
      </w:r>
      <w:bookmarkEnd w:id="288"/>
    </w:p>
    <w:p w14:paraId="07FAB406" w14:textId="0F8F623E" w:rsidR="00025EE0" w:rsidRPr="000F74F6" w:rsidRDefault="0044525E" w:rsidP="00025EE0">
      <w:pPr>
        <w:jc w:val="both"/>
        <w:rPr>
          <w:color w:val="000000" w:themeColor="text1"/>
          <w:sz w:val="20"/>
          <w:szCs w:val="20"/>
          <w:lang w:val="fr-FR" w:eastAsia="fr-FR"/>
        </w:rPr>
      </w:pPr>
      <w:r w:rsidRPr="000F74F6">
        <w:rPr>
          <w:color w:val="000000" w:themeColor="text1"/>
          <w:sz w:val="20"/>
          <w:szCs w:val="20"/>
          <w:lang w:val="fr-FR" w:eastAsia="fr-FR"/>
        </w:rPr>
        <w:t xml:space="preserve">La Loi n° 99-003 du 18 février 1999 portant code des hydrocarbures </w:t>
      </w:r>
      <w:r>
        <w:rPr>
          <w:color w:val="000000" w:themeColor="text1"/>
          <w:sz w:val="20"/>
          <w:szCs w:val="20"/>
          <w:lang w:val="fr-FR" w:eastAsia="fr-FR"/>
        </w:rPr>
        <w:t>est le texte de base qui régit l</w:t>
      </w:r>
      <w:r w:rsidR="00025EE0" w:rsidRPr="000F74F6">
        <w:rPr>
          <w:color w:val="000000" w:themeColor="text1"/>
          <w:sz w:val="20"/>
          <w:szCs w:val="20"/>
          <w:lang w:val="fr-FR" w:eastAsia="fr-FR"/>
        </w:rPr>
        <w:t xml:space="preserve">e secteur des hydrocarbures du Togo. </w:t>
      </w:r>
      <w:r>
        <w:rPr>
          <w:color w:val="000000" w:themeColor="text1"/>
          <w:sz w:val="20"/>
          <w:szCs w:val="20"/>
          <w:lang w:val="fr-FR" w:eastAsia="fr-FR"/>
        </w:rPr>
        <w:t>Cette loi organise toutes les</w:t>
      </w:r>
      <w:r w:rsidR="00025EE0" w:rsidRPr="000F74F6">
        <w:rPr>
          <w:color w:val="000000" w:themeColor="text1"/>
          <w:sz w:val="20"/>
          <w:szCs w:val="20"/>
          <w:lang w:val="fr-FR" w:eastAsia="fr-FR"/>
        </w:rPr>
        <w:t xml:space="preserve"> opérations pétrolières à savoir, prospecter, explorer, développer, exploiter, raffiner ou transporter les hydrocarbures.</w:t>
      </w:r>
    </w:p>
    <w:p w14:paraId="37D910BA" w14:textId="7185132A" w:rsidR="00025EE0" w:rsidRDefault="00025EE0" w:rsidP="00025EE0">
      <w:pPr>
        <w:jc w:val="both"/>
        <w:rPr>
          <w:color w:val="000000" w:themeColor="text1"/>
          <w:sz w:val="20"/>
          <w:szCs w:val="20"/>
          <w:lang w:val="fr-FR" w:eastAsia="fr-FR"/>
        </w:rPr>
      </w:pPr>
      <w:r w:rsidRPr="000F74F6">
        <w:rPr>
          <w:color w:val="000000" w:themeColor="text1"/>
          <w:sz w:val="20"/>
          <w:szCs w:val="20"/>
          <w:lang w:val="fr-FR" w:eastAsia="fr-FR"/>
        </w:rPr>
        <w:t xml:space="preserve">Selon les dispositions du code des hydrocarbures, les sociétés pétrolières sont soumises aux paiements des </w:t>
      </w:r>
      <w:r w:rsidR="0044525E">
        <w:rPr>
          <w:color w:val="000000" w:themeColor="text1"/>
          <w:sz w:val="20"/>
          <w:szCs w:val="20"/>
          <w:lang w:val="fr-FR" w:eastAsia="fr-FR"/>
        </w:rPr>
        <w:t xml:space="preserve">principales </w:t>
      </w:r>
      <w:r w:rsidRPr="000F74F6">
        <w:rPr>
          <w:color w:val="000000" w:themeColor="text1"/>
          <w:sz w:val="20"/>
          <w:szCs w:val="20"/>
          <w:lang w:val="fr-FR" w:eastAsia="fr-FR"/>
        </w:rPr>
        <w:t>redevances et taxes suivantes :</w:t>
      </w:r>
    </w:p>
    <w:p w14:paraId="23895F6F" w14:textId="399E298A" w:rsidR="0044525E" w:rsidRPr="0044525E" w:rsidRDefault="0044525E" w:rsidP="00232E1C">
      <w:pPr>
        <w:pStyle w:val="ListParagraph"/>
        <w:numPr>
          <w:ilvl w:val="0"/>
          <w:numId w:val="31"/>
        </w:numPr>
        <w:spacing w:before="120" w:line="240" w:lineRule="auto"/>
        <w:jc w:val="both"/>
        <w:rPr>
          <w:color w:val="000000" w:themeColor="text1"/>
          <w:sz w:val="20"/>
          <w:szCs w:val="20"/>
          <w:lang w:val="fr-FR" w:eastAsia="fr-FR"/>
        </w:rPr>
      </w:pPr>
      <w:r w:rsidRPr="0044525E">
        <w:rPr>
          <w:color w:val="000000" w:themeColor="text1"/>
          <w:sz w:val="20"/>
          <w:szCs w:val="20"/>
          <w:lang w:val="fr-FR" w:eastAsia="fr-FR"/>
        </w:rPr>
        <w:t>Redevance superficiaire annuelle dont le montant est fixé dans le contrat.</w:t>
      </w:r>
    </w:p>
    <w:p w14:paraId="4EEE0AA3" w14:textId="7D44AC32" w:rsidR="0044525E" w:rsidRPr="0044525E" w:rsidRDefault="0044525E" w:rsidP="00232E1C">
      <w:pPr>
        <w:pStyle w:val="ListParagraph"/>
        <w:numPr>
          <w:ilvl w:val="0"/>
          <w:numId w:val="31"/>
        </w:numPr>
        <w:spacing w:before="120" w:line="240" w:lineRule="auto"/>
        <w:jc w:val="both"/>
        <w:rPr>
          <w:color w:val="000000" w:themeColor="text1"/>
          <w:sz w:val="20"/>
          <w:szCs w:val="20"/>
          <w:lang w:val="fr-FR" w:eastAsia="fr-FR"/>
        </w:rPr>
      </w:pPr>
      <w:r w:rsidRPr="0044525E">
        <w:rPr>
          <w:color w:val="000000" w:themeColor="text1"/>
          <w:sz w:val="20"/>
          <w:szCs w:val="20"/>
          <w:lang w:val="fr-FR" w:eastAsia="fr-FR"/>
        </w:rPr>
        <w:t>Redevance proportionnelle à la production payable en numéraire ou en nature dont le taux et les règles d’assiette sont fixés dans le contrat</w:t>
      </w:r>
      <w:r>
        <w:rPr>
          <w:color w:val="000000" w:themeColor="text1"/>
          <w:sz w:val="20"/>
          <w:szCs w:val="20"/>
          <w:lang w:val="fr-FR" w:eastAsia="fr-FR"/>
        </w:rPr>
        <w:t>.</w:t>
      </w:r>
    </w:p>
    <w:p w14:paraId="7B9BC238" w14:textId="1D7677AC" w:rsidR="0044525E" w:rsidRPr="0044525E" w:rsidRDefault="0044525E" w:rsidP="00232E1C">
      <w:pPr>
        <w:pStyle w:val="ListParagraph"/>
        <w:numPr>
          <w:ilvl w:val="0"/>
          <w:numId w:val="31"/>
        </w:numPr>
        <w:spacing w:before="120" w:line="240" w:lineRule="auto"/>
        <w:jc w:val="both"/>
        <w:rPr>
          <w:color w:val="000000" w:themeColor="text1"/>
          <w:sz w:val="20"/>
          <w:szCs w:val="20"/>
          <w:lang w:val="fr-FR" w:eastAsia="fr-FR"/>
        </w:rPr>
      </w:pPr>
      <w:r w:rsidRPr="0044525E">
        <w:rPr>
          <w:color w:val="000000" w:themeColor="text1"/>
          <w:sz w:val="20"/>
          <w:szCs w:val="20"/>
          <w:lang w:val="fr-FR" w:eastAsia="fr-FR"/>
        </w:rPr>
        <w:t>Bonus de signature et/ou Bonus de production dont le montant est précisé dans le contrat.</w:t>
      </w:r>
    </w:p>
    <w:p w14:paraId="670B20C7" w14:textId="35C4135D" w:rsidR="0044525E" w:rsidRPr="0044525E" w:rsidRDefault="0044525E" w:rsidP="00232E1C">
      <w:pPr>
        <w:pStyle w:val="ListParagraph"/>
        <w:numPr>
          <w:ilvl w:val="0"/>
          <w:numId w:val="31"/>
        </w:numPr>
        <w:spacing w:before="120" w:line="240" w:lineRule="auto"/>
        <w:jc w:val="both"/>
        <w:rPr>
          <w:color w:val="000000" w:themeColor="text1"/>
          <w:sz w:val="20"/>
          <w:szCs w:val="20"/>
          <w:lang w:val="fr-FR" w:eastAsia="fr-FR"/>
        </w:rPr>
      </w:pPr>
      <w:r w:rsidRPr="0044525E">
        <w:rPr>
          <w:color w:val="000000" w:themeColor="text1"/>
          <w:sz w:val="20"/>
          <w:szCs w:val="20"/>
          <w:lang w:val="fr-FR" w:eastAsia="fr-FR"/>
        </w:rPr>
        <w:t>Prélèvement additionnel au titre de bénéfices des opérations pétrolières.</w:t>
      </w:r>
    </w:p>
    <w:p w14:paraId="4DCFA204" w14:textId="26A88ED7" w:rsidR="0044525E" w:rsidRPr="0044525E" w:rsidRDefault="0044525E" w:rsidP="00232E1C">
      <w:pPr>
        <w:pStyle w:val="ListParagraph"/>
        <w:numPr>
          <w:ilvl w:val="0"/>
          <w:numId w:val="31"/>
        </w:numPr>
        <w:spacing w:before="120" w:line="240" w:lineRule="auto"/>
        <w:jc w:val="both"/>
        <w:rPr>
          <w:color w:val="000000" w:themeColor="text1"/>
          <w:sz w:val="20"/>
          <w:szCs w:val="20"/>
          <w:lang w:val="fr-FR" w:eastAsia="fr-FR"/>
        </w:rPr>
      </w:pPr>
      <w:r w:rsidRPr="0044525E">
        <w:rPr>
          <w:color w:val="000000" w:themeColor="text1"/>
          <w:sz w:val="20"/>
          <w:szCs w:val="20"/>
          <w:lang w:val="fr-FR" w:eastAsia="fr-FR"/>
        </w:rPr>
        <w:t>Impôts et taxes de droits commun sous réserve des avantages accordés dans le contrat pétrolier.</w:t>
      </w:r>
    </w:p>
    <w:p w14:paraId="79F31D44" w14:textId="42864502" w:rsidR="00025EE0" w:rsidRDefault="0044525E" w:rsidP="00025EE0">
      <w:pPr>
        <w:jc w:val="both"/>
        <w:rPr>
          <w:color w:val="000000" w:themeColor="text1"/>
          <w:sz w:val="20"/>
          <w:szCs w:val="20"/>
          <w:lang w:val="fr-FR" w:eastAsia="fr-FR"/>
        </w:rPr>
      </w:pPr>
      <w:r w:rsidRPr="0044525E">
        <w:rPr>
          <w:color w:val="000000" w:themeColor="text1"/>
          <w:sz w:val="20"/>
          <w:szCs w:val="20"/>
          <w:lang w:val="fr-FR" w:eastAsia="fr-FR"/>
        </w:rPr>
        <w:t>En 2019, le Cabinet d’Avocats sénégalais « HOUDA LAW » associé au Cabinet Togolais « Me Martial AKAKPO »</w:t>
      </w:r>
      <w:r w:rsidRPr="0044525E">
        <w:rPr>
          <w:color w:val="000000" w:themeColor="text1"/>
          <w:lang w:eastAsia="fr-FR"/>
        </w:rPr>
        <w:footnoteReference w:id="36"/>
      </w:r>
      <w:r w:rsidRPr="0044525E">
        <w:rPr>
          <w:color w:val="000000" w:themeColor="text1"/>
          <w:sz w:val="20"/>
          <w:szCs w:val="20"/>
          <w:lang w:val="fr-FR" w:eastAsia="fr-FR"/>
        </w:rPr>
        <w:t xml:space="preserve"> a présenté un rapport initial portant u</w:t>
      </w:r>
      <w:r w:rsidR="00025EE0" w:rsidRPr="0044525E">
        <w:rPr>
          <w:color w:val="000000" w:themeColor="text1"/>
          <w:sz w:val="20"/>
          <w:szCs w:val="20"/>
          <w:lang w:val="fr-FR" w:eastAsia="fr-FR"/>
        </w:rPr>
        <w:t xml:space="preserve">ne analyse du cadre législatif, institutionnel et contractuel du secteur des hydrocarbures </w:t>
      </w:r>
      <w:r w:rsidRPr="0044525E">
        <w:rPr>
          <w:color w:val="000000" w:themeColor="text1"/>
          <w:sz w:val="20"/>
          <w:szCs w:val="20"/>
          <w:lang w:val="fr-FR" w:eastAsia="fr-FR"/>
        </w:rPr>
        <w:t>et ce</w:t>
      </w:r>
      <w:r w:rsidR="00025EE0" w:rsidRPr="0044525E">
        <w:rPr>
          <w:color w:val="000000" w:themeColor="text1"/>
          <w:sz w:val="20"/>
          <w:szCs w:val="20"/>
          <w:lang w:val="fr-FR" w:eastAsia="fr-FR"/>
        </w:rPr>
        <w:t xml:space="preserve"> dans le cadre de l’assistance de la Facilité Africaine de Soutien Juridique (FASJ) au secteur des hydrocarbures</w:t>
      </w:r>
      <w:r w:rsidRPr="0044525E">
        <w:rPr>
          <w:color w:val="000000" w:themeColor="text1"/>
          <w:sz w:val="20"/>
          <w:szCs w:val="20"/>
          <w:lang w:val="fr-FR" w:eastAsia="fr-FR"/>
        </w:rPr>
        <w:t xml:space="preserve">. Le ministère en charge des Mines va recruter un cabinet local pour actualiser le code en y intégrant les recommandations de la mission. Il </w:t>
      </w:r>
      <w:r w:rsidRPr="0044525E">
        <w:rPr>
          <w:color w:val="000000" w:themeColor="text1"/>
          <w:sz w:val="20"/>
          <w:szCs w:val="20"/>
          <w:lang w:val="fr-FR" w:eastAsia="fr-FR"/>
        </w:rPr>
        <w:lastRenderedPageBreak/>
        <w:t>faut souligner que la Facilitation Africaine accompagnera le ministère pour la relecture du projet de code avant son adoption.</w:t>
      </w:r>
    </w:p>
    <w:p w14:paraId="07FA7ADB" w14:textId="77777777" w:rsidR="00194D37" w:rsidRPr="00194D37" w:rsidRDefault="00194D37" w:rsidP="00232E1C">
      <w:pPr>
        <w:pStyle w:val="Heading3"/>
        <w:numPr>
          <w:ilvl w:val="2"/>
          <w:numId w:val="38"/>
        </w:numPr>
        <w:rPr>
          <w:color w:val="00B0F0"/>
        </w:rPr>
      </w:pPr>
      <w:bookmarkStart w:id="289" w:name="_Toc153484022"/>
      <w:r w:rsidRPr="00194D37">
        <w:rPr>
          <w:color w:val="00B0F0"/>
        </w:rPr>
        <w:t>Cadre institutionnel dans le Secteur des hydrocarbures</w:t>
      </w:r>
      <w:bookmarkEnd w:id="289"/>
    </w:p>
    <w:p w14:paraId="7F800D80" w14:textId="0C6E8A26" w:rsidR="00BD11C1" w:rsidRPr="0001207A" w:rsidRDefault="00BD11C1" w:rsidP="00BD11C1">
      <w:pPr>
        <w:jc w:val="both"/>
        <w:rPr>
          <w:color w:val="000000" w:themeColor="text1"/>
          <w:sz w:val="20"/>
          <w:szCs w:val="20"/>
          <w:lang w:val="fr-FR" w:eastAsia="fr-FR"/>
        </w:rPr>
      </w:pPr>
      <w:bookmarkStart w:id="290" w:name="_Toc144353429"/>
      <w:r w:rsidRPr="0001207A">
        <w:rPr>
          <w:color w:val="000000" w:themeColor="text1"/>
          <w:sz w:val="20"/>
          <w:szCs w:val="20"/>
          <w:lang w:val="fr-FR" w:eastAsia="fr-FR"/>
        </w:rPr>
        <w:t xml:space="preserve">Le cadre institutionnel dans le secteur des hydrocarbures au Togo comprend un ensemble d'organismes gouvernementaux et d'institutions chargées de la réglementation, de la gestion et de la promotion de l'industrie pétrolière et gazière. </w:t>
      </w:r>
      <w:r w:rsidRPr="00194D37">
        <w:rPr>
          <w:color w:val="auto"/>
          <w:sz w:val="20"/>
          <w:szCs w:val="20"/>
          <w:lang w:val="fr-FR"/>
        </w:rPr>
        <w:t>Les principaux acteurs du secteur des hydrocarbures</w:t>
      </w:r>
      <w:r>
        <w:rPr>
          <w:color w:val="auto"/>
          <w:sz w:val="20"/>
          <w:szCs w:val="20"/>
          <w:lang w:val="fr-FR"/>
        </w:rPr>
        <w:t xml:space="preserve"> </w:t>
      </w:r>
      <w:r w:rsidRPr="0001207A">
        <w:rPr>
          <w:color w:val="000000" w:themeColor="text1"/>
          <w:sz w:val="20"/>
          <w:szCs w:val="20"/>
          <w:lang w:val="fr-FR" w:eastAsia="fr-FR"/>
        </w:rPr>
        <w:t xml:space="preserve">impliqués dans le secteur des hydrocarbures au Togo </w:t>
      </w:r>
      <w:r w:rsidRPr="00194D37">
        <w:rPr>
          <w:color w:val="auto"/>
          <w:sz w:val="20"/>
          <w:szCs w:val="20"/>
          <w:lang w:val="fr-FR"/>
        </w:rPr>
        <w:t>sont</w:t>
      </w:r>
      <w:r>
        <w:rPr>
          <w:color w:val="auto"/>
          <w:sz w:val="20"/>
          <w:szCs w:val="20"/>
          <w:lang w:val="fr-FR"/>
        </w:rPr>
        <w:t xml:space="preserve"> détaillés dans le tableau ci-dessous</w:t>
      </w:r>
      <w:r w:rsidRPr="00194D37">
        <w:rPr>
          <w:color w:val="auto"/>
          <w:sz w:val="20"/>
          <w:szCs w:val="20"/>
          <w:lang w:val="fr-FR"/>
        </w:rPr>
        <w:t> </w:t>
      </w:r>
      <w:r w:rsidRPr="0001207A">
        <w:rPr>
          <w:color w:val="000000" w:themeColor="text1"/>
          <w:sz w:val="20"/>
          <w:szCs w:val="20"/>
          <w:lang w:val="fr-FR" w:eastAsia="fr-FR"/>
        </w:rPr>
        <w:t>:</w:t>
      </w:r>
    </w:p>
    <w:p w14:paraId="724223BD" w14:textId="5F8751F1" w:rsidR="00194D37" w:rsidRPr="00194D37" w:rsidRDefault="00B53102" w:rsidP="00D87D97">
      <w:pPr>
        <w:spacing w:before="120" w:line="240" w:lineRule="auto"/>
        <w:jc w:val="center"/>
        <w:rPr>
          <w:b/>
          <w:bCs/>
          <w:color w:val="auto"/>
          <w:kern w:val="0"/>
          <w:szCs w:val="18"/>
          <w:u w:val="single"/>
          <w:lang w:val="fr-FR" w:eastAsia="en-US"/>
        </w:rPr>
      </w:pPr>
      <w:bookmarkStart w:id="291" w:name="_Toc153484118"/>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29</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D87D97">
        <w:rPr>
          <w:b/>
          <w:bCs/>
          <w:color w:val="auto"/>
          <w:kern w:val="0"/>
          <w:szCs w:val="18"/>
          <w:u w:val="single"/>
          <w:lang w:val="fr-FR" w:eastAsia="en-US"/>
        </w:rPr>
        <w:t>P</w:t>
      </w:r>
      <w:r w:rsidR="00D87D97" w:rsidRPr="00194D37">
        <w:rPr>
          <w:b/>
          <w:bCs/>
          <w:color w:val="auto"/>
          <w:kern w:val="0"/>
          <w:szCs w:val="18"/>
          <w:u w:val="single"/>
          <w:lang w:val="fr-FR" w:eastAsia="en-US"/>
        </w:rPr>
        <w:t>rincipaux acteurs du secteur des hydrocarbures</w:t>
      </w:r>
      <w:bookmarkEnd w:id="290"/>
      <w:bookmarkEnd w:id="291"/>
    </w:p>
    <w:tbl>
      <w:tblPr>
        <w:tblW w:w="5000" w:type="pct"/>
        <w:tblBorders>
          <w:bottom w:val="single" w:sz="8" w:space="0" w:color="00B0F0"/>
        </w:tblBorders>
        <w:tblLook w:val="04A0" w:firstRow="1" w:lastRow="0" w:firstColumn="1" w:lastColumn="0" w:noHBand="0" w:noVBand="1"/>
      </w:tblPr>
      <w:tblGrid>
        <w:gridCol w:w="1573"/>
        <w:gridCol w:w="7499"/>
      </w:tblGrid>
      <w:tr w:rsidR="00194D37" w:rsidRPr="00194D37" w14:paraId="4FD38922" w14:textId="77777777" w:rsidTr="00CD23AC">
        <w:trPr>
          <w:trHeight w:val="283"/>
          <w:tblHeader/>
        </w:trPr>
        <w:tc>
          <w:tcPr>
            <w:tcW w:w="2500" w:type="pct"/>
            <w:shd w:val="clear" w:color="000000" w:fill="244062"/>
            <w:vAlign w:val="center"/>
            <w:hideMark/>
          </w:tcPr>
          <w:p w14:paraId="6E621014" w14:textId="77777777" w:rsidR="00194D37" w:rsidRPr="00194D37" w:rsidRDefault="00194D37" w:rsidP="00194D37">
            <w:pPr>
              <w:spacing w:after="0" w:line="240" w:lineRule="auto"/>
              <w:rPr>
                <w:rFonts w:cs="Arial"/>
                <w:b/>
                <w:bCs/>
                <w:color w:val="FFFFFF"/>
                <w:kern w:val="0"/>
                <w:szCs w:val="18"/>
                <w:lang w:val="fr-FR"/>
              </w:rPr>
            </w:pPr>
            <w:r w:rsidRPr="00194D37">
              <w:rPr>
                <w:rFonts w:cs="Arial"/>
                <w:b/>
                <w:bCs/>
                <w:color w:val="FFFFFF"/>
                <w:kern w:val="0"/>
                <w:szCs w:val="18"/>
                <w:lang w:val="fr-FR"/>
              </w:rPr>
              <w:t>Acteurs</w:t>
            </w:r>
          </w:p>
        </w:tc>
        <w:tc>
          <w:tcPr>
            <w:tcW w:w="2500" w:type="pct"/>
            <w:shd w:val="clear" w:color="000000" w:fill="244062"/>
            <w:vAlign w:val="center"/>
            <w:hideMark/>
          </w:tcPr>
          <w:p w14:paraId="430FCA5F" w14:textId="77777777" w:rsidR="00194D37" w:rsidRPr="00194D37" w:rsidRDefault="00194D37" w:rsidP="00194D37">
            <w:pPr>
              <w:spacing w:after="0" w:line="240" w:lineRule="auto"/>
              <w:rPr>
                <w:rFonts w:cs="Arial"/>
                <w:b/>
                <w:bCs/>
                <w:color w:val="FFFFFF"/>
                <w:kern w:val="0"/>
                <w:szCs w:val="18"/>
                <w:lang w:val="fr-FR"/>
              </w:rPr>
            </w:pPr>
            <w:r w:rsidRPr="00194D37">
              <w:rPr>
                <w:rFonts w:cs="Arial"/>
                <w:b/>
                <w:bCs/>
                <w:color w:val="FFFFFF"/>
                <w:kern w:val="0"/>
                <w:szCs w:val="18"/>
                <w:lang w:val="fr-FR"/>
              </w:rPr>
              <w:t>Rôles</w:t>
            </w:r>
          </w:p>
        </w:tc>
      </w:tr>
      <w:tr w:rsidR="00194D37" w:rsidRPr="00553EFA" w14:paraId="5E896DA2" w14:textId="77777777" w:rsidTr="00E71695">
        <w:trPr>
          <w:trHeight w:val="283"/>
        </w:trPr>
        <w:tc>
          <w:tcPr>
            <w:tcW w:w="2500" w:type="pct"/>
            <w:shd w:val="clear" w:color="000000" w:fill="B8CCE4"/>
            <w:noWrap/>
            <w:vAlign w:val="center"/>
            <w:hideMark/>
          </w:tcPr>
          <w:p w14:paraId="0140C967" w14:textId="77777777" w:rsidR="00194D37" w:rsidRPr="00194D37" w:rsidRDefault="00194D37" w:rsidP="00194D37">
            <w:pPr>
              <w:spacing w:after="0" w:line="240" w:lineRule="auto"/>
              <w:rPr>
                <w:color w:val="auto"/>
                <w:kern w:val="0"/>
                <w:szCs w:val="18"/>
                <w:lang w:val="fr-FR"/>
              </w:rPr>
            </w:pPr>
            <w:r w:rsidRPr="00194D37">
              <w:rPr>
                <w:rFonts w:cs="Calibri"/>
                <w:color w:val="auto"/>
                <w:kern w:val="0"/>
                <w:szCs w:val="18"/>
                <w:lang w:val="fr-FR"/>
              </w:rPr>
              <w:t>Ministre des Mines et de l’Énergie</w:t>
            </w:r>
          </w:p>
        </w:tc>
        <w:tc>
          <w:tcPr>
            <w:tcW w:w="2500" w:type="pct"/>
            <w:shd w:val="clear" w:color="000000" w:fill="B8CCE4"/>
            <w:noWrap/>
            <w:vAlign w:val="center"/>
            <w:hideMark/>
          </w:tcPr>
          <w:p w14:paraId="684912C7" w14:textId="7B0513C7" w:rsidR="00194D37" w:rsidRPr="00194D37" w:rsidRDefault="00194D37" w:rsidP="00BD11C1">
            <w:pPr>
              <w:spacing w:after="0" w:line="240" w:lineRule="auto"/>
              <w:rPr>
                <w:rFonts w:cs="Calibri"/>
                <w:color w:val="auto"/>
                <w:kern w:val="0"/>
                <w:szCs w:val="18"/>
                <w:lang w:val="fr-FR"/>
              </w:rPr>
            </w:pPr>
            <w:r w:rsidRPr="00194D37">
              <w:rPr>
                <w:rFonts w:cs="Calibri"/>
                <w:color w:val="auto"/>
                <w:kern w:val="0"/>
                <w:szCs w:val="18"/>
                <w:lang w:val="fr-FR"/>
              </w:rPr>
              <w:t>Le rôle principal du Ministère est d’assurer la bonne gouvernance du secteur extractif en concevant et en</w:t>
            </w:r>
            <w:r w:rsidR="00BD11C1" w:rsidRPr="00CD23AC">
              <w:rPr>
                <w:rFonts w:cs="Calibri"/>
                <w:color w:val="auto"/>
                <w:kern w:val="0"/>
                <w:szCs w:val="18"/>
                <w:lang w:val="fr-FR"/>
              </w:rPr>
              <w:t xml:space="preserve"> </w:t>
            </w:r>
            <w:r w:rsidRPr="00194D37">
              <w:rPr>
                <w:rFonts w:cs="Calibri"/>
                <w:color w:val="auto"/>
                <w:kern w:val="0"/>
                <w:szCs w:val="18"/>
                <w:lang w:val="fr-FR"/>
              </w:rPr>
              <w:t>instaurant une Politique Générale de l’Etat en matière des mines et des hydrocarbures.</w:t>
            </w:r>
          </w:p>
          <w:p w14:paraId="56624454" w14:textId="77777777" w:rsidR="00194D37" w:rsidRPr="00194D37" w:rsidRDefault="00194D37" w:rsidP="00194D37">
            <w:pPr>
              <w:spacing w:after="0" w:line="240" w:lineRule="auto"/>
              <w:rPr>
                <w:rFonts w:cs="Calibri"/>
                <w:color w:val="auto"/>
                <w:kern w:val="0"/>
                <w:szCs w:val="18"/>
                <w:lang w:val="fr-FR"/>
              </w:rPr>
            </w:pPr>
            <w:r w:rsidRPr="00194D37">
              <w:rPr>
                <w:rFonts w:cs="Calibri"/>
                <w:color w:val="auto"/>
                <w:kern w:val="0"/>
                <w:szCs w:val="18"/>
                <w:lang w:val="fr-FR"/>
              </w:rPr>
              <w:t>Il évalue la recevabilité des demandes de permis, l’octroi les droits de prospection, propose les projets de contrat, négocie et signe les contrats pour le compte de l’Etat et autorise la cession des concessions d’exploitation.</w:t>
            </w:r>
          </w:p>
          <w:p w14:paraId="12E43F8F" w14:textId="77777777" w:rsidR="00194D37" w:rsidRPr="00194D37" w:rsidRDefault="00194D37" w:rsidP="00194D37">
            <w:pPr>
              <w:spacing w:after="0" w:line="240" w:lineRule="auto"/>
              <w:rPr>
                <w:rFonts w:cs="Calibri"/>
                <w:color w:val="auto"/>
                <w:kern w:val="0"/>
                <w:szCs w:val="18"/>
                <w:lang w:val="fr-FR"/>
              </w:rPr>
            </w:pPr>
          </w:p>
          <w:p w14:paraId="5966F9C9" w14:textId="77777777" w:rsidR="00194D37" w:rsidRPr="00194D37" w:rsidRDefault="00194D37" w:rsidP="00194D37">
            <w:pPr>
              <w:spacing w:after="0" w:line="240" w:lineRule="auto"/>
              <w:rPr>
                <w:rFonts w:cs="Calibri"/>
                <w:color w:val="auto"/>
                <w:kern w:val="0"/>
                <w:szCs w:val="18"/>
                <w:lang w:val="fr-FR"/>
              </w:rPr>
            </w:pPr>
          </w:p>
        </w:tc>
      </w:tr>
      <w:tr w:rsidR="00194D37" w:rsidRPr="00553EFA" w14:paraId="5F1F504A" w14:textId="77777777" w:rsidTr="00E71695">
        <w:trPr>
          <w:trHeight w:val="283"/>
        </w:trPr>
        <w:tc>
          <w:tcPr>
            <w:tcW w:w="2500" w:type="pct"/>
            <w:shd w:val="clear" w:color="auto" w:fill="auto"/>
            <w:noWrap/>
            <w:vAlign w:val="center"/>
          </w:tcPr>
          <w:p w14:paraId="593FC2FB" w14:textId="77777777" w:rsidR="00194D37" w:rsidRPr="00194D37" w:rsidRDefault="00194D37" w:rsidP="00194D37">
            <w:pPr>
              <w:spacing w:after="0" w:line="240" w:lineRule="auto"/>
              <w:rPr>
                <w:rFonts w:cs="Calibri"/>
                <w:color w:val="auto"/>
                <w:kern w:val="0"/>
                <w:szCs w:val="18"/>
                <w:lang w:val="fr-FR"/>
              </w:rPr>
            </w:pPr>
            <w:r w:rsidRPr="00194D37">
              <w:rPr>
                <w:rFonts w:cs="Calibri"/>
                <w:color w:val="auto"/>
                <w:kern w:val="0"/>
                <w:szCs w:val="18"/>
                <w:lang w:val="fr-FR"/>
              </w:rPr>
              <w:t>Direction des Hydrocarbures</w:t>
            </w:r>
          </w:p>
        </w:tc>
        <w:tc>
          <w:tcPr>
            <w:tcW w:w="2500" w:type="pct"/>
            <w:shd w:val="clear" w:color="auto" w:fill="auto"/>
            <w:noWrap/>
            <w:vAlign w:val="center"/>
          </w:tcPr>
          <w:p w14:paraId="7E27FCEF" w14:textId="77777777" w:rsidR="00194D37" w:rsidRPr="00194D37" w:rsidRDefault="00194D37" w:rsidP="00194D37">
            <w:pPr>
              <w:spacing w:after="0" w:line="240" w:lineRule="auto"/>
              <w:rPr>
                <w:rFonts w:cs="Calibri"/>
                <w:color w:val="auto"/>
                <w:kern w:val="0"/>
                <w:szCs w:val="18"/>
                <w:lang w:val="fr-FR"/>
              </w:rPr>
            </w:pPr>
            <w:r w:rsidRPr="00194D37">
              <w:rPr>
                <w:rFonts w:cs="Calibri"/>
                <w:color w:val="auto"/>
                <w:kern w:val="0"/>
                <w:szCs w:val="18"/>
                <w:lang w:val="fr-FR"/>
              </w:rPr>
              <w:t>Cet organisme est en charge d’appliquer la politique nationale en matière d'hydrocarbures. Elle s'occupe, entre autres, de l'instruction des dossiers de demandes d'autorisations diverses, et du contrôle et du suivi des activités d'exploration et de production pétrolière, de raffinage, de stockage, de distribution et de transport des hydrocarbures sur le territoire national.</w:t>
            </w:r>
          </w:p>
        </w:tc>
      </w:tr>
      <w:tr w:rsidR="00194D37" w:rsidRPr="00553EFA" w14:paraId="70D5AC28" w14:textId="77777777" w:rsidTr="00E71695">
        <w:trPr>
          <w:trHeight w:val="283"/>
        </w:trPr>
        <w:tc>
          <w:tcPr>
            <w:tcW w:w="2500" w:type="pct"/>
            <w:shd w:val="clear" w:color="000000" w:fill="B8CCE4"/>
            <w:noWrap/>
            <w:vAlign w:val="center"/>
          </w:tcPr>
          <w:p w14:paraId="4F57FD46" w14:textId="77777777" w:rsidR="00194D37" w:rsidRPr="00194D37" w:rsidRDefault="00194D37" w:rsidP="00194D37">
            <w:pPr>
              <w:spacing w:after="0" w:line="240" w:lineRule="auto"/>
              <w:rPr>
                <w:rFonts w:cs="Calibri"/>
                <w:color w:val="auto"/>
                <w:kern w:val="0"/>
                <w:szCs w:val="18"/>
                <w:lang w:val="fr-FR"/>
              </w:rPr>
            </w:pPr>
            <w:r w:rsidRPr="00194D37">
              <w:rPr>
                <w:rFonts w:cs="Calibri"/>
                <w:color w:val="auto"/>
                <w:kern w:val="0"/>
                <w:szCs w:val="18"/>
                <w:lang w:val="fr-FR"/>
              </w:rPr>
              <w:t>Fonds de Promotion et de Développement des Opérations Pétrolières</w:t>
            </w:r>
          </w:p>
        </w:tc>
        <w:tc>
          <w:tcPr>
            <w:tcW w:w="2500" w:type="pct"/>
            <w:shd w:val="clear" w:color="000000" w:fill="B8CCE4"/>
            <w:noWrap/>
            <w:vAlign w:val="center"/>
          </w:tcPr>
          <w:p w14:paraId="7D9C50D3" w14:textId="77777777" w:rsidR="00194D37" w:rsidRPr="00194D37" w:rsidRDefault="00194D37" w:rsidP="00194D37">
            <w:pPr>
              <w:spacing w:after="0" w:line="240" w:lineRule="auto"/>
              <w:jc w:val="both"/>
              <w:rPr>
                <w:rFonts w:cs="Calibri"/>
                <w:color w:val="auto"/>
                <w:kern w:val="0"/>
                <w:szCs w:val="18"/>
                <w:lang w:val="fr-FR"/>
              </w:rPr>
            </w:pPr>
            <w:r w:rsidRPr="00194D37">
              <w:rPr>
                <w:rFonts w:cs="Calibri"/>
                <w:color w:val="auto"/>
                <w:kern w:val="0"/>
                <w:szCs w:val="18"/>
                <w:lang w:val="fr-FR"/>
              </w:rPr>
              <w:t>Cet organe a pour mission de financer toutes les actions de promotion et de développement des activités pétrolières au bénéfice des personnes morales et physiques de droit togolais.</w:t>
            </w:r>
          </w:p>
        </w:tc>
      </w:tr>
    </w:tbl>
    <w:p w14:paraId="5B79D45F" w14:textId="77777777" w:rsidR="00490642" w:rsidRDefault="00490642" w:rsidP="00232E1C">
      <w:pPr>
        <w:pStyle w:val="Heading3"/>
        <w:numPr>
          <w:ilvl w:val="2"/>
          <w:numId w:val="38"/>
        </w:numPr>
        <w:rPr>
          <w:color w:val="00B0F0"/>
        </w:rPr>
      </w:pPr>
      <w:bookmarkStart w:id="292" w:name="_Toc153484023"/>
      <w:r w:rsidRPr="00490642">
        <w:rPr>
          <w:color w:val="00B0F0"/>
        </w:rPr>
        <w:t>Type des titres pétroliers</w:t>
      </w:r>
      <w:bookmarkEnd w:id="292"/>
    </w:p>
    <w:p w14:paraId="402CF559" w14:textId="098A7FD3" w:rsidR="0044445D" w:rsidRDefault="0044445D" w:rsidP="0044445D">
      <w:pPr>
        <w:jc w:val="both"/>
        <w:rPr>
          <w:color w:val="auto"/>
          <w:sz w:val="20"/>
          <w:szCs w:val="20"/>
          <w:lang w:val="fr-FR"/>
        </w:rPr>
      </w:pPr>
      <w:r w:rsidRPr="0044445D">
        <w:rPr>
          <w:color w:val="auto"/>
          <w:sz w:val="20"/>
          <w:szCs w:val="20"/>
          <w:lang w:val="fr-FR"/>
        </w:rPr>
        <w:t xml:space="preserve">Le Code des Hydrocarbures prévoit </w:t>
      </w:r>
      <w:r>
        <w:rPr>
          <w:color w:val="auto"/>
          <w:sz w:val="20"/>
          <w:szCs w:val="20"/>
          <w:lang w:val="fr-FR"/>
        </w:rPr>
        <w:t>les différents</w:t>
      </w:r>
      <w:r w:rsidRPr="0044445D">
        <w:rPr>
          <w:color w:val="auto"/>
          <w:sz w:val="20"/>
          <w:szCs w:val="20"/>
          <w:lang w:val="fr-FR"/>
        </w:rPr>
        <w:t xml:space="preserve"> types de contrats pétroliers</w:t>
      </w:r>
      <w:r>
        <w:rPr>
          <w:color w:val="auto"/>
          <w:sz w:val="20"/>
          <w:szCs w:val="20"/>
          <w:lang w:val="fr-FR"/>
        </w:rPr>
        <w:t xml:space="preserve"> indiqués ci-dessous</w:t>
      </w:r>
      <w:r w:rsidRPr="0044445D">
        <w:rPr>
          <w:color w:val="auto"/>
          <w:sz w:val="20"/>
          <w:szCs w:val="20"/>
          <w:lang w:val="fr-FR"/>
        </w:rPr>
        <w:t xml:space="preserve"> :</w:t>
      </w:r>
    </w:p>
    <w:p w14:paraId="3B430C20" w14:textId="77777777" w:rsidR="0044445D" w:rsidRDefault="0044445D" w:rsidP="0044445D">
      <w:pPr>
        <w:pStyle w:val="Caption"/>
        <w:ind w:left="720"/>
        <w:jc w:val="center"/>
        <w:rPr>
          <w:rFonts w:asciiTheme="majorHAnsi" w:hAnsiTheme="majorHAnsi"/>
          <w:iCs/>
          <w:sz w:val="18"/>
          <w:szCs w:val="18"/>
          <w:u w:val="single"/>
          <w:lang w:val="fr-FR" w:eastAsia="fr-FR"/>
        </w:rPr>
        <w:sectPr w:rsidR="0044445D" w:rsidSect="001179F8">
          <w:pgSz w:w="11906" w:h="16838"/>
          <w:pgMar w:top="1417" w:right="1417" w:bottom="1417" w:left="1417" w:header="708" w:footer="708" w:gutter="0"/>
          <w:cols w:space="708"/>
          <w:docGrid w:linePitch="360"/>
        </w:sectPr>
      </w:pPr>
      <w:bookmarkStart w:id="293" w:name="_Toc144353467"/>
    </w:p>
    <w:p w14:paraId="774E8637" w14:textId="7214B4A6" w:rsidR="0044445D" w:rsidRPr="005C7981" w:rsidRDefault="00E810E1" w:rsidP="005C7981">
      <w:pPr>
        <w:pStyle w:val="Caption"/>
        <w:spacing w:after="0"/>
        <w:jc w:val="center"/>
        <w:rPr>
          <w:rFonts w:ascii="Trebuchet MS" w:hAnsi="Trebuchet MS"/>
          <w:sz w:val="18"/>
          <w:szCs w:val="18"/>
          <w:u w:val="single"/>
          <w:lang w:val="fr-FR"/>
        </w:rPr>
      </w:pPr>
      <w:bookmarkStart w:id="294" w:name="_Toc153484165"/>
      <w:r>
        <w:rPr>
          <w:noProof/>
          <w:lang w:val="fr-FR"/>
        </w:rPr>
        <w:lastRenderedPageBreak/>
        <w:drawing>
          <wp:anchor distT="0" distB="0" distL="114300" distR="114300" simplePos="0" relativeHeight="251661359" behindDoc="0" locked="0" layoutInCell="1" allowOverlap="1" wp14:anchorId="71010075" wp14:editId="2CC11666">
            <wp:simplePos x="0" y="0"/>
            <wp:positionH relativeFrom="column">
              <wp:posOffset>-548005</wp:posOffset>
            </wp:positionH>
            <wp:positionV relativeFrom="paragraph">
              <wp:posOffset>128270</wp:posOffset>
            </wp:positionV>
            <wp:extent cx="9937115" cy="4923155"/>
            <wp:effectExtent l="0" t="0" r="6985" b="0"/>
            <wp:wrapNone/>
            <wp:docPr id="12511358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37115" cy="4923155"/>
                    </a:xfrm>
                    <a:prstGeom prst="rect">
                      <a:avLst/>
                    </a:prstGeom>
                    <a:noFill/>
                  </pic:spPr>
                </pic:pic>
              </a:graphicData>
            </a:graphic>
          </wp:anchor>
        </w:drawing>
      </w:r>
      <w:r w:rsidR="0044445D" w:rsidRPr="005C7981">
        <w:rPr>
          <w:rFonts w:ascii="Trebuchet MS" w:hAnsi="Trebuchet MS"/>
          <w:sz w:val="18"/>
          <w:szCs w:val="18"/>
          <w:u w:val="single"/>
          <w:lang w:val="fr-FR"/>
        </w:rPr>
        <w:t xml:space="preserve">Figure </w:t>
      </w:r>
      <w:r w:rsidR="0044445D" w:rsidRPr="005C7981">
        <w:rPr>
          <w:rFonts w:ascii="Trebuchet MS" w:hAnsi="Trebuchet MS"/>
          <w:sz w:val="18"/>
          <w:szCs w:val="18"/>
          <w:u w:val="single"/>
          <w:lang w:val="fr-FR"/>
        </w:rPr>
        <w:fldChar w:fldCharType="begin"/>
      </w:r>
      <w:r w:rsidR="0044445D" w:rsidRPr="005C7981">
        <w:rPr>
          <w:rFonts w:ascii="Trebuchet MS" w:hAnsi="Trebuchet MS"/>
          <w:sz w:val="18"/>
          <w:szCs w:val="18"/>
          <w:u w:val="single"/>
          <w:lang w:val="fr-FR"/>
        </w:rPr>
        <w:instrText xml:space="preserve"> SEQ Figure \* ARABIC </w:instrText>
      </w:r>
      <w:r w:rsidR="0044445D" w:rsidRPr="005C7981">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17</w:t>
      </w:r>
      <w:r w:rsidR="0044445D" w:rsidRPr="005C7981">
        <w:rPr>
          <w:rFonts w:ascii="Trebuchet MS" w:hAnsi="Trebuchet MS"/>
          <w:sz w:val="18"/>
          <w:szCs w:val="18"/>
          <w:u w:val="single"/>
          <w:lang w:val="fr-FR"/>
        </w:rPr>
        <w:fldChar w:fldCharType="end"/>
      </w:r>
      <w:r w:rsidR="0044445D" w:rsidRPr="005C7981">
        <w:rPr>
          <w:rFonts w:ascii="Trebuchet MS" w:hAnsi="Trebuchet MS"/>
          <w:sz w:val="18"/>
          <w:szCs w:val="18"/>
          <w:u w:val="single"/>
          <w:lang w:val="fr-FR"/>
        </w:rPr>
        <w:t>: Type des titres pétroliers au Togo</w:t>
      </w:r>
      <w:bookmarkEnd w:id="293"/>
      <w:bookmarkEnd w:id="294"/>
    </w:p>
    <w:p w14:paraId="1A7FED3C" w14:textId="447D3677" w:rsidR="0044445D" w:rsidRPr="003D712B" w:rsidRDefault="0044445D" w:rsidP="0044445D">
      <w:pPr>
        <w:rPr>
          <w:lang w:val="fr-FR" w:eastAsia="en-US"/>
        </w:rPr>
      </w:pPr>
    </w:p>
    <w:p w14:paraId="38BCD703" w14:textId="77777777" w:rsidR="0044445D" w:rsidRPr="003D712B" w:rsidRDefault="0044445D" w:rsidP="0044445D">
      <w:pPr>
        <w:rPr>
          <w:lang w:val="fr-FR" w:eastAsia="en-US"/>
        </w:rPr>
      </w:pPr>
    </w:p>
    <w:p w14:paraId="3F915B1E" w14:textId="77777777" w:rsidR="0044445D" w:rsidRPr="003D712B" w:rsidRDefault="0044445D" w:rsidP="0044445D">
      <w:pPr>
        <w:rPr>
          <w:lang w:val="fr-FR" w:eastAsia="en-US"/>
        </w:rPr>
      </w:pPr>
    </w:p>
    <w:p w14:paraId="46615D3F" w14:textId="77777777" w:rsidR="0044445D" w:rsidRPr="003D712B" w:rsidRDefault="0044445D" w:rsidP="0044445D">
      <w:pPr>
        <w:rPr>
          <w:lang w:val="fr-FR" w:eastAsia="en-US"/>
        </w:rPr>
      </w:pPr>
    </w:p>
    <w:p w14:paraId="20432171" w14:textId="77777777" w:rsidR="0044445D" w:rsidRPr="003D712B" w:rsidRDefault="0044445D" w:rsidP="0044445D">
      <w:pPr>
        <w:rPr>
          <w:lang w:val="fr-FR" w:eastAsia="en-US"/>
        </w:rPr>
      </w:pPr>
    </w:p>
    <w:p w14:paraId="4A66A093" w14:textId="77777777" w:rsidR="0044445D" w:rsidRPr="003D712B" w:rsidRDefault="0044445D" w:rsidP="0044445D">
      <w:pPr>
        <w:rPr>
          <w:lang w:val="fr-FR" w:eastAsia="en-US"/>
        </w:rPr>
      </w:pPr>
    </w:p>
    <w:p w14:paraId="5E2B0DE7" w14:textId="77777777" w:rsidR="0044445D" w:rsidRPr="003D712B" w:rsidRDefault="0044445D" w:rsidP="0044445D">
      <w:pPr>
        <w:jc w:val="both"/>
        <w:rPr>
          <w:rFonts w:asciiTheme="majorHAnsi" w:hAnsiTheme="majorHAnsi"/>
          <w:color w:val="auto"/>
          <w:sz w:val="20"/>
          <w:szCs w:val="20"/>
          <w:lang w:val="fr-FR"/>
        </w:rPr>
      </w:pPr>
    </w:p>
    <w:p w14:paraId="24ED004A" w14:textId="77777777" w:rsidR="0044445D" w:rsidRPr="0044445D" w:rsidRDefault="0044445D" w:rsidP="0044445D">
      <w:pPr>
        <w:jc w:val="both"/>
        <w:rPr>
          <w:color w:val="auto"/>
          <w:sz w:val="20"/>
          <w:szCs w:val="20"/>
          <w:lang w:val="fr-FR"/>
        </w:rPr>
      </w:pPr>
    </w:p>
    <w:p w14:paraId="4154D2BB" w14:textId="77777777" w:rsidR="00BD11C1" w:rsidRPr="0044445D" w:rsidRDefault="00BD11C1" w:rsidP="00BD11C1">
      <w:pPr>
        <w:jc w:val="both"/>
        <w:rPr>
          <w:color w:val="000000" w:themeColor="text1"/>
          <w:sz w:val="20"/>
          <w:szCs w:val="20"/>
          <w:lang w:val="fr-FR" w:eastAsia="fr-FR"/>
        </w:rPr>
      </w:pPr>
    </w:p>
    <w:p w14:paraId="15C01053" w14:textId="77777777" w:rsidR="00025EE0" w:rsidRDefault="00025EE0" w:rsidP="005656F2">
      <w:pPr>
        <w:jc w:val="both"/>
        <w:rPr>
          <w:color w:val="000000" w:themeColor="text1"/>
          <w:sz w:val="20"/>
          <w:szCs w:val="20"/>
          <w:lang w:val="fr-FR" w:eastAsia="fr-FR"/>
        </w:rPr>
      </w:pPr>
    </w:p>
    <w:p w14:paraId="2B0254A0" w14:textId="77777777" w:rsidR="00025EE0" w:rsidRDefault="00025EE0" w:rsidP="005656F2">
      <w:pPr>
        <w:jc w:val="both"/>
        <w:rPr>
          <w:color w:val="000000" w:themeColor="text1"/>
          <w:sz w:val="20"/>
          <w:szCs w:val="20"/>
          <w:lang w:val="fr-FR" w:eastAsia="fr-FR"/>
        </w:rPr>
      </w:pPr>
    </w:p>
    <w:p w14:paraId="177493A3" w14:textId="77777777" w:rsidR="00025EE0" w:rsidRDefault="00025EE0" w:rsidP="005656F2">
      <w:pPr>
        <w:jc w:val="both"/>
        <w:rPr>
          <w:color w:val="000000" w:themeColor="text1"/>
          <w:sz w:val="20"/>
          <w:szCs w:val="20"/>
          <w:lang w:val="fr-FR" w:eastAsia="fr-FR"/>
        </w:rPr>
      </w:pPr>
    </w:p>
    <w:p w14:paraId="16350A29" w14:textId="77777777" w:rsidR="0044445D" w:rsidRDefault="0044445D" w:rsidP="005656F2">
      <w:pPr>
        <w:jc w:val="both"/>
        <w:rPr>
          <w:color w:val="000000" w:themeColor="text1"/>
          <w:sz w:val="20"/>
          <w:szCs w:val="20"/>
          <w:lang w:val="fr-FR" w:eastAsia="fr-FR"/>
        </w:rPr>
        <w:sectPr w:rsidR="0044445D" w:rsidSect="001179F8">
          <w:pgSz w:w="16838" w:h="11906" w:orient="landscape"/>
          <w:pgMar w:top="1418" w:right="1418" w:bottom="1418" w:left="1418" w:header="709" w:footer="709" w:gutter="0"/>
          <w:cols w:space="708"/>
          <w:docGrid w:linePitch="360"/>
        </w:sectPr>
      </w:pPr>
    </w:p>
    <w:p w14:paraId="6CB1F1AF" w14:textId="2134979C" w:rsidR="007D4F02" w:rsidRPr="00E60989" w:rsidRDefault="007D4F02" w:rsidP="00E60989">
      <w:pPr>
        <w:pStyle w:val="Heading3"/>
        <w:numPr>
          <w:ilvl w:val="2"/>
          <w:numId w:val="38"/>
        </w:numPr>
        <w:rPr>
          <w:color w:val="00B0F0"/>
        </w:rPr>
      </w:pPr>
      <w:bookmarkStart w:id="295" w:name="_Toc153484024"/>
      <w:r w:rsidRPr="00E60989">
        <w:rPr>
          <w:color w:val="00B0F0"/>
        </w:rPr>
        <w:lastRenderedPageBreak/>
        <w:t>Registre des licences et processus d’octroi des titres dans le Secteur des hydrocarbures</w:t>
      </w:r>
      <w:bookmarkEnd w:id="295"/>
    </w:p>
    <w:p w14:paraId="0FEFCFB0" w14:textId="52751BA4" w:rsidR="002B7633" w:rsidRPr="002B7633" w:rsidRDefault="002B7633" w:rsidP="004702E0">
      <w:pPr>
        <w:pStyle w:val="Heading4"/>
        <w:numPr>
          <w:ilvl w:val="0"/>
          <w:numId w:val="64"/>
        </w:numPr>
        <w:rPr>
          <w:caps w:val="0"/>
          <w:color w:val="002060"/>
          <w:lang w:val="fr-FR"/>
        </w:rPr>
      </w:pPr>
      <w:r w:rsidRPr="002B7633">
        <w:rPr>
          <w:caps w:val="0"/>
          <w:color w:val="002060"/>
          <w:lang w:val="fr-FR"/>
        </w:rPr>
        <w:t xml:space="preserve">Registre des licences </w:t>
      </w:r>
    </w:p>
    <w:p w14:paraId="7DFF56E5" w14:textId="0BDE2A3C" w:rsidR="002B7633" w:rsidRPr="002B7633" w:rsidRDefault="00615B1D" w:rsidP="001436B1">
      <w:pPr>
        <w:spacing w:before="120"/>
        <w:jc w:val="both"/>
        <w:rPr>
          <w:rFonts w:eastAsia="+mn-ea"/>
          <w:color w:val="auto"/>
          <w:sz w:val="20"/>
          <w:szCs w:val="20"/>
          <w:lang w:val="fr-FR"/>
        </w:rPr>
      </w:pPr>
      <w:r>
        <w:rPr>
          <w:rFonts w:eastAsia="+mn-ea"/>
          <w:color w:val="auto"/>
          <w:sz w:val="20"/>
          <w:szCs w:val="20"/>
          <w:lang w:val="fr-FR"/>
        </w:rPr>
        <w:t>Sous la tutelle du</w:t>
      </w:r>
      <w:r w:rsidR="00EB20C2">
        <w:rPr>
          <w:rFonts w:eastAsia="+mn-ea"/>
          <w:color w:val="auto"/>
          <w:sz w:val="20"/>
          <w:szCs w:val="20"/>
          <w:lang w:val="fr-FR"/>
        </w:rPr>
        <w:t xml:space="preserve"> </w:t>
      </w:r>
      <w:proofErr w:type="gramStart"/>
      <w:r w:rsidR="00EB20C2" w:rsidRPr="002B7633">
        <w:rPr>
          <w:rFonts w:eastAsia="+mn-ea"/>
          <w:color w:val="auto"/>
          <w:sz w:val="20"/>
          <w:szCs w:val="20"/>
          <w:lang w:val="fr-FR"/>
        </w:rPr>
        <w:t>Minist</w:t>
      </w:r>
      <w:r w:rsidR="00EB20C2">
        <w:rPr>
          <w:rFonts w:eastAsia="+mn-ea"/>
          <w:color w:val="auto"/>
          <w:sz w:val="20"/>
          <w:szCs w:val="20"/>
          <w:lang w:val="fr-FR"/>
        </w:rPr>
        <w:t>èr</w:t>
      </w:r>
      <w:r w:rsidR="00EB20C2" w:rsidRPr="002B7633">
        <w:rPr>
          <w:rFonts w:eastAsia="+mn-ea"/>
          <w:color w:val="auto"/>
          <w:sz w:val="20"/>
          <w:szCs w:val="20"/>
          <w:lang w:val="fr-FR"/>
        </w:rPr>
        <w:t>e</w:t>
      </w:r>
      <w:proofErr w:type="gramEnd"/>
      <w:r w:rsidR="00EB20C2" w:rsidRPr="002B7633">
        <w:rPr>
          <w:rFonts w:eastAsia="+mn-ea"/>
          <w:color w:val="auto"/>
          <w:sz w:val="20"/>
          <w:szCs w:val="20"/>
          <w:lang w:val="fr-FR"/>
        </w:rPr>
        <w:t xml:space="preserve"> des Mines et de l’Energie</w:t>
      </w:r>
      <w:r>
        <w:rPr>
          <w:rFonts w:eastAsia="+mn-ea"/>
          <w:color w:val="auto"/>
          <w:sz w:val="20"/>
          <w:szCs w:val="20"/>
          <w:lang w:val="fr-FR"/>
        </w:rPr>
        <w:t xml:space="preserve"> </w:t>
      </w:r>
      <w:r w:rsidRPr="002B7633">
        <w:rPr>
          <w:rFonts w:eastAsia="+mn-ea"/>
          <w:color w:val="auto"/>
          <w:sz w:val="20"/>
          <w:szCs w:val="20"/>
          <w:lang w:val="fr-FR"/>
        </w:rPr>
        <w:t>au Togo</w:t>
      </w:r>
      <w:r w:rsidR="00EB20C2">
        <w:rPr>
          <w:rFonts w:eastAsia="+mn-ea"/>
          <w:color w:val="auto"/>
          <w:sz w:val="20"/>
          <w:szCs w:val="20"/>
          <w:lang w:val="fr-FR"/>
        </w:rPr>
        <w:t xml:space="preserve">, </w:t>
      </w:r>
      <w:r>
        <w:rPr>
          <w:rFonts w:eastAsia="+mn-ea"/>
          <w:color w:val="auto"/>
          <w:sz w:val="20"/>
          <w:szCs w:val="20"/>
          <w:lang w:val="fr-FR"/>
        </w:rPr>
        <w:t>l</w:t>
      </w:r>
      <w:r w:rsidR="002B7633" w:rsidRPr="002B7633">
        <w:rPr>
          <w:rFonts w:eastAsia="+mn-ea"/>
          <w:color w:val="auto"/>
          <w:sz w:val="20"/>
          <w:szCs w:val="20"/>
          <w:lang w:val="fr-FR"/>
        </w:rPr>
        <w:t xml:space="preserve">a Direction des Hydrocarbures est la responsable de la tenue des titres pétroliers cités dans la section ci-dessus. </w:t>
      </w:r>
      <w:r>
        <w:rPr>
          <w:rFonts w:eastAsia="+mn-ea"/>
          <w:color w:val="auto"/>
          <w:sz w:val="20"/>
          <w:szCs w:val="20"/>
          <w:lang w:val="fr-FR"/>
        </w:rPr>
        <w:t>Selon l</w:t>
      </w:r>
      <w:r w:rsidR="002B7633" w:rsidRPr="002B7633">
        <w:rPr>
          <w:rFonts w:eastAsia="+mn-ea"/>
          <w:color w:val="auto"/>
          <w:sz w:val="20"/>
          <w:szCs w:val="20"/>
          <w:lang w:val="fr-FR"/>
        </w:rPr>
        <w:t>es dispositions du Code des Hydrocarbures</w:t>
      </w:r>
      <w:r w:rsidR="00E667E3">
        <w:rPr>
          <w:rFonts w:eastAsia="+mn-ea"/>
          <w:color w:val="auto"/>
          <w:sz w:val="20"/>
          <w:szCs w:val="20"/>
          <w:lang w:val="fr-FR"/>
        </w:rPr>
        <w:t>,</w:t>
      </w:r>
      <w:r w:rsidR="002B7633" w:rsidRPr="002B7633">
        <w:rPr>
          <w:rFonts w:eastAsia="+mn-ea"/>
          <w:color w:val="auto"/>
          <w:sz w:val="20"/>
          <w:szCs w:val="20"/>
          <w:lang w:val="fr-FR"/>
        </w:rPr>
        <w:t xml:space="preserve"> la tenue de registres et des cartes</w:t>
      </w:r>
      <w:r w:rsidR="00A32A98">
        <w:rPr>
          <w:rFonts w:eastAsia="+mn-ea"/>
          <w:color w:val="auto"/>
          <w:sz w:val="20"/>
          <w:szCs w:val="20"/>
          <w:lang w:val="fr-FR"/>
        </w:rPr>
        <w:t>,</w:t>
      </w:r>
      <w:r w:rsidR="002B7633" w:rsidRPr="002B7633">
        <w:rPr>
          <w:rFonts w:eastAsia="+mn-ea"/>
          <w:color w:val="auto"/>
          <w:sz w:val="20"/>
          <w:szCs w:val="20"/>
          <w:lang w:val="fr-FR"/>
        </w:rPr>
        <w:t xml:space="preserve"> des permis et </w:t>
      </w:r>
      <w:r w:rsidR="008D3F97">
        <w:rPr>
          <w:rFonts w:eastAsia="+mn-ea"/>
          <w:color w:val="auto"/>
          <w:sz w:val="20"/>
          <w:szCs w:val="20"/>
          <w:lang w:val="fr-FR"/>
        </w:rPr>
        <w:t xml:space="preserve">des </w:t>
      </w:r>
      <w:r w:rsidR="002B7633" w:rsidRPr="002B7633">
        <w:rPr>
          <w:rFonts w:eastAsia="+mn-ea"/>
          <w:color w:val="auto"/>
          <w:sz w:val="20"/>
          <w:szCs w:val="20"/>
          <w:lang w:val="fr-FR"/>
        </w:rPr>
        <w:t xml:space="preserve">autorisations </w:t>
      </w:r>
      <w:r w:rsidR="00104335">
        <w:rPr>
          <w:rFonts w:eastAsia="+mn-ea"/>
          <w:color w:val="auto"/>
          <w:sz w:val="20"/>
          <w:szCs w:val="20"/>
          <w:lang w:val="fr-FR"/>
        </w:rPr>
        <w:t xml:space="preserve">est obligatoire </w:t>
      </w:r>
      <w:r w:rsidR="001B6EC2">
        <w:rPr>
          <w:rFonts w:eastAsia="+mn-ea"/>
          <w:color w:val="auto"/>
          <w:sz w:val="20"/>
          <w:szCs w:val="20"/>
          <w:lang w:val="fr-FR"/>
        </w:rPr>
        <w:t>et</w:t>
      </w:r>
      <w:r w:rsidR="002B7633" w:rsidRPr="002B7633">
        <w:rPr>
          <w:rFonts w:eastAsia="+mn-ea"/>
          <w:color w:val="auto"/>
          <w:sz w:val="20"/>
          <w:szCs w:val="20"/>
          <w:lang w:val="fr-FR"/>
        </w:rPr>
        <w:t xml:space="preserve"> publique.</w:t>
      </w:r>
    </w:p>
    <w:p w14:paraId="47B585BA" w14:textId="352CB802" w:rsidR="002B7633" w:rsidRPr="002B7633" w:rsidRDefault="002B7633" w:rsidP="002B7633">
      <w:pPr>
        <w:jc w:val="both"/>
        <w:rPr>
          <w:rFonts w:eastAsia="+mn-ea"/>
          <w:color w:val="auto"/>
          <w:sz w:val="20"/>
          <w:szCs w:val="20"/>
          <w:lang w:val="fr-FR"/>
        </w:rPr>
      </w:pPr>
      <w:r w:rsidRPr="002B7633">
        <w:rPr>
          <w:rFonts w:eastAsia="+mn-ea"/>
          <w:color w:val="auto"/>
          <w:sz w:val="20"/>
          <w:szCs w:val="20"/>
          <w:lang w:val="fr-FR"/>
        </w:rPr>
        <w:t xml:space="preserve">Les titres pétroliers sont </w:t>
      </w:r>
      <w:r w:rsidR="00E771B6" w:rsidRPr="002B7633">
        <w:rPr>
          <w:rFonts w:eastAsia="+mn-ea"/>
          <w:color w:val="auto"/>
          <w:sz w:val="20"/>
          <w:szCs w:val="20"/>
          <w:lang w:val="fr-FR"/>
        </w:rPr>
        <w:t>publiés et consultables</w:t>
      </w:r>
      <w:r w:rsidRPr="002B7633">
        <w:rPr>
          <w:rFonts w:eastAsia="+mn-ea"/>
          <w:color w:val="auto"/>
          <w:sz w:val="20"/>
          <w:szCs w:val="20"/>
          <w:lang w:val="fr-FR"/>
        </w:rPr>
        <w:t xml:space="preserve"> gratuitement au Journal Officiel après la décision du </w:t>
      </w:r>
      <w:proofErr w:type="gramStart"/>
      <w:r w:rsidRPr="002B7633">
        <w:rPr>
          <w:rFonts w:eastAsia="+mn-ea"/>
          <w:color w:val="auto"/>
          <w:sz w:val="20"/>
          <w:szCs w:val="20"/>
          <w:lang w:val="fr-FR"/>
        </w:rPr>
        <w:t>Minist</w:t>
      </w:r>
      <w:r w:rsidR="00EB20C2">
        <w:rPr>
          <w:rFonts w:eastAsia="+mn-ea"/>
          <w:color w:val="auto"/>
          <w:sz w:val="20"/>
          <w:szCs w:val="20"/>
          <w:lang w:val="fr-FR"/>
        </w:rPr>
        <w:t>èr</w:t>
      </w:r>
      <w:r w:rsidRPr="002B7633">
        <w:rPr>
          <w:rFonts w:eastAsia="+mn-ea"/>
          <w:color w:val="auto"/>
          <w:sz w:val="20"/>
          <w:szCs w:val="20"/>
          <w:lang w:val="fr-FR"/>
        </w:rPr>
        <w:t>e</w:t>
      </w:r>
      <w:proofErr w:type="gramEnd"/>
      <w:r w:rsidRPr="002B7633">
        <w:rPr>
          <w:rFonts w:eastAsia="+mn-ea"/>
          <w:color w:val="auto"/>
          <w:sz w:val="20"/>
          <w:szCs w:val="20"/>
          <w:lang w:val="fr-FR"/>
        </w:rPr>
        <w:t xml:space="preserve"> des Mines et de l’Energie ou par décret pris en Conseil de Ministres. </w:t>
      </w:r>
    </w:p>
    <w:p w14:paraId="19D81833" w14:textId="77777777" w:rsidR="002B7633" w:rsidRPr="002B7633" w:rsidRDefault="002B7633" w:rsidP="004702E0">
      <w:pPr>
        <w:pStyle w:val="Heading4"/>
        <w:numPr>
          <w:ilvl w:val="0"/>
          <w:numId w:val="64"/>
        </w:numPr>
        <w:rPr>
          <w:caps w:val="0"/>
          <w:color w:val="002060"/>
          <w:lang w:val="fr-FR"/>
        </w:rPr>
      </w:pPr>
      <w:r w:rsidRPr="002B7633">
        <w:rPr>
          <w:caps w:val="0"/>
          <w:color w:val="002060"/>
          <w:lang w:val="fr-FR"/>
        </w:rPr>
        <w:t xml:space="preserve">Publication des contrats pétroliers </w:t>
      </w:r>
    </w:p>
    <w:p w14:paraId="565130F9" w14:textId="0B085F72" w:rsidR="008C422A" w:rsidRPr="008C422A" w:rsidRDefault="008C422A" w:rsidP="008C422A">
      <w:pPr>
        <w:spacing w:before="120"/>
        <w:jc w:val="both"/>
        <w:rPr>
          <w:color w:val="auto"/>
          <w:sz w:val="20"/>
          <w:szCs w:val="20"/>
          <w:lang w:val="fr-FR"/>
        </w:rPr>
      </w:pPr>
      <w:r w:rsidRPr="008C422A">
        <w:rPr>
          <w:color w:val="auto"/>
          <w:sz w:val="20"/>
          <w:szCs w:val="20"/>
          <w:lang w:val="fr-FR"/>
        </w:rPr>
        <w:t>Le Code</w:t>
      </w:r>
      <w:r>
        <w:rPr>
          <w:color w:val="auto"/>
          <w:sz w:val="20"/>
          <w:szCs w:val="20"/>
          <w:lang w:val="fr-FR"/>
        </w:rPr>
        <w:t xml:space="preserve"> des hydrocarbures</w:t>
      </w:r>
      <w:r w:rsidRPr="008C422A">
        <w:rPr>
          <w:color w:val="auto"/>
          <w:sz w:val="20"/>
          <w:szCs w:val="20"/>
          <w:lang w:val="fr-FR"/>
        </w:rPr>
        <w:t xml:space="preserve"> ne prévoit pas des dispositions prévoyant la publication des contrats pétroliers. Dans la pratique, les contrats signés par l’</w:t>
      </w:r>
      <w:r w:rsidRPr="008C422A">
        <w:rPr>
          <w:rFonts w:cs="Arial"/>
          <w:bCs/>
          <w:color w:val="auto"/>
          <w:kern w:val="0"/>
          <w:sz w:val="20"/>
          <w:szCs w:val="20"/>
          <w:lang w:val="fr-FR" w:eastAsia="en-US"/>
        </w:rPr>
        <w:t>é</w:t>
      </w:r>
      <w:r w:rsidRPr="008C422A">
        <w:rPr>
          <w:color w:val="auto"/>
          <w:sz w:val="20"/>
          <w:szCs w:val="20"/>
          <w:lang w:val="fr-FR"/>
        </w:rPr>
        <w:t>tat avec ENI n’ont pas fait l’objet de publication.</w:t>
      </w:r>
    </w:p>
    <w:p w14:paraId="060BE9D2" w14:textId="25D61ED7" w:rsidR="00F16B8C" w:rsidRPr="00F16B8C" w:rsidRDefault="00F16B8C" w:rsidP="00D1489F">
      <w:pPr>
        <w:spacing w:before="120"/>
        <w:jc w:val="both"/>
        <w:rPr>
          <w:color w:val="auto"/>
          <w:sz w:val="20"/>
          <w:szCs w:val="20"/>
          <w:lang w:val="fr-FR"/>
        </w:rPr>
      </w:pPr>
      <w:r w:rsidRPr="00F16B8C">
        <w:rPr>
          <w:color w:val="auto"/>
          <w:sz w:val="20"/>
          <w:szCs w:val="20"/>
          <w:lang w:val="fr-FR"/>
        </w:rPr>
        <w:t>L'octroi de la licence entraîne la signature d'un contrat pétrolier pouvant prendre la forme d'un contrat</w:t>
      </w:r>
      <w:r w:rsidR="00723B24" w:rsidRPr="00723B24">
        <w:rPr>
          <w:color w:val="auto"/>
          <w:sz w:val="20"/>
          <w:szCs w:val="20"/>
          <w:lang w:val="fr-FR"/>
        </w:rPr>
        <w:t xml:space="preserve"> </w:t>
      </w:r>
      <w:r w:rsidR="00723B24" w:rsidRPr="002B7633">
        <w:rPr>
          <w:color w:val="auto"/>
          <w:sz w:val="20"/>
          <w:szCs w:val="20"/>
          <w:lang w:val="fr-FR"/>
        </w:rPr>
        <w:t>de concession</w:t>
      </w:r>
      <w:r w:rsidRPr="00F16B8C">
        <w:rPr>
          <w:color w:val="auto"/>
          <w:sz w:val="20"/>
          <w:szCs w:val="20"/>
          <w:lang w:val="fr-FR"/>
        </w:rPr>
        <w:t xml:space="preserve">, d'un contrat de partage de production ou de tout autre type de contrat autorisé par la loi n° 99-003 ou réalisé </w:t>
      </w:r>
      <w:r w:rsidR="00723B24" w:rsidRPr="002B7633">
        <w:rPr>
          <w:color w:val="auto"/>
          <w:sz w:val="20"/>
          <w:szCs w:val="20"/>
          <w:lang w:val="fr-FR"/>
        </w:rPr>
        <w:t>dans l’industrie pétrolière internationale</w:t>
      </w:r>
      <w:r w:rsidR="00723B24" w:rsidRPr="002B7633">
        <w:rPr>
          <w:color w:val="auto"/>
          <w:sz w:val="20"/>
          <w:szCs w:val="20"/>
          <w:vertAlign w:val="superscript"/>
          <w:lang w:val="fr-FR"/>
        </w:rPr>
        <w:footnoteReference w:id="37"/>
      </w:r>
      <w:r w:rsidR="00723B24" w:rsidRPr="002B7633">
        <w:rPr>
          <w:color w:val="auto"/>
          <w:sz w:val="20"/>
          <w:szCs w:val="20"/>
          <w:lang w:val="fr-FR"/>
        </w:rPr>
        <w:t>.</w:t>
      </w:r>
      <w:r w:rsidRPr="00F16B8C">
        <w:rPr>
          <w:color w:val="auto"/>
          <w:sz w:val="20"/>
          <w:szCs w:val="20"/>
          <w:lang w:val="fr-FR"/>
        </w:rPr>
        <w:t xml:space="preserve"> </w:t>
      </w:r>
    </w:p>
    <w:p w14:paraId="77482323" w14:textId="77777777" w:rsidR="00DA7F96" w:rsidRDefault="00F16B8C" w:rsidP="00F16B8C">
      <w:pPr>
        <w:jc w:val="both"/>
        <w:rPr>
          <w:color w:val="auto"/>
          <w:sz w:val="20"/>
          <w:szCs w:val="20"/>
          <w:lang w:val="fr-FR"/>
        </w:rPr>
      </w:pPr>
      <w:r w:rsidRPr="00F16B8C">
        <w:rPr>
          <w:color w:val="auto"/>
          <w:sz w:val="20"/>
          <w:szCs w:val="20"/>
          <w:lang w:val="fr-FR"/>
        </w:rPr>
        <w:t>Le contrat pétrol</w:t>
      </w:r>
      <w:r w:rsidR="00DA7F96">
        <w:rPr>
          <w:color w:val="auto"/>
          <w:sz w:val="20"/>
          <w:szCs w:val="20"/>
          <w:lang w:val="fr-FR"/>
        </w:rPr>
        <w:t>ier</w:t>
      </w:r>
      <w:r w:rsidRPr="00F16B8C">
        <w:rPr>
          <w:color w:val="auto"/>
          <w:sz w:val="20"/>
          <w:szCs w:val="20"/>
          <w:lang w:val="fr-FR"/>
        </w:rPr>
        <w:t xml:space="preserve"> considère les points suivants : </w:t>
      </w:r>
    </w:p>
    <w:p w14:paraId="475B4F54" w14:textId="77777777" w:rsidR="00DA7F96" w:rsidRDefault="00F16B8C" w:rsidP="00DA7F96">
      <w:pPr>
        <w:pStyle w:val="ListParagraph"/>
        <w:numPr>
          <w:ilvl w:val="0"/>
          <w:numId w:val="31"/>
        </w:numPr>
        <w:jc w:val="both"/>
        <w:rPr>
          <w:color w:val="auto"/>
          <w:sz w:val="20"/>
          <w:szCs w:val="20"/>
          <w:lang w:val="fr-FR"/>
        </w:rPr>
      </w:pPr>
      <w:proofErr w:type="gramStart"/>
      <w:r w:rsidRPr="00DA7F96">
        <w:rPr>
          <w:color w:val="auto"/>
          <w:sz w:val="20"/>
          <w:szCs w:val="20"/>
          <w:lang w:val="fr-FR"/>
        </w:rPr>
        <w:t>l'étendue</w:t>
      </w:r>
      <w:proofErr w:type="gramEnd"/>
      <w:r w:rsidRPr="00DA7F96">
        <w:rPr>
          <w:color w:val="auto"/>
          <w:sz w:val="20"/>
          <w:szCs w:val="20"/>
          <w:lang w:val="fr-FR"/>
        </w:rPr>
        <w:t xml:space="preserve"> des recherches, </w:t>
      </w:r>
    </w:p>
    <w:p w14:paraId="7F41291A" w14:textId="77777777" w:rsidR="00593E66" w:rsidRDefault="00F16B8C" w:rsidP="00593E66">
      <w:pPr>
        <w:pStyle w:val="ListParagraph"/>
        <w:numPr>
          <w:ilvl w:val="0"/>
          <w:numId w:val="31"/>
        </w:numPr>
        <w:jc w:val="both"/>
        <w:rPr>
          <w:color w:val="auto"/>
          <w:sz w:val="20"/>
          <w:szCs w:val="20"/>
          <w:lang w:val="fr-FR"/>
        </w:rPr>
      </w:pPr>
      <w:proofErr w:type="gramStart"/>
      <w:r w:rsidRPr="00DA7F96">
        <w:rPr>
          <w:color w:val="auto"/>
          <w:sz w:val="20"/>
          <w:szCs w:val="20"/>
          <w:lang w:val="fr-FR"/>
        </w:rPr>
        <w:t>la</w:t>
      </w:r>
      <w:proofErr w:type="gramEnd"/>
      <w:r w:rsidRPr="00DA7F96">
        <w:rPr>
          <w:color w:val="auto"/>
          <w:sz w:val="20"/>
          <w:szCs w:val="20"/>
          <w:lang w:val="fr-FR"/>
        </w:rPr>
        <w:t xml:space="preserve"> durée du contrat et </w:t>
      </w:r>
    </w:p>
    <w:p w14:paraId="3B034149" w14:textId="6F585F52" w:rsidR="00593E66" w:rsidRPr="00402862" w:rsidRDefault="00F16B8C" w:rsidP="00E71695">
      <w:pPr>
        <w:pStyle w:val="ListParagraph"/>
        <w:numPr>
          <w:ilvl w:val="0"/>
          <w:numId w:val="31"/>
        </w:numPr>
        <w:jc w:val="both"/>
        <w:rPr>
          <w:color w:val="auto"/>
          <w:sz w:val="20"/>
          <w:szCs w:val="20"/>
          <w:lang w:val="fr-FR"/>
        </w:rPr>
      </w:pPr>
      <w:proofErr w:type="gramStart"/>
      <w:r w:rsidRPr="00402862">
        <w:rPr>
          <w:color w:val="auto"/>
          <w:sz w:val="20"/>
          <w:szCs w:val="20"/>
          <w:lang w:val="fr-FR"/>
        </w:rPr>
        <w:t>le</w:t>
      </w:r>
      <w:proofErr w:type="gramEnd"/>
      <w:r w:rsidRPr="00402862">
        <w:rPr>
          <w:color w:val="auto"/>
          <w:sz w:val="20"/>
          <w:szCs w:val="20"/>
          <w:lang w:val="fr-FR"/>
        </w:rPr>
        <w:t xml:space="preserve"> nom des produits pétroliers liés ainsi que</w:t>
      </w:r>
      <w:r w:rsidR="00402862">
        <w:rPr>
          <w:color w:val="auto"/>
          <w:sz w:val="20"/>
          <w:szCs w:val="20"/>
          <w:lang w:val="fr-FR"/>
        </w:rPr>
        <w:t xml:space="preserve"> </w:t>
      </w:r>
      <w:r w:rsidRPr="00402862">
        <w:rPr>
          <w:color w:val="auto"/>
          <w:sz w:val="20"/>
          <w:szCs w:val="20"/>
          <w:lang w:val="fr-FR"/>
        </w:rPr>
        <w:t xml:space="preserve">les modalités de leur renouvellement, </w:t>
      </w:r>
    </w:p>
    <w:p w14:paraId="34859A45" w14:textId="77777777" w:rsidR="00593E66" w:rsidRDefault="00F16B8C" w:rsidP="00593E66">
      <w:pPr>
        <w:pStyle w:val="ListParagraph"/>
        <w:numPr>
          <w:ilvl w:val="0"/>
          <w:numId w:val="31"/>
        </w:numPr>
        <w:jc w:val="both"/>
        <w:rPr>
          <w:color w:val="auto"/>
          <w:sz w:val="20"/>
          <w:szCs w:val="20"/>
          <w:lang w:val="fr-FR"/>
        </w:rPr>
      </w:pPr>
      <w:proofErr w:type="gramStart"/>
      <w:r w:rsidRPr="00593E66">
        <w:rPr>
          <w:color w:val="auto"/>
          <w:sz w:val="20"/>
          <w:szCs w:val="20"/>
          <w:lang w:val="fr-FR"/>
        </w:rPr>
        <w:t>l'intervention</w:t>
      </w:r>
      <w:proofErr w:type="gramEnd"/>
      <w:r w:rsidRPr="00593E66">
        <w:rPr>
          <w:color w:val="auto"/>
          <w:sz w:val="20"/>
          <w:szCs w:val="20"/>
          <w:lang w:val="fr-FR"/>
        </w:rPr>
        <w:t xml:space="preserve"> de l'État, </w:t>
      </w:r>
    </w:p>
    <w:p w14:paraId="27DE40C4" w14:textId="77777777" w:rsidR="00593E66" w:rsidRDefault="00F16B8C" w:rsidP="00593E66">
      <w:pPr>
        <w:pStyle w:val="ListParagraph"/>
        <w:numPr>
          <w:ilvl w:val="0"/>
          <w:numId w:val="31"/>
        </w:numPr>
        <w:jc w:val="both"/>
        <w:rPr>
          <w:color w:val="auto"/>
          <w:sz w:val="20"/>
          <w:szCs w:val="20"/>
          <w:lang w:val="fr-FR"/>
        </w:rPr>
      </w:pPr>
      <w:proofErr w:type="gramStart"/>
      <w:r w:rsidRPr="00593E66">
        <w:rPr>
          <w:color w:val="auto"/>
          <w:sz w:val="20"/>
          <w:szCs w:val="20"/>
          <w:lang w:val="fr-FR"/>
        </w:rPr>
        <w:t>la</w:t>
      </w:r>
      <w:proofErr w:type="gramEnd"/>
      <w:r w:rsidRPr="00593E66">
        <w:rPr>
          <w:color w:val="auto"/>
          <w:sz w:val="20"/>
          <w:szCs w:val="20"/>
          <w:lang w:val="fr-FR"/>
        </w:rPr>
        <w:t xml:space="preserve"> stabilité, la force majeure et la résolution des litiges. , </w:t>
      </w:r>
    </w:p>
    <w:p w14:paraId="60566FC5" w14:textId="77777777" w:rsidR="00593E66" w:rsidRDefault="00F16B8C" w:rsidP="00593E66">
      <w:pPr>
        <w:pStyle w:val="ListParagraph"/>
        <w:numPr>
          <w:ilvl w:val="0"/>
          <w:numId w:val="31"/>
        </w:numPr>
        <w:jc w:val="both"/>
        <w:rPr>
          <w:color w:val="auto"/>
          <w:sz w:val="20"/>
          <w:szCs w:val="20"/>
          <w:lang w:val="fr-FR"/>
        </w:rPr>
      </w:pPr>
      <w:proofErr w:type="gramStart"/>
      <w:r w:rsidRPr="00593E66">
        <w:rPr>
          <w:color w:val="auto"/>
          <w:sz w:val="20"/>
          <w:szCs w:val="20"/>
          <w:lang w:val="fr-FR"/>
        </w:rPr>
        <w:t>les</w:t>
      </w:r>
      <w:proofErr w:type="gramEnd"/>
      <w:r w:rsidRPr="00593E66">
        <w:rPr>
          <w:color w:val="auto"/>
          <w:sz w:val="20"/>
          <w:szCs w:val="20"/>
          <w:lang w:val="fr-FR"/>
        </w:rPr>
        <w:t xml:space="preserve"> services liés à l'environnement, à la santé, à la sécurité et à la réhabilitation du site, </w:t>
      </w:r>
    </w:p>
    <w:p w14:paraId="0BACABF4" w14:textId="77777777" w:rsidR="00593E66" w:rsidRDefault="00F16B8C" w:rsidP="00593E66">
      <w:pPr>
        <w:pStyle w:val="ListParagraph"/>
        <w:numPr>
          <w:ilvl w:val="0"/>
          <w:numId w:val="31"/>
        </w:numPr>
        <w:jc w:val="both"/>
        <w:rPr>
          <w:color w:val="auto"/>
          <w:sz w:val="20"/>
          <w:szCs w:val="20"/>
          <w:lang w:val="fr-FR"/>
        </w:rPr>
      </w:pPr>
      <w:proofErr w:type="gramStart"/>
      <w:r w:rsidRPr="00593E66">
        <w:rPr>
          <w:color w:val="auto"/>
          <w:sz w:val="20"/>
          <w:szCs w:val="20"/>
          <w:lang w:val="fr-FR"/>
        </w:rPr>
        <w:t>aux</w:t>
      </w:r>
      <w:proofErr w:type="gramEnd"/>
      <w:r w:rsidRPr="00593E66">
        <w:rPr>
          <w:color w:val="auto"/>
          <w:sz w:val="20"/>
          <w:szCs w:val="20"/>
          <w:lang w:val="fr-FR"/>
        </w:rPr>
        <w:t xml:space="preserve"> systèmes de transport, </w:t>
      </w:r>
    </w:p>
    <w:p w14:paraId="04EED270" w14:textId="430618C4" w:rsidR="00593E66" w:rsidRDefault="00F16B8C" w:rsidP="00593E66">
      <w:pPr>
        <w:pStyle w:val="ListParagraph"/>
        <w:numPr>
          <w:ilvl w:val="0"/>
          <w:numId w:val="31"/>
        </w:numPr>
        <w:jc w:val="both"/>
        <w:rPr>
          <w:color w:val="auto"/>
          <w:sz w:val="20"/>
          <w:szCs w:val="20"/>
          <w:lang w:val="fr-FR"/>
        </w:rPr>
      </w:pPr>
      <w:proofErr w:type="gramStart"/>
      <w:r w:rsidRPr="00593E66">
        <w:rPr>
          <w:color w:val="auto"/>
          <w:sz w:val="20"/>
          <w:szCs w:val="20"/>
          <w:lang w:val="fr-FR"/>
        </w:rPr>
        <w:t>aux</w:t>
      </w:r>
      <w:proofErr w:type="gramEnd"/>
      <w:r w:rsidRPr="00593E66">
        <w:rPr>
          <w:color w:val="auto"/>
          <w:sz w:val="20"/>
          <w:szCs w:val="20"/>
          <w:lang w:val="fr-FR"/>
        </w:rPr>
        <w:t xml:space="preserve"> services de proximité, </w:t>
      </w:r>
    </w:p>
    <w:p w14:paraId="43AAAB0E" w14:textId="78C12956" w:rsidR="007656B2" w:rsidRDefault="00F16B8C" w:rsidP="00593E66">
      <w:pPr>
        <w:pStyle w:val="ListParagraph"/>
        <w:numPr>
          <w:ilvl w:val="0"/>
          <w:numId w:val="31"/>
        </w:numPr>
        <w:jc w:val="both"/>
        <w:rPr>
          <w:color w:val="auto"/>
          <w:sz w:val="20"/>
          <w:szCs w:val="20"/>
          <w:lang w:val="fr-FR"/>
        </w:rPr>
      </w:pPr>
      <w:proofErr w:type="gramStart"/>
      <w:r w:rsidRPr="00593E66">
        <w:rPr>
          <w:color w:val="auto"/>
          <w:sz w:val="20"/>
          <w:szCs w:val="20"/>
          <w:lang w:val="fr-FR"/>
        </w:rPr>
        <w:t>aux</w:t>
      </w:r>
      <w:proofErr w:type="gramEnd"/>
      <w:r w:rsidRPr="00593E66">
        <w:rPr>
          <w:color w:val="auto"/>
          <w:sz w:val="20"/>
          <w:szCs w:val="20"/>
          <w:lang w:val="fr-FR"/>
        </w:rPr>
        <w:t xml:space="preserve"> services et investissements, aux taxes et procédures douanières</w:t>
      </w:r>
      <w:r w:rsidR="00402862">
        <w:rPr>
          <w:color w:val="auto"/>
          <w:sz w:val="20"/>
          <w:szCs w:val="20"/>
          <w:lang w:val="fr-FR"/>
        </w:rPr>
        <w:t>, et</w:t>
      </w:r>
    </w:p>
    <w:p w14:paraId="1215D676" w14:textId="167919CA" w:rsidR="00F16B8C" w:rsidRPr="007656B2" w:rsidRDefault="00F16B8C" w:rsidP="007656B2">
      <w:pPr>
        <w:pStyle w:val="ListParagraph"/>
        <w:numPr>
          <w:ilvl w:val="0"/>
          <w:numId w:val="31"/>
        </w:numPr>
        <w:jc w:val="both"/>
        <w:rPr>
          <w:color w:val="auto"/>
          <w:sz w:val="20"/>
          <w:szCs w:val="20"/>
          <w:lang w:val="fr-FR"/>
        </w:rPr>
      </w:pPr>
      <w:proofErr w:type="gramStart"/>
      <w:r w:rsidRPr="007656B2">
        <w:rPr>
          <w:color w:val="auto"/>
          <w:sz w:val="20"/>
          <w:szCs w:val="20"/>
          <w:lang w:val="fr-FR"/>
        </w:rPr>
        <w:t>les</w:t>
      </w:r>
      <w:proofErr w:type="gramEnd"/>
      <w:r w:rsidRPr="007656B2">
        <w:rPr>
          <w:color w:val="auto"/>
          <w:sz w:val="20"/>
          <w:szCs w:val="20"/>
          <w:lang w:val="fr-FR"/>
        </w:rPr>
        <w:t xml:space="preserve"> modalités liées à la partie de la production qui doit être vendue sur le marché local.</w:t>
      </w:r>
    </w:p>
    <w:p w14:paraId="18CD976D" w14:textId="478DCBF4" w:rsidR="00265DD3" w:rsidRPr="00265DD3" w:rsidRDefault="00265DD3" w:rsidP="008C422A">
      <w:pPr>
        <w:jc w:val="both"/>
        <w:rPr>
          <w:color w:val="auto"/>
          <w:sz w:val="20"/>
          <w:szCs w:val="20"/>
          <w:lang w:val="fr-FR"/>
        </w:rPr>
      </w:pPr>
      <w:r w:rsidRPr="00265DD3">
        <w:rPr>
          <w:color w:val="auto"/>
          <w:sz w:val="20"/>
          <w:szCs w:val="20"/>
          <w:lang w:val="fr-FR"/>
        </w:rPr>
        <w:t>Le</w:t>
      </w:r>
      <w:r w:rsidR="00D1489F">
        <w:rPr>
          <w:color w:val="auto"/>
          <w:sz w:val="20"/>
          <w:szCs w:val="20"/>
          <w:lang w:val="fr-FR"/>
        </w:rPr>
        <w:t xml:space="preserve"> </w:t>
      </w:r>
      <w:r w:rsidRPr="00265DD3">
        <w:rPr>
          <w:color w:val="auto"/>
          <w:sz w:val="20"/>
          <w:szCs w:val="20"/>
          <w:lang w:val="fr-FR"/>
        </w:rPr>
        <w:t xml:space="preserve">Code des Hydrocarbures ne </w:t>
      </w:r>
      <w:proofErr w:type="gramStart"/>
      <w:r w:rsidRPr="00265DD3">
        <w:rPr>
          <w:color w:val="auto"/>
          <w:sz w:val="20"/>
          <w:szCs w:val="20"/>
          <w:lang w:val="fr-FR"/>
        </w:rPr>
        <w:t>prévoient</w:t>
      </w:r>
      <w:proofErr w:type="gramEnd"/>
      <w:r w:rsidRPr="00265DD3">
        <w:rPr>
          <w:color w:val="auto"/>
          <w:sz w:val="20"/>
          <w:szCs w:val="20"/>
          <w:lang w:val="fr-FR"/>
        </w:rPr>
        <w:t xml:space="preserve"> pas un modèle</w:t>
      </w:r>
      <w:r w:rsidR="00D1489F">
        <w:rPr>
          <w:color w:val="auto"/>
          <w:sz w:val="20"/>
          <w:szCs w:val="20"/>
          <w:lang w:val="fr-FR"/>
        </w:rPr>
        <w:t xml:space="preserve"> </w:t>
      </w:r>
      <w:r w:rsidR="00D1489F" w:rsidRPr="00265DD3">
        <w:rPr>
          <w:color w:val="auto"/>
          <w:sz w:val="20"/>
          <w:szCs w:val="20"/>
          <w:lang w:val="fr-FR"/>
        </w:rPr>
        <w:t>type</w:t>
      </w:r>
      <w:r w:rsidRPr="00265DD3">
        <w:rPr>
          <w:color w:val="auto"/>
          <w:sz w:val="20"/>
          <w:szCs w:val="20"/>
          <w:lang w:val="fr-FR"/>
        </w:rPr>
        <w:t xml:space="preserve"> de contrat mais prévoient que les projets de contrats sont proposés par le Ministre des Mines et de l’Énergie pour servir de base de négociation avec les sociétés</w:t>
      </w:r>
    </w:p>
    <w:p w14:paraId="431FD951" w14:textId="77777777" w:rsidR="002B7633" w:rsidRPr="002B7633" w:rsidRDefault="002B7633" w:rsidP="004702E0">
      <w:pPr>
        <w:pStyle w:val="Heading4"/>
        <w:numPr>
          <w:ilvl w:val="0"/>
          <w:numId w:val="64"/>
        </w:numPr>
        <w:rPr>
          <w:caps w:val="0"/>
          <w:color w:val="002060"/>
          <w:lang w:val="fr-FR"/>
        </w:rPr>
      </w:pPr>
      <w:r w:rsidRPr="002B7633">
        <w:rPr>
          <w:caps w:val="0"/>
          <w:color w:val="002060"/>
          <w:lang w:val="fr-FR"/>
        </w:rPr>
        <w:t>Octroi des titres pétroliers</w:t>
      </w:r>
    </w:p>
    <w:p w14:paraId="5B75D3A6" w14:textId="1EFA6E8F" w:rsidR="00890743" w:rsidRPr="00890743" w:rsidRDefault="00890743" w:rsidP="00890743">
      <w:pPr>
        <w:spacing w:before="120"/>
        <w:jc w:val="both"/>
        <w:rPr>
          <w:color w:val="auto"/>
          <w:sz w:val="20"/>
          <w:szCs w:val="20"/>
          <w:lang w:val="fr-FR"/>
        </w:rPr>
      </w:pPr>
      <w:r>
        <w:rPr>
          <w:color w:val="auto"/>
          <w:sz w:val="20"/>
          <w:szCs w:val="20"/>
          <w:lang w:val="fr-FR"/>
        </w:rPr>
        <w:t>Pour</w:t>
      </w:r>
      <w:r w:rsidRPr="00890743">
        <w:rPr>
          <w:color w:val="auto"/>
          <w:sz w:val="20"/>
          <w:szCs w:val="20"/>
          <w:lang w:val="fr-FR"/>
        </w:rPr>
        <w:t xml:space="preserve"> l’exercice 2021, nous n’avons pas eu connaissance de l’octroi d’autorisations ou de permis dans le secteur des hydrocarbures</w:t>
      </w:r>
      <w:r w:rsidR="00266499">
        <w:rPr>
          <w:color w:val="auto"/>
          <w:sz w:val="20"/>
          <w:szCs w:val="20"/>
          <w:lang w:val="fr-FR"/>
        </w:rPr>
        <w:t>.</w:t>
      </w:r>
    </w:p>
    <w:p w14:paraId="68EC356B" w14:textId="3ECEE12A" w:rsidR="00266499" w:rsidRPr="002B7633" w:rsidRDefault="002B7633" w:rsidP="00266499">
      <w:pPr>
        <w:spacing w:before="120"/>
        <w:jc w:val="both"/>
        <w:rPr>
          <w:color w:val="auto"/>
          <w:sz w:val="20"/>
          <w:szCs w:val="20"/>
          <w:lang w:val="fr-FR"/>
        </w:rPr>
      </w:pPr>
      <w:r w:rsidRPr="002B7633">
        <w:rPr>
          <w:color w:val="auto"/>
          <w:sz w:val="20"/>
          <w:szCs w:val="20"/>
          <w:lang w:val="fr-FR"/>
        </w:rPr>
        <w:t>Les modalités d’octroi des titres pétroliers peuvent être résumées comme suit :</w:t>
      </w:r>
    </w:p>
    <w:p w14:paraId="1BFC633F" w14:textId="77777777" w:rsidR="00D319D2" w:rsidRDefault="00D319D2" w:rsidP="00266499">
      <w:pPr>
        <w:spacing w:before="120" w:line="240" w:lineRule="auto"/>
        <w:ind w:left="720"/>
        <w:jc w:val="center"/>
        <w:rPr>
          <w:b/>
          <w:bCs/>
          <w:color w:val="auto"/>
          <w:kern w:val="0"/>
          <w:szCs w:val="18"/>
          <w:u w:val="single"/>
          <w:lang w:val="fr-FR" w:eastAsia="fr-FR"/>
        </w:rPr>
      </w:pPr>
    </w:p>
    <w:p w14:paraId="6B3C5CB9" w14:textId="77777777" w:rsidR="00D319D2" w:rsidRDefault="00D319D2" w:rsidP="00266499">
      <w:pPr>
        <w:spacing w:before="120" w:line="240" w:lineRule="auto"/>
        <w:ind w:left="720"/>
        <w:jc w:val="center"/>
        <w:rPr>
          <w:b/>
          <w:bCs/>
          <w:color w:val="auto"/>
          <w:kern w:val="0"/>
          <w:szCs w:val="18"/>
          <w:u w:val="single"/>
          <w:lang w:val="fr-FR" w:eastAsia="fr-FR"/>
        </w:rPr>
      </w:pPr>
    </w:p>
    <w:p w14:paraId="6ACABD99" w14:textId="77777777" w:rsidR="00D319D2" w:rsidRDefault="00D319D2" w:rsidP="00266499">
      <w:pPr>
        <w:spacing w:before="120" w:line="240" w:lineRule="auto"/>
        <w:ind w:left="720"/>
        <w:jc w:val="center"/>
        <w:rPr>
          <w:b/>
          <w:bCs/>
          <w:color w:val="auto"/>
          <w:kern w:val="0"/>
          <w:szCs w:val="18"/>
          <w:u w:val="single"/>
          <w:lang w:val="fr-FR" w:eastAsia="fr-FR"/>
        </w:rPr>
      </w:pPr>
    </w:p>
    <w:p w14:paraId="50EA8A92" w14:textId="77777777" w:rsidR="00D319D2" w:rsidRDefault="00D319D2" w:rsidP="00266499">
      <w:pPr>
        <w:spacing w:before="120" w:line="240" w:lineRule="auto"/>
        <w:ind w:left="720"/>
        <w:jc w:val="center"/>
        <w:rPr>
          <w:b/>
          <w:bCs/>
          <w:color w:val="auto"/>
          <w:kern w:val="0"/>
          <w:szCs w:val="18"/>
          <w:u w:val="single"/>
          <w:lang w:val="fr-FR" w:eastAsia="fr-FR"/>
        </w:rPr>
      </w:pPr>
    </w:p>
    <w:p w14:paraId="42DE0784" w14:textId="77777777" w:rsidR="00D319D2" w:rsidRDefault="00D319D2" w:rsidP="00266499">
      <w:pPr>
        <w:spacing w:before="120" w:line="240" w:lineRule="auto"/>
        <w:ind w:left="720"/>
        <w:jc w:val="center"/>
        <w:rPr>
          <w:b/>
          <w:bCs/>
          <w:color w:val="auto"/>
          <w:kern w:val="0"/>
          <w:szCs w:val="18"/>
          <w:u w:val="single"/>
          <w:lang w:val="fr-FR" w:eastAsia="fr-FR"/>
        </w:rPr>
      </w:pPr>
    </w:p>
    <w:p w14:paraId="7292779B" w14:textId="77777777" w:rsidR="00D319D2" w:rsidRDefault="00D319D2" w:rsidP="00266499">
      <w:pPr>
        <w:spacing w:before="120" w:line="240" w:lineRule="auto"/>
        <w:ind w:left="720"/>
        <w:jc w:val="center"/>
        <w:rPr>
          <w:b/>
          <w:bCs/>
          <w:color w:val="auto"/>
          <w:kern w:val="0"/>
          <w:szCs w:val="18"/>
          <w:u w:val="single"/>
          <w:lang w:val="fr-FR" w:eastAsia="fr-FR"/>
        </w:rPr>
      </w:pPr>
    </w:p>
    <w:p w14:paraId="34C9167B" w14:textId="372D2F68" w:rsidR="00C12472" w:rsidRDefault="00C12472" w:rsidP="00266499">
      <w:pPr>
        <w:spacing w:before="120" w:line="240" w:lineRule="auto"/>
        <w:ind w:left="720"/>
        <w:jc w:val="center"/>
        <w:rPr>
          <w:b/>
          <w:bCs/>
          <w:color w:val="auto"/>
          <w:kern w:val="0"/>
          <w:szCs w:val="18"/>
          <w:u w:val="single"/>
          <w:lang w:val="fr-FR" w:eastAsia="fr-FR"/>
        </w:rPr>
      </w:pPr>
      <w:r>
        <w:rPr>
          <w:b/>
          <w:bCs/>
          <w:color w:val="auto"/>
          <w:kern w:val="0"/>
          <w:szCs w:val="18"/>
          <w:u w:val="single"/>
          <w:lang w:val="fr-FR" w:eastAsia="fr-FR"/>
        </w:rPr>
        <w:br w:type="page"/>
      </w:r>
    </w:p>
    <w:p w14:paraId="1B1BC10A" w14:textId="2DF1C284" w:rsidR="00266499" w:rsidRPr="005C7981" w:rsidRDefault="00266499" w:rsidP="005C7981">
      <w:pPr>
        <w:pStyle w:val="Caption"/>
        <w:spacing w:after="0"/>
        <w:jc w:val="center"/>
        <w:rPr>
          <w:rFonts w:ascii="Trebuchet MS" w:hAnsi="Trebuchet MS"/>
          <w:sz w:val="18"/>
          <w:szCs w:val="18"/>
          <w:u w:val="single"/>
          <w:lang w:val="fr-FR"/>
        </w:rPr>
      </w:pPr>
      <w:bookmarkStart w:id="296" w:name="_Toc153484166"/>
      <w:r w:rsidRPr="002B7633">
        <w:rPr>
          <w:rFonts w:ascii="Trebuchet MS" w:hAnsi="Trebuchet MS"/>
          <w:sz w:val="18"/>
          <w:szCs w:val="18"/>
          <w:u w:val="single"/>
          <w:lang w:val="fr-FR"/>
        </w:rPr>
        <w:lastRenderedPageBreak/>
        <w:t xml:space="preserve">Figure </w:t>
      </w:r>
      <w:r w:rsidRPr="002B7633">
        <w:rPr>
          <w:rFonts w:ascii="Trebuchet MS" w:hAnsi="Trebuchet MS"/>
          <w:sz w:val="18"/>
          <w:szCs w:val="18"/>
          <w:u w:val="single"/>
          <w:lang w:val="fr-FR"/>
        </w:rPr>
        <w:fldChar w:fldCharType="begin"/>
      </w:r>
      <w:r w:rsidRPr="002B7633">
        <w:rPr>
          <w:rFonts w:ascii="Trebuchet MS" w:hAnsi="Trebuchet MS"/>
          <w:sz w:val="18"/>
          <w:szCs w:val="18"/>
          <w:u w:val="single"/>
          <w:lang w:val="fr-FR"/>
        </w:rPr>
        <w:instrText xml:space="preserve"> SEQ Figure \* ARABIC </w:instrText>
      </w:r>
      <w:r w:rsidRPr="002B7633">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18</w:t>
      </w:r>
      <w:r w:rsidRPr="002B7633">
        <w:rPr>
          <w:rFonts w:ascii="Trebuchet MS" w:hAnsi="Trebuchet MS"/>
          <w:sz w:val="18"/>
          <w:szCs w:val="18"/>
          <w:u w:val="single"/>
          <w:lang w:val="fr-FR"/>
        </w:rPr>
        <w:fldChar w:fldCharType="end"/>
      </w:r>
      <w:r w:rsidRPr="002B7633">
        <w:rPr>
          <w:rFonts w:ascii="Trebuchet MS" w:hAnsi="Trebuchet MS"/>
          <w:sz w:val="18"/>
          <w:szCs w:val="18"/>
          <w:u w:val="single"/>
          <w:lang w:val="fr-FR"/>
        </w:rPr>
        <w:t>: Modalité d’octroi des titres pétroliers au Togo</w:t>
      </w:r>
      <w:bookmarkEnd w:id="296"/>
    </w:p>
    <w:p w14:paraId="12C94F83" w14:textId="145C273B" w:rsidR="00266499" w:rsidRPr="002B7633" w:rsidRDefault="00266499" w:rsidP="00266499">
      <w:pPr>
        <w:rPr>
          <w:color w:val="595959"/>
          <w:sz w:val="28"/>
          <w:lang w:val="fr-FR" w:eastAsia="en-US"/>
        </w:rPr>
      </w:pPr>
      <w:r w:rsidRPr="002B7633">
        <w:rPr>
          <w:noProof/>
          <w:color w:val="595959"/>
          <w:sz w:val="28"/>
          <w:lang w:val="fr-FR" w:eastAsia="fr-FR"/>
        </w:rPr>
        <mc:AlternateContent>
          <mc:Choice Requires="wps">
            <w:drawing>
              <wp:anchor distT="0" distB="0" distL="114300" distR="114300" simplePos="0" relativeHeight="251658282" behindDoc="0" locked="0" layoutInCell="1" allowOverlap="1" wp14:anchorId="646597AC" wp14:editId="412ECE21">
                <wp:simplePos x="0" y="0"/>
                <wp:positionH relativeFrom="column">
                  <wp:posOffset>1731645</wp:posOffset>
                </wp:positionH>
                <wp:positionV relativeFrom="paragraph">
                  <wp:posOffset>177800</wp:posOffset>
                </wp:positionV>
                <wp:extent cx="1993900" cy="246380"/>
                <wp:effectExtent l="0" t="0" r="0" b="0"/>
                <wp:wrapNone/>
                <wp:docPr id="285272832" name="Zone de texte 285272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0" cy="246380"/>
                        </a:xfrm>
                        <a:prstGeom prst="rect">
                          <a:avLst/>
                        </a:prstGeom>
                        <a:noFill/>
                      </wps:spPr>
                      <wps:txbx>
                        <w:txbxContent>
                          <w:p w14:paraId="38D63BA6" w14:textId="77777777" w:rsidR="002224B8" w:rsidRPr="002B7633" w:rsidRDefault="002224B8" w:rsidP="00266499">
                            <w:pPr>
                              <w:jc w:val="center"/>
                              <w:rPr>
                                <w:rFonts w:cs="Calibri"/>
                                <w:b/>
                                <w:bCs/>
                                <w:color w:val="143F6A"/>
                                <w:kern w:val="0"/>
                                <w:sz w:val="16"/>
                                <w:szCs w:val="16"/>
                                <w:highlight w:val="yellow"/>
                                <w:u w:val="single"/>
                              </w:rPr>
                            </w:pPr>
                            <w:proofErr w:type="spellStart"/>
                            <w:r w:rsidRPr="002B7633">
                              <w:rPr>
                                <w:rFonts w:cs="Calibri"/>
                                <w:b/>
                                <w:bCs/>
                                <w:color w:val="143F6A"/>
                                <w:kern w:val="0"/>
                                <w:sz w:val="22"/>
                                <w:szCs w:val="22"/>
                                <w:u w:val="single"/>
                              </w:rPr>
                              <w:t>Acte</w:t>
                            </w:r>
                            <w:proofErr w:type="spellEnd"/>
                            <w:r w:rsidRPr="002B7633">
                              <w:rPr>
                                <w:rFonts w:cs="Calibri"/>
                                <w:b/>
                                <w:bCs/>
                                <w:color w:val="143F6A"/>
                                <w:kern w:val="0"/>
                                <w:sz w:val="22"/>
                                <w:szCs w:val="22"/>
                                <w:u w:val="single"/>
                              </w:rPr>
                              <w:t xml:space="preserve"> </w:t>
                            </w:r>
                            <w:proofErr w:type="spellStart"/>
                            <w:r w:rsidRPr="002B7633">
                              <w:rPr>
                                <w:rFonts w:cs="Calibri"/>
                                <w:b/>
                                <w:bCs/>
                                <w:color w:val="143F6A"/>
                                <w:kern w:val="0"/>
                                <w:sz w:val="22"/>
                                <w:szCs w:val="22"/>
                                <w:u w:val="single"/>
                              </w:rPr>
                              <w:t>d’octroi</w:t>
                            </w:r>
                            <w:proofErr w:type="spellEnd"/>
                            <w:r w:rsidRPr="002B7633">
                              <w:rPr>
                                <w:rFonts w:cs="Calibri"/>
                                <w:b/>
                                <w:bCs/>
                                <w:color w:val="143F6A"/>
                                <w:kern w:val="0"/>
                                <w:sz w:val="22"/>
                                <w:szCs w:val="22"/>
                                <w:u w:val="single"/>
                              </w:rPr>
                              <w:t>:</w:t>
                            </w:r>
                          </w:p>
                        </w:txbxContent>
                      </wps:txbx>
                      <wps:bodyPr wrap="square" lIns="0" rIns="0" rtlCol="0" anchor="b">
                        <a:noAutofit/>
                      </wps:bodyPr>
                    </wps:wsp>
                  </a:graphicData>
                </a:graphic>
                <wp14:sizeRelH relativeFrom="margin">
                  <wp14:pctWidth>0</wp14:pctWidth>
                </wp14:sizeRelH>
                <wp14:sizeRelV relativeFrom="margin">
                  <wp14:pctHeight>0</wp14:pctHeight>
                </wp14:sizeRelV>
              </wp:anchor>
            </w:drawing>
          </mc:Choice>
          <mc:Fallback>
            <w:pict>
              <v:shape w14:anchorId="646597AC" id="Zone de texte 285272832" o:spid="_x0000_s1030" type="#_x0000_t202" style="position:absolute;margin-left:136.35pt;margin-top:14pt;width:157pt;height:19.4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" filled="f" stroked="f">
                <v:textbox inset="0,,0">
                  <w:txbxContent>
                    <w:p w14:paraId="38D63BA6" w14:textId="77777777" w:rsidR="002224B8" w:rsidRPr="002B7633" w:rsidRDefault="002224B8" w:rsidP="00266499">
                      <w:pPr>
                        <w:jc w:val="center"/>
                        <w:rPr>
                          <w:rFonts w:cs="Calibri"/>
                          <w:b/>
                          <w:bCs/>
                          <w:color w:val="143F6A"/>
                          <w:kern w:val="0"/>
                          <w:sz w:val="16"/>
                          <w:szCs w:val="16"/>
                          <w:highlight w:val="yellow"/>
                          <w:u w:val="single"/>
                        </w:rPr>
                      </w:pPr>
                      <w:proofErr w:type="spellStart"/>
                      <w:r w:rsidRPr="002B7633">
                        <w:rPr>
                          <w:rFonts w:cs="Calibri"/>
                          <w:b/>
                          <w:bCs/>
                          <w:color w:val="143F6A"/>
                          <w:kern w:val="0"/>
                          <w:sz w:val="22"/>
                          <w:szCs w:val="22"/>
                          <w:u w:val="single"/>
                        </w:rPr>
                        <w:t>Acte</w:t>
                      </w:r>
                      <w:proofErr w:type="spellEnd"/>
                      <w:r w:rsidRPr="002B7633">
                        <w:rPr>
                          <w:rFonts w:cs="Calibri"/>
                          <w:b/>
                          <w:bCs/>
                          <w:color w:val="143F6A"/>
                          <w:kern w:val="0"/>
                          <w:sz w:val="22"/>
                          <w:szCs w:val="22"/>
                          <w:u w:val="single"/>
                        </w:rPr>
                        <w:t xml:space="preserve"> </w:t>
                      </w:r>
                      <w:proofErr w:type="spellStart"/>
                      <w:r w:rsidRPr="002B7633">
                        <w:rPr>
                          <w:rFonts w:cs="Calibri"/>
                          <w:b/>
                          <w:bCs/>
                          <w:color w:val="143F6A"/>
                          <w:kern w:val="0"/>
                          <w:sz w:val="22"/>
                          <w:szCs w:val="22"/>
                          <w:u w:val="single"/>
                        </w:rPr>
                        <w:t>d’octroi</w:t>
                      </w:r>
                      <w:proofErr w:type="spellEnd"/>
                      <w:r w:rsidRPr="002B7633">
                        <w:rPr>
                          <w:rFonts w:cs="Calibri"/>
                          <w:b/>
                          <w:bCs/>
                          <w:color w:val="143F6A"/>
                          <w:kern w:val="0"/>
                          <w:sz w:val="22"/>
                          <w:szCs w:val="22"/>
                          <w:u w:val="single"/>
                        </w:rPr>
                        <w:t>:</w:t>
                      </w:r>
                    </w:p>
                  </w:txbxContent>
                </v:textbox>
              </v:shape>
            </w:pict>
          </mc:Fallback>
        </mc:AlternateContent>
      </w:r>
      <w:r w:rsidRPr="002B7633">
        <w:rPr>
          <w:noProof/>
          <w:color w:val="595959"/>
          <w:sz w:val="28"/>
          <w:lang w:val="fr-FR" w:eastAsia="fr-FR"/>
        </w:rPr>
        <mc:AlternateContent>
          <mc:Choice Requires="wps">
            <w:drawing>
              <wp:anchor distT="0" distB="0" distL="114300" distR="114300" simplePos="0" relativeHeight="251658283" behindDoc="0" locked="0" layoutInCell="1" allowOverlap="1" wp14:anchorId="35B4BC0F" wp14:editId="365BA4B6">
                <wp:simplePos x="0" y="0"/>
                <wp:positionH relativeFrom="column">
                  <wp:posOffset>4184015</wp:posOffset>
                </wp:positionH>
                <wp:positionV relativeFrom="paragraph">
                  <wp:posOffset>170815</wp:posOffset>
                </wp:positionV>
                <wp:extent cx="1662430" cy="253365"/>
                <wp:effectExtent l="0" t="0" r="0" b="0"/>
                <wp:wrapNone/>
                <wp:docPr id="1946778379" name="Zone de texte 1946778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2430" cy="253365"/>
                        </a:xfrm>
                        <a:prstGeom prst="rect">
                          <a:avLst/>
                        </a:prstGeom>
                        <a:noFill/>
                      </wps:spPr>
                      <wps:txbx>
                        <w:txbxContent>
                          <w:p w14:paraId="60D59A39" w14:textId="77777777" w:rsidR="002224B8" w:rsidRPr="002B7633" w:rsidRDefault="002224B8" w:rsidP="00266499">
                            <w:pPr>
                              <w:spacing w:after="0" w:line="240" w:lineRule="auto"/>
                              <w:jc w:val="center"/>
                              <w:rPr>
                                <w:rFonts w:cs="Calibri"/>
                                <w:b/>
                                <w:bCs/>
                                <w:color w:val="143F6A"/>
                                <w:kern w:val="0"/>
                                <w:sz w:val="22"/>
                                <w:szCs w:val="22"/>
                                <w:u w:val="single"/>
                              </w:rPr>
                            </w:pPr>
                            <w:r w:rsidRPr="002B7633">
                              <w:rPr>
                                <w:rFonts w:cs="Calibri"/>
                                <w:b/>
                                <w:bCs/>
                                <w:color w:val="143F6A"/>
                                <w:kern w:val="0"/>
                                <w:sz w:val="22"/>
                                <w:szCs w:val="22"/>
                                <w:u w:val="single"/>
                                <w:lang w:val="fr-FR"/>
                              </w:rPr>
                              <w:t>Modalités</w:t>
                            </w:r>
                            <w:r w:rsidRPr="002B7633">
                              <w:rPr>
                                <w:rFonts w:cs="Calibri"/>
                                <w:b/>
                                <w:bCs/>
                                <w:color w:val="143F6A"/>
                                <w:kern w:val="0"/>
                                <w:sz w:val="22"/>
                                <w:szCs w:val="22"/>
                                <w:u w:val="single"/>
                              </w:rPr>
                              <w:t xml:space="preserve"> </w:t>
                            </w:r>
                            <w:proofErr w:type="spellStart"/>
                            <w:proofErr w:type="gramStart"/>
                            <w:r w:rsidRPr="002B7633">
                              <w:rPr>
                                <w:rFonts w:cs="Calibri"/>
                                <w:b/>
                                <w:bCs/>
                                <w:color w:val="143F6A"/>
                                <w:kern w:val="0"/>
                                <w:sz w:val="22"/>
                                <w:szCs w:val="22"/>
                                <w:u w:val="single"/>
                              </w:rPr>
                              <w:t>d’octroi</w:t>
                            </w:r>
                            <w:proofErr w:type="spellEnd"/>
                            <w:r w:rsidRPr="002B7633">
                              <w:rPr>
                                <w:rFonts w:cs="Calibri"/>
                                <w:b/>
                                <w:bCs/>
                                <w:color w:val="143F6A"/>
                                <w:kern w:val="0"/>
                                <w:sz w:val="22"/>
                                <w:szCs w:val="22"/>
                                <w:u w:val="single"/>
                              </w:rPr>
                              <w:t>:</w:t>
                            </w:r>
                            <w:proofErr w:type="gramEnd"/>
                          </w:p>
                        </w:txbxContent>
                      </wps:txbx>
                      <wps:bodyPr wrap="square" lIns="0" rIns="0" rtlCol="0" anchor="b">
                        <a:spAutoFit/>
                      </wps:bodyPr>
                    </wps:wsp>
                  </a:graphicData>
                </a:graphic>
                <wp14:sizeRelH relativeFrom="margin">
                  <wp14:pctWidth>0</wp14:pctWidth>
                </wp14:sizeRelH>
                <wp14:sizeRelV relativeFrom="page">
                  <wp14:pctHeight>0</wp14:pctHeight>
                </wp14:sizeRelV>
              </wp:anchor>
            </w:drawing>
          </mc:Choice>
          <mc:Fallback>
            <w:pict>
              <v:shape w14:anchorId="35B4BC0F" id="Zone de texte 1946778379" o:spid="_x0000_s1031" type="#_x0000_t202" style="position:absolute;margin-left:329.45pt;margin-top:13.45pt;width:130.9pt;height:19.9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" filled="f" stroked="f">
                <v:textbox style="mso-fit-shape-to-text:t" inset="0,,0">
                  <w:txbxContent>
                    <w:p w14:paraId="60D59A39" w14:textId="77777777" w:rsidR="002224B8" w:rsidRPr="002B7633" w:rsidRDefault="002224B8" w:rsidP="00266499">
                      <w:pPr>
                        <w:spacing w:after="0" w:line="240" w:lineRule="auto"/>
                        <w:jc w:val="center"/>
                        <w:rPr>
                          <w:rFonts w:cs="Calibri"/>
                          <w:b/>
                          <w:bCs/>
                          <w:color w:val="143F6A"/>
                          <w:kern w:val="0"/>
                          <w:sz w:val="22"/>
                          <w:szCs w:val="22"/>
                          <w:u w:val="single"/>
                        </w:rPr>
                      </w:pPr>
                      <w:r w:rsidRPr="002B7633">
                        <w:rPr>
                          <w:rFonts w:cs="Calibri"/>
                          <w:b/>
                          <w:bCs/>
                          <w:color w:val="143F6A"/>
                          <w:kern w:val="0"/>
                          <w:sz w:val="22"/>
                          <w:szCs w:val="22"/>
                          <w:u w:val="single"/>
                          <w:lang w:val="fr-FR"/>
                        </w:rPr>
                        <w:t>Modalités</w:t>
                      </w:r>
                      <w:r w:rsidRPr="002B7633">
                        <w:rPr>
                          <w:rFonts w:cs="Calibri"/>
                          <w:b/>
                          <w:bCs/>
                          <w:color w:val="143F6A"/>
                          <w:kern w:val="0"/>
                          <w:sz w:val="22"/>
                          <w:szCs w:val="22"/>
                          <w:u w:val="single"/>
                        </w:rPr>
                        <w:t xml:space="preserve"> </w:t>
                      </w:r>
                      <w:proofErr w:type="spellStart"/>
                      <w:proofErr w:type="gramStart"/>
                      <w:r w:rsidRPr="002B7633">
                        <w:rPr>
                          <w:rFonts w:cs="Calibri"/>
                          <w:b/>
                          <w:bCs/>
                          <w:color w:val="143F6A"/>
                          <w:kern w:val="0"/>
                          <w:sz w:val="22"/>
                          <w:szCs w:val="22"/>
                          <w:u w:val="single"/>
                        </w:rPr>
                        <w:t>d’octroi</w:t>
                      </w:r>
                      <w:proofErr w:type="spellEnd"/>
                      <w:r w:rsidRPr="002B7633">
                        <w:rPr>
                          <w:rFonts w:cs="Calibri"/>
                          <w:b/>
                          <w:bCs/>
                          <w:color w:val="143F6A"/>
                          <w:kern w:val="0"/>
                          <w:sz w:val="22"/>
                          <w:szCs w:val="22"/>
                          <w:u w:val="single"/>
                        </w:rPr>
                        <w:t>:</w:t>
                      </w:r>
                      <w:proofErr w:type="gramEnd"/>
                    </w:p>
                  </w:txbxContent>
                </v:textbox>
              </v:shape>
            </w:pict>
          </mc:Fallback>
        </mc:AlternateContent>
      </w:r>
      <w:r w:rsidRPr="002B7633">
        <w:rPr>
          <w:noProof/>
          <w:color w:val="595959"/>
          <w:sz w:val="28"/>
          <w:lang w:val="fr-FR" w:eastAsia="fr-FR"/>
        </w:rPr>
        <mc:AlternateContent>
          <mc:Choice Requires="wps">
            <w:drawing>
              <wp:anchor distT="0" distB="0" distL="114300" distR="114300" simplePos="0" relativeHeight="251658281" behindDoc="0" locked="0" layoutInCell="1" allowOverlap="1" wp14:anchorId="0BE94EF4" wp14:editId="5801042E">
                <wp:simplePos x="0" y="0"/>
                <wp:positionH relativeFrom="column">
                  <wp:posOffset>-269875</wp:posOffset>
                </wp:positionH>
                <wp:positionV relativeFrom="paragraph">
                  <wp:posOffset>173990</wp:posOffset>
                </wp:positionV>
                <wp:extent cx="1994535" cy="346075"/>
                <wp:effectExtent l="0" t="0" r="0" b="0"/>
                <wp:wrapNone/>
                <wp:docPr id="1288096591" name="Zone de texte 1288096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4535" cy="346075"/>
                        </a:xfrm>
                        <a:prstGeom prst="rect">
                          <a:avLst/>
                        </a:prstGeom>
                        <a:noFill/>
                      </wps:spPr>
                      <wps:txbx>
                        <w:txbxContent>
                          <w:p w14:paraId="41A80DB1" w14:textId="77777777" w:rsidR="002224B8" w:rsidRPr="002B7633" w:rsidRDefault="002224B8" w:rsidP="00266499">
                            <w:pPr>
                              <w:jc w:val="center"/>
                              <w:rPr>
                                <w:color w:val="143F6A"/>
                                <w:sz w:val="22"/>
                                <w:szCs w:val="22"/>
                                <w:lang w:val="en-US"/>
                              </w:rPr>
                            </w:pPr>
                            <w:r w:rsidRPr="002B7633">
                              <w:rPr>
                                <w:rFonts w:cs="Calibri"/>
                                <w:b/>
                                <w:bCs/>
                                <w:color w:val="143F6A"/>
                                <w:kern w:val="0"/>
                                <w:sz w:val="22"/>
                                <w:szCs w:val="22"/>
                                <w:u w:val="single"/>
                              </w:rPr>
                              <w:t>Type:</w:t>
                            </w:r>
                            <w:r w:rsidRPr="002B7633" w:rsidDel="001D039B">
                              <w:rPr>
                                <w:b/>
                                <w:bCs/>
                                <w:noProof/>
                                <w:color w:val="143F6A"/>
                                <w:kern w:val="24"/>
                                <w:sz w:val="22"/>
                                <w:szCs w:val="22"/>
                                <w:u w:val="single"/>
                                <w:lang w:val="en-US"/>
                              </w:rPr>
                              <w:t xml:space="preserve"> </w:t>
                            </w:r>
                          </w:p>
                        </w:txbxContent>
                      </wps:txbx>
                      <wps:bodyPr wrap="square" lIns="0" rIns="0" rtlCol="0" anchor="b">
                        <a:spAutoFit/>
                      </wps:bodyPr>
                    </wps:wsp>
                  </a:graphicData>
                </a:graphic>
                <wp14:sizeRelH relativeFrom="margin">
                  <wp14:pctWidth>0</wp14:pctWidth>
                </wp14:sizeRelH>
                <wp14:sizeRelV relativeFrom="page">
                  <wp14:pctHeight>0</wp14:pctHeight>
                </wp14:sizeRelV>
              </wp:anchor>
            </w:drawing>
          </mc:Choice>
          <mc:Fallback>
            <w:pict>
              <v:shape w14:anchorId="0BE94EF4" id="Zone de texte 1288096591" o:spid="_x0000_s1032" type="#_x0000_t202" style="position:absolute;margin-left:-21.25pt;margin-top:13.7pt;width:157.05pt;height:27.2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" filled="f" stroked="f">
                <v:textbox style="mso-fit-shape-to-text:t" inset="0,,0">
                  <w:txbxContent>
                    <w:p w14:paraId="41A80DB1" w14:textId="77777777" w:rsidR="002224B8" w:rsidRPr="002B7633" w:rsidRDefault="002224B8" w:rsidP="00266499">
                      <w:pPr>
                        <w:jc w:val="center"/>
                        <w:rPr>
                          <w:color w:val="143F6A"/>
                          <w:sz w:val="22"/>
                          <w:szCs w:val="22"/>
                          <w:lang w:val="en-US"/>
                        </w:rPr>
                      </w:pPr>
                      <w:r w:rsidRPr="002B7633">
                        <w:rPr>
                          <w:rFonts w:cs="Calibri"/>
                          <w:b/>
                          <w:bCs/>
                          <w:color w:val="143F6A"/>
                          <w:kern w:val="0"/>
                          <w:sz w:val="22"/>
                          <w:szCs w:val="22"/>
                          <w:u w:val="single"/>
                        </w:rPr>
                        <w:t>Type:</w:t>
                      </w:r>
                      <w:r w:rsidRPr="002B7633" w:rsidDel="001D039B">
                        <w:rPr>
                          <w:b/>
                          <w:bCs/>
                          <w:noProof/>
                          <w:color w:val="143F6A"/>
                          <w:kern w:val="24"/>
                          <w:sz w:val="22"/>
                          <w:szCs w:val="22"/>
                          <w:u w:val="single"/>
                          <w:lang w:val="en-US"/>
                        </w:rPr>
                        <w:t xml:space="preserve"> </w:t>
                      </w:r>
                    </w:p>
                  </w:txbxContent>
                </v:textbox>
              </v:shape>
            </w:pict>
          </mc:Fallback>
        </mc:AlternateContent>
      </w:r>
    </w:p>
    <w:p w14:paraId="4FFC14E1" w14:textId="2E59AC2C" w:rsidR="00266499" w:rsidRPr="002B7633" w:rsidRDefault="00E810E1" w:rsidP="00266499">
      <w:pPr>
        <w:rPr>
          <w:color w:val="595959"/>
          <w:sz w:val="28"/>
          <w:lang w:val="fr-FR" w:eastAsia="en-US"/>
        </w:rPr>
      </w:pPr>
      <w:r>
        <w:rPr>
          <w:noProof/>
          <w:color w:val="595959"/>
          <w:sz w:val="28"/>
          <w:lang w:val="fr-FR" w:eastAsia="en-US"/>
        </w:rPr>
        <w:drawing>
          <wp:anchor distT="0" distB="0" distL="114300" distR="114300" simplePos="0" relativeHeight="251662383" behindDoc="0" locked="0" layoutInCell="1" allowOverlap="1" wp14:anchorId="4FA11116" wp14:editId="0DCC6AC3">
            <wp:simplePos x="0" y="0"/>
            <wp:positionH relativeFrom="margin">
              <wp:posOffset>-541655</wp:posOffset>
            </wp:positionH>
            <wp:positionV relativeFrom="paragraph">
              <wp:posOffset>159385</wp:posOffset>
            </wp:positionV>
            <wp:extent cx="6957695" cy="2400300"/>
            <wp:effectExtent l="0" t="0" r="0" b="0"/>
            <wp:wrapNone/>
            <wp:docPr id="961377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57695" cy="2400300"/>
                    </a:xfrm>
                    <a:prstGeom prst="rect">
                      <a:avLst/>
                    </a:prstGeom>
                    <a:noFill/>
                  </pic:spPr>
                </pic:pic>
              </a:graphicData>
            </a:graphic>
          </wp:anchor>
        </w:drawing>
      </w:r>
    </w:p>
    <w:p w14:paraId="14B9CFBC" w14:textId="77777777" w:rsidR="00266499" w:rsidRPr="002B7633" w:rsidRDefault="00266499" w:rsidP="00266499">
      <w:pPr>
        <w:rPr>
          <w:color w:val="595959"/>
          <w:sz w:val="28"/>
          <w:lang w:val="fr-FR" w:eastAsia="en-US"/>
        </w:rPr>
      </w:pPr>
    </w:p>
    <w:p w14:paraId="37632A87" w14:textId="77777777" w:rsidR="00266499" w:rsidRPr="002B7633" w:rsidRDefault="00266499" w:rsidP="00266499">
      <w:pPr>
        <w:rPr>
          <w:color w:val="595959"/>
          <w:sz w:val="28"/>
          <w:lang w:val="fr-FR" w:eastAsia="en-US"/>
        </w:rPr>
      </w:pPr>
    </w:p>
    <w:p w14:paraId="72633E9A" w14:textId="77777777" w:rsidR="00266499" w:rsidRPr="002B7633" w:rsidRDefault="00266499" w:rsidP="00266499">
      <w:pPr>
        <w:rPr>
          <w:color w:val="595959"/>
          <w:sz w:val="28"/>
          <w:lang w:val="fr-FR" w:eastAsia="en-US"/>
        </w:rPr>
      </w:pPr>
    </w:p>
    <w:p w14:paraId="30639BD5" w14:textId="77777777" w:rsidR="002B7633" w:rsidRPr="002B7633" w:rsidRDefault="002B7633" w:rsidP="002B7633">
      <w:pPr>
        <w:rPr>
          <w:color w:val="595959"/>
          <w:sz w:val="28"/>
          <w:lang w:val="fr-FR" w:eastAsia="en-US"/>
        </w:rPr>
      </w:pPr>
    </w:p>
    <w:p w14:paraId="785E00CF" w14:textId="77777777" w:rsidR="002B7633" w:rsidRPr="002B7633" w:rsidRDefault="002B7633" w:rsidP="002B7633">
      <w:pPr>
        <w:rPr>
          <w:color w:val="595959"/>
          <w:sz w:val="28"/>
          <w:lang w:val="fr-FR" w:eastAsia="en-US"/>
        </w:rPr>
      </w:pPr>
    </w:p>
    <w:p w14:paraId="4951FB83" w14:textId="77777777" w:rsidR="002B7633" w:rsidRPr="002B7633" w:rsidRDefault="002B7633" w:rsidP="002B7633">
      <w:pPr>
        <w:rPr>
          <w:color w:val="595959"/>
          <w:sz w:val="28"/>
          <w:lang w:val="fr-FR" w:eastAsia="en-US"/>
        </w:rPr>
      </w:pPr>
    </w:p>
    <w:p w14:paraId="692AA33C" w14:textId="77777777" w:rsidR="002B7633" w:rsidRPr="002B7633" w:rsidRDefault="002B7633" w:rsidP="002B7633">
      <w:pPr>
        <w:rPr>
          <w:color w:val="7F7F7F"/>
          <w:sz w:val="28"/>
          <w:lang w:val="fr-FR" w:eastAsia="en-US"/>
        </w:rPr>
      </w:pPr>
    </w:p>
    <w:p w14:paraId="5BD1DDBC" w14:textId="77777777" w:rsidR="002B7633" w:rsidRPr="002B7633" w:rsidRDefault="002B7633" w:rsidP="004702E0">
      <w:pPr>
        <w:pStyle w:val="Heading4"/>
        <w:numPr>
          <w:ilvl w:val="0"/>
          <w:numId w:val="64"/>
        </w:numPr>
        <w:rPr>
          <w:caps w:val="0"/>
          <w:color w:val="002060"/>
          <w:lang w:val="fr-FR"/>
        </w:rPr>
      </w:pPr>
      <w:r w:rsidRPr="002B7633">
        <w:rPr>
          <w:caps w:val="0"/>
          <w:color w:val="002060"/>
          <w:lang w:val="fr-FR"/>
        </w:rPr>
        <w:t>Transfert des permis</w:t>
      </w:r>
    </w:p>
    <w:p w14:paraId="17F77FF2" w14:textId="77777777" w:rsidR="0027568E" w:rsidRPr="0027568E" w:rsidRDefault="0027568E" w:rsidP="0027568E">
      <w:pPr>
        <w:autoSpaceDE w:val="0"/>
        <w:autoSpaceDN w:val="0"/>
        <w:adjustRightInd w:val="0"/>
        <w:spacing w:before="120"/>
        <w:jc w:val="both"/>
        <w:rPr>
          <w:color w:val="595959"/>
          <w:sz w:val="28"/>
          <w:lang w:val="fr-FR"/>
        </w:rPr>
      </w:pPr>
      <w:r w:rsidRPr="0027568E">
        <w:rPr>
          <w:color w:val="auto"/>
          <w:sz w:val="20"/>
          <w:szCs w:val="20"/>
          <w:lang w:val="fr-FR" w:eastAsia="fr-FR"/>
        </w:rPr>
        <w:t xml:space="preserve">Pour l’année 2021, nous n’avons eu </w:t>
      </w:r>
      <w:r w:rsidRPr="0027568E">
        <w:rPr>
          <w:color w:val="auto"/>
          <w:sz w:val="20"/>
          <w:szCs w:val="20"/>
          <w:lang w:val="fr-FR"/>
        </w:rPr>
        <w:t>connaissance d’aucun transfert de permis</w:t>
      </w:r>
      <w:r w:rsidRPr="0027568E">
        <w:rPr>
          <w:color w:val="auto"/>
          <w:sz w:val="20"/>
          <w:szCs w:val="20"/>
          <w:lang w:val="fr-FR" w:eastAsia="fr-FR"/>
        </w:rPr>
        <w:t xml:space="preserve">. </w:t>
      </w:r>
    </w:p>
    <w:p w14:paraId="1D346C49" w14:textId="7517A886" w:rsidR="002B7633" w:rsidRPr="002B7633" w:rsidRDefault="00ED420A" w:rsidP="002B7633">
      <w:pPr>
        <w:autoSpaceDE w:val="0"/>
        <w:autoSpaceDN w:val="0"/>
        <w:adjustRightInd w:val="0"/>
        <w:spacing w:before="120"/>
        <w:jc w:val="both"/>
        <w:rPr>
          <w:bCs/>
          <w:color w:val="auto"/>
          <w:sz w:val="20"/>
          <w:szCs w:val="20"/>
          <w:lang w:val="fr-FR" w:eastAsia="fr-FR"/>
        </w:rPr>
      </w:pPr>
      <w:r>
        <w:rPr>
          <w:bCs/>
          <w:color w:val="auto"/>
          <w:sz w:val="20"/>
          <w:szCs w:val="20"/>
          <w:lang w:val="fr-FR" w:eastAsia="fr-FR"/>
        </w:rPr>
        <w:t>Par ailleurs, l</w:t>
      </w:r>
      <w:r w:rsidR="00576141" w:rsidRPr="002B7633">
        <w:rPr>
          <w:bCs/>
          <w:color w:val="auto"/>
          <w:sz w:val="20"/>
          <w:szCs w:val="20"/>
          <w:lang w:val="fr-FR" w:eastAsia="fr-FR"/>
        </w:rPr>
        <w:t xml:space="preserve">es règles applicables au transfert des permis et licences </w:t>
      </w:r>
      <w:r w:rsidR="00576141">
        <w:rPr>
          <w:bCs/>
          <w:color w:val="auto"/>
          <w:sz w:val="20"/>
          <w:szCs w:val="20"/>
          <w:lang w:val="fr-FR" w:eastAsia="fr-FR"/>
        </w:rPr>
        <w:t xml:space="preserve">tel </w:t>
      </w:r>
      <w:r w:rsidR="00E425AA">
        <w:rPr>
          <w:bCs/>
          <w:color w:val="auto"/>
          <w:sz w:val="20"/>
          <w:szCs w:val="20"/>
          <w:lang w:val="fr-FR" w:eastAsia="fr-FR"/>
        </w:rPr>
        <w:t>qu’exigé</w:t>
      </w:r>
      <w:r w:rsidR="0027568E">
        <w:rPr>
          <w:bCs/>
          <w:color w:val="auto"/>
          <w:sz w:val="20"/>
          <w:szCs w:val="20"/>
          <w:lang w:val="fr-FR" w:eastAsia="fr-FR"/>
        </w:rPr>
        <w:t xml:space="preserve"> par l</w:t>
      </w:r>
      <w:r w:rsidR="002B7633" w:rsidRPr="002B7633">
        <w:rPr>
          <w:bCs/>
          <w:color w:val="auto"/>
          <w:sz w:val="20"/>
          <w:szCs w:val="20"/>
          <w:lang w:val="fr-FR" w:eastAsia="fr-FR"/>
        </w:rPr>
        <w:t xml:space="preserve">e Code des Hydrocarbures, se présentent comme suit : </w:t>
      </w:r>
    </w:p>
    <w:p w14:paraId="7F2AF113" w14:textId="77777777" w:rsidR="002B7633" w:rsidRPr="002B7633" w:rsidRDefault="002B7633" w:rsidP="004702E0">
      <w:pPr>
        <w:numPr>
          <w:ilvl w:val="0"/>
          <w:numId w:val="63"/>
        </w:numPr>
        <w:autoSpaceDE w:val="0"/>
        <w:autoSpaceDN w:val="0"/>
        <w:adjustRightInd w:val="0"/>
        <w:spacing w:before="60" w:after="60" w:line="240" w:lineRule="auto"/>
        <w:ind w:left="714" w:hanging="357"/>
        <w:jc w:val="both"/>
        <w:rPr>
          <w:bCs/>
          <w:color w:val="auto"/>
          <w:sz w:val="20"/>
          <w:szCs w:val="20"/>
          <w:lang w:val="fr-FR" w:eastAsia="fr-FR"/>
        </w:rPr>
      </w:pPr>
      <w:proofErr w:type="gramStart"/>
      <w:r w:rsidRPr="002B7633">
        <w:rPr>
          <w:bCs/>
          <w:color w:val="auto"/>
          <w:sz w:val="20"/>
          <w:szCs w:val="20"/>
          <w:lang w:val="fr-FR" w:eastAsia="fr-FR"/>
        </w:rPr>
        <w:t>les</w:t>
      </w:r>
      <w:proofErr w:type="gramEnd"/>
      <w:r w:rsidRPr="002B7633">
        <w:rPr>
          <w:bCs/>
          <w:color w:val="auto"/>
          <w:sz w:val="20"/>
          <w:szCs w:val="20"/>
          <w:lang w:val="fr-FR" w:eastAsia="fr-FR"/>
        </w:rPr>
        <w:t xml:space="preserve"> permis d'exploration d'hydrocarbures constituent des droits mobiliers, indivisibles, non amodiable, non susceptibles d'hypothèques. Ils sont cessibles et transmissibles sous réserves d'une autorisation préalable du Conseil des Ministres ; et</w:t>
      </w:r>
    </w:p>
    <w:p w14:paraId="2D6F6DD3" w14:textId="77777777" w:rsidR="002B7633" w:rsidRDefault="002B7633" w:rsidP="004702E0">
      <w:pPr>
        <w:numPr>
          <w:ilvl w:val="0"/>
          <w:numId w:val="63"/>
        </w:numPr>
        <w:autoSpaceDE w:val="0"/>
        <w:autoSpaceDN w:val="0"/>
        <w:adjustRightInd w:val="0"/>
        <w:spacing w:before="60" w:after="60" w:line="240" w:lineRule="auto"/>
        <w:ind w:left="714" w:hanging="357"/>
        <w:jc w:val="both"/>
        <w:rPr>
          <w:color w:val="auto"/>
          <w:sz w:val="20"/>
          <w:szCs w:val="20"/>
          <w:lang w:val="fr-FR" w:eastAsia="fr-FR"/>
        </w:rPr>
      </w:pPr>
      <w:proofErr w:type="gramStart"/>
      <w:r w:rsidRPr="002B7633">
        <w:rPr>
          <w:bCs/>
          <w:color w:val="auto"/>
          <w:sz w:val="20"/>
          <w:szCs w:val="20"/>
          <w:lang w:val="fr-FR" w:eastAsia="fr-FR"/>
        </w:rPr>
        <w:t>les</w:t>
      </w:r>
      <w:proofErr w:type="gramEnd"/>
      <w:r w:rsidRPr="002B7633">
        <w:rPr>
          <w:bCs/>
          <w:color w:val="auto"/>
          <w:sz w:val="20"/>
          <w:szCs w:val="20"/>
          <w:lang w:val="fr-FR" w:eastAsia="fr-FR"/>
        </w:rPr>
        <w:t xml:space="preserve"> concessions d'exploitation d'hydrocarbures constituent des droits immobiliers de durée limitée, distincts de la propriété du sol, et susceptibles d'hypothèques. Elles sont cessibles sous réserve d'autorisation préalable accordée par le </w:t>
      </w:r>
      <w:r w:rsidRPr="002B7633">
        <w:rPr>
          <w:color w:val="auto"/>
          <w:sz w:val="20"/>
          <w:szCs w:val="20"/>
          <w:lang w:val="fr-FR" w:eastAsia="fr-FR"/>
        </w:rPr>
        <w:t>ministre.</w:t>
      </w:r>
    </w:p>
    <w:p w14:paraId="209E4AC2" w14:textId="07B67933" w:rsidR="008D04AC" w:rsidRPr="003A30AA" w:rsidRDefault="008D04AC" w:rsidP="003A30AA">
      <w:pPr>
        <w:pStyle w:val="Heading3"/>
        <w:numPr>
          <w:ilvl w:val="2"/>
          <w:numId w:val="38"/>
        </w:numPr>
        <w:rPr>
          <w:color w:val="00B0F0"/>
        </w:rPr>
      </w:pPr>
      <w:bookmarkStart w:id="297" w:name="_Toc153484025"/>
      <w:r w:rsidRPr="003A30AA">
        <w:rPr>
          <w:color w:val="00B0F0"/>
        </w:rPr>
        <w:t>Participation de l’</w:t>
      </w:r>
      <w:r w:rsidR="003F66AB">
        <w:rPr>
          <w:color w:val="00B0F0"/>
        </w:rPr>
        <w:t>E</w:t>
      </w:r>
      <w:r w:rsidRPr="003A30AA">
        <w:rPr>
          <w:color w:val="00B0F0"/>
        </w:rPr>
        <w:t>tat dans le secteur des hydrocarbures</w:t>
      </w:r>
      <w:bookmarkEnd w:id="297"/>
    </w:p>
    <w:p w14:paraId="5FD4898A" w14:textId="740F6C13" w:rsidR="002C1A14" w:rsidRPr="003A30AA" w:rsidRDefault="00527ACD" w:rsidP="002C1A14">
      <w:pPr>
        <w:spacing w:before="120"/>
        <w:jc w:val="both"/>
        <w:rPr>
          <w:bCs/>
          <w:color w:val="auto"/>
          <w:sz w:val="20"/>
          <w:szCs w:val="20"/>
          <w:lang w:val="fr-FR" w:eastAsia="fr-FR"/>
        </w:rPr>
      </w:pPr>
      <w:r>
        <w:rPr>
          <w:bCs/>
          <w:color w:val="auto"/>
          <w:sz w:val="20"/>
          <w:szCs w:val="20"/>
          <w:lang w:val="fr-FR" w:eastAsia="fr-FR"/>
        </w:rPr>
        <w:t xml:space="preserve">Jusqu’au fin </w:t>
      </w:r>
      <w:r w:rsidR="00861CA8">
        <w:rPr>
          <w:bCs/>
          <w:color w:val="auto"/>
          <w:sz w:val="20"/>
          <w:szCs w:val="20"/>
          <w:lang w:val="fr-FR" w:eastAsia="fr-FR"/>
        </w:rPr>
        <w:t>2021, la</w:t>
      </w:r>
      <w:r w:rsidR="00946F61">
        <w:rPr>
          <w:bCs/>
          <w:color w:val="auto"/>
          <w:sz w:val="20"/>
          <w:szCs w:val="20"/>
          <w:lang w:val="fr-FR" w:eastAsia="fr-FR"/>
        </w:rPr>
        <w:t xml:space="preserve"> république</w:t>
      </w:r>
      <w:r w:rsidR="002C1A14" w:rsidRPr="003A30AA">
        <w:rPr>
          <w:bCs/>
          <w:color w:val="auto"/>
          <w:sz w:val="20"/>
          <w:szCs w:val="20"/>
          <w:lang w:val="fr-FR" w:eastAsia="fr-FR"/>
        </w:rPr>
        <w:t xml:space="preserve"> </w:t>
      </w:r>
      <w:r w:rsidR="00946F61">
        <w:rPr>
          <w:bCs/>
          <w:color w:val="auto"/>
          <w:sz w:val="20"/>
          <w:szCs w:val="20"/>
          <w:lang w:val="fr-FR" w:eastAsia="fr-FR"/>
        </w:rPr>
        <w:t>t</w:t>
      </w:r>
      <w:r w:rsidR="002C1A14" w:rsidRPr="003A30AA">
        <w:rPr>
          <w:bCs/>
          <w:color w:val="auto"/>
          <w:sz w:val="20"/>
          <w:szCs w:val="20"/>
          <w:lang w:val="fr-FR" w:eastAsia="fr-FR"/>
        </w:rPr>
        <w:t>ogo</w:t>
      </w:r>
      <w:r w:rsidR="00946F61">
        <w:rPr>
          <w:bCs/>
          <w:color w:val="auto"/>
          <w:sz w:val="20"/>
          <w:szCs w:val="20"/>
          <w:lang w:val="fr-FR" w:eastAsia="fr-FR"/>
        </w:rPr>
        <w:t>laise</w:t>
      </w:r>
      <w:r w:rsidR="002C1A14" w:rsidRPr="003A30AA">
        <w:rPr>
          <w:bCs/>
          <w:color w:val="auto"/>
          <w:sz w:val="20"/>
          <w:szCs w:val="20"/>
          <w:lang w:val="fr-FR" w:eastAsia="fr-FR"/>
        </w:rPr>
        <w:t xml:space="preserve"> ne dispose </w:t>
      </w:r>
      <w:r w:rsidR="00946F61">
        <w:rPr>
          <w:bCs/>
          <w:color w:val="auto"/>
          <w:sz w:val="20"/>
          <w:szCs w:val="20"/>
          <w:lang w:val="fr-FR" w:eastAsia="fr-FR"/>
        </w:rPr>
        <w:t>pas encore d’une</w:t>
      </w:r>
      <w:r w:rsidR="002C1A14" w:rsidRPr="003A30AA">
        <w:rPr>
          <w:bCs/>
          <w:color w:val="auto"/>
          <w:sz w:val="20"/>
          <w:szCs w:val="20"/>
          <w:lang w:val="fr-FR" w:eastAsia="fr-FR"/>
        </w:rPr>
        <w:t xml:space="preserve"> entreprise d’</w:t>
      </w:r>
      <w:r w:rsidR="002C1A14" w:rsidRPr="003A30AA">
        <w:rPr>
          <w:rFonts w:cs="Arial"/>
          <w:bCs/>
          <w:color w:val="auto"/>
          <w:kern w:val="0"/>
          <w:sz w:val="20"/>
          <w:szCs w:val="20"/>
          <w:lang w:val="fr-FR" w:eastAsia="en-US"/>
        </w:rPr>
        <w:t>é</w:t>
      </w:r>
      <w:r w:rsidR="002C1A14" w:rsidRPr="003A30AA">
        <w:rPr>
          <w:bCs/>
          <w:color w:val="auto"/>
          <w:sz w:val="20"/>
          <w:szCs w:val="20"/>
          <w:lang w:val="fr-FR" w:eastAsia="fr-FR"/>
        </w:rPr>
        <w:t xml:space="preserve">tat qui opère ou qui détient des actifs dans le secteur des hydrocarbures. </w:t>
      </w:r>
    </w:p>
    <w:p w14:paraId="133FF302" w14:textId="680BC4DB" w:rsidR="008C51C5" w:rsidRDefault="00861CA8" w:rsidP="008C51C5">
      <w:pPr>
        <w:autoSpaceDE w:val="0"/>
        <w:autoSpaceDN w:val="0"/>
        <w:adjustRightInd w:val="0"/>
        <w:jc w:val="both"/>
        <w:rPr>
          <w:bCs/>
          <w:color w:val="auto"/>
          <w:sz w:val="20"/>
          <w:szCs w:val="20"/>
          <w:lang w:val="fr-FR" w:eastAsia="fr-FR"/>
        </w:rPr>
      </w:pPr>
      <w:r>
        <w:rPr>
          <w:bCs/>
          <w:color w:val="auto"/>
          <w:sz w:val="20"/>
          <w:szCs w:val="20"/>
          <w:lang w:val="fr-FR" w:eastAsia="fr-FR"/>
        </w:rPr>
        <w:t xml:space="preserve">Par ailleurs, selon les </w:t>
      </w:r>
      <w:r w:rsidR="00B00FCA">
        <w:rPr>
          <w:bCs/>
          <w:color w:val="auto"/>
          <w:sz w:val="20"/>
          <w:szCs w:val="20"/>
          <w:lang w:val="fr-FR" w:eastAsia="fr-FR"/>
        </w:rPr>
        <w:t>réglementations</w:t>
      </w:r>
      <w:r>
        <w:rPr>
          <w:bCs/>
          <w:color w:val="auto"/>
          <w:sz w:val="20"/>
          <w:szCs w:val="20"/>
          <w:lang w:val="fr-FR" w:eastAsia="fr-FR"/>
        </w:rPr>
        <w:t xml:space="preserve"> en vigu</w:t>
      </w:r>
      <w:r w:rsidR="00B00FCA">
        <w:rPr>
          <w:bCs/>
          <w:color w:val="auto"/>
          <w:sz w:val="20"/>
          <w:szCs w:val="20"/>
          <w:lang w:val="fr-FR" w:eastAsia="fr-FR"/>
        </w:rPr>
        <w:t>eur, l</w:t>
      </w:r>
      <w:r w:rsidR="008C51C5" w:rsidRPr="003A30AA">
        <w:rPr>
          <w:bCs/>
          <w:color w:val="auto"/>
          <w:sz w:val="20"/>
          <w:szCs w:val="20"/>
          <w:lang w:val="fr-FR" w:eastAsia="fr-FR"/>
        </w:rPr>
        <w:t>e gouvernement se réserve le droit de prendre directement ou de faire prendre par une société d'</w:t>
      </w:r>
      <w:r w:rsidR="008C51C5" w:rsidRPr="003A30AA">
        <w:rPr>
          <w:rFonts w:cs="Arial"/>
          <w:bCs/>
          <w:color w:val="auto"/>
          <w:kern w:val="0"/>
          <w:sz w:val="20"/>
          <w:szCs w:val="20"/>
          <w:lang w:val="fr-FR" w:eastAsia="en-US"/>
        </w:rPr>
        <w:t>é</w:t>
      </w:r>
      <w:r w:rsidR="008C51C5" w:rsidRPr="003A30AA">
        <w:rPr>
          <w:bCs/>
          <w:color w:val="auto"/>
          <w:sz w:val="20"/>
          <w:szCs w:val="20"/>
          <w:lang w:val="fr-FR" w:eastAsia="fr-FR"/>
        </w:rPr>
        <w:t>tat mandatée à cet effet, une participation sous quelque forme juridique que ce soit dans les opérations pétrolières objet d'un contrat pétrolier, selon les conditions et modalités stipulées dans le contrat pétrolier.</w:t>
      </w:r>
      <w:r w:rsidR="008C51C5">
        <w:rPr>
          <w:rStyle w:val="FootnoteReference"/>
          <w:bCs/>
          <w:color w:val="auto"/>
          <w:sz w:val="20"/>
          <w:szCs w:val="20"/>
          <w:lang w:val="fr-FR" w:eastAsia="fr-FR"/>
        </w:rPr>
        <w:footnoteReference w:id="38"/>
      </w:r>
    </w:p>
    <w:p w14:paraId="2B1A86EC" w14:textId="08FA3E01" w:rsidR="00866484" w:rsidRPr="00866484" w:rsidRDefault="00866484" w:rsidP="00866484">
      <w:pPr>
        <w:spacing w:before="120"/>
        <w:jc w:val="both"/>
        <w:rPr>
          <w:rFonts w:eastAsia="+mn-ea"/>
          <w:color w:val="auto"/>
          <w:sz w:val="20"/>
          <w:szCs w:val="20"/>
          <w:lang w:val="fr-FR"/>
        </w:rPr>
      </w:pPr>
      <w:r w:rsidRPr="00866484">
        <w:rPr>
          <w:rFonts w:eastAsia="+mn-ea"/>
          <w:color w:val="auto"/>
          <w:sz w:val="20"/>
          <w:szCs w:val="20"/>
          <w:lang w:val="fr-FR"/>
        </w:rPr>
        <w:t>Nous avons compris qu’en 2021, aucune société n’est en phase d’exploitation, par conséquent, l’Etat togolais ne détient aucune participation directe ou indirecte dans une société pétrolière.</w:t>
      </w:r>
    </w:p>
    <w:p w14:paraId="33B53F7A" w14:textId="65E2BF9A" w:rsidR="003A30AA" w:rsidRDefault="00140428" w:rsidP="003A30AA">
      <w:pPr>
        <w:autoSpaceDE w:val="0"/>
        <w:autoSpaceDN w:val="0"/>
        <w:adjustRightInd w:val="0"/>
        <w:jc w:val="both"/>
        <w:rPr>
          <w:bCs/>
          <w:color w:val="auto"/>
          <w:sz w:val="20"/>
          <w:szCs w:val="20"/>
          <w:lang w:val="fr-FR" w:eastAsia="fr-FR"/>
        </w:rPr>
      </w:pPr>
      <w:r>
        <w:rPr>
          <w:rFonts w:eastAsia="+mn-ea"/>
          <w:color w:val="auto"/>
          <w:sz w:val="20"/>
          <w:szCs w:val="20"/>
          <w:lang w:val="fr-FR"/>
        </w:rPr>
        <w:t>Le</w:t>
      </w:r>
      <w:r w:rsidR="003A30AA" w:rsidRPr="003A30AA">
        <w:rPr>
          <w:rFonts w:eastAsia="+mn-ea"/>
          <w:color w:val="auto"/>
          <w:sz w:val="20"/>
          <w:szCs w:val="20"/>
          <w:lang w:val="fr-FR"/>
        </w:rPr>
        <w:t xml:space="preserve"> Code des Hydrocarbures</w:t>
      </w:r>
      <w:r>
        <w:rPr>
          <w:rFonts w:eastAsia="+mn-ea"/>
          <w:color w:val="auto"/>
          <w:sz w:val="20"/>
          <w:szCs w:val="20"/>
          <w:lang w:val="fr-FR"/>
        </w:rPr>
        <w:t xml:space="preserve"> dans son a</w:t>
      </w:r>
      <w:r w:rsidRPr="003A30AA">
        <w:rPr>
          <w:rFonts w:eastAsia="+mn-ea"/>
          <w:color w:val="auto"/>
          <w:sz w:val="20"/>
          <w:szCs w:val="20"/>
          <w:lang w:val="fr-FR"/>
        </w:rPr>
        <w:t xml:space="preserve">rticle 4 </w:t>
      </w:r>
      <w:r>
        <w:rPr>
          <w:rFonts w:eastAsia="+mn-ea"/>
          <w:color w:val="auto"/>
          <w:sz w:val="20"/>
          <w:szCs w:val="20"/>
          <w:lang w:val="fr-FR"/>
        </w:rPr>
        <w:t>prévoit que</w:t>
      </w:r>
      <w:r w:rsidR="003A30AA" w:rsidRPr="003A30AA">
        <w:rPr>
          <w:rFonts w:eastAsia="+mn-ea"/>
          <w:color w:val="auto"/>
          <w:sz w:val="20"/>
          <w:szCs w:val="20"/>
          <w:lang w:val="fr-FR"/>
        </w:rPr>
        <w:t xml:space="preserve"> : « les gisements </w:t>
      </w:r>
      <w:r w:rsidR="003A30AA" w:rsidRPr="003A30AA">
        <w:rPr>
          <w:bCs/>
          <w:color w:val="auto"/>
          <w:sz w:val="20"/>
          <w:szCs w:val="20"/>
          <w:lang w:val="fr-FR" w:eastAsia="fr-FR"/>
        </w:rPr>
        <w:t xml:space="preserve">d'hydrocarbures solides, liquides et gazeux sont séparés de la propriété du sol. Ils relèvent de la souveraineté de I </w:t>
      </w:r>
      <w:r w:rsidR="003A30AA" w:rsidRPr="003A30AA">
        <w:rPr>
          <w:rFonts w:cs="Arial"/>
          <w:bCs/>
          <w:color w:val="auto"/>
          <w:kern w:val="0"/>
          <w:sz w:val="20"/>
          <w:szCs w:val="20"/>
          <w:lang w:val="fr-FR" w:eastAsia="en-US"/>
        </w:rPr>
        <w:t>‘</w:t>
      </w:r>
      <w:r w:rsidR="003A30AA" w:rsidRPr="003A30AA">
        <w:rPr>
          <w:bCs/>
          <w:color w:val="auto"/>
          <w:sz w:val="20"/>
          <w:szCs w:val="20"/>
          <w:lang w:val="fr-FR" w:eastAsia="fr-FR"/>
        </w:rPr>
        <w:t xml:space="preserve">État et constituent un domaine public particulier ». </w:t>
      </w:r>
    </w:p>
    <w:p w14:paraId="69C0B25B" w14:textId="77777777" w:rsidR="005A454D" w:rsidRPr="005A454D" w:rsidRDefault="005A454D" w:rsidP="0050092E">
      <w:pPr>
        <w:pStyle w:val="Heading3"/>
        <w:numPr>
          <w:ilvl w:val="2"/>
          <w:numId w:val="38"/>
        </w:numPr>
        <w:rPr>
          <w:color w:val="00B0F0"/>
        </w:rPr>
      </w:pPr>
      <w:bookmarkStart w:id="298" w:name="_Toc153484026"/>
      <w:r w:rsidRPr="005A454D">
        <w:rPr>
          <w:color w:val="00B0F0"/>
        </w:rPr>
        <w:t>Fournitures d’infrastructures et accords de troc</w:t>
      </w:r>
      <w:bookmarkEnd w:id="298"/>
    </w:p>
    <w:p w14:paraId="208729AC" w14:textId="77777777" w:rsidR="005A454D" w:rsidRPr="005A454D" w:rsidRDefault="005A454D" w:rsidP="005A454D">
      <w:pPr>
        <w:jc w:val="both"/>
        <w:rPr>
          <w:bCs/>
          <w:color w:val="auto"/>
          <w:sz w:val="20"/>
          <w:szCs w:val="20"/>
          <w:lang w:val="fr-FR" w:eastAsia="fr-FR"/>
        </w:rPr>
      </w:pPr>
      <w:r w:rsidRPr="005A454D">
        <w:rPr>
          <w:bCs/>
          <w:color w:val="auto"/>
          <w:sz w:val="20"/>
          <w:szCs w:val="20"/>
          <w:lang w:val="fr-FR" w:eastAsia="fr-FR"/>
        </w:rPr>
        <w:t>Conformément à l’Exigence 4.3 de la Norme ITIE, le Groupe Multipartite et l’Administrateur Indépendant sont tenus de vérifier l’existence d’accords, ou ensembles d’accords et de conventions afférents à la fourniture de biens et de services (y compris des prêts, des subventions ou des travaux d’infrastructures) en échange partiel ou total de concessions pour la prospection ou l’exploitation de pétrole, de gaz ou de minerais, ou pour la livraison physique de telles matières premières.</w:t>
      </w:r>
    </w:p>
    <w:p w14:paraId="7C567270" w14:textId="6F945348" w:rsidR="005A454D" w:rsidRDefault="005A454D" w:rsidP="005A454D">
      <w:pPr>
        <w:jc w:val="both"/>
        <w:rPr>
          <w:bCs/>
          <w:color w:val="auto"/>
          <w:sz w:val="20"/>
          <w:szCs w:val="20"/>
          <w:lang w:val="fr-FR" w:eastAsia="fr-FR"/>
        </w:rPr>
      </w:pPr>
      <w:r w:rsidRPr="005A454D">
        <w:rPr>
          <w:bCs/>
          <w:color w:val="auto"/>
          <w:sz w:val="20"/>
          <w:szCs w:val="20"/>
          <w:lang w:val="fr-FR" w:eastAsia="fr-FR"/>
        </w:rPr>
        <w:lastRenderedPageBreak/>
        <w:t>Lors de nos travaux de préparation du présent rapport, nous n’avons pas eu connaissance de convention de fournitures d’infrastructure et accords de troc dans le secteur des hydrocarbures.</w:t>
      </w:r>
    </w:p>
    <w:p w14:paraId="25C80C57" w14:textId="77777777" w:rsidR="0050092E" w:rsidRPr="0050092E" w:rsidRDefault="0050092E" w:rsidP="009174F8">
      <w:pPr>
        <w:pStyle w:val="Heading3"/>
        <w:numPr>
          <w:ilvl w:val="2"/>
          <w:numId w:val="38"/>
        </w:numPr>
        <w:rPr>
          <w:color w:val="00B0F0"/>
        </w:rPr>
      </w:pPr>
      <w:bookmarkStart w:id="299" w:name="_Toc153484027"/>
      <w:r w:rsidRPr="0050092E">
        <w:rPr>
          <w:color w:val="00B0F0"/>
        </w:rPr>
        <w:t>Déclaration des prêts et des garanties accordés</w:t>
      </w:r>
      <w:bookmarkEnd w:id="299"/>
    </w:p>
    <w:p w14:paraId="068E382E" w14:textId="77777777" w:rsidR="0050092E" w:rsidRPr="009F38FA" w:rsidRDefault="0050092E" w:rsidP="0050092E">
      <w:pPr>
        <w:spacing w:before="120"/>
        <w:jc w:val="both"/>
        <w:rPr>
          <w:color w:val="auto"/>
          <w:sz w:val="20"/>
          <w:szCs w:val="20"/>
          <w:lang w:val="fr-FR"/>
        </w:rPr>
      </w:pPr>
      <w:r w:rsidRPr="009F38FA">
        <w:rPr>
          <w:color w:val="auto"/>
          <w:sz w:val="20"/>
          <w:szCs w:val="20"/>
          <w:lang w:val="fr-FR"/>
        </w:rPr>
        <w:t>L’Exigence 2.6 de la Norme ITIE 2019 prévoit « Lorsque le gouvernement ou les entreprises d’État ont accordé des prêts ou des garanties à des entreprises minières, pétrolières et gazières opérant dans le pays, les détails de ces transactions devront être divulgués ».</w:t>
      </w:r>
    </w:p>
    <w:p w14:paraId="190DF6A2" w14:textId="77777777" w:rsidR="0050092E" w:rsidRPr="009F38FA" w:rsidRDefault="0050092E" w:rsidP="0050092E">
      <w:pPr>
        <w:spacing w:before="120"/>
        <w:jc w:val="both"/>
        <w:rPr>
          <w:color w:val="auto"/>
          <w:sz w:val="20"/>
          <w:szCs w:val="20"/>
          <w:lang w:val="fr-FR"/>
        </w:rPr>
      </w:pPr>
      <w:r w:rsidRPr="009F38FA">
        <w:rPr>
          <w:color w:val="auto"/>
          <w:sz w:val="20"/>
          <w:szCs w:val="20"/>
          <w:lang w:val="fr-FR"/>
        </w:rPr>
        <w:t>Lors de nos travaux de préparation du présent rapport, nous n’avons pas eu connaissance d’entreprises d’Etat à dans le secteur des hydrocarbures.</w:t>
      </w:r>
    </w:p>
    <w:p w14:paraId="587EC043" w14:textId="77777777" w:rsidR="0050471F" w:rsidRDefault="0050471F" w:rsidP="0050471F">
      <w:pPr>
        <w:pStyle w:val="Heading3"/>
        <w:numPr>
          <w:ilvl w:val="2"/>
          <w:numId w:val="38"/>
        </w:numPr>
        <w:rPr>
          <w:color w:val="00B0F0"/>
        </w:rPr>
      </w:pPr>
      <w:bookmarkStart w:id="300" w:name="_Toc153484028"/>
      <w:r w:rsidRPr="0050471F">
        <w:rPr>
          <w:color w:val="00B0F0"/>
        </w:rPr>
        <w:t>Transport d’hydrocarbures</w:t>
      </w:r>
      <w:bookmarkEnd w:id="300"/>
    </w:p>
    <w:p w14:paraId="1B790DB7" w14:textId="596DDCE5" w:rsidR="00133CCE" w:rsidRPr="00133CCE" w:rsidRDefault="00D77038" w:rsidP="006474E9">
      <w:pPr>
        <w:pStyle w:val="BodyText"/>
        <w:spacing w:before="120"/>
        <w:jc w:val="both"/>
        <w:rPr>
          <w:color w:val="auto"/>
          <w:sz w:val="20"/>
          <w:szCs w:val="20"/>
          <w:shd w:val="clear" w:color="auto" w:fill="FFFFFF"/>
          <w:lang w:val="fr-FR" w:eastAsia="fr-FR"/>
        </w:rPr>
      </w:pPr>
      <w:r w:rsidRPr="0050471F">
        <w:rPr>
          <w:color w:val="auto"/>
          <w:sz w:val="20"/>
          <w:szCs w:val="20"/>
          <w:shd w:val="clear" w:color="auto" w:fill="FFFFFF"/>
          <w:lang w:val="fr-FR" w:eastAsia="fr-FR"/>
        </w:rPr>
        <w:t xml:space="preserve">Le gazoduc de l’Afrique de </w:t>
      </w:r>
      <w:r w:rsidR="00A83DBB" w:rsidRPr="0050471F">
        <w:rPr>
          <w:color w:val="auto"/>
          <w:sz w:val="20"/>
          <w:szCs w:val="20"/>
          <w:shd w:val="clear" w:color="auto" w:fill="FFFFFF"/>
          <w:lang w:val="fr-FR" w:eastAsia="fr-FR"/>
        </w:rPr>
        <w:t>l’Ouest</w:t>
      </w:r>
      <w:r w:rsidRPr="0050471F">
        <w:rPr>
          <w:color w:val="auto"/>
          <w:sz w:val="20"/>
          <w:szCs w:val="20"/>
          <w:shd w:val="clear" w:color="auto" w:fill="FFFFFF"/>
          <w:lang w:val="fr-FR" w:eastAsia="fr-FR"/>
        </w:rPr>
        <w:t xml:space="preserve"> transporte du gaz naturel </w:t>
      </w:r>
      <w:r w:rsidR="006822FC" w:rsidRPr="0050471F">
        <w:rPr>
          <w:color w:val="auto"/>
          <w:sz w:val="20"/>
          <w:szCs w:val="20"/>
          <w:shd w:val="clear" w:color="auto" w:fill="FFFFFF"/>
          <w:lang w:val="fr-FR" w:eastAsia="fr-FR"/>
        </w:rPr>
        <w:t>purifi</w:t>
      </w:r>
      <w:r w:rsidR="006822FC">
        <w:rPr>
          <w:color w:val="auto"/>
          <w:sz w:val="20"/>
          <w:szCs w:val="20"/>
          <w:shd w:val="clear" w:color="auto" w:fill="FFFFFF"/>
          <w:lang w:val="fr-FR" w:eastAsia="fr-FR"/>
        </w:rPr>
        <w:t>é</w:t>
      </w:r>
      <w:r w:rsidRPr="0050471F">
        <w:rPr>
          <w:color w:val="auto"/>
          <w:sz w:val="20"/>
          <w:szCs w:val="20"/>
          <w:shd w:val="clear" w:color="auto" w:fill="FFFFFF"/>
          <w:lang w:val="fr-FR" w:eastAsia="fr-FR"/>
        </w:rPr>
        <w:t xml:space="preserve">, destine </w:t>
      </w:r>
      <w:r w:rsidR="00A83DBB" w:rsidRPr="0050471F">
        <w:rPr>
          <w:color w:val="auto"/>
          <w:sz w:val="20"/>
          <w:szCs w:val="20"/>
          <w:shd w:val="clear" w:color="auto" w:fill="FFFFFF"/>
          <w:lang w:val="fr-FR" w:eastAsia="fr-FR"/>
        </w:rPr>
        <w:t>à</w:t>
      </w:r>
      <w:r w:rsidRPr="0050471F">
        <w:rPr>
          <w:color w:val="auto"/>
          <w:sz w:val="20"/>
          <w:szCs w:val="20"/>
          <w:shd w:val="clear" w:color="auto" w:fill="FFFFFF"/>
          <w:lang w:val="fr-FR" w:eastAsia="fr-FR"/>
        </w:rPr>
        <w:t xml:space="preserve"> </w:t>
      </w:r>
      <w:r w:rsidR="00A83DBB" w:rsidRPr="0050471F">
        <w:rPr>
          <w:color w:val="auto"/>
          <w:sz w:val="20"/>
          <w:szCs w:val="20"/>
          <w:shd w:val="clear" w:color="auto" w:fill="FFFFFF"/>
          <w:lang w:val="fr-FR" w:eastAsia="fr-FR"/>
        </w:rPr>
        <w:t>être</w:t>
      </w:r>
      <w:r w:rsidRPr="0050471F">
        <w:rPr>
          <w:color w:val="auto"/>
          <w:sz w:val="20"/>
          <w:szCs w:val="20"/>
          <w:shd w:val="clear" w:color="auto" w:fill="FFFFFF"/>
          <w:lang w:val="fr-FR" w:eastAsia="fr-FR"/>
        </w:rPr>
        <w:t xml:space="preserve"> </w:t>
      </w:r>
      <w:r w:rsidR="00ED08F8" w:rsidRPr="0050471F">
        <w:rPr>
          <w:color w:val="auto"/>
          <w:sz w:val="20"/>
          <w:szCs w:val="20"/>
          <w:shd w:val="clear" w:color="auto" w:fill="FFFFFF"/>
          <w:lang w:val="fr-FR" w:eastAsia="fr-FR"/>
        </w:rPr>
        <w:t>utilis</w:t>
      </w:r>
      <w:r w:rsidR="00ED08F8">
        <w:rPr>
          <w:color w:val="auto"/>
          <w:sz w:val="20"/>
          <w:szCs w:val="20"/>
          <w:shd w:val="clear" w:color="auto" w:fill="FFFFFF"/>
          <w:lang w:val="fr-FR" w:eastAsia="fr-FR"/>
        </w:rPr>
        <w:t>é</w:t>
      </w:r>
      <w:r w:rsidR="00ED08F8" w:rsidRPr="0050471F">
        <w:rPr>
          <w:color w:val="auto"/>
          <w:sz w:val="20"/>
          <w:szCs w:val="20"/>
          <w:shd w:val="clear" w:color="auto" w:fill="FFFFFF"/>
          <w:lang w:val="fr-FR" w:eastAsia="fr-FR"/>
        </w:rPr>
        <w:t xml:space="preserve"> </w:t>
      </w:r>
      <w:r w:rsidRPr="0050471F">
        <w:rPr>
          <w:color w:val="auto"/>
          <w:sz w:val="20"/>
          <w:szCs w:val="20"/>
          <w:shd w:val="clear" w:color="auto" w:fill="FFFFFF"/>
          <w:lang w:val="fr-FR" w:eastAsia="fr-FR"/>
        </w:rPr>
        <w:t xml:space="preserve">comme combustible dans les installations électriques, ainsi que pour des applications industrielles. 85% de ce gaz est destiné </w:t>
      </w:r>
      <w:r w:rsidR="007033E1" w:rsidRPr="0050471F">
        <w:rPr>
          <w:color w:val="auto"/>
          <w:sz w:val="20"/>
          <w:szCs w:val="20"/>
          <w:shd w:val="clear" w:color="auto" w:fill="FFFFFF"/>
          <w:lang w:val="fr-FR" w:eastAsia="fr-FR"/>
        </w:rPr>
        <w:t>à</w:t>
      </w:r>
      <w:r w:rsidRPr="0050471F">
        <w:rPr>
          <w:color w:val="auto"/>
          <w:sz w:val="20"/>
          <w:szCs w:val="20"/>
          <w:shd w:val="clear" w:color="auto" w:fill="FFFFFF"/>
          <w:lang w:val="fr-FR" w:eastAsia="fr-FR"/>
        </w:rPr>
        <w:t xml:space="preserve"> la production </w:t>
      </w:r>
      <w:r w:rsidR="00A83DBB" w:rsidRPr="0050471F">
        <w:rPr>
          <w:color w:val="auto"/>
          <w:sz w:val="20"/>
          <w:szCs w:val="20"/>
          <w:shd w:val="clear" w:color="auto" w:fill="FFFFFF"/>
          <w:lang w:val="fr-FR" w:eastAsia="fr-FR"/>
        </w:rPr>
        <w:t>d’Energie</w:t>
      </w:r>
      <w:r w:rsidRPr="0050471F">
        <w:rPr>
          <w:color w:val="auto"/>
          <w:sz w:val="20"/>
          <w:szCs w:val="20"/>
          <w:shd w:val="clear" w:color="auto" w:fill="FFFFFF"/>
          <w:lang w:val="fr-FR" w:eastAsia="fr-FR"/>
        </w:rPr>
        <w:t xml:space="preserve"> </w:t>
      </w:r>
      <w:r w:rsidR="00A83DBB" w:rsidRPr="0050471F">
        <w:rPr>
          <w:color w:val="auto"/>
          <w:sz w:val="20"/>
          <w:szCs w:val="20"/>
          <w:shd w:val="clear" w:color="auto" w:fill="FFFFFF"/>
          <w:lang w:val="fr-FR" w:eastAsia="fr-FR"/>
        </w:rPr>
        <w:t>électrique</w:t>
      </w:r>
      <w:r w:rsidRPr="0050471F">
        <w:rPr>
          <w:color w:val="auto"/>
          <w:sz w:val="20"/>
          <w:szCs w:val="20"/>
          <w:shd w:val="clear" w:color="auto" w:fill="FFFFFF"/>
          <w:lang w:val="fr-FR" w:eastAsia="fr-FR"/>
        </w:rPr>
        <w:t xml:space="preserve"> dans la </w:t>
      </w:r>
      <w:r w:rsidR="00A83DBB" w:rsidRPr="0050471F">
        <w:rPr>
          <w:color w:val="auto"/>
          <w:sz w:val="20"/>
          <w:szCs w:val="20"/>
          <w:shd w:val="clear" w:color="auto" w:fill="FFFFFF"/>
          <w:lang w:val="fr-FR" w:eastAsia="fr-FR"/>
        </w:rPr>
        <w:t>région</w:t>
      </w:r>
      <w:r w:rsidRPr="0050471F">
        <w:rPr>
          <w:color w:val="auto"/>
          <w:sz w:val="20"/>
          <w:szCs w:val="20"/>
          <w:shd w:val="clear" w:color="auto" w:fill="FFFFFF"/>
          <w:lang w:val="fr-FR" w:eastAsia="fr-FR"/>
        </w:rPr>
        <w:t xml:space="preserve"> et le reste aux applications industrielles. Les consommateurs de base du gaz sont la centrale thermique de la </w:t>
      </w:r>
      <w:r w:rsidR="00A83DBB">
        <w:rPr>
          <w:color w:val="auto"/>
          <w:sz w:val="20"/>
          <w:szCs w:val="20"/>
          <w:shd w:val="clear" w:color="auto" w:fill="FFFFFF"/>
          <w:lang w:val="fr-FR" w:eastAsia="fr-FR"/>
        </w:rPr>
        <w:t>V</w:t>
      </w:r>
      <w:r w:rsidRPr="0050471F">
        <w:rPr>
          <w:color w:val="auto"/>
          <w:sz w:val="20"/>
          <w:szCs w:val="20"/>
          <w:shd w:val="clear" w:color="auto" w:fill="FFFFFF"/>
          <w:lang w:val="fr-FR" w:eastAsia="fr-FR"/>
        </w:rPr>
        <w:t xml:space="preserve">olta </w:t>
      </w:r>
      <w:r w:rsidR="00A83DBB">
        <w:rPr>
          <w:color w:val="auto"/>
          <w:sz w:val="20"/>
          <w:szCs w:val="20"/>
          <w:shd w:val="clear" w:color="auto" w:fill="FFFFFF"/>
          <w:lang w:val="fr-FR" w:eastAsia="fr-FR"/>
        </w:rPr>
        <w:t>R</w:t>
      </w:r>
      <w:r w:rsidRPr="0050471F">
        <w:rPr>
          <w:color w:val="auto"/>
          <w:sz w:val="20"/>
          <w:szCs w:val="20"/>
          <w:shd w:val="clear" w:color="auto" w:fill="FFFFFF"/>
          <w:lang w:val="fr-FR" w:eastAsia="fr-FR"/>
        </w:rPr>
        <w:t xml:space="preserve">iver </w:t>
      </w:r>
      <w:proofErr w:type="spellStart"/>
      <w:r w:rsidR="00A83DBB">
        <w:rPr>
          <w:color w:val="auto"/>
          <w:sz w:val="20"/>
          <w:szCs w:val="20"/>
          <w:shd w:val="clear" w:color="auto" w:fill="FFFFFF"/>
          <w:lang w:val="fr-FR" w:eastAsia="fr-FR"/>
        </w:rPr>
        <w:t>Authority</w:t>
      </w:r>
      <w:proofErr w:type="spellEnd"/>
      <w:r w:rsidRPr="0050471F">
        <w:rPr>
          <w:color w:val="auto"/>
          <w:sz w:val="20"/>
          <w:szCs w:val="20"/>
          <w:shd w:val="clear" w:color="auto" w:fill="FFFFFF"/>
          <w:lang w:val="fr-FR" w:eastAsia="fr-FR"/>
        </w:rPr>
        <w:t xml:space="preserve"> au </w:t>
      </w:r>
      <w:r w:rsidR="00A83DBB" w:rsidRPr="0050471F">
        <w:rPr>
          <w:color w:val="auto"/>
          <w:sz w:val="20"/>
          <w:szCs w:val="20"/>
          <w:shd w:val="clear" w:color="auto" w:fill="FFFFFF"/>
          <w:lang w:val="fr-FR" w:eastAsia="fr-FR"/>
        </w:rPr>
        <w:t>Ghana</w:t>
      </w:r>
      <w:r w:rsidRPr="0050471F">
        <w:rPr>
          <w:color w:val="auto"/>
          <w:sz w:val="20"/>
          <w:szCs w:val="20"/>
          <w:shd w:val="clear" w:color="auto" w:fill="FFFFFF"/>
          <w:lang w:val="fr-FR" w:eastAsia="fr-FR"/>
        </w:rPr>
        <w:t xml:space="preserve">, et la </w:t>
      </w:r>
      <w:r w:rsidR="007033E1">
        <w:rPr>
          <w:color w:val="auto"/>
          <w:sz w:val="20"/>
          <w:szCs w:val="20"/>
          <w:shd w:val="clear" w:color="auto" w:fill="FFFFFF"/>
          <w:lang w:val="fr-FR" w:eastAsia="fr-FR"/>
        </w:rPr>
        <w:t>C</w:t>
      </w:r>
      <w:r w:rsidR="00A83DBB" w:rsidRPr="0050471F">
        <w:rPr>
          <w:color w:val="auto"/>
          <w:sz w:val="20"/>
          <w:szCs w:val="20"/>
          <w:shd w:val="clear" w:color="auto" w:fill="FFFFFF"/>
          <w:lang w:val="fr-FR" w:eastAsia="fr-FR"/>
        </w:rPr>
        <w:t>ommunauté</w:t>
      </w:r>
      <w:r w:rsidRPr="0050471F">
        <w:rPr>
          <w:color w:val="auto"/>
          <w:sz w:val="20"/>
          <w:szCs w:val="20"/>
          <w:shd w:val="clear" w:color="auto" w:fill="FFFFFF"/>
          <w:lang w:val="fr-FR" w:eastAsia="fr-FR"/>
        </w:rPr>
        <w:t xml:space="preserve"> </w:t>
      </w:r>
      <w:r w:rsidR="007033E1">
        <w:rPr>
          <w:color w:val="auto"/>
          <w:sz w:val="20"/>
          <w:szCs w:val="20"/>
          <w:shd w:val="clear" w:color="auto" w:fill="FFFFFF"/>
          <w:lang w:val="fr-FR" w:eastAsia="fr-FR"/>
        </w:rPr>
        <w:t>E</w:t>
      </w:r>
      <w:r w:rsidR="00A83DBB" w:rsidRPr="0050471F">
        <w:rPr>
          <w:color w:val="auto"/>
          <w:sz w:val="20"/>
          <w:szCs w:val="20"/>
          <w:shd w:val="clear" w:color="auto" w:fill="FFFFFF"/>
          <w:lang w:val="fr-FR" w:eastAsia="fr-FR"/>
        </w:rPr>
        <w:t>lectrique</w:t>
      </w:r>
      <w:r w:rsidRPr="0050471F">
        <w:rPr>
          <w:color w:val="auto"/>
          <w:sz w:val="20"/>
          <w:szCs w:val="20"/>
          <w:shd w:val="clear" w:color="auto" w:fill="FFFFFF"/>
          <w:lang w:val="fr-FR" w:eastAsia="fr-FR"/>
        </w:rPr>
        <w:t xml:space="preserve"> du </w:t>
      </w:r>
      <w:r w:rsidR="00A83DBB" w:rsidRPr="0050471F">
        <w:rPr>
          <w:color w:val="auto"/>
          <w:sz w:val="20"/>
          <w:szCs w:val="20"/>
          <w:shd w:val="clear" w:color="auto" w:fill="FFFFFF"/>
          <w:lang w:val="fr-FR" w:eastAsia="fr-FR"/>
        </w:rPr>
        <w:t>Benin</w:t>
      </w:r>
      <w:r w:rsidRPr="0050471F">
        <w:rPr>
          <w:color w:val="auto"/>
          <w:sz w:val="20"/>
          <w:szCs w:val="20"/>
          <w:shd w:val="clear" w:color="auto" w:fill="FFFFFF"/>
          <w:lang w:val="fr-FR" w:eastAsia="fr-FR"/>
        </w:rPr>
        <w:t xml:space="preserve"> (</w:t>
      </w:r>
      <w:r w:rsidR="00A83DBB">
        <w:rPr>
          <w:color w:val="auto"/>
          <w:sz w:val="20"/>
          <w:szCs w:val="20"/>
          <w:shd w:val="clear" w:color="auto" w:fill="FFFFFF"/>
          <w:lang w:val="fr-FR" w:eastAsia="fr-FR"/>
        </w:rPr>
        <w:t>CEB</w:t>
      </w:r>
      <w:r w:rsidRPr="0050471F">
        <w:rPr>
          <w:color w:val="auto"/>
          <w:sz w:val="20"/>
          <w:szCs w:val="20"/>
          <w:shd w:val="clear" w:color="auto" w:fill="FFFFFF"/>
          <w:lang w:val="fr-FR" w:eastAsia="fr-FR"/>
        </w:rPr>
        <w:t xml:space="preserve">) </w:t>
      </w:r>
      <w:r w:rsidR="00F25239" w:rsidRPr="0050471F">
        <w:rPr>
          <w:color w:val="auto"/>
          <w:sz w:val="20"/>
          <w:szCs w:val="20"/>
          <w:shd w:val="clear" w:color="auto" w:fill="FFFFFF"/>
          <w:lang w:val="fr-FR" w:eastAsia="fr-FR"/>
        </w:rPr>
        <w:t>née</w:t>
      </w:r>
      <w:r w:rsidRPr="0050471F">
        <w:rPr>
          <w:color w:val="auto"/>
          <w:sz w:val="20"/>
          <w:szCs w:val="20"/>
          <w:shd w:val="clear" w:color="auto" w:fill="FFFFFF"/>
          <w:lang w:val="fr-FR" w:eastAsia="fr-FR"/>
        </w:rPr>
        <w:t xml:space="preserve"> de l’association entre le </w:t>
      </w:r>
      <w:r w:rsidR="00F25239" w:rsidRPr="0050471F">
        <w:rPr>
          <w:color w:val="auto"/>
          <w:sz w:val="20"/>
          <w:szCs w:val="20"/>
          <w:shd w:val="clear" w:color="auto" w:fill="FFFFFF"/>
          <w:lang w:val="fr-FR" w:eastAsia="fr-FR"/>
        </w:rPr>
        <w:t>Benin</w:t>
      </w:r>
      <w:r w:rsidRPr="0050471F">
        <w:rPr>
          <w:color w:val="auto"/>
          <w:sz w:val="20"/>
          <w:szCs w:val="20"/>
          <w:shd w:val="clear" w:color="auto" w:fill="FFFFFF"/>
          <w:lang w:val="fr-FR" w:eastAsia="fr-FR"/>
        </w:rPr>
        <w:t xml:space="preserve"> et le </w:t>
      </w:r>
      <w:r w:rsidR="00F25239" w:rsidRPr="0050471F">
        <w:rPr>
          <w:color w:val="auto"/>
          <w:sz w:val="20"/>
          <w:szCs w:val="20"/>
          <w:shd w:val="clear" w:color="auto" w:fill="FFFFFF"/>
          <w:lang w:val="fr-FR" w:eastAsia="fr-FR"/>
        </w:rPr>
        <w:t>Togo</w:t>
      </w:r>
      <w:r w:rsidR="00133CCE">
        <w:rPr>
          <w:color w:val="auto"/>
          <w:sz w:val="20"/>
          <w:szCs w:val="20"/>
          <w:shd w:val="clear" w:color="auto" w:fill="FFFFFF"/>
          <w:lang w:val="fr-FR" w:eastAsia="fr-FR"/>
        </w:rPr>
        <w:t xml:space="preserve"> </w:t>
      </w:r>
      <w:r w:rsidRPr="0050471F">
        <w:rPr>
          <w:color w:val="auto"/>
          <w:sz w:val="20"/>
          <w:szCs w:val="20"/>
          <w:shd w:val="clear" w:color="auto" w:fill="FFFFFF"/>
          <w:lang w:val="fr-FR" w:eastAsia="fr-FR"/>
        </w:rPr>
        <w:t>pour la production de l’</w:t>
      </w:r>
      <w:r w:rsidR="00F25239" w:rsidRPr="0050471F">
        <w:rPr>
          <w:color w:val="auto"/>
          <w:sz w:val="20"/>
          <w:szCs w:val="20"/>
          <w:shd w:val="clear" w:color="auto" w:fill="FFFFFF"/>
          <w:lang w:val="fr-FR" w:eastAsia="fr-FR"/>
        </w:rPr>
        <w:t>électricité</w:t>
      </w:r>
      <w:r w:rsidRPr="0050471F">
        <w:rPr>
          <w:color w:val="auto"/>
          <w:sz w:val="20"/>
          <w:szCs w:val="20"/>
          <w:shd w:val="clear" w:color="auto" w:fill="FFFFFF"/>
          <w:lang w:val="fr-FR" w:eastAsia="fr-FR"/>
        </w:rPr>
        <w:t>.</w:t>
      </w:r>
    </w:p>
    <w:p w14:paraId="57BED682" w14:textId="62AABA14" w:rsidR="00D77038" w:rsidRPr="005C7981" w:rsidRDefault="00765E2B" w:rsidP="005C7981">
      <w:pPr>
        <w:pStyle w:val="Caption"/>
        <w:spacing w:after="0"/>
        <w:jc w:val="center"/>
        <w:rPr>
          <w:rFonts w:ascii="Trebuchet MS" w:hAnsi="Trebuchet MS"/>
          <w:sz w:val="18"/>
          <w:szCs w:val="18"/>
          <w:u w:val="single"/>
          <w:lang w:val="fr-FR"/>
        </w:rPr>
      </w:pPr>
      <w:bookmarkStart w:id="301" w:name="_Toc144353474"/>
      <w:bookmarkStart w:id="302" w:name="_Toc153484167"/>
      <w:r w:rsidRPr="005C7981">
        <w:rPr>
          <w:rFonts w:ascii="Trebuchet MS" w:hAnsi="Trebuchet MS"/>
          <w:sz w:val="18"/>
          <w:szCs w:val="18"/>
          <w:u w:val="single"/>
          <w:lang w:val="fr-FR"/>
        </w:rPr>
        <w:t xml:space="preserve">Figure </w:t>
      </w:r>
      <w:r w:rsidR="00D77038" w:rsidRPr="0050471F">
        <w:rPr>
          <w:rFonts w:ascii="Trebuchet MS" w:hAnsi="Trebuchet MS"/>
          <w:sz w:val="18"/>
          <w:szCs w:val="18"/>
          <w:u w:val="single"/>
          <w:lang w:val="fr-FR"/>
        </w:rPr>
        <w:fldChar w:fldCharType="begin"/>
      </w:r>
      <w:r w:rsidR="00D77038" w:rsidRPr="0050471F">
        <w:rPr>
          <w:rFonts w:ascii="Trebuchet MS" w:hAnsi="Trebuchet MS"/>
          <w:sz w:val="18"/>
          <w:szCs w:val="18"/>
          <w:u w:val="single"/>
          <w:lang w:val="fr-FR"/>
        </w:rPr>
        <w:instrText xml:space="preserve"> SEQ Figure \* ARABIC </w:instrText>
      </w:r>
      <w:r w:rsidR="00D77038" w:rsidRPr="0050471F">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19</w:t>
      </w:r>
      <w:r w:rsidR="00D77038" w:rsidRPr="0050471F">
        <w:rPr>
          <w:rFonts w:ascii="Trebuchet MS" w:hAnsi="Trebuchet MS"/>
          <w:sz w:val="18"/>
          <w:szCs w:val="18"/>
          <w:u w:val="single"/>
          <w:lang w:val="fr-FR"/>
        </w:rPr>
        <w:fldChar w:fldCharType="end"/>
      </w:r>
      <w:r w:rsidR="00D77038" w:rsidRPr="0050471F">
        <w:rPr>
          <w:rFonts w:ascii="Trebuchet MS" w:hAnsi="Trebuchet MS"/>
          <w:sz w:val="18"/>
          <w:szCs w:val="18"/>
          <w:u w:val="single"/>
          <w:lang w:val="fr-FR"/>
        </w:rPr>
        <w:t xml:space="preserve">: </w:t>
      </w:r>
      <w:r w:rsidRPr="005C7981">
        <w:rPr>
          <w:rFonts w:ascii="Trebuchet MS" w:hAnsi="Trebuchet MS"/>
          <w:sz w:val="18"/>
          <w:szCs w:val="18"/>
          <w:u w:val="single"/>
          <w:lang w:val="fr-FR"/>
        </w:rPr>
        <w:t>Carte du gazoduc</w:t>
      </w:r>
      <w:bookmarkEnd w:id="301"/>
      <w:bookmarkEnd w:id="302"/>
      <w:r w:rsidR="00D77038" w:rsidRPr="0050471F">
        <w:rPr>
          <w:rFonts w:ascii="Trebuchet MS" w:hAnsi="Trebuchet MS"/>
          <w:sz w:val="18"/>
          <w:szCs w:val="18"/>
          <w:u w:val="single"/>
          <w:lang w:val="fr-FR"/>
        </w:rPr>
        <w:t xml:space="preserve"> </w:t>
      </w:r>
    </w:p>
    <w:p w14:paraId="0336E350" w14:textId="6BBB38EB" w:rsidR="00D77038" w:rsidRPr="0050471F" w:rsidRDefault="00D77038" w:rsidP="00D77038">
      <w:pPr>
        <w:spacing w:before="120" w:line="240" w:lineRule="auto"/>
        <w:ind w:left="720"/>
        <w:jc w:val="right"/>
        <w:rPr>
          <w:b/>
          <w:bCs/>
          <w:iCs/>
          <w:caps/>
          <w:color w:val="000000"/>
          <w:kern w:val="0"/>
          <w:szCs w:val="18"/>
          <w:u w:val="single"/>
          <w:lang w:val="fr-FR" w:eastAsia="fr-FR"/>
        </w:rPr>
      </w:pPr>
      <w:r w:rsidRPr="0050471F">
        <w:rPr>
          <w:b/>
          <w:bCs/>
          <w:iCs/>
          <w:caps/>
          <w:noProof/>
          <w:color w:val="auto"/>
          <w:kern w:val="0"/>
          <w:szCs w:val="18"/>
          <w:u w:val="single"/>
          <w:lang w:val="fr-FR" w:eastAsia="fr-FR"/>
        </w:rPr>
        <w:drawing>
          <wp:inline distT="0" distB="0" distL="0" distR="0" wp14:anchorId="08838CCF" wp14:editId="782C33B0">
            <wp:extent cx="5420961" cy="3565525"/>
            <wp:effectExtent l="0" t="0" r="8890" b="0"/>
            <wp:docPr id="17" name="Image 17" descr="Une image contenant carte, texte, atlas,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Une image contenant carte, texte, atlas, diagramme&#10;&#10;Description générée automatiqueme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20961" cy="3565525"/>
                    </a:xfrm>
                    <a:prstGeom prst="rect">
                      <a:avLst/>
                    </a:prstGeom>
                    <a:noFill/>
                    <a:ln>
                      <a:noFill/>
                    </a:ln>
                  </pic:spPr>
                </pic:pic>
              </a:graphicData>
            </a:graphic>
          </wp:inline>
        </w:drawing>
      </w:r>
    </w:p>
    <w:p w14:paraId="362A290A" w14:textId="77777777" w:rsidR="00D77038" w:rsidRPr="0050471F" w:rsidRDefault="00D77038" w:rsidP="00D77038">
      <w:pPr>
        <w:pStyle w:val="BodyText"/>
        <w:rPr>
          <w:lang w:val="fr-FR"/>
        </w:rPr>
      </w:pPr>
    </w:p>
    <w:p w14:paraId="34A8D6CF" w14:textId="77777777" w:rsidR="006A4FEB" w:rsidRPr="0050471F" w:rsidRDefault="006A4FEB" w:rsidP="006A4FEB">
      <w:pPr>
        <w:shd w:val="clear" w:color="auto" w:fill="FFFFFF"/>
        <w:spacing w:before="120"/>
        <w:jc w:val="both"/>
        <w:rPr>
          <w:color w:val="auto"/>
          <w:sz w:val="20"/>
          <w:szCs w:val="20"/>
          <w:lang w:val="fr-FR"/>
        </w:rPr>
      </w:pPr>
      <w:r w:rsidRPr="0050471F">
        <w:rPr>
          <w:color w:val="auto"/>
          <w:sz w:val="20"/>
          <w:szCs w:val="20"/>
          <w:lang w:val="fr-FR"/>
        </w:rPr>
        <w:t>L’accès libre au système du Gazoduc n’a été accordé qu’en juillet 2012 par l’AGAO.A partir de cette date, les chargeurs sont devenus éligibles à vendre leur gaz naturel via le système du GAO.</w:t>
      </w:r>
    </w:p>
    <w:p w14:paraId="25334418" w14:textId="77777777" w:rsidR="0050471F" w:rsidRPr="0050471F" w:rsidRDefault="0050471F" w:rsidP="0050471F">
      <w:pPr>
        <w:shd w:val="clear" w:color="auto" w:fill="FFFFFF"/>
        <w:spacing w:before="120"/>
        <w:jc w:val="both"/>
        <w:rPr>
          <w:color w:val="auto"/>
          <w:sz w:val="20"/>
          <w:szCs w:val="20"/>
          <w:lang w:val="fr-FR"/>
        </w:rPr>
      </w:pPr>
      <w:r w:rsidRPr="0050471F">
        <w:rPr>
          <w:color w:val="auto"/>
          <w:sz w:val="20"/>
          <w:szCs w:val="20"/>
          <w:lang w:val="fr-FR"/>
        </w:rPr>
        <w:t>L’exploitation du Gazoduc est régie par le traité relatif au projet du gazoduc de l’Afrique de l’Ouest signé à Dakar entre les pays partenaires, le 31 janvier 2003</w:t>
      </w:r>
      <w:r w:rsidRPr="0050471F">
        <w:rPr>
          <w:color w:val="auto"/>
          <w:sz w:val="20"/>
          <w:szCs w:val="20"/>
          <w:vertAlign w:val="superscript"/>
          <w:lang w:val="fr-FR"/>
        </w:rPr>
        <w:footnoteReference w:id="39"/>
      </w:r>
      <w:r w:rsidRPr="0050471F">
        <w:rPr>
          <w:color w:val="auto"/>
          <w:sz w:val="20"/>
          <w:szCs w:val="20"/>
          <w:lang w:val="fr-FR"/>
        </w:rPr>
        <w:t xml:space="preserve"> et ratifié par l’Assemblée </w:t>
      </w:r>
      <w:proofErr w:type="gramStart"/>
      <w:r w:rsidRPr="0050471F">
        <w:rPr>
          <w:color w:val="auto"/>
          <w:sz w:val="20"/>
          <w:szCs w:val="20"/>
          <w:lang w:val="fr-FR"/>
        </w:rPr>
        <w:t>Nationale</w:t>
      </w:r>
      <w:proofErr w:type="gramEnd"/>
      <w:r w:rsidRPr="0050471F">
        <w:rPr>
          <w:color w:val="auto"/>
          <w:sz w:val="20"/>
          <w:szCs w:val="20"/>
          <w:lang w:val="fr-FR"/>
        </w:rPr>
        <w:t xml:space="preserve"> le 7 septembre 2004 et la Loi n° 2004 – 22 du 15 décembre 2004 portant régime juridique et fiscal harmonisé applicable au projet GAO.</w:t>
      </w:r>
    </w:p>
    <w:p w14:paraId="295CC611" w14:textId="77777777" w:rsidR="0050471F" w:rsidRDefault="0050471F" w:rsidP="0050471F">
      <w:pPr>
        <w:shd w:val="clear" w:color="auto" w:fill="FFFFFF"/>
        <w:spacing w:before="120"/>
        <w:jc w:val="both"/>
        <w:rPr>
          <w:color w:val="auto"/>
          <w:sz w:val="20"/>
          <w:szCs w:val="20"/>
          <w:lang w:val="fr-FR"/>
        </w:rPr>
      </w:pPr>
      <w:r w:rsidRPr="0050471F">
        <w:rPr>
          <w:color w:val="auto"/>
          <w:sz w:val="20"/>
          <w:szCs w:val="20"/>
          <w:lang w:val="fr-FR"/>
        </w:rPr>
        <w:lastRenderedPageBreak/>
        <w:t xml:space="preserve">Le Gazoduc est exploité par la société West Afrikans Gas Pipeline </w:t>
      </w:r>
      <w:proofErr w:type="spellStart"/>
      <w:r w:rsidRPr="0050471F">
        <w:rPr>
          <w:color w:val="auto"/>
          <w:sz w:val="20"/>
          <w:szCs w:val="20"/>
          <w:lang w:val="fr-FR"/>
        </w:rPr>
        <w:t>Company</w:t>
      </w:r>
      <w:proofErr w:type="spellEnd"/>
      <w:r w:rsidRPr="0050471F">
        <w:rPr>
          <w:color w:val="auto"/>
          <w:sz w:val="20"/>
          <w:szCs w:val="20"/>
          <w:lang w:val="fr-FR"/>
        </w:rPr>
        <w:t xml:space="preserve"> (</w:t>
      </w:r>
      <w:proofErr w:type="spellStart"/>
      <w:r w:rsidRPr="0050471F">
        <w:rPr>
          <w:color w:val="auto"/>
          <w:sz w:val="20"/>
          <w:szCs w:val="20"/>
          <w:lang w:val="fr-FR"/>
        </w:rPr>
        <w:t>WAPCo</w:t>
      </w:r>
      <w:proofErr w:type="spellEnd"/>
      <w:r w:rsidRPr="0050471F">
        <w:rPr>
          <w:color w:val="auto"/>
          <w:sz w:val="20"/>
          <w:szCs w:val="20"/>
          <w:lang w:val="fr-FR"/>
        </w:rPr>
        <w:t>) et ses activités sont supervisées par l’Autorité du Gazoduc de l’Afrique de l’Ouest (AGAO). Les prérogatives de ces structures se présentent comme suit :</w:t>
      </w:r>
    </w:p>
    <w:p w14:paraId="672738D0" w14:textId="3BAF4C12" w:rsidR="0050471F" w:rsidRPr="0050471F" w:rsidRDefault="00B53102" w:rsidP="00D87D97">
      <w:pPr>
        <w:spacing w:before="120" w:line="240" w:lineRule="auto"/>
        <w:jc w:val="center"/>
        <w:rPr>
          <w:b/>
          <w:bCs/>
          <w:color w:val="auto"/>
          <w:kern w:val="0"/>
          <w:szCs w:val="18"/>
          <w:u w:val="single"/>
          <w:lang w:val="fr-FR" w:eastAsia="en-US"/>
        </w:rPr>
      </w:pPr>
      <w:bookmarkStart w:id="303" w:name="_Toc153484119"/>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30</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D87D97" w:rsidRPr="0050471F">
        <w:rPr>
          <w:b/>
          <w:bCs/>
          <w:color w:val="auto"/>
          <w:kern w:val="0"/>
          <w:szCs w:val="18"/>
          <w:u w:val="single"/>
          <w:lang w:val="fr-FR" w:eastAsia="en-US"/>
        </w:rPr>
        <w:t>Structures d’exploitation et de supervision du Gazoduc</w:t>
      </w:r>
      <w:bookmarkEnd w:id="303"/>
    </w:p>
    <w:tbl>
      <w:tblPr>
        <w:tblStyle w:val="Tramemoyenne1-Accent11"/>
        <w:tblW w:w="5000" w:type="pct"/>
        <w:tblLook w:val="04A0" w:firstRow="1" w:lastRow="0" w:firstColumn="1" w:lastColumn="0" w:noHBand="0" w:noVBand="1"/>
      </w:tblPr>
      <w:tblGrid>
        <w:gridCol w:w="4382"/>
        <w:gridCol w:w="4670"/>
      </w:tblGrid>
      <w:tr w:rsidR="0050471F" w:rsidRPr="0050471F" w14:paraId="55AB4613" w14:textId="77777777" w:rsidTr="00E71695">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244062"/>
            <w:hideMark/>
          </w:tcPr>
          <w:p w14:paraId="66BB7E11" w14:textId="77777777" w:rsidR="0050471F" w:rsidRPr="0050471F" w:rsidRDefault="0050471F" w:rsidP="0050471F">
            <w:pPr>
              <w:spacing w:before="40" w:after="40" w:line="240" w:lineRule="auto"/>
              <w:jc w:val="center"/>
              <w:rPr>
                <w:rFonts w:cs="Calibri"/>
                <w:b w:val="0"/>
                <w:bCs w:val="0"/>
                <w:color w:val="FFFFFF"/>
                <w:kern w:val="0"/>
                <w:sz w:val="16"/>
                <w:szCs w:val="16"/>
              </w:rPr>
            </w:pPr>
            <w:r w:rsidRPr="0050471F">
              <w:rPr>
                <w:rFonts w:cs="Calibri"/>
                <w:color w:val="FFFFFF"/>
                <w:kern w:val="0"/>
                <w:sz w:val="16"/>
                <w:szCs w:val="18"/>
              </w:rPr>
              <w:t>Structure</w:t>
            </w:r>
          </w:p>
        </w:tc>
        <w:tc>
          <w:tcPr>
            <w:tcW w:w="0" w:type="pct"/>
            <w:shd w:val="clear" w:color="auto" w:fill="244062"/>
            <w:hideMark/>
          </w:tcPr>
          <w:p w14:paraId="41E051B4" w14:textId="77777777" w:rsidR="0050471F" w:rsidRPr="0050471F" w:rsidRDefault="0050471F" w:rsidP="0050471F">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50471F">
              <w:rPr>
                <w:rFonts w:cs="Calibri"/>
                <w:color w:val="FFFFFF"/>
                <w:kern w:val="0"/>
                <w:sz w:val="16"/>
                <w:szCs w:val="18"/>
              </w:rPr>
              <w:t>Prérogatives</w:t>
            </w:r>
          </w:p>
        </w:tc>
      </w:tr>
      <w:tr w:rsidR="0050471F" w:rsidRPr="00553EFA" w14:paraId="02950493"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pct"/>
            <w:shd w:val="clear" w:color="auto" w:fill="B8CCE4"/>
            <w:vAlign w:val="center"/>
            <w:hideMark/>
          </w:tcPr>
          <w:p w14:paraId="26AC1F05" w14:textId="1FEF5D04" w:rsidR="0050471F" w:rsidRPr="0050471F" w:rsidRDefault="00000000" w:rsidP="0050471F">
            <w:pPr>
              <w:spacing w:before="40" w:after="40" w:line="240" w:lineRule="auto"/>
              <w:jc w:val="both"/>
              <w:rPr>
                <w:rFonts w:cs="Calibri"/>
                <w:color w:val="000000"/>
                <w:kern w:val="0"/>
                <w:sz w:val="16"/>
                <w:szCs w:val="16"/>
              </w:rPr>
            </w:pPr>
            <w:hyperlink r:id="rId52" w:anchor="RANGE!_ftn1" w:history="1">
              <w:r w:rsidR="0050471F" w:rsidRPr="0050471F">
                <w:rPr>
                  <w:rFonts w:cs="Calibri"/>
                  <w:color w:val="000000"/>
                  <w:kern w:val="0"/>
                  <w:sz w:val="16"/>
                  <w:szCs w:val="16"/>
                </w:rPr>
                <w:t>L’Autorité du Gazoduc de l’Afrique de l’Ouest (Autorité du GAO ou AGAO)</w:t>
              </w:r>
              <w:r w:rsidR="0050471F" w:rsidRPr="0050471F" w:rsidDel="00A17DAF">
                <w:rPr>
                  <w:rFonts w:cs="Calibri"/>
                  <w:color w:val="000000"/>
                  <w:kern w:val="0"/>
                  <w:sz w:val="16"/>
                  <w:szCs w:val="16"/>
                </w:rPr>
                <w:t xml:space="preserve"> </w:t>
              </w:r>
            </w:hyperlink>
          </w:p>
        </w:tc>
        <w:tc>
          <w:tcPr>
            <w:tcW w:w="0" w:type="pct"/>
            <w:shd w:val="clear" w:color="auto" w:fill="B8CCE4"/>
            <w:hideMark/>
          </w:tcPr>
          <w:p w14:paraId="342ECDAC" w14:textId="77777777" w:rsidR="0050471F" w:rsidRPr="0050471F" w:rsidRDefault="0050471F" w:rsidP="0050471F">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000000"/>
                <w:kern w:val="0"/>
                <w:sz w:val="16"/>
                <w:szCs w:val="16"/>
              </w:rPr>
            </w:pPr>
            <w:r w:rsidRPr="0050471F">
              <w:rPr>
                <w:rFonts w:cs="Calibri"/>
                <w:color w:val="000000"/>
                <w:kern w:val="0"/>
                <w:sz w:val="16"/>
                <w:szCs w:val="18"/>
              </w:rPr>
              <w:t>L’AGAO est une institution internationale créée par le Traité relatif au Projet du Gazoduc de l’Afrique de l’Ouest (PGAO) entre la République du Bénin, la République du Ghana, la République Fédérale du Nigéria et la République Togolaise. L’Autorité du GAO est un établissement public à caractère international doté de la personnalité juridique et de l’autonomie financière. L’AGAO a des fonctions de représentation (mène des actions et prend des décisions au nom et pour le compte des États Parties), des fonctions d’assistance et coordination et des fonctions de régulateur.</w:t>
            </w:r>
          </w:p>
        </w:tc>
      </w:tr>
      <w:tr w:rsidR="0050471F" w:rsidRPr="00553EFA" w14:paraId="10B5E110"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pct"/>
            <w:vAlign w:val="center"/>
            <w:hideMark/>
          </w:tcPr>
          <w:p w14:paraId="29DD1AA6" w14:textId="77777777" w:rsidR="0050471F" w:rsidRPr="0050471F" w:rsidRDefault="0050471F" w:rsidP="0050471F">
            <w:pPr>
              <w:spacing w:before="40" w:after="40" w:line="240" w:lineRule="auto"/>
              <w:jc w:val="both"/>
              <w:rPr>
                <w:rFonts w:cs="Calibri"/>
                <w:color w:val="000000"/>
                <w:kern w:val="0"/>
                <w:sz w:val="16"/>
                <w:szCs w:val="16"/>
                <w:lang w:val="en-US"/>
              </w:rPr>
            </w:pPr>
            <w:r w:rsidRPr="0050471F">
              <w:rPr>
                <w:rFonts w:cs="Calibri"/>
                <w:color w:val="000000"/>
                <w:kern w:val="0"/>
                <w:sz w:val="16"/>
                <w:szCs w:val="16"/>
                <w:lang w:val="en-US"/>
              </w:rPr>
              <w:footnoteReference w:customMarkFollows="1" w:id="40"/>
              <w:t>La West African Gas Pipeline Company Limited (</w:t>
            </w:r>
            <w:proofErr w:type="spellStart"/>
            <w:r w:rsidRPr="0050471F">
              <w:rPr>
                <w:rFonts w:cs="Calibri"/>
                <w:color w:val="000000"/>
                <w:kern w:val="0"/>
                <w:sz w:val="16"/>
                <w:szCs w:val="16"/>
                <w:lang w:val="en-US"/>
              </w:rPr>
              <w:t>WAPCo</w:t>
            </w:r>
            <w:proofErr w:type="spellEnd"/>
            <w:r w:rsidRPr="0050471F">
              <w:rPr>
                <w:rFonts w:cs="Calibri"/>
                <w:color w:val="000000"/>
                <w:kern w:val="0"/>
                <w:sz w:val="16"/>
                <w:szCs w:val="16"/>
                <w:lang w:val="en-US"/>
              </w:rPr>
              <w:t>)</w:t>
            </w:r>
          </w:p>
        </w:tc>
        <w:tc>
          <w:tcPr>
            <w:tcW w:w="0" w:type="pct"/>
            <w:hideMark/>
          </w:tcPr>
          <w:p w14:paraId="22542255" w14:textId="77777777" w:rsidR="0050471F" w:rsidRPr="0050471F" w:rsidRDefault="0050471F" w:rsidP="0050471F">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000000"/>
                <w:kern w:val="0"/>
                <w:sz w:val="16"/>
                <w:szCs w:val="16"/>
              </w:rPr>
            </w:pPr>
            <w:r w:rsidRPr="0050471F">
              <w:rPr>
                <w:rFonts w:cs="Calibri"/>
                <w:color w:val="000000"/>
                <w:kern w:val="0"/>
                <w:sz w:val="16"/>
                <w:szCs w:val="18"/>
              </w:rPr>
              <w:t xml:space="preserve">La </w:t>
            </w:r>
            <w:proofErr w:type="spellStart"/>
            <w:r w:rsidRPr="0050471F">
              <w:rPr>
                <w:rFonts w:cs="Calibri"/>
                <w:color w:val="000000"/>
                <w:kern w:val="0"/>
                <w:sz w:val="16"/>
                <w:szCs w:val="18"/>
              </w:rPr>
              <w:t>WAPCo</w:t>
            </w:r>
            <w:proofErr w:type="spellEnd"/>
            <w:r w:rsidRPr="0050471F">
              <w:rPr>
                <w:rFonts w:cs="Calibri"/>
                <w:color w:val="000000"/>
                <w:kern w:val="0"/>
                <w:sz w:val="16"/>
                <w:szCs w:val="18"/>
              </w:rPr>
              <w:t xml:space="preserve"> est une société à responsabilité limitée, qui est à la fois propriétaire et exploitant du Gazoduc de l’Afrique de l’Ouest. La Société a son siège à Accra au Ghana, et compte un bureau à </w:t>
            </w:r>
            <w:proofErr w:type="spellStart"/>
            <w:r w:rsidRPr="0050471F">
              <w:rPr>
                <w:rFonts w:cs="Calibri"/>
                <w:color w:val="000000"/>
                <w:kern w:val="0"/>
                <w:sz w:val="16"/>
                <w:szCs w:val="18"/>
              </w:rPr>
              <w:t>Badagry</w:t>
            </w:r>
            <w:proofErr w:type="spellEnd"/>
            <w:r w:rsidRPr="0050471F">
              <w:rPr>
                <w:rFonts w:cs="Calibri"/>
                <w:color w:val="000000"/>
                <w:kern w:val="0"/>
                <w:sz w:val="16"/>
                <w:szCs w:val="18"/>
              </w:rPr>
              <w:t xml:space="preserve"> au Nigéria, ainsi que des bureaux locaux à Cotonou au Benin, Lomé au Togo et Tema et Takoradi au Ghana.</w:t>
            </w:r>
            <w:r w:rsidRPr="0050471F">
              <w:rPr>
                <w:rFonts w:cs="Calibri"/>
                <w:color w:val="000000"/>
                <w:kern w:val="0"/>
                <w:sz w:val="16"/>
                <w:szCs w:val="18"/>
              </w:rPr>
              <w:br/>
              <w:t xml:space="preserve">Elle a pour vocation principale d'assurer, en toute sécurité, responsabilité et fiabilité, et à des prix compétitifs par rapport aux autres combustibles, le transport du gaz naturel depuis le Nigéria vers les marchés du Bénin, du Togo et du Ghana. </w:t>
            </w:r>
            <w:r w:rsidRPr="0050471F">
              <w:rPr>
                <w:rFonts w:cs="Calibri"/>
                <w:color w:val="000000"/>
                <w:kern w:val="0"/>
                <w:sz w:val="16"/>
                <w:szCs w:val="18"/>
              </w:rPr>
              <w:br/>
              <w:t xml:space="preserve">L’actionnariat de </w:t>
            </w:r>
            <w:proofErr w:type="spellStart"/>
            <w:r w:rsidRPr="0050471F">
              <w:rPr>
                <w:rFonts w:cs="Calibri"/>
                <w:color w:val="000000"/>
                <w:kern w:val="0"/>
                <w:sz w:val="16"/>
                <w:szCs w:val="18"/>
              </w:rPr>
              <w:t>WAPCo</w:t>
            </w:r>
            <w:proofErr w:type="spellEnd"/>
            <w:r w:rsidRPr="0050471F">
              <w:rPr>
                <w:rFonts w:cs="Calibri"/>
                <w:color w:val="000000"/>
                <w:kern w:val="0"/>
                <w:sz w:val="16"/>
                <w:szCs w:val="18"/>
              </w:rPr>
              <w:t xml:space="preserve"> se compose comme suit : Chevron West </w:t>
            </w:r>
            <w:proofErr w:type="spellStart"/>
            <w:r w:rsidRPr="0050471F">
              <w:rPr>
                <w:rFonts w:cs="Calibri"/>
                <w:color w:val="000000"/>
                <w:kern w:val="0"/>
                <w:sz w:val="16"/>
                <w:szCs w:val="18"/>
              </w:rPr>
              <w:t>African</w:t>
            </w:r>
            <w:proofErr w:type="spellEnd"/>
            <w:r w:rsidRPr="0050471F">
              <w:rPr>
                <w:rFonts w:cs="Calibri"/>
                <w:color w:val="000000"/>
                <w:kern w:val="0"/>
                <w:sz w:val="16"/>
                <w:szCs w:val="18"/>
              </w:rPr>
              <w:t xml:space="preserve"> Gas Pipeline Ltd (36.9%), </w:t>
            </w:r>
            <w:proofErr w:type="spellStart"/>
            <w:r w:rsidRPr="0050471F">
              <w:rPr>
                <w:rFonts w:cs="Calibri"/>
                <w:color w:val="000000"/>
                <w:kern w:val="0"/>
                <w:sz w:val="16"/>
                <w:szCs w:val="18"/>
              </w:rPr>
              <w:t>Nigerian</w:t>
            </w:r>
            <w:proofErr w:type="spellEnd"/>
            <w:r w:rsidRPr="0050471F">
              <w:rPr>
                <w:rFonts w:cs="Calibri"/>
                <w:color w:val="000000"/>
                <w:kern w:val="0"/>
                <w:sz w:val="16"/>
                <w:szCs w:val="18"/>
              </w:rPr>
              <w:t xml:space="preserve"> National Petroleum Corporation (24.9%), Shell Overseas Holdings Limited (17.9%), Takoradi Power </w:t>
            </w:r>
            <w:proofErr w:type="spellStart"/>
            <w:r w:rsidRPr="0050471F">
              <w:rPr>
                <w:rFonts w:cs="Calibri"/>
                <w:color w:val="000000"/>
                <w:kern w:val="0"/>
                <w:sz w:val="16"/>
                <w:szCs w:val="18"/>
              </w:rPr>
              <w:t>Company</w:t>
            </w:r>
            <w:proofErr w:type="spellEnd"/>
            <w:r w:rsidRPr="0050471F">
              <w:rPr>
                <w:rFonts w:cs="Calibri"/>
                <w:color w:val="000000"/>
                <w:kern w:val="0"/>
                <w:sz w:val="16"/>
                <w:szCs w:val="18"/>
              </w:rPr>
              <w:t xml:space="preserve"> Limited (16.3%), Société Togolaise de Gaz (2%) et Société </w:t>
            </w:r>
            <w:proofErr w:type="spellStart"/>
            <w:r w:rsidRPr="0050471F">
              <w:rPr>
                <w:rFonts w:cs="Calibri"/>
                <w:color w:val="000000"/>
                <w:kern w:val="0"/>
                <w:sz w:val="16"/>
                <w:szCs w:val="18"/>
              </w:rPr>
              <w:t>BenGaz</w:t>
            </w:r>
            <w:proofErr w:type="spellEnd"/>
            <w:r w:rsidRPr="0050471F">
              <w:rPr>
                <w:rFonts w:cs="Calibri"/>
                <w:color w:val="000000"/>
                <w:kern w:val="0"/>
                <w:sz w:val="16"/>
                <w:szCs w:val="18"/>
              </w:rPr>
              <w:t xml:space="preserve"> S.A. (2%).</w:t>
            </w:r>
          </w:p>
        </w:tc>
      </w:tr>
    </w:tbl>
    <w:p w14:paraId="2C87CF8C" w14:textId="77777777" w:rsidR="0050471F" w:rsidRPr="0050471F" w:rsidRDefault="0050471F" w:rsidP="0050471F">
      <w:pPr>
        <w:shd w:val="clear" w:color="auto" w:fill="FFFFFF"/>
        <w:spacing w:before="120"/>
        <w:jc w:val="both"/>
        <w:rPr>
          <w:b/>
          <w:color w:val="00B0F0"/>
          <w:sz w:val="20"/>
          <w:szCs w:val="20"/>
          <w:u w:val="single"/>
          <w:shd w:val="clear" w:color="auto" w:fill="FFFFFF"/>
          <w:lang w:val="fr-FR"/>
        </w:rPr>
      </w:pPr>
      <w:r w:rsidRPr="0050471F">
        <w:rPr>
          <w:b/>
          <w:color w:val="00B0F0"/>
          <w:sz w:val="20"/>
          <w:szCs w:val="20"/>
          <w:u w:val="single"/>
          <w:shd w:val="clear" w:color="auto" w:fill="FFFFFF"/>
          <w:lang w:val="fr-FR"/>
        </w:rPr>
        <w:t>Régime fiscal harmonisé du GAO :</w:t>
      </w:r>
    </w:p>
    <w:p w14:paraId="7131F231" w14:textId="77777777" w:rsidR="0050471F" w:rsidRPr="0050471F" w:rsidRDefault="0050471F" w:rsidP="0050471F">
      <w:pPr>
        <w:shd w:val="clear" w:color="auto" w:fill="FFFFFF"/>
        <w:spacing w:before="120"/>
        <w:jc w:val="both"/>
        <w:rPr>
          <w:color w:val="000000"/>
          <w:sz w:val="20"/>
          <w:szCs w:val="20"/>
          <w:shd w:val="clear" w:color="auto" w:fill="FFFFFF"/>
          <w:lang w:val="fr-FR"/>
        </w:rPr>
      </w:pPr>
      <w:r w:rsidRPr="0050471F">
        <w:rPr>
          <w:color w:val="000000"/>
          <w:sz w:val="20"/>
          <w:szCs w:val="20"/>
          <w:shd w:val="clear" w:color="auto" w:fill="FFFFFF"/>
          <w:lang w:val="fr-FR"/>
        </w:rPr>
        <w:t xml:space="preserve">L’article 5 du traité sur le projet de pipeline de gaz en Afrique de l'Ouest entre la République du Bénin, la République du Ghana, la République Fédérale du Nigeria et la République du Togo signé fin 2003, fixe les règles fiscales applicables à la société WAPCO dans les </w:t>
      </w:r>
      <w:r w:rsidRPr="0050471F">
        <w:rPr>
          <w:rFonts w:cs="Arial"/>
          <w:bCs/>
          <w:color w:val="auto"/>
          <w:kern w:val="0"/>
          <w:sz w:val="20"/>
          <w:szCs w:val="20"/>
          <w:lang w:val="fr-FR" w:eastAsia="en-US"/>
        </w:rPr>
        <w:t>é</w:t>
      </w:r>
      <w:r w:rsidRPr="0050471F">
        <w:rPr>
          <w:color w:val="000000"/>
          <w:sz w:val="20"/>
          <w:szCs w:val="20"/>
          <w:shd w:val="clear" w:color="auto" w:fill="FFFFFF"/>
          <w:lang w:val="fr-FR"/>
        </w:rPr>
        <w:t>tats signataires du traité.</w:t>
      </w:r>
    </w:p>
    <w:p w14:paraId="242534D1" w14:textId="77777777" w:rsidR="0050471F" w:rsidRPr="0050471F" w:rsidRDefault="0050471F" w:rsidP="0050471F">
      <w:pPr>
        <w:shd w:val="clear" w:color="auto" w:fill="FFFFFF"/>
        <w:spacing w:before="120"/>
        <w:jc w:val="both"/>
        <w:rPr>
          <w:color w:val="000000"/>
          <w:sz w:val="20"/>
          <w:szCs w:val="20"/>
          <w:shd w:val="clear" w:color="auto" w:fill="FFFFFF"/>
          <w:lang w:val="fr-FR"/>
        </w:rPr>
      </w:pPr>
      <w:r w:rsidRPr="0050471F">
        <w:rPr>
          <w:color w:val="000000"/>
          <w:sz w:val="20"/>
          <w:szCs w:val="20"/>
          <w:shd w:val="clear" w:color="auto" w:fill="FFFFFF"/>
          <w:lang w:val="fr-FR"/>
        </w:rPr>
        <w:t xml:space="preserve">En effet, l’Impôt sur les bénéfices, les revenus imposables, les charges déductibles sont réparties entre chaque </w:t>
      </w:r>
      <w:r w:rsidRPr="0050471F">
        <w:rPr>
          <w:rFonts w:cs="Arial"/>
          <w:bCs/>
          <w:color w:val="auto"/>
          <w:kern w:val="0"/>
          <w:sz w:val="20"/>
          <w:szCs w:val="20"/>
          <w:lang w:val="fr-FR" w:eastAsia="en-US"/>
        </w:rPr>
        <w:t>é</w:t>
      </w:r>
      <w:r w:rsidRPr="0050471F">
        <w:rPr>
          <w:color w:val="000000"/>
          <w:sz w:val="20"/>
          <w:szCs w:val="20"/>
          <w:shd w:val="clear" w:color="auto" w:fill="FFFFFF"/>
          <w:lang w:val="fr-FR"/>
        </w:rPr>
        <w:t xml:space="preserve">tat signataire conformément à une formule de calcul, indépendamment du lieu et de la manière avec laquelle ce revenu été généré ou les charges encourues. Cette formule de calcul tient compte de la distance du système pipelinier dans chaque </w:t>
      </w:r>
      <w:r w:rsidRPr="0050471F">
        <w:rPr>
          <w:rFonts w:cs="Arial"/>
          <w:bCs/>
          <w:color w:val="auto"/>
          <w:kern w:val="0"/>
          <w:sz w:val="20"/>
          <w:szCs w:val="20"/>
          <w:lang w:val="fr-FR" w:eastAsia="en-US"/>
        </w:rPr>
        <w:t>é</w:t>
      </w:r>
      <w:r w:rsidRPr="0050471F">
        <w:rPr>
          <w:color w:val="000000"/>
          <w:sz w:val="20"/>
          <w:szCs w:val="20"/>
          <w:shd w:val="clear" w:color="auto" w:fill="FFFFFF"/>
          <w:lang w:val="fr-FR"/>
        </w:rPr>
        <w:t xml:space="preserve">tat signataire. Toutefois, pour chaque année d'imposition, le pourcentage de répartition de chaque </w:t>
      </w:r>
      <w:r w:rsidRPr="0050471F">
        <w:rPr>
          <w:rFonts w:cs="Arial"/>
          <w:bCs/>
          <w:color w:val="auto"/>
          <w:kern w:val="0"/>
          <w:sz w:val="20"/>
          <w:szCs w:val="20"/>
          <w:lang w:val="fr-FR" w:eastAsia="en-US"/>
        </w:rPr>
        <w:t>é</w:t>
      </w:r>
      <w:r w:rsidRPr="0050471F">
        <w:rPr>
          <w:color w:val="000000"/>
          <w:sz w:val="20"/>
          <w:szCs w:val="20"/>
          <w:shd w:val="clear" w:color="auto" w:fill="FFFFFF"/>
          <w:lang w:val="fr-FR"/>
        </w:rPr>
        <w:t xml:space="preserve">tat déterminé selon cette formule de calcul peut être ajusté par les </w:t>
      </w:r>
      <w:r w:rsidRPr="0050471F">
        <w:rPr>
          <w:rFonts w:cs="Arial"/>
          <w:bCs/>
          <w:color w:val="auto"/>
          <w:kern w:val="0"/>
          <w:sz w:val="20"/>
          <w:szCs w:val="20"/>
          <w:lang w:val="fr-FR" w:eastAsia="en-US"/>
        </w:rPr>
        <w:t>é</w:t>
      </w:r>
      <w:r w:rsidRPr="0050471F">
        <w:rPr>
          <w:color w:val="000000"/>
          <w:sz w:val="20"/>
          <w:szCs w:val="20"/>
          <w:shd w:val="clear" w:color="auto" w:fill="FFFFFF"/>
          <w:lang w:val="fr-FR"/>
        </w:rPr>
        <w:t>tats parties par écrit un avis signé par chaque ministre compétent et remis à la société avant cette année d'imposition.</w:t>
      </w:r>
    </w:p>
    <w:p w14:paraId="426808DF" w14:textId="77777777" w:rsidR="0050471F" w:rsidRPr="0050471F" w:rsidRDefault="0050471F" w:rsidP="0050471F">
      <w:pPr>
        <w:shd w:val="clear" w:color="auto" w:fill="FFFFFF"/>
        <w:spacing w:before="120"/>
        <w:jc w:val="both"/>
        <w:rPr>
          <w:color w:val="000000"/>
          <w:sz w:val="20"/>
          <w:szCs w:val="20"/>
          <w:shd w:val="clear" w:color="auto" w:fill="FFFFFF"/>
          <w:lang w:val="fr-FR"/>
        </w:rPr>
      </w:pPr>
      <w:r w:rsidRPr="0050471F">
        <w:rPr>
          <w:color w:val="000000"/>
          <w:sz w:val="20"/>
          <w:szCs w:val="20"/>
          <w:shd w:val="clear" w:color="auto" w:fill="FFFFFF"/>
          <w:lang w:val="fr-FR"/>
        </w:rPr>
        <w:t>Toutefois, la méthode de calcul a fait l’objet d’amendement et la date de commencement fiscal telle que stipulée dans le 2</w:t>
      </w:r>
      <w:r w:rsidRPr="0050471F">
        <w:rPr>
          <w:color w:val="000000"/>
          <w:sz w:val="20"/>
          <w:szCs w:val="20"/>
          <w:shd w:val="clear" w:color="auto" w:fill="FFFFFF"/>
          <w:vertAlign w:val="superscript"/>
          <w:lang w:val="fr-FR"/>
        </w:rPr>
        <w:t>ème</w:t>
      </w:r>
      <w:r w:rsidRPr="0050471F">
        <w:rPr>
          <w:color w:val="000000"/>
          <w:sz w:val="20"/>
          <w:szCs w:val="20"/>
          <w:shd w:val="clear" w:color="auto" w:fill="FFFFFF"/>
          <w:lang w:val="fr-FR"/>
        </w:rPr>
        <w:t xml:space="preserve"> amendement du Projet du Gazoduc de l’Afrique de l’Ouest daté du 21 novembre 2014, a été fixée au 1</w:t>
      </w:r>
      <w:r w:rsidRPr="0050471F">
        <w:rPr>
          <w:color w:val="000000"/>
          <w:sz w:val="20"/>
          <w:szCs w:val="20"/>
          <w:shd w:val="clear" w:color="auto" w:fill="FFFFFF"/>
          <w:vertAlign w:val="superscript"/>
          <w:lang w:val="fr-FR"/>
        </w:rPr>
        <w:t>er</w:t>
      </w:r>
      <w:r w:rsidRPr="0050471F">
        <w:rPr>
          <w:color w:val="000000"/>
          <w:sz w:val="20"/>
          <w:szCs w:val="20"/>
          <w:shd w:val="clear" w:color="auto" w:fill="FFFFFF"/>
          <w:lang w:val="fr-FR"/>
        </w:rPr>
        <w:t xml:space="preserve"> novembre 2011.</w:t>
      </w:r>
    </w:p>
    <w:p w14:paraId="2C292FC6" w14:textId="77777777" w:rsidR="0050471F" w:rsidRDefault="0050471F" w:rsidP="0050471F">
      <w:pPr>
        <w:shd w:val="clear" w:color="auto" w:fill="FFFFFF"/>
        <w:spacing w:before="120"/>
        <w:jc w:val="both"/>
        <w:rPr>
          <w:color w:val="000000"/>
          <w:sz w:val="20"/>
          <w:szCs w:val="20"/>
          <w:shd w:val="clear" w:color="auto" w:fill="FFFFFF"/>
          <w:lang w:val="fr-FR"/>
        </w:rPr>
      </w:pPr>
      <w:r w:rsidRPr="0050471F">
        <w:rPr>
          <w:color w:val="000000"/>
          <w:sz w:val="20"/>
          <w:szCs w:val="20"/>
          <w:shd w:val="clear" w:color="auto" w:fill="FFFFFF"/>
          <w:lang w:val="fr-FR"/>
        </w:rPr>
        <w:t xml:space="preserve">L’entrée en vigueur de ce traité offre une période d’exonération de 5 ans à la société WAPCO dans les différents </w:t>
      </w:r>
      <w:r w:rsidRPr="0050471F">
        <w:rPr>
          <w:rFonts w:cs="Arial"/>
          <w:bCs/>
          <w:color w:val="auto"/>
          <w:kern w:val="0"/>
          <w:sz w:val="20"/>
          <w:szCs w:val="20"/>
          <w:lang w:val="fr-FR" w:eastAsia="en-US"/>
        </w:rPr>
        <w:t>é</w:t>
      </w:r>
      <w:r w:rsidRPr="0050471F">
        <w:rPr>
          <w:color w:val="000000"/>
          <w:sz w:val="20"/>
          <w:szCs w:val="20"/>
          <w:shd w:val="clear" w:color="auto" w:fill="FFFFFF"/>
          <w:lang w:val="fr-FR"/>
        </w:rPr>
        <w:t>tats signataires. A partir de la 6</w:t>
      </w:r>
      <w:r w:rsidRPr="0050471F">
        <w:rPr>
          <w:color w:val="000000"/>
          <w:sz w:val="20"/>
          <w:szCs w:val="20"/>
          <w:shd w:val="clear" w:color="auto" w:fill="FFFFFF"/>
          <w:vertAlign w:val="superscript"/>
          <w:lang w:val="fr-FR"/>
        </w:rPr>
        <w:t>ème</w:t>
      </w:r>
      <w:r w:rsidRPr="0050471F">
        <w:rPr>
          <w:color w:val="000000"/>
          <w:sz w:val="20"/>
          <w:szCs w:val="20"/>
          <w:shd w:val="clear" w:color="auto" w:fill="FFFFFF"/>
          <w:lang w:val="fr-FR"/>
        </w:rPr>
        <w:t xml:space="preserve"> année, la formule de calcul telle qu’édictée ci-dessus devient applicable.</w:t>
      </w:r>
    </w:p>
    <w:p w14:paraId="2797BB34" w14:textId="6ED91305" w:rsidR="00C747F9" w:rsidRDefault="00C747F9" w:rsidP="00232E1C">
      <w:pPr>
        <w:pStyle w:val="Heading3"/>
        <w:numPr>
          <w:ilvl w:val="2"/>
          <w:numId w:val="38"/>
        </w:numPr>
        <w:rPr>
          <w:color w:val="00B0F0"/>
        </w:rPr>
      </w:pPr>
      <w:bookmarkStart w:id="304" w:name="_Toc153484029"/>
      <w:r w:rsidRPr="00C747F9">
        <w:rPr>
          <w:color w:val="00B0F0"/>
        </w:rPr>
        <w:t>Les principaux projets d’exploration</w:t>
      </w:r>
      <w:r>
        <w:rPr>
          <w:color w:val="00B0F0"/>
        </w:rPr>
        <w:t xml:space="preserve"> dans le </w:t>
      </w:r>
      <w:r w:rsidRPr="00246EFC">
        <w:rPr>
          <w:color w:val="00B0F0"/>
        </w:rPr>
        <w:t>secteur des hydrocarbures</w:t>
      </w:r>
      <w:bookmarkEnd w:id="304"/>
    </w:p>
    <w:p w14:paraId="07EFCE76" w14:textId="77777777" w:rsidR="00C747F9" w:rsidRDefault="00C747F9" w:rsidP="00C747F9">
      <w:pPr>
        <w:jc w:val="both"/>
        <w:rPr>
          <w:color w:val="000000" w:themeColor="text1"/>
          <w:sz w:val="20"/>
          <w:szCs w:val="20"/>
          <w:lang w:val="fr-FR" w:eastAsia="fr-FR"/>
        </w:rPr>
      </w:pPr>
      <w:r w:rsidRPr="00025EE0">
        <w:rPr>
          <w:color w:val="000000" w:themeColor="text1"/>
          <w:sz w:val="20"/>
          <w:szCs w:val="20"/>
          <w:lang w:val="fr-FR" w:eastAsia="fr-FR"/>
        </w:rPr>
        <w:t>Suivant les études menées par le gouvernement togolais sur l’exploration du pétrole, nous avons relevé qu’aucune activité de recherche ni d’exploitation des hydrocarbures n’existait au Togo</w:t>
      </w:r>
      <w:r w:rsidRPr="00FB2A0A">
        <w:rPr>
          <w:color w:val="000000" w:themeColor="text1"/>
          <w:sz w:val="20"/>
          <w:szCs w:val="20"/>
          <w:vertAlign w:val="superscript"/>
          <w:lang w:val="fr-FR" w:eastAsia="fr-FR"/>
        </w:rPr>
        <w:footnoteReference w:id="41"/>
      </w:r>
      <w:r w:rsidRPr="00025EE0">
        <w:rPr>
          <w:color w:val="000000" w:themeColor="text1"/>
          <w:sz w:val="20"/>
          <w:szCs w:val="20"/>
          <w:lang w:val="fr-FR" w:eastAsia="fr-FR"/>
        </w:rPr>
        <w:t xml:space="preserve">  jusqu’à la date de publication du présent rapport.</w:t>
      </w:r>
    </w:p>
    <w:p w14:paraId="70F3B665" w14:textId="69F0165C" w:rsidR="006A4D43" w:rsidRPr="002A6B79" w:rsidRDefault="006A4D43" w:rsidP="002A6B79">
      <w:pPr>
        <w:pStyle w:val="Heading2"/>
        <w:tabs>
          <w:tab w:val="num" w:pos="851"/>
        </w:tabs>
        <w:rPr>
          <w:lang w:val="fr-FR" w:eastAsia="fr-FR"/>
        </w:rPr>
      </w:pPr>
      <w:bookmarkStart w:id="305" w:name="_Toc18398100"/>
      <w:bookmarkStart w:id="306" w:name="_Toc136338629"/>
      <w:bookmarkStart w:id="307" w:name="_Toc144353176"/>
      <w:bookmarkStart w:id="308" w:name="_Toc145075600"/>
      <w:bookmarkStart w:id="309" w:name="_Toc153484030"/>
      <w:r w:rsidRPr="006A4D43">
        <w:rPr>
          <w:lang w:val="fr-FR" w:eastAsia="fr-FR"/>
        </w:rPr>
        <w:lastRenderedPageBreak/>
        <w:t>Collecte et répartition des revenus du secteur extractif</w:t>
      </w:r>
      <w:bookmarkStart w:id="310" w:name="_Toc145075849"/>
      <w:bookmarkStart w:id="311" w:name="_Toc145231587"/>
      <w:bookmarkStart w:id="312" w:name="_Toc145235070"/>
      <w:bookmarkStart w:id="313" w:name="_Toc152189461"/>
      <w:bookmarkStart w:id="314" w:name="_Toc152190191"/>
      <w:bookmarkStart w:id="315" w:name="_Toc145075850"/>
      <w:bookmarkStart w:id="316" w:name="_Toc145231588"/>
      <w:bookmarkStart w:id="317" w:name="_Toc145235071"/>
      <w:bookmarkStart w:id="318" w:name="_Toc152189462"/>
      <w:bookmarkStart w:id="319" w:name="_Toc152190192"/>
      <w:bookmarkStart w:id="320" w:name="_Toc145075851"/>
      <w:bookmarkStart w:id="321" w:name="_Toc145231589"/>
      <w:bookmarkStart w:id="322" w:name="_Toc145235072"/>
      <w:bookmarkStart w:id="323" w:name="_Toc152189463"/>
      <w:bookmarkStart w:id="324" w:name="_Toc152190193"/>
      <w:bookmarkStart w:id="325" w:name="_Toc145075852"/>
      <w:bookmarkStart w:id="326" w:name="_Toc145231590"/>
      <w:bookmarkStart w:id="327" w:name="_Toc145235073"/>
      <w:bookmarkStart w:id="328" w:name="_Toc152189464"/>
      <w:bookmarkStart w:id="329" w:name="_Toc152190194"/>
      <w:bookmarkStart w:id="330" w:name="_Toc145075853"/>
      <w:bookmarkStart w:id="331" w:name="_Toc145231591"/>
      <w:bookmarkStart w:id="332" w:name="_Toc145235074"/>
      <w:bookmarkStart w:id="333" w:name="_Toc152189465"/>
      <w:bookmarkStart w:id="334" w:name="_Toc152190195"/>
      <w:bookmarkStart w:id="335" w:name="_Toc145075854"/>
      <w:bookmarkStart w:id="336" w:name="_Toc145231592"/>
      <w:bookmarkStart w:id="337" w:name="_Toc145235075"/>
      <w:bookmarkStart w:id="338" w:name="_Toc152189466"/>
      <w:bookmarkStart w:id="339" w:name="_Toc152190196"/>
      <w:bookmarkStart w:id="340" w:name="_Toc145075855"/>
      <w:bookmarkStart w:id="341" w:name="_Toc145231593"/>
      <w:bookmarkStart w:id="342" w:name="_Toc145235076"/>
      <w:bookmarkStart w:id="343" w:name="_Toc152189467"/>
      <w:bookmarkStart w:id="344" w:name="_Toc152190197"/>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50A9398D" w14:textId="77777777" w:rsidR="006A4D43" w:rsidRPr="006A4D43" w:rsidRDefault="006A4D43" w:rsidP="001D1902">
      <w:pPr>
        <w:pStyle w:val="Heading3"/>
        <w:numPr>
          <w:ilvl w:val="2"/>
          <w:numId w:val="38"/>
        </w:numPr>
        <w:rPr>
          <w:color w:val="00B0F0"/>
        </w:rPr>
      </w:pPr>
      <w:bookmarkStart w:id="345" w:name="_Toc153484031"/>
      <w:r w:rsidRPr="006A4D43">
        <w:rPr>
          <w:color w:val="00B0F0"/>
        </w:rPr>
        <w:t>Processus budgétaire</w:t>
      </w:r>
      <w:bookmarkEnd w:id="345"/>
    </w:p>
    <w:p w14:paraId="2E1A451C" w14:textId="0FE2AF0E" w:rsidR="00351CC0" w:rsidRPr="00351CC0" w:rsidRDefault="00351CC0" w:rsidP="00392A87">
      <w:pPr>
        <w:jc w:val="both"/>
        <w:rPr>
          <w:color w:val="auto"/>
          <w:sz w:val="20"/>
          <w:szCs w:val="20"/>
          <w:lang w:val="fr-FR"/>
        </w:rPr>
      </w:pPr>
      <w:r w:rsidRPr="00351CC0">
        <w:rPr>
          <w:color w:val="auto"/>
          <w:sz w:val="20"/>
          <w:szCs w:val="20"/>
          <w:lang w:val="fr-FR"/>
        </w:rPr>
        <w:t xml:space="preserve">Le budget de l’état est l’instrument de mise en œuvre de la politique du Gouvernement. Le budget au </w:t>
      </w:r>
      <w:r>
        <w:rPr>
          <w:color w:val="auto"/>
          <w:sz w:val="20"/>
          <w:szCs w:val="20"/>
          <w:lang w:val="fr-FR"/>
        </w:rPr>
        <w:t>Togo</w:t>
      </w:r>
      <w:r w:rsidRPr="00351CC0">
        <w:rPr>
          <w:color w:val="auto"/>
          <w:sz w:val="20"/>
          <w:szCs w:val="20"/>
          <w:lang w:val="fr-FR"/>
        </w:rPr>
        <w:t xml:space="preserve"> est une loi appelée « Loi des Finances ». Cette loi est votée suivant la procédure législative, pour donner au gouvernement l’autorisation de percevoir les recettes et d’effectuer les dépenses. </w:t>
      </w:r>
    </w:p>
    <w:p w14:paraId="0711AF9E" w14:textId="536E2510" w:rsidR="006A4D43" w:rsidRDefault="00392A87" w:rsidP="001C664D">
      <w:pPr>
        <w:spacing w:before="120"/>
        <w:jc w:val="both"/>
        <w:rPr>
          <w:color w:val="auto"/>
          <w:sz w:val="20"/>
          <w:szCs w:val="20"/>
          <w:lang w:val="fr-FR"/>
        </w:rPr>
      </w:pPr>
      <w:r w:rsidRPr="001C664D">
        <w:rPr>
          <w:color w:val="auto"/>
          <w:sz w:val="20"/>
          <w:szCs w:val="20"/>
          <w:lang w:val="fr-FR"/>
        </w:rPr>
        <w:t xml:space="preserve">Les fondements juridiques de la préparation et de l’exécution du budget </w:t>
      </w:r>
      <w:r w:rsidR="006A4D43" w:rsidRPr="006A4D43">
        <w:rPr>
          <w:color w:val="auto"/>
          <w:sz w:val="20"/>
          <w:szCs w:val="20"/>
          <w:lang w:val="fr-FR"/>
        </w:rPr>
        <w:t xml:space="preserve">sont </w:t>
      </w:r>
      <w:r w:rsidR="001C664D" w:rsidRPr="006A4D43">
        <w:rPr>
          <w:color w:val="auto"/>
          <w:sz w:val="20"/>
          <w:szCs w:val="20"/>
          <w:lang w:val="fr-FR"/>
        </w:rPr>
        <w:t>prescrits</w:t>
      </w:r>
      <w:r w:rsidR="006A4D43" w:rsidRPr="006A4D43">
        <w:rPr>
          <w:color w:val="auto"/>
          <w:sz w:val="20"/>
          <w:szCs w:val="20"/>
          <w:lang w:val="fr-FR"/>
        </w:rPr>
        <w:t xml:space="preserve"> par des textes juridiques à l’échelle internationale, communautaire et nationale. Ces textes se présentent comme suit </w:t>
      </w:r>
      <w:r w:rsidR="004F63C1">
        <w:rPr>
          <w:rStyle w:val="FootnoteReference"/>
          <w:color w:val="auto"/>
          <w:sz w:val="20"/>
          <w:szCs w:val="20"/>
          <w:lang w:val="fr-FR"/>
        </w:rPr>
        <w:footnoteReference w:id="42"/>
      </w:r>
      <w:r w:rsidR="006A4D43" w:rsidRPr="006A4D43">
        <w:rPr>
          <w:color w:val="auto"/>
          <w:sz w:val="20"/>
          <w:szCs w:val="20"/>
          <w:lang w:val="fr-FR"/>
        </w:rPr>
        <w:t xml:space="preserve">: </w:t>
      </w:r>
    </w:p>
    <w:p w14:paraId="20D04209" w14:textId="7EADA066" w:rsidR="00C65E30" w:rsidRPr="00E06E47" w:rsidRDefault="00C65E30" w:rsidP="00026EFC">
      <w:pPr>
        <w:pStyle w:val="ListParagraph"/>
        <w:numPr>
          <w:ilvl w:val="0"/>
          <w:numId w:val="63"/>
        </w:numPr>
        <w:spacing w:before="120"/>
        <w:ind w:left="714" w:hanging="357"/>
        <w:jc w:val="both"/>
        <w:rPr>
          <w:rFonts w:cs="Calibri"/>
          <w:color w:val="000000"/>
          <w:kern w:val="0"/>
          <w:sz w:val="20"/>
          <w:szCs w:val="20"/>
          <w:lang w:val="fr-FR"/>
        </w:rPr>
      </w:pPr>
      <w:r w:rsidRPr="00E06E47">
        <w:rPr>
          <w:rFonts w:cs="Calibri"/>
          <w:color w:val="000000"/>
          <w:kern w:val="0"/>
          <w:sz w:val="20"/>
          <w:szCs w:val="20"/>
          <w:lang w:val="fr-FR"/>
        </w:rPr>
        <w:t>Déclaration universelle des droits de l’homme et du citoyen de 1789 (Article 14).</w:t>
      </w:r>
    </w:p>
    <w:p w14:paraId="4F4A8B79" w14:textId="77777777" w:rsidR="00026EFC" w:rsidRPr="00E06E47" w:rsidRDefault="00C65E30" w:rsidP="00026EFC">
      <w:pPr>
        <w:pStyle w:val="ListParagraph"/>
        <w:numPr>
          <w:ilvl w:val="0"/>
          <w:numId w:val="63"/>
        </w:numPr>
        <w:spacing w:before="120"/>
        <w:ind w:left="714" w:hanging="357"/>
        <w:jc w:val="both"/>
        <w:rPr>
          <w:rFonts w:cs="Calibri"/>
          <w:color w:val="000000"/>
          <w:kern w:val="0"/>
          <w:sz w:val="20"/>
          <w:szCs w:val="20"/>
          <w:lang w:val="fr-FR"/>
        </w:rPr>
      </w:pPr>
      <w:r w:rsidRPr="006A4D43">
        <w:rPr>
          <w:rFonts w:cs="Calibri"/>
          <w:color w:val="000000"/>
          <w:kern w:val="0"/>
          <w:sz w:val="20"/>
          <w:szCs w:val="20"/>
          <w:lang w:val="fr-FR"/>
        </w:rPr>
        <w:t>Code de bonnes pratiques en matière de transparence des</w:t>
      </w:r>
      <w:r w:rsidRPr="00E06E47">
        <w:rPr>
          <w:rFonts w:cs="Calibri"/>
          <w:color w:val="000000"/>
          <w:kern w:val="0"/>
          <w:sz w:val="20"/>
          <w:szCs w:val="20"/>
          <w:lang w:val="fr-FR"/>
        </w:rPr>
        <w:t xml:space="preserve"> </w:t>
      </w:r>
      <w:r w:rsidRPr="006A4D43">
        <w:rPr>
          <w:rFonts w:cs="Calibri"/>
          <w:color w:val="000000"/>
          <w:kern w:val="0"/>
          <w:sz w:val="20"/>
          <w:szCs w:val="20"/>
          <w:lang w:val="fr-FR"/>
        </w:rPr>
        <w:t>finances publiques du Fonds Monétaire International (FMI), 2007 (Point III).</w:t>
      </w:r>
      <w:r w:rsidR="00026EFC" w:rsidRPr="00E06E47">
        <w:rPr>
          <w:rFonts w:cs="Calibri"/>
          <w:color w:val="000000"/>
          <w:kern w:val="0"/>
          <w:sz w:val="20"/>
          <w:szCs w:val="20"/>
          <w:lang w:val="fr-FR"/>
        </w:rPr>
        <w:t xml:space="preserve"> </w:t>
      </w:r>
    </w:p>
    <w:p w14:paraId="0EF10A0A" w14:textId="04551670" w:rsidR="00026EFC" w:rsidRPr="00E06E47" w:rsidRDefault="00026EFC" w:rsidP="00026EFC">
      <w:pPr>
        <w:pStyle w:val="ListParagraph"/>
        <w:numPr>
          <w:ilvl w:val="0"/>
          <w:numId w:val="63"/>
        </w:numPr>
        <w:spacing w:before="120"/>
        <w:ind w:left="714" w:hanging="357"/>
        <w:jc w:val="both"/>
        <w:rPr>
          <w:rFonts w:cs="Calibri"/>
          <w:color w:val="000000"/>
          <w:kern w:val="0"/>
          <w:sz w:val="20"/>
          <w:szCs w:val="20"/>
          <w:lang w:val="fr-FR"/>
        </w:rPr>
      </w:pPr>
      <w:r w:rsidRPr="00E06E47">
        <w:rPr>
          <w:rFonts w:cs="Calibri"/>
          <w:color w:val="000000"/>
          <w:kern w:val="0"/>
          <w:sz w:val="20"/>
          <w:szCs w:val="20"/>
          <w:lang w:val="fr-FR"/>
        </w:rPr>
        <w:t>Directive N°01/2009/CM/UEMOA portant code de transparence dans la gestion des finances publiques au sein de l’UEMOA (Préambule).</w:t>
      </w:r>
    </w:p>
    <w:p w14:paraId="501AD45C" w14:textId="77777777" w:rsidR="00026EFC" w:rsidRPr="00E06E47" w:rsidRDefault="00026EFC" w:rsidP="00026EFC">
      <w:pPr>
        <w:pStyle w:val="ListParagraph"/>
        <w:numPr>
          <w:ilvl w:val="0"/>
          <w:numId w:val="63"/>
        </w:numPr>
        <w:spacing w:before="120"/>
        <w:ind w:left="714" w:hanging="357"/>
        <w:jc w:val="both"/>
        <w:rPr>
          <w:rFonts w:cs="Calibri"/>
          <w:color w:val="000000"/>
          <w:kern w:val="0"/>
          <w:sz w:val="20"/>
          <w:szCs w:val="20"/>
          <w:lang w:val="fr-FR"/>
        </w:rPr>
      </w:pPr>
      <w:r w:rsidRPr="00E06E47">
        <w:rPr>
          <w:rFonts w:cs="Calibri"/>
          <w:color w:val="000000"/>
          <w:kern w:val="0"/>
          <w:sz w:val="20"/>
          <w:szCs w:val="20"/>
          <w:lang w:val="fr-FR"/>
        </w:rPr>
        <w:t>Directive N°06/2009/CM/UEMOA portant lois de finances au sein de l’UEMOA (Article 74)</w:t>
      </w:r>
    </w:p>
    <w:p w14:paraId="04A1247D" w14:textId="77777777" w:rsidR="00C65E30" w:rsidRPr="00E06E47" w:rsidRDefault="00C65E30" w:rsidP="00026EFC">
      <w:pPr>
        <w:pStyle w:val="ListParagraph"/>
        <w:numPr>
          <w:ilvl w:val="0"/>
          <w:numId w:val="63"/>
        </w:numPr>
        <w:spacing w:before="120"/>
        <w:ind w:left="714" w:hanging="357"/>
        <w:jc w:val="both"/>
        <w:rPr>
          <w:color w:val="auto"/>
          <w:sz w:val="20"/>
          <w:szCs w:val="20"/>
          <w:lang w:val="fr-FR"/>
        </w:rPr>
      </w:pPr>
      <w:r w:rsidRPr="00E06E47">
        <w:rPr>
          <w:rFonts w:cs="Calibri"/>
          <w:color w:val="000000"/>
          <w:kern w:val="0"/>
          <w:sz w:val="20"/>
          <w:szCs w:val="20"/>
          <w:lang w:val="fr-FR"/>
        </w:rPr>
        <w:t>Constitution du 14 octobre 1992 (Articles 47 et 91).</w:t>
      </w:r>
    </w:p>
    <w:p w14:paraId="0C2426D9" w14:textId="77777777" w:rsidR="00D447BE" w:rsidRPr="00E06E47" w:rsidRDefault="00C65E30" w:rsidP="00026EFC">
      <w:pPr>
        <w:pStyle w:val="ListParagraph"/>
        <w:numPr>
          <w:ilvl w:val="0"/>
          <w:numId w:val="63"/>
        </w:numPr>
        <w:spacing w:before="120"/>
        <w:ind w:left="714" w:hanging="357"/>
        <w:jc w:val="both"/>
        <w:rPr>
          <w:rFonts w:cs="Calibri"/>
          <w:color w:val="000000"/>
          <w:kern w:val="0"/>
          <w:sz w:val="20"/>
          <w:szCs w:val="20"/>
          <w:lang w:val="fr-FR"/>
        </w:rPr>
      </w:pPr>
      <w:r w:rsidRPr="00E06E47">
        <w:rPr>
          <w:rFonts w:cs="Calibri"/>
          <w:color w:val="000000"/>
          <w:kern w:val="0"/>
          <w:sz w:val="20"/>
          <w:szCs w:val="20"/>
          <w:lang w:val="fr-FR"/>
        </w:rPr>
        <w:t xml:space="preserve">Loi N°2014-009 du 11 juin 2014 portant code de transparence </w:t>
      </w:r>
      <w:r w:rsidRPr="006A4D43">
        <w:rPr>
          <w:rFonts w:cs="Calibri"/>
          <w:color w:val="000000"/>
          <w:kern w:val="0"/>
          <w:sz w:val="20"/>
          <w:szCs w:val="20"/>
          <w:lang w:val="fr-FR"/>
        </w:rPr>
        <w:t>dans la gestion des finances publiques au Togo (Article 2).</w:t>
      </w:r>
    </w:p>
    <w:p w14:paraId="7ADC88D9" w14:textId="77777777" w:rsidR="00D447BE" w:rsidRPr="00E06E47" w:rsidRDefault="00C65E30" w:rsidP="00026EFC">
      <w:pPr>
        <w:pStyle w:val="ListParagraph"/>
        <w:numPr>
          <w:ilvl w:val="0"/>
          <w:numId w:val="63"/>
        </w:numPr>
        <w:spacing w:before="120"/>
        <w:ind w:left="714" w:hanging="357"/>
        <w:jc w:val="both"/>
        <w:rPr>
          <w:rFonts w:cs="Calibri"/>
          <w:color w:val="000000"/>
          <w:kern w:val="0"/>
          <w:sz w:val="20"/>
          <w:szCs w:val="20"/>
          <w:lang w:val="fr-FR"/>
        </w:rPr>
      </w:pPr>
      <w:r w:rsidRPr="00E06E47">
        <w:rPr>
          <w:rFonts w:cs="Calibri"/>
          <w:color w:val="000000"/>
          <w:kern w:val="0"/>
          <w:sz w:val="20"/>
          <w:szCs w:val="20"/>
          <w:lang w:val="fr-FR"/>
        </w:rPr>
        <w:t>Loi organique N° 2014-013 relative aux lois de finances au Togo (Article 74).</w:t>
      </w:r>
    </w:p>
    <w:p w14:paraId="2834658A" w14:textId="77777777" w:rsidR="006A4D43" w:rsidRPr="006A4D43" w:rsidRDefault="006A4D43" w:rsidP="006A4D43">
      <w:pPr>
        <w:spacing w:before="120"/>
        <w:jc w:val="both"/>
        <w:rPr>
          <w:color w:val="auto"/>
          <w:sz w:val="20"/>
          <w:szCs w:val="20"/>
          <w:lang w:val="fr-FR" w:eastAsia="fr-FR"/>
        </w:rPr>
      </w:pPr>
      <w:r w:rsidRPr="006A4D43">
        <w:rPr>
          <w:color w:val="auto"/>
          <w:sz w:val="20"/>
          <w:szCs w:val="20"/>
          <w:lang w:val="fr-FR" w:eastAsia="fr-FR"/>
        </w:rPr>
        <w:t>Dans le cadre des réformes des finances publiques engagées dans les pays de l’Union Economique et Monétaire Ouest Africaine (UEMOA), le Togo est passé du budget de moyens au budget programme, à compter de l’exercice 2021.</w:t>
      </w:r>
    </w:p>
    <w:p w14:paraId="7D281A53" w14:textId="77777777" w:rsidR="006A4D43" w:rsidRPr="006A4D43" w:rsidRDefault="006A4D43" w:rsidP="006A4D43">
      <w:pPr>
        <w:spacing w:before="120"/>
        <w:jc w:val="both"/>
        <w:rPr>
          <w:color w:val="auto"/>
          <w:sz w:val="20"/>
          <w:szCs w:val="20"/>
          <w:lang w:val="fr-FR" w:eastAsia="fr-FR"/>
        </w:rPr>
      </w:pPr>
      <w:r w:rsidRPr="006A4D43">
        <w:rPr>
          <w:b/>
          <w:color w:val="8EAADB" w:themeColor="accent1" w:themeTint="99"/>
          <w:sz w:val="20"/>
          <w:szCs w:val="20"/>
          <w:lang w:val="fr-FR" w:eastAsia="fr-FR"/>
        </w:rPr>
        <w:t xml:space="preserve">Budget de moyens </w:t>
      </w:r>
      <w:r w:rsidRPr="006A4D43">
        <w:rPr>
          <w:b/>
          <w:color w:val="auto"/>
          <w:sz w:val="20"/>
          <w:szCs w:val="20"/>
          <w:lang w:val="fr-FR" w:eastAsia="fr-FR"/>
        </w:rPr>
        <w:t xml:space="preserve">: </w:t>
      </w:r>
      <w:r w:rsidRPr="006A4D43">
        <w:rPr>
          <w:color w:val="auto"/>
          <w:sz w:val="20"/>
          <w:szCs w:val="20"/>
          <w:lang w:val="fr-FR" w:eastAsia="fr-FR"/>
        </w:rPr>
        <w:t>il détermine les moyens que l’Etat donne à ses services pour faire leurs dépenses sans avoir fixé au préalable des objectifs et des résultats à atteindre.</w:t>
      </w:r>
    </w:p>
    <w:p w14:paraId="0686CF07" w14:textId="77777777" w:rsidR="006A4D43" w:rsidRPr="006A4D43" w:rsidRDefault="006A4D43" w:rsidP="006A4D43">
      <w:pPr>
        <w:spacing w:before="120"/>
        <w:jc w:val="both"/>
        <w:rPr>
          <w:color w:val="auto"/>
          <w:sz w:val="20"/>
          <w:szCs w:val="20"/>
          <w:lang w:val="fr-FR" w:eastAsia="fr-FR"/>
        </w:rPr>
      </w:pPr>
      <w:r w:rsidRPr="006A4D43">
        <w:rPr>
          <w:b/>
          <w:color w:val="8EAADB" w:themeColor="accent1" w:themeTint="99"/>
          <w:sz w:val="20"/>
          <w:szCs w:val="20"/>
          <w:lang w:val="fr-FR" w:eastAsia="fr-FR"/>
        </w:rPr>
        <w:t>Budget programme</w:t>
      </w:r>
      <w:r w:rsidRPr="006A4D43">
        <w:rPr>
          <w:b/>
          <w:color w:val="auto"/>
          <w:sz w:val="20"/>
          <w:szCs w:val="20"/>
          <w:lang w:val="fr-FR" w:eastAsia="fr-FR"/>
        </w:rPr>
        <w:t xml:space="preserve"> : </w:t>
      </w:r>
      <w:r w:rsidRPr="006A4D43">
        <w:rPr>
          <w:color w:val="auto"/>
          <w:sz w:val="20"/>
          <w:szCs w:val="20"/>
          <w:lang w:val="fr-FR" w:eastAsia="fr-FR"/>
        </w:rPr>
        <w:t>afin de mieux travailler et de résoudre les problèmes de la population, le gouvernement a décidé de changer la manière de faire le budget de l’Etat et de dépenser l’argent. Cette nouvelle manière de faire est appelée le budget programme ou le budget axé sur les résultats.</w:t>
      </w:r>
    </w:p>
    <w:p w14:paraId="7CC0F02B" w14:textId="77777777" w:rsidR="006A4D43" w:rsidRPr="006A4D43" w:rsidRDefault="006A4D43" w:rsidP="006A4D43">
      <w:pPr>
        <w:spacing w:before="120"/>
        <w:jc w:val="both"/>
        <w:rPr>
          <w:color w:val="auto"/>
          <w:sz w:val="20"/>
          <w:szCs w:val="20"/>
          <w:lang w:val="fr-FR" w:eastAsia="fr-FR"/>
        </w:rPr>
      </w:pPr>
      <w:r w:rsidRPr="006A4D43">
        <w:rPr>
          <w:color w:val="auto"/>
          <w:sz w:val="20"/>
          <w:szCs w:val="20"/>
          <w:lang w:val="fr-FR" w:eastAsia="fr-FR"/>
        </w:rPr>
        <w:t>Les pratiques budgétaires s’appuient sur cinq (5) principes fondamentaux :</w:t>
      </w:r>
    </w:p>
    <w:p w14:paraId="10CA9D68" w14:textId="77777777" w:rsidR="006A4D43" w:rsidRPr="006A4D43" w:rsidRDefault="006A4D43" w:rsidP="004702E0">
      <w:pPr>
        <w:numPr>
          <w:ilvl w:val="0"/>
          <w:numId w:val="66"/>
        </w:numPr>
        <w:shd w:val="clear" w:color="auto" w:fill="FFFFFF"/>
        <w:spacing w:before="60" w:after="60"/>
        <w:ind w:left="714" w:hanging="357"/>
        <w:jc w:val="both"/>
        <w:rPr>
          <w:iCs/>
          <w:color w:val="auto"/>
          <w:sz w:val="20"/>
          <w:szCs w:val="20"/>
          <w:lang w:val="fr-FR"/>
        </w:rPr>
      </w:pPr>
      <w:r w:rsidRPr="006A4D43">
        <w:rPr>
          <w:iCs/>
          <w:color w:val="auto"/>
          <w:sz w:val="20"/>
          <w:szCs w:val="20"/>
          <w:lang w:val="fr-FR"/>
        </w:rPr>
        <w:t>Le principe d’Annualité Budgétaire réside dans le fait que le Budget est valable pour une année civile ;</w:t>
      </w:r>
    </w:p>
    <w:p w14:paraId="480554F4" w14:textId="77777777" w:rsidR="006A4D43" w:rsidRPr="006A4D43" w:rsidRDefault="006A4D43" w:rsidP="004702E0">
      <w:pPr>
        <w:numPr>
          <w:ilvl w:val="0"/>
          <w:numId w:val="66"/>
        </w:numPr>
        <w:shd w:val="clear" w:color="auto" w:fill="FFFFFF"/>
        <w:spacing w:before="60" w:after="60"/>
        <w:ind w:left="714" w:hanging="357"/>
        <w:jc w:val="both"/>
        <w:rPr>
          <w:iCs/>
          <w:color w:val="auto"/>
          <w:sz w:val="20"/>
          <w:szCs w:val="20"/>
          <w:lang w:val="fr-FR"/>
        </w:rPr>
      </w:pPr>
      <w:r w:rsidRPr="006A4D43">
        <w:rPr>
          <w:iCs/>
          <w:color w:val="auto"/>
          <w:sz w:val="20"/>
          <w:szCs w:val="20"/>
          <w:lang w:val="fr-FR"/>
        </w:rPr>
        <w:t xml:space="preserve">Le principe d’Unité Budgétaire impose que les dépenses et les recettes publiques soient présentées dans un document unique. Au Togo, ces opérations sont retracées dans la Loi des Finances. </w:t>
      </w:r>
    </w:p>
    <w:p w14:paraId="0F98FAFF" w14:textId="7EA64B94" w:rsidR="006A4D43" w:rsidRPr="006A4D43" w:rsidRDefault="006A4D43" w:rsidP="004702E0">
      <w:pPr>
        <w:numPr>
          <w:ilvl w:val="0"/>
          <w:numId w:val="66"/>
        </w:numPr>
        <w:shd w:val="clear" w:color="auto" w:fill="FFFFFF"/>
        <w:spacing w:before="60" w:after="60"/>
        <w:ind w:left="714" w:hanging="357"/>
        <w:jc w:val="both"/>
        <w:rPr>
          <w:iCs/>
          <w:color w:val="auto"/>
          <w:sz w:val="20"/>
          <w:szCs w:val="20"/>
          <w:lang w:val="fr-FR"/>
        </w:rPr>
      </w:pPr>
      <w:r w:rsidRPr="006A4D43">
        <w:rPr>
          <w:iCs/>
          <w:color w:val="auto"/>
          <w:sz w:val="20"/>
          <w:szCs w:val="20"/>
          <w:lang w:val="fr-FR"/>
        </w:rPr>
        <w:t xml:space="preserve">Le principe d’Universalité Budgétaire s’appuie sur d’une part sur la règle de </w:t>
      </w:r>
      <w:r w:rsidR="000D3145" w:rsidRPr="006A4D43">
        <w:rPr>
          <w:iCs/>
          <w:color w:val="auto"/>
          <w:sz w:val="20"/>
          <w:szCs w:val="20"/>
          <w:lang w:val="fr-FR"/>
        </w:rPr>
        <w:t>non-compensation</w:t>
      </w:r>
      <w:r w:rsidRPr="006A4D43">
        <w:rPr>
          <w:iCs/>
          <w:color w:val="auto"/>
          <w:sz w:val="20"/>
          <w:szCs w:val="20"/>
          <w:lang w:val="fr-FR"/>
        </w:rPr>
        <w:t xml:space="preserve"> qui interdit la compensation entre les dépenses et les recettes et d’autre part, sur la règle de non-affectation qui l'utilisation d'une recette déterminée pour le financement d'une dépense déterminée.</w:t>
      </w:r>
    </w:p>
    <w:p w14:paraId="7AE1C0C1" w14:textId="77777777" w:rsidR="006A4D43" w:rsidRPr="006A4D43" w:rsidRDefault="006A4D43" w:rsidP="004702E0">
      <w:pPr>
        <w:numPr>
          <w:ilvl w:val="0"/>
          <w:numId w:val="66"/>
        </w:numPr>
        <w:shd w:val="clear" w:color="auto" w:fill="FFFFFF"/>
        <w:spacing w:before="60" w:after="60"/>
        <w:ind w:left="714" w:hanging="357"/>
        <w:jc w:val="both"/>
        <w:rPr>
          <w:iCs/>
          <w:color w:val="auto"/>
          <w:sz w:val="20"/>
          <w:szCs w:val="20"/>
          <w:lang w:val="fr-FR"/>
        </w:rPr>
      </w:pPr>
      <w:r w:rsidRPr="006A4D43">
        <w:rPr>
          <w:iCs/>
          <w:color w:val="auto"/>
          <w:sz w:val="20"/>
          <w:szCs w:val="20"/>
          <w:lang w:val="fr-FR"/>
        </w:rPr>
        <w:t>Le principe de Spécialité Budgétaire qui implique qu’un crédit ne peut être affecté qu’à une seule dépense.</w:t>
      </w:r>
    </w:p>
    <w:p w14:paraId="3281F786" w14:textId="3CC176C5" w:rsidR="002A6B79" w:rsidRPr="006474E9" w:rsidRDefault="006A4D43" w:rsidP="006474E9">
      <w:pPr>
        <w:numPr>
          <w:ilvl w:val="0"/>
          <w:numId w:val="66"/>
        </w:numPr>
        <w:shd w:val="clear" w:color="auto" w:fill="FFFFFF"/>
        <w:spacing w:before="60" w:after="60"/>
        <w:ind w:left="714" w:hanging="357"/>
        <w:jc w:val="both"/>
        <w:rPr>
          <w:iCs/>
          <w:color w:val="auto"/>
          <w:sz w:val="20"/>
          <w:szCs w:val="20"/>
          <w:lang w:val="fr-FR"/>
        </w:rPr>
      </w:pPr>
      <w:r w:rsidRPr="006A4D43">
        <w:rPr>
          <w:iCs/>
          <w:color w:val="auto"/>
          <w:sz w:val="20"/>
          <w:szCs w:val="20"/>
          <w:lang w:val="fr-FR"/>
        </w:rPr>
        <w:t>Le principe de Sincérité Budgétaire exige que les informations financières présentées dans le Budget soient exhaustives, cohérentes et exactes.</w:t>
      </w:r>
    </w:p>
    <w:p w14:paraId="18A34DDE" w14:textId="5217F910" w:rsidR="006474E9" w:rsidRDefault="006A4D43" w:rsidP="006A4D43">
      <w:pPr>
        <w:spacing w:before="120"/>
        <w:jc w:val="both"/>
        <w:rPr>
          <w:color w:val="auto"/>
          <w:sz w:val="20"/>
          <w:szCs w:val="20"/>
          <w:lang w:val="fr-FR" w:eastAsia="fr-FR"/>
        </w:rPr>
      </w:pPr>
      <w:r w:rsidRPr="006A4D43">
        <w:rPr>
          <w:color w:val="auto"/>
          <w:sz w:val="20"/>
          <w:szCs w:val="20"/>
          <w:lang w:val="fr-FR" w:eastAsia="fr-FR"/>
        </w:rPr>
        <w:t>Le budget de l’Etat est composé du budget général, des budgets annexes et des comptes spéciaux du Trésor dont le cycle budgétaire et les acteurs concernés se présentent comme suit :</w:t>
      </w:r>
      <w:r w:rsidR="006474E9">
        <w:rPr>
          <w:color w:val="auto"/>
          <w:sz w:val="20"/>
          <w:szCs w:val="20"/>
          <w:lang w:val="fr-FR" w:eastAsia="fr-FR"/>
        </w:rPr>
        <w:br w:type="page"/>
      </w:r>
    </w:p>
    <w:p w14:paraId="1D96979C" w14:textId="68065186" w:rsidR="00B53102" w:rsidRPr="00690617" w:rsidRDefault="00B53102" w:rsidP="00B53102">
      <w:pPr>
        <w:spacing w:before="120" w:line="240" w:lineRule="auto"/>
        <w:jc w:val="center"/>
        <w:rPr>
          <w:b/>
          <w:bCs/>
          <w:color w:val="auto"/>
          <w:kern w:val="0"/>
          <w:szCs w:val="18"/>
          <w:u w:val="single"/>
          <w:lang w:val="fr-FR" w:eastAsia="en-US"/>
        </w:rPr>
      </w:pPr>
      <w:bookmarkStart w:id="346" w:name="_Toc153484120"/>
      <w:r w:rsidRPr="00073DAD">
        <w:rPr>
          <w:b/>
          <w:bCs/>
          <w:color w:val="auto"/>
          <w:kern w:val="0"/>
          <w:szCs w:val="18"/>
          <w:u w:val="single"/>
          <w:lang w:val="fr-FR" w:eastAsia="en-US"/>
        </w:rPr>
        <w:lastRenderedPageBreak/>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31</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D87D97">
        <w:rPr>
          <w:b/>
          <w:bCs/>
          <w:color w:val="auto"/>
          <w:kern w:val="0"/>
          <w:szCs w:val="18"/>
          <w:u w:val="single"/>
          <w:lang w:val="fr-FR" w:eastAsia="en-US"/>
        </w:rPr>
        <w:t>Processus budgétaire</w:t>
      </w:r>
      <w:bookmarkEnd w:id="346"/>
    </w:p>
    <w:tbl>
      <w:tblPr>
        <w:tblW w:w="0" w:type="auto"/>
        <w:tblLook w:val="04A0" w:firstRow="1" w:lastRow="0" w:firstColumn="1" w:lastColumn="0" w:noHBand="0" w:noVBand="1"/>
      </w:tblPr>
      <w:tblGrid>
        <w:gridCol w:w="1276"/>
        <w:gridCol w:w="7796"/>
      </w:tblGrid>
      <w:tr w:rsidR="00A970E3" w:rsidRPr="00F14C6F" w14:paraId="337BAFA8" w14:textId="77777777" w:rsidTr="00A970E3">
        <w:trPr>
          <w:trHeight w:val="227"/>
          <w:tblHeader/>
        </w:trPr>
        <w:tc>
          <w:tcPr>
            <w:tcW w:w="1276" w:type="dxa"/>
            <w:tcBorders>
              <w:top w:val="nil"/>
              <w:left w:val="nil"/>
              <w:bottom w:val="nil"/>
              <w:right w:val="nil"/>
            </w:tcBorders>
            <w:shd w:val="clear" w:color="000000" w:fill="244062"/>
            <w:vAlign w:val="center"/>
            <w:hideMark/>
          </w:tcPr>
          <w:p w14:paraId="68E07B9C" w14:textId="77777777" w:rsidR="00F14C6F" w:rsidRPr="00F14C6F" w:rsidRDefault="00F14C6F" w:rsidP="00F14C6F">
            <w:pPr>
              <w:spacing w:after="0" w:line="240" w:lineRule="auto"/>
              <w:rPr>
                <w:rFonts w:cs="Arial"/>
                <w:color w:val="FFFFFF"/>
                <w:kern w:val="0"/>
                <w:szCs w:val="18"/>
              </w:rPr>
            </w:pPr>
            <w:r w:rsidRPr="00F14C6F">
              <w:rPr>
                <w:rFonts w:cs="Arial"/>
                <w:color w:val="FFFFFF"/>
                <w:kern w:val="0"/>
                <w:szCs w:val="18"/>
                <w:lang w:val="fr-FR"/>
              </w:rPr>
              <w:t>Etapes</w:t>
            </w:r>
          </w:p>
        </w:tc>
        <w:tc>
          <w:tcPr>
            <w:tcW w:w="7796" w:type="dxa"/>
            <w:tcBorders>
              <w:top w:val="nil"/>
              <w:left w:val="nil"/>
              <w:bottom w:val="nil"/>
              <w:right w:val="nil"/>
            </w:tcBorders>
            <w:shd w:val="clear" w:color="000000" w:fill="244062"/>
            <w:vAlign w:val="center"/>
            <w:hideMark/>
          </w:tcPr>
          <w:p w14:paraId="06F3010B" w14:textId="77777777" w:rsidR="00F14C6F" w:rsidRPr="00F14C6F" w:rsidRDefault="00F14C6F" w:rsidP="00F14C6F">
            <w:pPr>
              <w:spacing w:after="0" w:line="240" w:lineRule="auto"/>
              <w:rPr>
                <w:rFonts w:cs="Arial"/>
                <w:color w:val="FFFFFF"/>
                <w:kern w:val="0"/>
                <w:szCs w:val="18"/>
              </w:rPr>
            </w:pPr>
            <w:r w:rsidRPr="00F14C6F">
              <w:rPr>
                <w:rFonts w:cs="Arial"/>
                <w:color w:val="FFFFFF"/>
                <w:kern w:val="0"/>
                <w:szCs w:val="18"/>
                <w:lang w:val="fr-FR"/>
              </w:rPr>
              <w:t>Descriptions</w:t>
            </w:r>
          </w:p>
        </w:tc>
      </w:tr>
      <w:tr w:rsidR="00A970E3" w:rsidRPr="00553EFA" w14:paraId="63C0D183" w14:textId="77777777" w:rsidTr="00A970E3">
        <w:trPr>
          <w:trHeight w:val="227"/>
        </w:trPr>
        <w:tc>
          <w:tcPr>
            <w:tcW w:w="1276" w:type="dxa"/>
            <w:tcBorders>
              <w:top w:val="nil"/>
              <w:left w:val="nil"/>
              <w:bottom w:val="nil"/>
              <w:right w:val="nil"/>
            </w:tcBorders>
            <w:shd w:val="clear" w:color="000000" w:fill="B8CCE4"/>
            <w:vAlign w:val="center"/>
            <w:hideMark/>
          </w:tcPr>
          <w:p w14:paraId="2B0E7D66" w14:textId="77777777" w:rsidR="00F14C6F" w:rsidRPr="00F14C6F" w:rsidRDefault="00F14C6F" w:rsidP="00F14C6F">
            <w:pPr>
              <w:spacing w:after="0" w:line="240" w:lineRule="auto"/>
              <w:rPr>
                <w:rFonts w:cs="Arial"/>
                <w:color w:val="000000"/>
                <w:kern w:val="0"/>
                <w:szCs w:val="18"/>
              </w:rPr>
            </w:pPr>
            <w:r w:rsidRPr="00F14C6F">
              <w:rPr>
                <w:rFonts w:cs="Arial"/>
                <w:color w:val="000000"/>
                <w:kern w:val="0"/>
                <w:szCs w:val="18"/>
                <w:lang w:val="fr-FR"/>
              </w:rPr>
              <w:t xml:space="preserve"> La préparation</w:t>
            </w:r>
          </w:p>
        </w:tc>
        <w:tc>
          <w:tcPr>
            <w:tcW w:w="7796" w:type="dxa"/>
            <w:tcBorders>
              <w:top w:val="nil"/>
              <w:left w:val="nil"/>
              <w:bottom w:val="nil"/>
              <w:right w:val="nil"/>
            </w:tcBorders>
            <w:shd w:val="clear" w:color="000000" w:fill="B8CCE4"/>
            <w:vAlign w:val="center"/>
            <w:hideMark/>
          </w:tcPr>
          <w:p w14:paraId="65ED82D3" w14:textId="77777777" w:rsidR="00F14C6F" w:rsidRPr="0001207A" w:rsidRDefault="00F14C6F" w:rsidP="00F14C6F">
            <w:pPr>
              <w:spacing w:after="0" w:line="240" w:lineRule="auto"/>
              <w:rPr>
                <w:rFonts w:cs="Arial"/>
                <w:color w:val="000000"/>
                <w:kern w:val="0"/>
                <w:szCs w:val="18"/>
                <w:lang w:val="fr-FR"/>
              </w:rPr>
            </w:pPr>
            <w:r w:rsidRPr="00F14C6F">
              <w:rPr>
                <w:rFonts w:cs="Arial"/>
                <w:color w:val="000000"/>
                <w:kern w:val="0"/>
                <w:szCs w:val="18"/>
                <w:lang w:val="fr-FR"/>
              </w:rPr>
              <w:t>La phase de conception du budget comprend le cadrage macroéconomique et budgétaire, les circulaires et les instructions budgétaires, la préparation du budget par les services dépensiers, l’organisation des conférences budgétaires et la préparation du projet de texte de la loi des finances. Cette élaboration est déclenchée par la lettre de cadrage du chef de gouvernement (Premier Ministre).</w:t>
            </w:r>
            <w:r w:rsidRPr="00F14C6F">
              <w:rPr>
                <w:rFonts w:cs="Arial"/>
                <w:color w:val="000000"/>
                <w:kern w:val="0"/>
                <w:szCs w:val="18"/>
                <w:lang w:val="fr-FR"/>
              </w:rPr>
              <w:br/>
              <w:t>La lettre de cadrage est un document qui précise les grands choix en matière de dépenses et de politiques fiscales, les contraintes économiques et financières du moment et les priorités sectorielles.</w:t>
            </w:r>
          </w:p>
        </w:tc>
      </w:tr>
      <w:tr w:rsidR="00A970E3" w:rsidRPr="00553EFA" w14:paraId="2FA6DC15" w14:textId="77777777" w:rsidTr="00A970E3">
        <w:trPr>
          <w:trHeight w:val="227"/>
        </w:trPr>
        <w:tc>
          <w:tcPr>
            <w:tcW w:w="1276" w:type="dxa"/>
            <w:tcBorders>
              <w:top w:val="nil"/>
              <w:left w:val="nil"/>
              <w:bottom w:val="nil"/>
              <w:right w:val="nil"/>
            </w:tcBorders>
            <w:shd w:val="clear" w:color="auto" w:fill="auto"/>
            <w:noWrap/>
            <w:vAlign w:val="center"/>
            <w:hideMark/>
          </w:tcPr>
          <w:p w14:paraId="773267E7" w14:textId="77777777" w:rsidR="00F14C6F" w:rsidRPr="00F14C6F" w:rsidRDefault="00F14C6F" w:rsidP="00F14C6F">
            <w:pPr>
              <w:spacing w:after="0" w:line="240" w:lineRule="auto"/>
              <w:jc w:val="both"/>
              <w:rPr>
                <w:rFonts w:cs="Arial"/>
                <w:color w:val="000000"/>
                <w:kern w:val="0"/>
                <w:szCs w:val="18"/>
              </w:rPr>
            </w:pPr>
            <w:r w:rsidRPr="00F14C6F">
              <w:rPr>
                <w:rFonts w:cs="Arial"/>
                <w:color w:val="000000"/>
                <w:kern w:val="0"/>
                <w:szCs w:val="18"/>
                <w:lang w:val="fr-FR"/>
              </w:rPr>
              <w:t>La discussion budgétaire</w:t>
            </w:r>
          </w:p>
        </w:tc>
        <w:tc>
          <w:tcPr>
            <w:tcW w:w="7796" w:type="dxa"/>
            <w:tcBorders>
              <w:top w:val="nil"/>
              <w:left w:val="nil"/>
              <w:bottom w:val="nil"/>
              <w:right w:val="nil"/>
            </w:tcBorders>
            <w:shd w:val="clear" w:color="auto" w:fill="auto"/>
            <w:vAlign w:val="center"/>
            <w:hideMark/>
          </w:tcPr>
          <w:p w14:paraId="63C8F689" w14:textId="77777777" w:rsidR="00F14C6F" w:rsidRPr="0001207A" w:rsidRDefault="00F14C6F" w:rsidP="00F14C6F">
            <w:pPr>
              <w:spacing w:after="0" w:line="240" w:lineRule="auto"/>
              <w:jc w:val="both"/>
              <w:rPr>
                <w:rFonts w:cs="Arial"/>
                <w:color w:val="auto"/>
                <w:kern w:val="0"/>
                <w:szCs w:val="18"/>
                <w:lang w:val="fr-FR"/>
              </w:rPr>
            </w:pPr>
            <w:r w:rsidRPr="0001207A">
              <w:rPr>
                <w:rFonts w:cs="Arial"/>
                <w:color w:val="auto"/>
                <w:kern w:val="0"/>
                <w:szCs w:val="18"/>
                <w:lang w:val="fr-FR"/>
              </w:rPr>
              <w:t xml:space="preserve">La discussion budgétaire est lancée via une lettre du </w:t>
            </w:r>
            <w:proofErr w:type="gramStart"/>
            <w:r w:rsidRPr="0001207A">
              <w:rPr>
                <w:rFonts w:cs="Arial"/>
                <w:color w:val="auto"/>
                <w:kern w:val="0"/>
                <w:szCs w:val="18"/>
                <w:lang w:val="fr-FR"/>
              </w:rPr>
              <w:t>Ministre</w:t>
            </w:r>
            <w:proofErr w:type="gramEnd"/>
            <w:r w:rsidRPr="0001207A">
              <w:rPr>
                <w:rFonts w:cs="Arial"/>
                <w:color w:val="auto"/>
                <w:kern w:val="0"/>
                <w:szCs w:val="18"/>
                <w:lang w:val="fr-FR"/>
              </w:rPr>
              <w:t xml:space="preserve"> des Finances contenant, un calendrier des discussions budgétaires, les plafonds des dépenses à respecter pour le budget dans chaque service dépensier. Au cours de la définition de la stratégie budgétaire ou cadre macroéconomique, l’information du </w:t>
            </w:r>
            <w:proofErr w:type="gramStart"/>
            <w:r w:rsidRPr="0001207A">
              <w:rPr>
                <w:rFonts w:cs="Arial"/>
                <w:color w:val="auto"/>
                <w:kern w:val="0"/>
                <w:szCs w:val="18"/>
                <w:lang w:val="fr-FR"/>
              </w:rPr>
              <w:t>Ministre</w:t>
            </w:r>
            <w:proofErr w:type="gramEnd"/>
            <w:r w:rsidRPr="0001207A">
              <w:rPr>
                <w:rFonts w:cs="Arial"/>
                <w:color w:val="auto"/>
                <w:kern w:val="0"/>
                <w:szCs w:val="18"/>
                <w:lang w:val="fr-FR"/>
              </w:rPr>
              <w:t xml:space="preserve"> des Finances repose fondamentalement sur la Direction Générale du Budget (DGB), l’Office Togolais des Revenus et la Direction Générale du Trésor et de la Comptabilité Publique (DGTCP). Les institutions et les ministères élaborent leurs propositions de budget en tenant compte de la note d’orientation et budgétaire, de la circulaire budgétaire et de la politique nationale de développement économique et social des programmes et des plans sectoriels qui intègrent les objectifs prioritaires du gouvernement dans la limite des plafonds des dépenses. Cette étape intègre et implique de façon réelle et utile les services déconcentrés afin que leurs besoins soient pris en compte.</w:t>
            </w:r>
            <w:r w:rsidRPr="0001207A">
              <w:rPr>
                <w:rFonts w:cs="Arial"/>
                <w:color w:val="auto"/>
                <w:kern w:val="0"/>
                <w:szCs w:val="18"/>
                <w:lang w:val="fr-FR"/>
              </w:rPr>
              <w:br/>
              <w:t>Les négociations concernent aussi bien les dépenses d’investissement que les dépenses de fonctionnement.</w:t>
            </w:r>
          </w:p>
        </w:tc>
      </w:tr>
      <w:tr w:rsidR="00A970E3" w:rsidRPr="00553EFA" w14:paraId="2CFBE6B3" w14:textId="77777777" w:rsidTr="00A975F8">
        <w:trPr>
          <w:trHeight w:val="227"/>
        </w:trPr>
        <w:tc>
          <w:tcPr>
            <w:tcW w:w="1276" w:type="dxa"/>
            <w:tcBorders>
              <w:top w:val="nil"/>
              <w:left w:val="nil"/>
              <w:bottom w:val="nil"/>
              <w:right w:val="nil"/>
            </w:tcBorders>
            <w:shd w:val="clear" w:color="000000" w:fill="B8CCE4"/>
            <w:vAlign w:val="center"/>
            <w:hideMark/>
          </w:tcPr>
          <w:p w14:paraId="2F55E434" w14:textId="77777777" w:rsidR="00F14C6F" w:rsidRPr="00F14C6F" w:rsidRDefault="00F14C6F" w:rsidP="007F29CE">
            <w:pPr>
              <w:spacing w:after="0" w:line="240" w:lineRule="auto"/>
              <w:rPr>
                <w:rFonts w:cs="Arial"/>
                <w:color w:val="000000"/>
                <w:kern w:val="0"/>
                <w:szCs w:val="18"/>
              </w:rPr>
            </w:pPr>
            <w:r w:rsidRPr="00F14C6F">
              <w:rPr>
                <w:rFonts w:cs="Arial"/>
                <w:color w:val="000000"/>
                <w:kern w:val="0"/>
                <w:szCs w:val="18"/>
              </w:rPr>
              <w:t xml:space="preserve">Adoption </w:t>
            </w:r>
          </w:p>
        </w:tc>
        <w:tc>
          <w:tcPr>
            <w:tcW w:w="7796" w:type="dxa"/>
            <w:tcBorders>
              <w:top w:val="nil"/>
              <w:left w:val="nil"/>
              <w:bottom w:val="nil"/>
              <w:right w:val="nil"/>
            </w:tcBorders>
            <w:shd w:val="clear" w:color="000000" w:fill="B8CCE4"/>
            <w:vAlign w:val="center"/>
            <w:hideMark/>
          </w:tcPr>
          <w:p w14:paraId="0D2058D0" w14:textId="77777777" w:rsidR="00F14C6F" w:rsidRPr="0001207A" w:rsidRDefault="00F14C6F" w:rsidP="00F14C6F">
            <w:pPr>
              <w:spacing w:after="0" w:line="240" w:lineRule="auto"/>
              <w:rPr>
                <w:rFonts w:cs="Arial"/>
                <w:color w:val="000000"/>
                <w:kern w:val="0"/>
                <w:szCs w:val="18"/>
                <w:lang w:val="fr-FR"/>
              </w:rPr>
            </w:pPr>
            <w:r w:rsidRPr="0001207A">
              <w:rPr>
                <w:rFonts w:cs="Arial"/>
                <w:color w:val="000000"/>
                <w:kern w:val="0"/>
                <w:szCs w:val="18"/>
                <w:lang w:val="fr-FR"/>
              </w:rPr>
              <w:t>Une fois que le solde budgétaire est déterminé, le projet de loi des finances est soumis, discuté présenté et adopté en Conseil des Ministres.</w:t>
            </w:r>
            <w:r w:rsidRPr="0001207A">
              <w:rPr>
                <w:rFonts w:cs="Arial"/>
                <w:color w:val="000000"/>
                <w:kern w:val="0"/>
                <w:szCs w:val="18"/>
                <w:lang w:val="fr-FR"/>
              </w:rPr>
              <w:br/>
              <w:t xml:space="preserve">Le projet de loi des finances de l’année, y compris le rapport et les annexes explicatives, est déposé sur le bureau de l’Assemblée </w:t>
            </w:r>
            <w:proofErr w:type="gramStart"/>
            <w:r w:rsidRPr="0001207A">
              <w:rPr>
                <w:rFonts w:cs="Arial"/>
                <w:color w:val="000000"/>
                <w:kern w:val="0"/>
                <w:szCs w:val="18"/>
                <w:lang w:val="fr-FR"/>
              </w:rPr>
              <w:t>Nationale</w:t>
            </w:r>
            <w:proofErr w:type="gramEnd"/>
            <w:r w:rsidRPr="0001207A">
              <w:rPr>
                <w:rFonts w:cs="Arial"/>
                <w:color w:val="000000"/>
                <w:kern w:val="0"/>
                <w:szCs w:val="18"/>
                <w:lang w:val="fr-FR"/>
              </w:rPr>
              <w:t xml:space="preserve"> pour être voté. </w:t>
            </w:r>
            <w:r w:rsidRPr="0001207A">
              <w:rPr>
                <w:rFonts w:cs="Arial"/>
                <w:color w:val="000000"/>
                <w:kern w:val="0"/>
                <w:szCs w:val="18"/>
                <w:lang w:val="fr-FR"/>
              </w:rPr>
              <w:br/>
              <w:t>Le vote ou l’adoption proprement dit se fait en session plénière au cours du débat sur le projet de loi des finances et ses annexes, qui sont généralement ouverts au public.</w:t>
            </w:r>
          </w:p>
        </w:tc>
      </w:tr>
      <w:tr w:rsidR="00A970E3" w:rsidRPr="00553EFA" w14:paraId="5DA3B92C" w14:textId="77777777" w:rsidTr="00A975F8">
        <w:trPr>
          <w:trHeight w:val="227"/>
        </w:trPr>
        <w:tc>
          <w:tcPr>
            <w:tcW w:w="1276" w:type="dxa"/>
            <w:tcBorders>
              <w:top w:val="nil"/>
              <w:left w:val="nil"/>
              <w:right w:val="nil"/>
            </w:tcBorders>
            <w:shd w:val="clear" w:color="auto" w:fill="auto"/>
            <w:noWrap/>
            <w:vAlign w:val="center"/>
            <w:hideMark/>
          </w:tcPr>
          <w:p w14:paraId="56CE3146" w14:textId="77777777" w:rsidR="00F14C6F" w:rsidRPr="00F14C6F" w:rsidRDefault="00F14C6F" w:rsidP="007F29CE">
            <w:pPr>
              <w:spacing w:after="0" w:line="240" w:lineRule="auto"/>
              <w:rPr>
                <w:rFonts w:cs="Arial"/>
                <w:color w:val="auto"/>
                <w:kern w:val="0"/>
                <w:szCs w:val="18"/>
              </w:rPr>
            </w:pPr>
            <w:proofErr w:type="spellStart"/>
            <w:r w:rsidRPr="00F14C6F">
              <w:rPr>
                <w:rFonts w:cs="Arial"/>
                <w:color w:val="auto"/>
                <w:kern w:val="0"/>
                <w:szCs w:val="18"/>
              </w:rPr>
              <w:t>Exécution</w:t>
            </w:r>
            <w:proofErr w:type="spellEnd"/>
            <w:r w:rsidRPr="00F14C6F">
              <w:rPr>
                <w:rFonts w:cs="Arial"/>
                <w:color w:val="auto"/>
                <w:kern w:val="0"/>
                <w:szCs w:val="18"/>
              </w:rPr>
              <w:t xml:space="preserve"> </w:t>
            </w:r>
          </w:p>
        </w:tc>
        <w:tc>
          <w:tcPr>
            <w:tcW w:w="7796" w:type="dxa"/>
            <w:tcBorders>
              <w:top w:val="nil"/>
              <w:left w:val="nil"/>
              <w:right w:val="nil"/>
            </w:tcBorders>
            <w:shd w:val="clear" w:color="auto" w:fill="auto"/>
            <w:vAlign w:val="bottom"/>
            <w:hideMark/>
          </w:tcPr>
          <w:p w14:paraId="3F4538E0" w14:textId="77777777" w:rsidR="00F14C6F" w:rsidRPr="0001207A" w:rsidRDefault="00F14C6F" w:rsidP="00F14C6F">
            <w:pPr>
              <w:spacing w:after="0" w:line="240" w:lineRule="auto"/>
              <w:rPr>
                <w:rFonts w:cs="Arial"/>
                <w:color w:val="auto"/>
                <w:kern w:val="0"/>
                <w:szCs w:val="18"/>
                <w:lang w:val="fr-FR"/>
              </w:rPr>
            </w:pPr>
            <w:r w:rsidRPr="0001207A">
              <w:rPr>
                <w:rFonts w:cs="Arial"/>
                <w:color w:val="auto"/>
                <w:kern w:val="0"/>
                <w:szCs w:val="18"/>
                <w:lang w:val="fr-FR"/>
              </w:rPr>
              <w:t>Dès la promulgation ou la publication de la loi des finances de l’année en cours, le gouvernement prend les dispositions réglementaires ou administratives portant sur la répartition des crédits du budget général, des budgets annexes et des comptes spéciaux selon la nomenclature en vigueur. Après la promulgation de cette loi des finances par le Président de la République, celle-ci devient exécutoire.</w:t>
            </w:r>
            <w:r w:rsidRPr="0001207A">
              <w:rPr>
                <w:rFonts w:cs="Arial"/>
                <w:color w:val="auto"/>
                <w:kern w:val="0"/>
                <w:szCs w:val="18"/>
                <w:lang w:val="fr-FR"/>
              </w:rPr>
              <w:br/>
              <w:t>L’exécution de la dépense au niveau central et au niveau déconcentré implique deux acteurs majeurs qui sont l’Ordonnateur et le Comptable Public. Au milieu des deux se trouve le Contrôleur Financier. En finance publique, l’Ordonnateur des dépenses éligibles au budget général de l’État est le Ministre de l’Economie et des Finances. Cependant, dans les faits cette prérogative exclusive est décentralisée selon que la dépense s’exécute en administration centrale ou en administration décentralisée.</w:t>
            </w:r>
          </w:p>
        </w:tc>
      </w:tr>
      <w:tr w:rsidR="00A970E3" w:rsidRPr="00553EFA" w14:paraId="5B460894" w14:textId="77777777" w:rsidTr="00A975F8">
        <w:trPr>
          <w:trHeight w:val="227"/>
        </w:trPr>
        <w:tc>
          <w:tcPr>
            <w:tcW w:w="1276" w:type="dxa"/>
            <w:tcBorders>
              <w:top w:val="nil"/>
              <w:left w:val="nil"/>
              <w:bottom w:val="single" w:sz="8" w:space="0" w:color="00B0F0"/>
              <w:right w:val="nil"/>
            </w:tcBorders>
            <w:shd w:val="clear" w:color="000000" w:fill="B8CCE4"/>
            <w:vAlign w:val="center"/>
            <w:hideMark/>
          </w:tcPr>
          <w:p w14:paraId="6D03B7FB" w14:textId="77777777" w:rsidR="00F14C6F" w:rsidRPr="00F14C6F" w:rsidRDefault="00F14C6F" w:rsidP="007F29CE">
            <w:pPr>
              <w:spacing w:after="0" w:line="240" w:lineRule="auto"/>
              <w:rPr>
                <w:rFonts w:cs="Arial"/>
                <w:color w:val="000000"/>
                <w:kern w:val="0"/>
                <w:szCs w:val="18"/>
              </w:rPr>
            </w:pPr>
            <w:r w:rsidRPr="00F14C6F">
              <w:rPr>
                <w:rFonts w:cs="Arial"/>
                <w:color w:val="000000"/>
                <w:kern w:val="0"/>
                <w:szCs w:val="18"/>
                <w:lang w:val="fr-FR"/>
              </w:rPr>
              <w:t>Contrôle</w:t>
            </w:r>
          </w:p>
        </w:tc>
        <w:tc>
          <w:tcPr>
            <w:tcW w:w="7796" w:type="dxa"/>
            <w:tcBorders>
              <w:top w:val="nil"/>
              <w:left w:val="nil"/>
              <w:bottom w:val="single" w:sz="8" w:space="0" w:color="00B0F0"/>
              <w:right w:val="nil"/>
            </w:tcBorders>
            <w:shd w:val="clear" w:color="000000" w:fill="B8CCE4"/>
            <w:vAlign w:val="center"/>
            <w:hideMark/>
          </w:tcPr>
          <w:p w14:paraId="42B600B5" w14:textId="77777777" w:rsidR="00F14C6F" w:rsidRPr="0001207A" w:rsidRDefault="00F14C6F" w:rsidP="00F14C6F">
            <w:pPr>
              <w:spacing w:after="0" w:line="240" w:lineRule="auto"/>
              <w:rPr>
                <w:rFonts w:cs="Arial"/>
                <w:color w:val="000000"/>
                <w:kern w:val="0"/>
                <w:szCs w:val="18"/>
                <w:lang w:val="fr-FR"/>
              </w:rPr>
            </w:pPr>
            <w:r w:rsidRPr="0001207A">
              <w:rPr>
                <w:rFonts w:cs="Arial"/>
                <w:color w:val="000000"/>
                <w:kern w:val="0"/>
                <w:szCs w:val="18"/>
                <w:lang w:val="fr-FR"/>
              </w:rPr>
              <w:t>La dépense publique est l’objet de contrôles exercés sur le processus de mise en œuvre de la dépense ou contrôle a priori qui sont effectués au niveau de la Direction de Contrôle Financier après l’exécution de la dépense ou contrôle à posteriori. Ces contrôles sont effectués par la Cour des Comptes, l’Inspection Générale des Finances (IGF) et l’Inspection Générale d’État (IGE). Ils sont entrepris pour s’assurer que les procédures régulières d’exécution de la dépense ont été bien observées ou que la gestion des ressources publiques s’est opérée dans la rigueur des règles.</w:t>
            </w:r>
            <w:r w:rsidRPr="0001207A">
              <w:rPr>
                <w:rFonts w:cs="Arial"/>
                <w:color w:val="000000"/>
                <w:kern w:val="0"/>
                <w:szCs w:val="18"/>
                <w:lang w:val="fr-FR"/>
              </w:rPr>
              <w:br/>
              <w:t xml:space="preserve">Conformément à la Loi Organique N°2008-019 relative aux lois des finances, la Cour des Comptes devra établir un rapport sur l’exécution des lois de finances ainsi qu’une déclaration générale de conformité à l’appui du projet de loi de règlement soumis à l’Assemblée </w:t>
            </w:r>
            <w:proofErr w:type="gramStart"/>
            <w:r w:rsidRPr="0001207A">
              <w:rPr>
                <w:rFonts w:cs="Arial"/>
                <w:color w:val="000000"/>
                <w:kern w:val="0"/>
                <w:szCs w:val="18"/>
                <w:lang w:val="fr-FR"/>
              </w:rPr>
              <w:t>Nationale</w:t>
            </w:r>
            <w:proofErr w:type="gramEnd"/>
            <w:r w:rsidRPr="0001207A">
              <w:rPr>
                <w:rFonts w:cs="Arial"/>
                <w:color w:val="000000"/>
                <w:kern w:val="0"/>
                <w:szCs w:val="18"/>
                <w:lang w:val="fr-FR"/>
              </w:rPr>
              <w:t xml:space="preserve"> par le gouvernement. Le projet de loi règlement est déposé et distribué au plus tard à la fin de l’année qui suit l’année d’exécution du budget.</w:t>
            </w:r>
          </w:p>
        </w:tc>
      </w:tr>
    </w:tbl>
    <w:p w14:paraId="65E3FA39" w14:textId="77777777" w:rsidR="006A4D43" w:rsidRPr="006A4D43" w:rsidRDefault="006A4D43" w:rsidP="001D1902">
      <w:pPr>
        <w:pStyle w:val="Heading3"/>
        <w:numPr>
          <w:ilvl w:val="2"/>
          <w:numId w:val="38"/>
        </w:numPr>
        <w:rPr>
          <w:color w:val="00B0F0"/>
        </w:rPr>
      </w:pPr>
      <w:bookmarkStart w:id="347" w:name="_Toc153484032"/>
      <w:r w:rsidRPr="006A4D43">
        <w:rPr>
          <w:color w:val="00B0F0"/>
        </w:rPr>
        <w:t>Collecte des revenus</w:t>
      </w:r>
      <w:bookmarkEnd w:id="347"/>
    </w:p>
    <w:p w14:paraId="6A80A48F" w14:textId="1FC91EE4" w:rsidR="00171A7D" w:rsidRPr="00171A7D" w:rsidRDefault="00171A7D" w:rsidP="006474E9">
      <w:pPr>
        <w:jc w:val="both"/>
        <w:rPr>
          <w:color w:val="auto"/>
          <w:sz w:val="20"/>
          <w:szCs w:val="20"/>
          <w:lang w:val="fr-FR"/>
        </w:rPr>
      </w:pPr>
      <w:r w:rsidRPr="00171A7D">
        <w:rPr>
          <w:color w:val="auto"/>
          <w:sz w:val="20"/>
          <w:szCs w:val="20"/>
          <w:lang w:val="fr-FR"/>
        </w:rPr>
        <w:t xml:space="preserve">Les paiements dus par les entreprises extractives à l’état sont collectés en suivant le régime de collecte des revenus budgétaires de l’Etat </w:t>
      </w:r>
      <w:r>
        <w:rPr>
          <w:color w:val="auto"/>
          <w:sz w:val="20"/>
          <w:szCs w:val="20"/>
          <w:lang w:val="fr-FR"/>
        </w:rPr>
        <w:t>togolais</w:t>
      </w:r>
      <w:r w:rsidRPr="00171A7D">
        <w:rPr>
          <w:color w:val="auto"/>
          <w:sz w:val="20"/>
          <w:szCs w:val="20"/>
          <w:lang w:val="fr-FR"/>
        </w:rPr>
        <w:t>. Sous ce régime, tous les paiements sont effectués en numéraire.</w:t>
      </w:r>
      <w:r w:rsidR="006474E9">
        <w:rPr>
          <w:color w:val="auto"/>
          <w:sz w:val="20"/>
          <w:szCs w:val="20"/>
          <w:lang w:val="fr-FR"/>
        </w:rPr>
        <w:t xml:space="preserve"> </w:t>
      </w:r>
      <w:r w:rsidRPr="00171A7D">
        <w:rPr>
          <w:color w:val="auto"/>
          <w:sz w:val="20"/>
          <w:szCs w:val="20"/>
          <w:lang w:val="fr-FR"/>
        </w:rPr>
        <w:t>Les paiements sont effectués par les entreprises aux différentes régies financières qui sont principalement</w:t>
      </w:r>
      <w:r w:rsidR="00637C15">
        <w:rPr>
          <w:color w:val="auto"/>
          <w:sz w:val="20"/>
          <w:szCs w:val="20"/>
          <w:lang w:val="fr-FR"/>
        </w:rPr>
        <w:t xml:space="preserve"> </w:t>
      </w:r>
      <w:r w:rsidR="00637C15" w:rsidRPr="006A4D43">
        <w:rPr>
          <w:color w:val="auto"/>
          <w:sz w:val="20"/>
          <w:szCs w:val="20"/>
          <w:lang w:val="fr-FR"/>
        </w:rPr>
        <w:t>la DGMG pour les frais d’instruction et redevances minières, la CNSS pour les cotisations sociales,</w:t>
      </w:r>
      <w:r w:rsidR="00255F81">
        <w:rPr>
          <w:color w:val="auto"/>
          <w:sz w:val="20"/>
          <w:szCs w:val="20"/>
          <w:lang w:val="fr-FR"/>
        </w:rPr>
        <w:t xml:space="preserve"> </w:t>
      </w:r>
      <w:r w:rsidRPr="00171A7D">
        <w:rPr>
          <w:color w:val="auto"/>
          <w:sz w:val="20"/>
          <w:szCs w:val="20"/>
          <w:lang w:val="fr-FR"/>
        </w:rPr>
        <w:t>l</w:t>
      </w:r>
      <w:r w:rsidR="00B45DAD">
        <w:rPr>
          <w:color w:val="auto"/>
          <w:sz w:val="20"/>
          <w:szCs w:val="20"/>
          <w:lang w:val="fr-FR"/>
        </w:rPr>
        <w:t>e</w:t>
      </w:r>
      <w:r w:rsidRPr="00171A7D">
        <w:rPr>
          <w:color w:val="auto"/>
          <w:sz w:val="20"/>
          <w:szCs w:val="20"/>
          <w:lang w:val="fr-FR"/>
        </w:rPr>
        <w:t xml:space="preserve"> </w:t>
      </w:r>
      <w:r w:rsidR="00430D29">
        <w:rPr>
          <w:color w:val="auto"/>
          <w:sz w:val="20"/>
          <w:szCs w:val="20"/>
          <w:lang w:val="fr-FR"/>
        </w:rPr>
        <w:t>CI</w:t>
      </w:r>
      <w:r w:rsidRPr="00171A7D">
        <w:rPr>
          <w:color w:val="auto"/>
          <w:sz w:val="20"/>
          <w:szCs w:val="20"/>
          <w:lang w:val="fr-FR"/>
        </w:rPr>
        <w:t xml:space="preserve"> pour les impôts et taxes de droit commun, et l</w:t>
      </w:r>
      <w:r w:rsidR="00B45DAD">
        <w:rPr>
          <w:color w:val="auto"/>
          <w:sz w:val="20"/>
          <w:szCs w:val="20"/>
          <w:lang w:val="fr-FR"/>
        </w:rPr>
        <w:t>e</w:t>
      </w:r>
      <w:r w:rsidRPr="00171A7D">
        <w:rPr>
          <w:color w:val="auto"/>
          <w:sz w:val="20"/>
          <w:szCs w:val="20"/>
          <w:lang w:val="fr-FR"/>
        </w:rPr>
        <w:t xml:space="preserve"> </w:t>
      </w:r>
      <w:r w:rsidR="00430D29">
        <w:rPr>
          <w:color w:val="auto"/>
          <w:sz w:val="20"/>
          <w:szCs w:val="20"/>
          <w:lang w:val="fr-FR"/>
        </w:rPr>
        <w:t>CDDI</w:t>
      </w:r>
      <w:r w:rsidRPr="00171A7D">
        <w:rPr>
          <w:color w:val="auto"/>
          <w:sz w:val="20"/>
          <w:szCs w:val="20"/>
          <w:lang w:val="fr-FR"/>
        </w:rPr>
        <w:t xml:space="preserve"> pour les droits </w:t>
      </w:r>
      <w:r w:rsidR="00115F64">
        <w:rPr>
          <w:color w:val="auto"/>
          <w:sz w:val="20"/>
          <w:szCs w:val="20"/>
          <w:lang w:val="fr-FR"/>
        </w:rPr>
        <w:t xml:space="preserve">et taxes </w:t>
      </w:r>
      <w:r w:rsidRPr="00171A7D">
        <w:rPr>
          <w:color w:val="auto"/>
          <w:sz w:val="20"/>
          <w:szCs w:val="20"/>
          <w:lang w:val="fr-FR"/>
        </w:rPr>
        <w:t>de douane.</w:t>
      </w:r>
    </w:p>
    <w:p w14:paraId="1C3BDA62" w14:textId="6D0BF1A7" w:rsidR="006A4D43" w:rsidRPr="006A4D43" w:rsidRDefault="006A4D43" w:rsidP="00A00859">
      <w:pPr>
        <w:jc w:val="both"/>
        <w:rPr>
          <w:color w:val="auto"/>
          <w:sz w:val="20"/>
          <w:szCs w:val="20"/>
          <w:lang w:val="fr-FR"/>
        </w:rPr>
      </w:pPr>
      <w:r w:rsidRPr="006A4D43">
        <w:rPr>
          <w:color w:val="auto"/>
          <w:sz w:val="20"/>
          <w:szCs w:val="20"/>
          <w:lang w:val="fr-FR"/>
        </w:rPr>
        <w:t>Le schéma de circulation des flux de paiements provenant du secteur extractif peut être présenté comme suit :</w:t>
      </w:r>
      <w:r w:rsidRPr="006A4D43">
        <w:rPr>
          <w:color w:val="auto"/>
          <w:sz w:val="20"/>
          <w:szCs w:val="20"/>
          <w:lang w:val="fr-FR"/>
        </w:rPr>
        <w:br w:type="page"/>
      </w:r>
    </w:p>
    <w:p w14:paraId="3F35AEC8" w14:textId="27E88DE8" w:rsidR="006A4D43" w:rsidRPr="006A4D43" w:rsidRDefault="006A4D43" w:rsidP="005C7981">
      <w:pPr>
        <w:pStyle w:val="Caption"/>
        <w:spacing w:after="0"/>
        <w:jc w:val="center"/>
        <w:rPr>
          <w:rFonts w:ascii="Trebuchet MS" w:hAnsi="Trebuchet MS"/>
          <w:sz w:val="18"/>
          <w:szCs w:val="18"/>
          <w:u w:val="single"/>
          <w:lang w:val="fr-FR"/>
        </w:rPr>
      </w:pPr>
      <w:bookmarkStart w:id="348" w:name="_Toc144353475"/>
      <w:bookmarkStart w:id="349" w:name="_Toc153484168"/>
      <w:r w:rsidRPr="006A4D43">
        <w:rPr>
          <w:rFonts w:ascii="Trebuchet MS" w:hAnsi="Trebuchet MS"/>
          <w:sz w:val="18"/>
          <w:szCs w:val="18"/>
          <w:u w:val="single"/>
          <w:lang w:val="fr-FR"/>
        </w:rPr>
        <w:lastRenderedPageBreak/>
        <w:t xml:space="preserve">Figure </w:t>
      </w:r>
      <w:r w:rsidRPr="006A4D43">
        <w:rPr>
          <w:rFonts w:ascii="Trebuchet MS" w:hAnsi="Trebuchet MS"/>
          <w:sz w:val="18"/>
          <w:szCs w:val="18"/>
          <w:u w:val="single"/>
          <w:lang w:val="fr-FR"/>
        </w:rPr>
        <w:fldChar w:fldCharType="begin"/>
      </w:r>
      <w:r w:rsidRPr="006A4D43">
        <w:rPr>
          <w:rFonts w:ascii="Trebuchet MS" w:hAnsi="Trebuchet MS"/>
          <w:sz w:val="18"/>
          <w:szCs w:val="18"/>
          <w:u w:val="single"/>
          <w:lang w:val="fr-FR"/>
        </w:rPr>
        <w:instrText xml:space="preserve"> SEQ Figure \* ARABIC </w:instrText>
      </w:r>
      <w:r w:rsidRPr="006A4D43">
        <w:rPr>
          <w:rFonts w:ascii="Trebuchet MS" w:hAnsi="Trebuchet MS"/>
          <w:sz w:val="18"/>
          <w:szCs w:val="18"/>
          <w:u w:val="single"/>
          <w:lang w:val="fr-FR"/>
        </w:rPr>
        <w:fldChar w:fldCharType="separate"/>
      </w:r>
      <w:r w:rsidR="00DD4143">
        <w:rPr>
          <w:rFonts w:ascii="Trebuchet MS" w:hAnsi="Trebuchet MS"/>
          <w:noProof/>
          <w:sz w:val="18"/>
          <w:szCs w:val="18"/>
          <w:u w:val="single"/>
          <w:lang w:val="fr-FR"/>
        </w:rPr>
        <w:t>20</w:t>
      </w:r>
      <w:r w:rsidRPr="006A4D43">
        <w:rPr>
          <w:rFonts w:ascii="Trebuchet MS" w:hAnsi="Trebuchet MS"/>
          <w:sz w:val="18"/>
          <w:szCs w:val="18"/>
          <w:u w:val="single"/>
          <w:lang w:val="fr-FR"/>
        </w:rPr>
        <w:fldChar w:fldCharType="end"/>
      </w:r>
      <w:r w:rsidRPr="006A4D43">
        <w:rPr>
          <w:rFonts w:ascii="Trebuchet MS" w:hAnsi="Trebuchet MS"/>
          <w:sz w:val="18"/>
          <w:szCs w:val="18"/>
          <w:u w:val="single"/>
          <w:lang w:val="fr-FR"/>
        </w:rPr>
        <w:t>: Schéma du circuit des flux de paiements provenant du secteur extractif</w:t>
      </w:r>
      <w:bookmarkEnd w:id="348"/>
      <w:bookmarkEnd w:id="349"/>
    </w:p>
    <w:p w14:paraId="097EFC96" w14:textId="5710CE2E" w:rsidR="006A4D43" w:rsidRPr="006A4D43" w:rsidRDefault="00E810E1" w:rsidP="006A4D43">
      <w:pPr>
        <w:spacing w:before="240"/>
        <w:jc w:val="center"/>
        <w:rPr>
          <w:b/>
          <w:bCs/>
          <w:color w:val="auto"/>
          <w:sz w:val="28"/>
          <w:szCs w:val="18"/>
          <w:u w:val="single"/>
          <w:lang w:val="fr-FR"/>
        </w:rPr>
      </w:pPr>
      <w:r>
        <w:rPr>
          <w:b/>
          <w:bCs/>
          <w:noProof/>
          <w:color w:val="auto"/>
          <w:sz w:val="28"/>
          <w:szCs w:val="18"/>
          <w:u w:val="single"/>
          <w:lang w:val="fr-FR"/>
        </w:rPr>
        <w:drawing>
          <wp:anchor distT="0" distB="0" distL="114300" distR="114300" simplePos="0" relativeHeight="251663407" behindDoc="0" locked="0" layoutInCell="1" allowOverlap="1" wp14:anchorId="484C0F5C" wp14:editId="0055FF8E">
            <wp:simplePos x="0" y="0"/>
            <wp:positionH relativeFrom="column">
              <wp:posOffset>5080</wp:posOffset>
            </wp:positionH>
            <wp:positionV relativeFrom="paragraph">
              <wp:posOffset>148590</wp:posOffset>
            </wp:positionV>
            <wp:extent cx="5753735" cy="8405495"/>
            <wp:effectExtent l="0" t="0" r="0" b="0"/>
            <wp:wrapNone/>
            <wp:docPr id="11051439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53735" cy="8405495"/>
                    </a:xfrm>
                    <a:prstGeom prst="rect">
                      <a:avLst/>
                    </a:prstGeom>
                    <a:noFill/>
                  </pic:spPr>
                </pic:pic>
              </a:graphicData>
            </a:graphic>
          </wp:anchor>
        </w:drawing>
      </w:r>
    </w:p>
    <w:p w14:paraId="67ACB65F" w14:textId="77777777" w:rsidR="006A4D43" w:rsidRPr="006A4D43" w:rsidRDefault="006A4D43" w:rsidP="006A4D43">
      <w:pPr>
        <w:spacing w:before="240"/>
        <w:jc w:val="center"/>
        <w:rPr>
          <w:b/>
          <w:bCs/>
          <w:color w:val="auto"/>
          <w:sz w:val="28"/>
          <w:szCs w:val="18"/>
          <w:u w:val="single"/>
          <w:lang w:val="fr-FR"/>
        </w:rPr>
      </w:pPr>
      <w:r w:rsidRPr="006A4D43">
        <w:rPr>
          <w:b/>
          <w:bCs/>
          <w:color w:val="auto"/>
          <w:sz w:val="28"/>
          <w:szCs w:val="18"/>
          <w:u w:val="single"/>
          <w:lang w:val="fr-FR"/>
        </w:rPr>
        <w:br w:type="page"/>
      </w:r>
    </w:p>
    <w:p w14:paraId="67DD36F9" w14:textId="77777777" w:rsidR="006A4D43" w:rsidRPr="006A4D43" w:rsidRDefault="006A4D43" w:rsidP="001D1902">
      <w:pPr>
        <w:pStyle w:val="Heading3"/>
        <w:numPr>
          <w:ilvl w:val="2"/>
          <w:numId w:val="38"/>
        </w:numPr>
        <w:rPr>
          <w:color w:val="00B0F0"/>
        </w:rPr>
      </w:pPr>
      <w:bookmarkStart w:id="350" w:name="_Toc153484033"/>
      <w:r w:rsidRPr="006A4D43">
        <w:rPr>
          <w:color w:val="00B0F0"/>
        </w:rPr>
        <w:lastRenderedPageBreak/>
        <w:t>Gestion des revenus du secteur extractif</w:t>
      </w:r>
      <w:bookmarkEnd w:id="350"/>
    </w:p>
    <w:p w14:paraId="072D16AA" w14:textId="77777777" w:rsidR="00AA2595" w:rsidRPr="007F1004" w:rsidRDefault="00AA2595" w:rsidP="00AA2595">
      <w:pPr>
        <w:spacing w:before="120"/>
        <w:jc w:val="both"/>
        <w:rPr>
          <w:color w:val="auto"/>
          <w:sz w:val="20"/>
          <w:szCs w:val="20"/>
          <w:lang w:val="fr-FR"/>
        </w:rPr>
      </w:pPr>
      <w:r w:rsidRPr="007F1004">
        <w:rPr>
          <w:color w:val="auto"/>
          <w:sz w:val="20"/>
          <w:szCs w:val="20"/>
          <w:lang w:val="fr-FR"/>
        </w:rPr>
        <w:t>Tous les revenus extractifs liquidés ou recouvrés par les administrations publiques sont déposés dans le compte unique du Trésor</w:t>
      </w:r>
      <w:r>
        <w:rPr>
          <w:color w:val="auto"/>
          <w:sz w:val="20"/>
          <w:szCs w:val="20"/>
          <w:lang w:val="fr-FR"/>
        </w:rPr>
        <w:t xml:space="preserve"> Public</w:t>
      </w:r>
      <w:r w:rsidRPr="007F1004">
        <w:rPr>
          <w:color w:val="auto"/>
          <w:sz w:val="20"/>
          <w:szCs w:val="20"/>
          <w:lang w:val="fr-FR"/>
        </w:rPr>
        <w:t>. Par conséquent, les revenus provenant du secteur extractif perdent leurs identités dès qu’ils sont crédités sur le compte unique du Trésor.</w:t>
      </w:r>
    </w:p>
    <w:p w14:paraId="67CB3951" w14:textId="77777777" w:rsidR="00AA2595" w:rsidRPr="007F1004" w:rsidRDefault="00AA2595" w:rsidP="00AA2595">
      <w:pPr>
        <w:spacing w:before="120"/>
        <w:jc w:val="both"/>
        <w:rPr>
          <w:color w:val="auto"/>
          <w:sz w:val="20"/>
          <w:szCs w:val="20"/>
          <w:lang w:val="fr-FR"/>
        </w:rPr>
      </w:pPr>
      <w:r w:rsidRPr="007F1004">
        <w:rPr>
          <w:color w:val="auto"/>
          <w:sz w:val="20"/>
          <w:szCs w:val="20"/>
          <w:lang w:val="fr-FR"/>
        </w:rPr>
        <w:t xml:space="preserve">En conséquence, l’utilisation des recettes minières, et pétrolières ne peuvent pas être facilement retracées par rapport aux dépenses/investissements publics ou par rapport à des centres de coûts ou des projets à l’exception </w:t>
      </w:r>
      <w:r>
        <w:rPr>
          <w:color w:val="auto"/>
          <w:sz w:val="20"/>
          <w:szCs w:val="20"/>
          <w:lang w:val="fr-FR"/>
        </w:rPr>
        <w:t xml:space="preserve">de </w:t>
      </w:r>
      <w:r w:rsidRPr="006A4D43">
        <w:rPr>
          <w:color w:val="auto"/>
          <w:sz w:val="20"/>
          <w:szCs w:val="20"/>
          <w:lang w:val="fr-FR"/>
        </w:rPr>
        <w:t xml:space="preserve">certains revenus </w:t>
      </w:r>
      <w:r>
        <w:rPr>
          <w:color w:val="auto"/>
          <w:sz w:val="20"/>
          <w:szCs w:val="20"/>
          <w:lang w:val="fr-FR"/>
        </w:rPr>
        <w:t xml:space="preserve">qui </w:t>
      </w:r>
      <w:r w:rsidRPr="006A4D43">
        <w:rPr>
          <w:color w:val="auto"/>
          <w:sz w:val="20"/>
          <w:szCs w:val="20"/>
          <w:lang w:val="fr-FR"/>
        </w:rPr>
        <w:t>sont affectés à des fonds spéciaux ou au budget des collectivités locales selon des clés de répartition fixés par la réglementation en vigueur</w:t>
      </w:r>
      <w:r>
        <w:rPr>
          <w:color w:val="auto"/>
          <w:sz w:val="20"/>
          <w:szCs w:val="20"/>
          <w:lang w:val="fr-FR"/>
        </w:rPr>
        <w:t>.</w:t>
      </w:r>
    </w:p>
    <w:p w14:paraId="7A62D627" w14:textId="77777777" w:rsidR="00AA2595" w:rsidRDefault="00AA2595" w:rsidP="00AA2595">
      <w:pPr>
        <w:spacing w:before="120"/>
        <w:jc w:val="both"/>
        <w:rPr>
          <w:color w:val="auto"/>
          <w:sz w:val="20"/>
          <w:szCs w:val="20"/>
          <w:lang w:val="fr-FR"/>
        </w:rPr>
      </w:pPr>
      <w:r w:rsidRPr="007F1004">
        <w:rPr>
          <w:color w:val="auto"/>
          <w:sz w:val="20"/>
          <w:szCs w:val="20"/>
          <w:lang w:val="fr-FR"/>
        </w:rPr>
        <w:t>Les revenus sont donc affectés dans le cadre du processus budgétaire où le gouvernement élabore le budget en tenant compte de plusieurs paramètres liés à la politique sectorielle, aux priorités de développement, au déficit budgétaire et aux restrictions sur les dépenses de l’État et où le parlement délibère sur les projets de budget et adopte la Loi des Finance.</w:t>
      </w:r>
    </w:p>
    <w:p w14:paraId="4CBEAA0D" w14:textId="77777777" w:rsidR="006A4D43" w:rsidRPr="006A4D43" w:rsidRDefault="006A4D43" w:rsidP="001D1902">
      <w:pPr>
        <w:pStyle w:val="Heading3"/>
        <w:numPr>
          <w:ilvl w:val="2"/>
          <w:numId w:val="38"/>
        </w:numPr>
        <w:rPr>
          <w:color w:val="00B0F0"/>
        </w:rPr>
      </w:pPr>
      <w:bookmarkStart w:id="351" w:name="_Toc153484034"/>
      <w:r w:rsidRPr="006A4D43">
        <w:rPr>
          <w:color w:val="00B0F0"/>
        </w:rPr>
        <w:t>Transferts des revenus extractifs</w:t>
      </w:r>
      <w:bookmarkEnd w:id="351"/>
      <w:r w:rsidRPr="006A4D43">
        <w:rPr>
          <w:color w:val="00B0F0"/>
        </w:rPr>
        <w:t xml:space="preserve"> </w:t>
      </w:r>
    </w:p>
    <w:p w14:paraId="498E984D" w14:textId="4474F6DC" w:rsidR="006A4D43" w:rsidRPr="006A4D43" w:rsidRDefault="00276B39" w:rsidP="006A4D43">
      <w:pPr>
        <w:jc w:val="both"/>
        <w:rPr>
          <w:color w:val="auto"/>
          <w:sz w:val="20"/>
          <w:szCs w:val="20"/>
          <w:lang w:val="fr-FR"/>
        </w:rPr>
      </w:pPr>
      <w:r>
        <w:rPr>
          <w:color w:val="auto"/>
          <w:sz w:val="20"/>
          <w:szCs w:val="20"/>
          <w:lang w:val="fr-FR"/>
        </w:rPr>
        <w:t>Au Togo</w:t>
      </w:r>
      <w:r w:rsidR="00844D3D">
        <w:rPr>
          <w:color w:val="auto"/>
          <w:sz w:val="20"/>
          <w:szCs w:val="20"/>
          <w:lang w:val="fr-FR"/>
        </w:rPr>
        <w:t xml:space="preserve"> des </w:t>
      </w:r>
      <w:r w:rsidR="006A4D43" w:rsidRPr="006A4D43">
        <w:rPr>
          <w:color w:val="auto"/>
          <w:sz w:val="20"/>
          <w:szCs w:val="20"/>
          <w:lang w:val="fr-FR"/>
        </w:rPr>
        <w:t xml:space="preserve">transferts à des structures régionales (UEMOA et CEDEAO) </w:t>
      </w:r>
      <w:r w:rsidR="00844D3D">
        <w:rPr>
          <w:color w:val="auto"/>
          <w:sz w:val="20"/>
          <w:szCs w:val="20"/>
          <w:lang w:val="fr-FR"/>
        </w:rPr>
        <w:t>ou</w:t>
      </w:r>
      <w:r w:rsidR="001C1B44">
        <w:rPr>
          <w:color w:val="auto"/>
          <w:sz w:val="20"/>
          <w:szCs w:val="20"/>
          <w:lang w:val="fr-FR"/>
        </w:rPr>
        <w:t xml:space="preserve"> infranational </w:t>
      </w:r>
      <w:r w:rsidR="00844D3D" w:rsidRPr="006A4D43">
        <w:rPr>
          <w:color w:val="auto"/>
          <w:sz w:val="20"/>
          <w:szCs w:val="20"/>
          <w:lang w:val="fr-FR"/>
        </w:rPr>
        <w:t>région</w:t>
      </w:r>
      <w:r w:rsidR="001C1B44">
        <w:rPr>
          <w:color w:val="auto"/>
          <w:sz w:val="20"/>
          <w:szCs w:val="20"/>
          <w:lang w:val="fr-FR"/>
        </w:rPr>
        <w:t>al</w:t>
      </w:r>
      <w:r w:rsidR="00844D3D" w:rsidRPr="006A4D43">
        <w:rPr>
          <w:color w:val="auto"/>
          <w:sz w:val="20"/>
          <w:szCs w:val="20"/>
          <w:lang w:val="fr-FR"/>
        </w:rPr>
        <w:t xml:space="preserve"> et </w:t>
      </w:r>
      <w:r w:rsidR="001C1B44" w:rsidRPr="006A4D43">
        <w:rPr>
          <w:color w:val="auto"/>
          <w:sz w:val="20"/>
          <w:szCs w:val="20"/>
          <w:lang w:val="fr-FR"/>
        </w:rPr>
        <w:t>commun</w:t>
      </w:r>
      <w:r w:rsidR="001C1B44">
        <w:rPr>
          <w:color w:val="auto"/>
          <w:sz w:val="20"/>
          <w:szCs w:val="20"/>
          <w:lang w:val="fr-FR"/>
        </w:rPr>
        <w:t>autaire</w:t>
      </w:r>
      <w:r w:rsidR="00844D3D">
        <w:rPr>
          <w:color w:val="auto"/>
          <w:sz w:val="20"/>
          <w:szCs w:val="20"/>
          <w:lang w:val="fr-FR"/>
        </w:rPr>
        <w:t xml:space="preserve"> </w:t>
      </w:r>
      <w:r w:rsidR="006A4D43" w:rsidRPr="006A4D43">
        <w:rPr>
          <w:color w:val="auto"/>
          <w:sz w:val="20"/>
          <w:szCs w:val="20"/>
          <w:lang w:val="fr-FR"/>
        </w:rPr>
        <w:t>sont prévus par la législation.</w:t>
      </w:r>
    </w:p>
    <w:p w14:paraId="7E75AB2B" w14:textId="4052203A" w:rsidR="006A4D43" w:rsidRPr="006A4D43" w:rsidRDefault="006A4D43" w:rsidP="00FF7438">
      <w:pPr>
        <w:pStyle w:val="Heading4"/>
        <w:numPr>
          <w:ilvl w:val="0"/>
          <w:numId w:val="82"/>
        </w:numPr>
        <w:rPr>
          <w:caps w:val="0"/>
          <w:color w:val="002060"/>
          <w:lang w:val="fr-FR"/>
        </w:rPr>
      </w:pPr>
      <w:r w:rsidRPr="006A4D43">
        <w:rPr>
          <w:caps w:val="0"/>
          <w:color w:val="002060"/>
          <w:lang w:val="fr-FR"/>
        </w:rPr>
        <w:t>Transferts infranationaux :</w:t>
      </w:r>
    </w:p>
    <w:p w14:paraId="12C73EDA" w14:textId="4BAB6EFB" w:rsidR="006A4D43" w:rsidRDefault="00D86C47" w:rsidP="00D86C47">
      <w:pPr>
        <w:spacing w:before="120"/>
        <w:jc w:val="both"/>
        <w:rPr>
          <w:color w:val="auto"/>
          <w:sz w:val="20"/>
          <w:szCs w:val="20"/>
          <w:lang w:val="fr-FR"/>
        </w:rPr>
      </w:pPr>
      <w:r>
        <w:rPr>
          <w:color w:val="auto"/>
          <w:sz w:val="20"/>
          <w:szCs w:val="20"/>
          <w:lang w:val="fr-FR"/>
        </w:rPr>
        <w:t>P</w:t>
      </w:r>
      <w:r w:rsidR="006A4D43" w:rsidRPr="006A4D43">
        <w:rPr>
          <w:color w:val="auto"/>
          <w:sz w:val="20"/>
          <w:szCs w:val="20"/>
          <w:lang w:val="fr-FR"/>
        </w:rPr>
        <w:t xml:space="preserve">lusieurs taxes sont collectées par le CI et rétrocédées totalement ou partiellement </w:t>
      </w:r>
      <w:r w:rsidR="006A4D43" w:rsidRPr="006A4D43">
        <w:rPr>
          <w:color w:val="auto"/>
          <w:sz w:val="20"/>
          <w:szCs w:val="20"/>
          <w:lang w:val="fr-FR" w:eastAsia="fr-FR"/>
        </w:rPr>
        <w:t xml:space="preserve">au profit </w:t>
      </w:r>
      <w:r w:rsidR="006A4D43" w:rsidRPr="006A4D43">
        <w:rPr>
          <w:bCs/>
          <w:color w:val="auto"/>
          <w:sz w:val="20"/>
          <w:szCs w:val="20"/>
          <w:lang w:val="fr-FR" w:eastAsia="fr-FR"/>
        </w:rPr>
        <w:t>des communes du lieu de la situation des biens imposables</w:t>
      </w:r>
      <w:r>
        <w:rPr>
          <w:rStyle w:val="FootnoteReference"/>
          <w:bCs/>
          <w:color w:val="auto"/>
          <w:sz w:val="20"/>
          <w:szCs w:val="20"/>
          <w:lang w:val="fr-FR" w:eastAsia="fr-FR"/>
        </w:rPr>
        <w:footnoteReference w:id="43"/>
      </w:r>
      <w:r w:rsidR="006A4D43" w:rsidRPr="006A4D43">
        <w:rPr>
          <w:bCs/>
          <w:color w:val="auto"/>
          <w:sz w:val="20"/>
          <w:szCs w:val="20"/>
          <w:lang w:val="fr-FR" w:eastAsia="fr-FR"/>
        </w:rPr>
        <w:t xml:space="preserve">. </w:t>
      </w:r>
      <w:r w:rsidR="006A4D43" w:rsidRPr="006A4D43">
        <w:rPr>
          <w:color w:val="auto"/>
          <w:sz w:val="20"/>
          <w:szCs w:val="20"/>
          <w:lang w:val="fr-FR"/>
        </w:rPr>
        <w:t>Les clés de répartition de ces taxes conformément au décret n° 202</w:t>
      </w:r>
      <w:r w:rsidR="002E3FE1">
        <w:rPr>
          <w:color w:val="auto"/>
          <w:sz w:val="20"/>
          <w:szCs w:val="20"/>
          <w:lang w:val="fr-FR"/>
        </w:rPr>
        <w:t>1</w:t>
      </w:r>
      <w:r w:rsidR="006A4D43" w:rsidRPr="006A4D43">
        <w:rPr>
          <w:color w:val="auto"/>
          <w:sz w:val="20"/>
          <w:szCs w:val="20"/>
          <w:lang w:val="fr-FR"/>
        </w:rPr>
        <w:t>-03</w:t>
      </w:r>
      <w:r w:rsidR="002E3FE1">
        <w:rPr>
          <w:color w:val="auto"/>
          <w:sz w:val="20"/>
          <w:szCs w:val="20"/>
          <w:lang w:val="fr-FR"/>
        </w:rPr>
        <w:t>9</w:t>
      </w:r>
      <w:r w:rsidR="006A4D43" w:rsidRPr="006A4D43">
        <w:rPr>
          <w:color w:val="auto"/>
          <w:sz w:val="20"/>
          <w:szCs w:val="20"/>
          <w:lang w:val="fr-FR"/>
        </w:rPr>
        <w:t xml:space="preserve">/PR fixant les taux de réparation des recettes fiscales et des recettes de prestations </w:t>
      </w:r>
      <w:r w:rsidR="00861FC8" w:rsidRPr="006A4D43">
        <w:rPr>
          <w:color w:val="auto"/>
          <w:sz w:val="20"/>
          <w:szCs w:val="20"/>
          <w:lang w:val="fr-FR"/>
        </w:rPr>
        <w:t>de services</w:t>
      </w:r>
      <w:r w:rsidR="006A4D43" w:rsidRPr="006A4D43">
        <w:rPr>
          <w:color w:val="auto"/>
          <w:sz w:val="20"/>
          <w:szCs w:val="20"/>
          <w:lang w:val="fr-FR"/>
        </w:rPr>
        <w:t xml:space="preserve"> entre les Communes sont détaillées ci-dessous :</w:t>
      </w:r>
    </w:p>
    <w:p w14:paraId="00C2E01B" w14:textId="62D5B4F7" w:rsidR="006A4D43" w:rsidRPr="006A4D43" w:rsidRDefault="00B53102" w:rsidP="00A970E3">
      <w:pPr>
        <w:spacing w:before="120" w:line="240" w:lineRule="auto"/>
        <w:jc w:val="center"/>
        <w:rPr>
          <w:b/>
          <w:bCs/>
          <w:color w:val="auto"/>
          <w:kern w:val="0"/>
          <w:szCs w:val="18"/>
          <w:u w:val="single"/>
          <w:lang w:val="fr-FR" w:eastAsia="en-US"/>
        </w:rPr>
      </w:pPr>
      <w:bookmarkStart w:id="352" w:name="_Toc153484121"/>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32</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sidRPr="006A4D43">
        <w:rPr>
          <w:b/>
          <w:bCs/>
          <w:color w:val="auto"/>
          <w:kern w:val="0"/>
          <w:szCs w:val="18"/>
          <w:u w:val="single"/>
          <w:lang w:val="fr-FR" w:eastAsia="en-US"/>
        </w:rPr>
        <w:t>Clés de réparation des taxes collectées par le CI</w:t>
      </w:r>
      <w:bookmarkStart w:id="353" w:name="_Toc144353439"/>
      <w:bookmarkEnd w:id="352"/>
      <w:r w:rsidR="006A4D43" w:rsidRPr="006A4D43">
        <w:rPr>
          <w:b/>
          <w:bCs/>
          <w:color w:val="auto"/>
          <w:kern w:val="0"/>
          <w:szCs w:val="18"/>
          <w:u w:val="single"/>
          <w:lang w:val="fr-FR" w:eastAsia="en-US"/>
        </w:rPr>
        <w:t xml:space="preserve"> </w:t>
      </w:r>
      <w:bookmarkEnd w:id="353"/>
    </w:p>
    <w:tbl>
      <w:tblPr>
        <w:tblW w:w="5325" w:type="pct"/>
        <w:tblLook w:val="04A0" w:firstRow="1" w:lastRow="0" w:firstColumn="1" w:lastColumn="0" w:noHBand="0" w:noVBand="1"/>
      </w:tblPr>
      <w:tblGrid>
        <w:gridCol w:w="3419"/>
        <w:gridCol w:w="56"/>
        <w:gridCol w:w="2038"/>
        <w:gridCol w:w="982"/>
        <w:gridCol w:w="1011"/>
        <w:gridCol w:w="317"/>
        <w:gridCol w:w="373"/>
        <w:gridCol w:w="736"/>
        <w:gridCol w:w="730"/>
      </w:tblGrid>
      <w:tr w:rsidR="00824E00" w:rsidRPr="00553EFA" w14:paraId="1DC4F615" w14:textId="2C4EECF7" w:rsidTr="007503B3">
        <w:trPr>
          <w:trHeight w:val="227"/>
          <w:tblHeader/>
        </w:trPr>
        <w:tc>
          <w:tcPr>
            <w:tcW w:w="1798" w:type="pct"/>
            <w:gridSpan w:val="2"/>
            <w:tcBorders>
              <w:top w:val="nil"/>
              <w:left w:val="nil"/>
              <w:bottom w:val="nil"/>
              <w:right w:val="nil"/>
            </w:tcBorders>
            <w:shd w:val="clear" w:color="auto" w:fill="244062"/>
            <w:vAlign w:val="center"/>
            <w:hideMark/>
          </w:tcPr>
          <w:p w14:paraId="4F1C2B0C"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 xml:space="preserve">Recettes   fiscales   et   assimilées recouvrées   </w:t>
            </w:r>
            <w:proofErr w:type="gramStart"/>
            <w:r w:rsidRPr="006A4D43">
              <w:rPr>
                <w:rFonts w:cs="Calibri"/>
                <w:b/>
                <w:bCs/>
                <w:color w:val="FFFFFF"/>
                <w:kern w:val="0"/>
                <w:sz w:val="14"/>
                <w:szCs w:val="14"/>
                <w:lang w:val="fr-FR"/>
              </w:rPr>
              <w:t>par  I’OTR</w:t>
            </w:r>
            <w:proofErr w:type="gramEnd"/>
            <w:r w:rsidRPr="006A4D43">
              <w:rPr>
                <w:rFonts w:cs="Calibri"/>
                <w:b/>
                <w:bCs/>
                <w:color w:val="FFFFFF"/>
                <w:kern w:val="0"/>
                <w:sz w:val="14"/>
                <w:szCs w:val="14"/>
                <w:lang w:val="fr-FR"/>
              </w:rPr>
              <w:t xml:space="preserve">  ou  autres entités</w:t>
            </w:r>
          </w:p>
        </w:tc>
        <w:tc>
          <w:tcPr>
            <w:tcW w:w="1055" w:type="pct"/>
            <w:tcBorders>
              <w:top w:val="nil"/>
              <w:left w:val="nil"/>
              <w:bottom w:val="nil"/>
              <w:right w:val="nil"/>
            </w:tcBorders>
            <w:shd w:val="clear" w:color="auto" w:fill="244062"/>
            <w:vAlign w:val="center"/>
            <w:hideMark/>
          </w:tcPr>
          <w:p w14:paraId="06AC50E4"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Clé de répartition des produits des impôts locaux et assimilés entre l’État / OTR / Autres structures et les collectivités territoriales</w:t>
            </w:r>
          </w:p>
        </w:tc>
        <w:tc>
          <w:tcPr>
            <w:tcW w:w="508" w:type="pct"/>
            <w:tcBorders>
              <w:top w:val="nil"/>
              <w:left w:val="nil"/>
              <w:bottom w:val="nil"/>
              <w:right w:val="nil"/>
            </w:tcBorders>
            <w:shd w:val="clear" w:color="auto" w:fill="244062"/>
            <w:vAlign w:val="center"/>
            <w:hideMark/>
          </w:tcPr>
          <w:p w14:paraId="1BA7FE7E"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 </w:t>
            </w:r>
          </w:p>
        </w:tc>
        <w:tc>
          <w:tcPr>
            <w:tcW w:w="523" w:type="pct"/>
            <w:tcBorders>
              <w:top w:val="nil"/>
              <w:left w:val="nil"/>
              <w:bottom w:val="nil"/>
              <w:right w:val="nil"/>
            </w:tcBorders>
            <w:shd w:val="clear" w:color="auto" w:fill="244062"/>
            <w:vAlign w:val="center"/>
            <w:hideMark/>
          </w:tcPr>
          <w:p w14:paraId="16DADC14"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Taux de répartition de la part des collectivités territoriales</w:t>
            </w:r>
          </w:p>
        </w:tc>
        <w:tc>
          <w:tcPr>
            <w:tcW w:w="357" w:type="pct"/>
            <w:gridSpan w:val="2"/>
            <w:tcBorders>
              <w:top w:val="nil"/>
              <w:left w:val="nil"/>
              <w:bottom w:val="nil"/>
              <w:right w:val="nil"/>
            </w:tcBorders>
            <w:shd w:val="clear" w:color="auto" w:fill="244062"/>
            <w:vAlign w:val="center"/>
            <w:hideMark/>
          </w:tcPr>
          <w:p w14:paraId="6539967F"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 </w:t>
            </w:r>
          </w:p>
        </w:tc>
        <w:tc>
          <w:tcPr>
            <w:tcW w:w="381" w:type="pct"/>
            <w:tcBorders>
              <w:top w:val="nil"/>
              <w:left w:val="nil"/>
              <w:bottom w:val="nil"/>
              <w:right w:val="nil"/>
            </w:tcBorders>
            <w:shd w:val="clear" w:color="auto" w:fill="244062"/>
            <w:vAlign w:val="center"/>
            <w:hideMark/>
          </w:tcPr>
          <w:p w14:paraId="6D4F7EEB"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 </w:t>
            </w:r>
          </w:p>
        </w:tc>
        <w:tc>
          <w:tcPr>
            <w:tcW w:w="378" w:type="pct"/>
            <w:tcBorders>
              <w:top w:val="nil"/>
              <w:left w:val="nil"/>
              <w:bottom w:val="nil"/>
              <w:right w:val="nil"/>
            </w:tcBorders>
            <w:shd w:val="clear" w:color="auto" w:fill="244062"/>
          </w:tcPr>
          <w:p w14:paraId="6AE59A51" w14:textId="33C36C46" w:rsidR="002220C1" w:rsidRPr="006A4D43" w:rsidRDefault="002220C1" w:rsidP="006A4D43">
            <w:pPr>
              <w:spacing w:after="0" w:line="240" w:lineRule="auto"/>
              <w:jc w:val="center"/>
              <w:rPr>
                <w:rFonts w:cs="Calibri"/>
                <w:b/>
                <w:bCs/>
                <w:color w:val="FFFFFF"/>
                <w:kern w:val="0"/>
                <w:sz w:val="14"/>
                <w:szCs w:val="14"/>
                <w:lang w:val="fr-FR"/>
              </w:rPr>
            </w:pPr>
          </w:p>
        </w:tc>
      </w:tr>
      <w:tr w:rsidR="00824E00" w:rsidRPr="006A4D43" w14:paraId="12CE8B50" w14:textId="58F46D7A" w:rsidTr="007503B3">
        <w:trPr>
          <w:trHeight w:val="227"/>
          <w:tblHeader/>
        </w:trPr>
        <w:tc>
          <w:tcPr>
            <w:tcW w:w="1798" w:type="pct"/>
            <w:gridSpan w:val="2"/>
            <w:tcBorders>
              <w:top w:val="nil"/>
              <w:left w:val="nil"/>
              <w:bottom w:val="nil"/>
              <w:right w:val="nil"/>
            </w:tcBorders>
            <w:shd w:val="clear" w:color="auto" w:fill="244062"/>
            <w:vAlign w:val="center"/>
            <w:hideMark/>
          </w:tcPr>
          <w:p w14:paraId="28214F15"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Désignation</w:t>
            </w:r>
          </w:p>
        </w:tc>
        <w:tc>
          <w:tcPr>
            <w:tcW w:w="1055" w:type="pct"/>
            <w:tcBorders>
              <w:top w:val="nil"/>
              <w:left w:val="nil"/>
              <w:bottom w:val="nil"/>
              <w:right w:val="nil"/>
            </w:tcBorders>
            <w:shd w:val="clear" w:color="auto" w:fill="244062"/>
            <w:vAlign w:val="center"/>
            <w:hideMark/>
          </w:tcPr>
          <w:p w14:paraId="20E3AF19"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color w:val="FFFFFF"/>
                <w:kern w:val="0"/>
                <w:sz w:val="14"/>
                <w:szCs w:val="14"/>
                <w:lang w:val="fr-FR"/>
              </w:rPr>
              <w:t>Part État / OTR / Autres structures</w:t>
            </w:r>
          </w:p>
        </w:tc>
        <w:tc>
          <w:tcPr>
            <w:tcW w:w="508" w:type="pct"/>
            <w:tcBorders>
              <w:top w:val="nil"/>
              <w:left w:val="nil"/>
              <w:bottom w:val="nil"/>
              <w:right w:val="nil"/>
            </w:tcBorders>
            <w:shd w:val="clear" w:color="auto" w:fill="244062"/>
            <w:vAlign w:val="center"/>
            <w:hideMark/>
          </w:tcPr>
          <w:p w14:paraId="59C11D16"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color w:val="FFFFFF"/>
                <w:kern w:val="0"/>
                <w:sz w:val="14"/>
                <w:szCs w:val="14"/>
                <w:lang w:val="fr-FR"/>
              </w:rPr>
              <w:t>Part collectivités locales</w:t>
            </w:r>
          </w:p>
        </w:tc>
        <w:tc>
          <w:tcPr>
            <w:tcW w:w="523" w:type="pct"/>
            <w:tcBorders>
              <w:top w:val="nil"/>
              <w:left w:val="nil"/>
              <w:bottom w:val="nil"/>
              <w:right w:val="nil"/>
            </w:tcBorders>
            <w:shd w:val="clear" w:color="auto" w:fill="244062"/>
            <w:vAlign w:val="center"/>
            <w:hideMark/>
          </w:tcPr>
          <w:p w14:paraId="6085A803"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color w:val="FFFFFF"/>
                <w:kern w:val="0"/>
                <w:sz w:val="14"/>
                <w:szCs w:val="14"/>
                <w:lang w:val="fr-FR"/>
              </w:rPr>
              <w:t>Communes</w:t>
            </w:r>
          </w:p>
        </w:tc>
        <w:tc>
          <w:tcPr>
            <w:tcW w:w="357" w:type="pct"/>
            <w:gridSpan w:val="2"/>
            <w:tcBorders>
              <w:top w:val="nil"/>
              <w:left w:val="nil"/>
              <w:bottom w:val="nil"/>
              <w:right w:val="nil"/>
            </w:tcBorders>
            <w:shd w:val="clear" w:color="auto" w:fill="244062"/>
            <w:vAlign w:val="center"/>
            <w:hideMark/>
          </w:tcPr>
          <w:p w14:paraId="028B5ED3" w14:textId="77777777" w:rsidR="002220C1" w:rsidRPr="006A4D43" w:rsidRDefault="002220C1" w:rsidP="00A975F8">
            <w:pPr>
              <w:spacing w:after="0" w:line="240" w:lineRule="auto"/>
              <w:rPr>
                <w:rFonts w:cs="Calibri"/>
                <w:b/>
                <w:bCs/>
                <w:color w:val="FFFFFF"/>
                <w:kern w:val="0"/>
                <w:sz w:val="14"/>
                <w:szCs w:val="14"/>
                <w:lang w:val="fr-FR"/>
              </w:rPr>
            </w:pPr>
            <w:r w:rsidRPr="006A4D43">
              <w:rPr>
                <w:rFonts w:cs="Calibri"/>
                <w:color w:val="FFFFFF"/>
                <w:kern w:val="0"/>
                <w:sz w:val="14"/>
                <w:szCs w:val="14"/>
                <w:lang w:val="fr-FR"/>
              </w:rPr>
              <w:t>District</w:t>
            </w:r>
          </w:p>
        </w:tc>
        <w:tc>
          <w:tcPr>
            <w:tcW w:w="381" w:type="pct"/>
            <w:tcBorders>
              <w:top w:val="nil"/>
              <w:left w:val="nil"/>
              <w:bottom w:val="nil"/>
              <w:right w:val="nil"/>
            </w:tcBorders>
            <w:shd w:val="clear" w:color="auto" w:fill="244062"/>
            <w:vAlign w:val="center"/>
            <w:hideMark/>
          </w:tcPr>
          <w:p w14:paraId="37C16F10" w14:textId="77777777" w:rsidR="002220C1" w:rsidRPr="006A4D43" w:rsidRDefault="002220C1" w:rsidP="00A975F8">
            <w:pPr>
              <w:spacing w:after="0" w:line="240" w:lineRule="auto"/>
              <w:rPr>
                <w:rFonts w:cs="Calibri"/>
                <w:b/>
                <w:bCs/>
                <w:color w:val="FFFFFF"/>
                <w:kern w:val="0"/>
                <w:sz w:val="14"/>
                <w:szCs w:val="14"/>
                <w:lang w:val="fr-FR"/>
              </w:rPr>
            </w:pPr>
            <w:r w:rsidRPr="006A4D43">
              <w:rPr>
                <w:rFonts w:cs="Calibri"/>
                <w:color w:val="FFFFFF"/>
                <w:kern w:val="0"/>
                <w:sz w:val="14"/>
                <w:szCs w:val="14"/>
                <w:lang w:val="fr-FR"/>
              </w:rPr>
              <w:t>FACT</w:t>
            </w:r>
          </w:p>
        </w:tc>
        <w:tc>
          <w:tcPr>
            <w:tcW w:w="378" w:type="pct"/>
            <w:tcBorders>
              <w:top w:val="nil"/>
              <w:left w:val="nil"/>
              <w:bottom w:val="nil"/>
              <w:right w:val="nil"/>
            </w:tcBorders>
            <w:shd w:val="clear" w:color="auto" w:fill="244062"/>
            <w:vAlign w:val="center"/>
          </w:tcPr>
          <w:p w14:paraId="3418D696" w14:textId="697FB028" w:rsidR="002220C1" w:rsidRPr="006A4D43" w:rsidRDefault="005B43C4" w:rsidP="00A975F8">
            <w:pPr>
              <w:spacing w:after="0" w:line="240" w:lineRule="auto"/>
              <w:rPr>
                <w:rFonts w:cs="Calibri"/>
                <w:color w:val="FFFFFF"/>
                <w:kern w:val="0"/>
                <w:sz w:val="14"/>
                <w:szCs w:val="14"/>
                <w:lang w:val="fr-FR"/>
              </w:rPr>
            </w:pPr>
            <w:r>
              <w:rPr>
                <w:rFonts w:cs="Calibri"/>
                <w:b/>
                <w:bCs/>
                <w:color w:val="FFFFFF"/>
                <w:kern w:val="0"/>
                <w:sz w:val="14"/>
                <w:szCs w:val="14"/>
                <w:lang w:val="fr-FR"/>
              </w:rPr>
              <w:t>ANASAP</w:t>
            </w:r>
          </w:p>
        </w:tc>
      </w:tr>
      <w:tr w:rsidR="00F66E95" w:rsidRPr="006A4D43" w14:paraId="1485FB10" w14:textId="5137920C" w:rsidTr="007503B3">
        <w:trPr>
          <w:trHeight w:val="227"/>
        </w:trPr>
        <w:tc>
          <w:tcPr>
            <w:tcW w:w="1798" w:type="pct"/>
            <w:gridSpan w:val="2"/>
            <w:tcBorders>
              <w:top w:val="nil"/>
              <w:left w:val="nil"/>
              <w:bottom w:val="nil"/>
              <w:right w:val="nil"/>
            </w:tcBorders>
            <w:shd w:val="clear" w:color="000000" w:fill="B8CCE4"/>
            <w:noWrap/>
            <w:vAlign w:val="center"/>
            <w:hideMark/>
          </w:tcPr>
          <w:p w14:paraId="18C34605" w14:textId="77777777" w:rsidR="002220C1" w:rsidRPr="006A4D43" w:rsidRDefault="002220C1" w:rsidP="006A4D43">
            <w:pPr>
              <w:spacing w:after="0" w:line="240" w:lineRule="auto"/>
              <w:rPr>
                <w:rFonts w:cs="Calibri"/>
                <w:color w:val="auto"/>
                <w:kern w:val="0"/>
                <w:sz w:val="14"/>
                <w:szCs w:val="14"/>
                <w:lang w:val="fr-FR"/>
              </w:rPr>
            </w:pPr>
            <w:r w:rsidRPr="006A4D43">
              <w:rPr>
                <w:rFonts w:cs="Calibri"/>
                <w:color w:val="auto"/>
                <w:kern w:val="0"/>
                <w:sz w:val="14"/>
                <w:szCs w:val="14"/>
                <w:lang w:val="fr-FR"/>
              </w:rPr>
              <w:t>Taxe Foncière sur les Propriétés Bâties (TFPB)</w:t>
            </w:r>
          </w:p>
        </w:tc>
        <w:tc>
          <w:tcPr>
            <w:tcW w:w="1055" w:type="pct"/>
            <w:vMerge w:val="restart"/>
            <w:tcBorders>
              <w:top w:val="nil"/>
              <w:left w:val="nil"/>
              <w:bottom w:val="nil"/>
              <w:right w:val="nil"/>
            </w:tcBorders>
            <w:shd w:val="clear" w:color="000000" w:fill="B8CCE4"/>
            <w:hideMark/>
          </w:tcPr>
          <w:p w14:paraId="1661EC02" w14:textId="77777777" w:rsidR="002220C1" w:rsidRPr="006A4D43" w:rsidRDefault="002220C1" w:rsidP="006A4D43">
            <w:pPr>
              <w:spacing w:after="0" w:line="240" w:lineRule="auto"/>
              <w:rPr>
                <w:rFonts w:cs="Calibri"/>
                <w:color w:val="auto"/>
                <w:kern w:val="0"/>
                <w:sz w:val="14"/>
                <w:szCs w:val="14"/>
                <w:lang w:val="fr-FR"/>
              </w:rPr>
            </w:pPr>
            <w:r w:rsidRPr="006A4D43">
              <w:rPr>
                <w:rFonts w:cs="Calibri"/>
                <w:color w:val="1F1F1F"/>
                <w:kern w:val="0"/>
                <w:sz w:val="14"/>
                <w:szCs w:val="14"/>
                <w:lang w:val="fr-FR"/>
              </w:rPr>
              <w:t>50%    dont   33,33%    à l’État et 16,67 % â I’OTR (article 277 du CGI).</w:t>
            </w:r>
          </w:p>
        </w:tc>
        <w:tc>
          <w:tcPr>
            <w:tcW w:w="508" w:type="pct"/>
            <w:vMerge w:val="restart"/>
            <w:tcBorders>
              <w:top w:val="nil"/>
              <w:left w:val="nil"/>
              <w:bottom w:val="nil"/>
              <w:right w:val="nil"/>
            </w:tcBorders>
            <w:shd w:val="clear" w:color="000000" w:fill="B8CCE4"/>
            <w:noWrap/>
            <w:vAlign w:val="center"/>
            <w:hideMark/>
          </w:tcPr>
          <w:p w14:paraId="45A7D96D" w14:textId="77777777" w:rsidR="002220C1" w:rsidRPr="006A4D43" w:rsidRDefault="002220C1"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50 %</w:t>
            </w:r>
          </w:p>
        </w:tc>
        <w:tc>
          <w:tcPr>
            <w:tcW w:w="523" w:type="pct"/>
            <w:tcBorders>
              <w:top w:val="nil"/>
              <w:left w:val="nil"/>
              <w:bottom w:val="nil"/>
              <w:right w:val="nil"/>
            </w:tcBorders>
            <w:shd w:val="clear" w:color="000000" w:fill="B8CCE4"/>
            <w:noWrap/>
            <w:vAlign w:val="center"/>
            <w:hideMark/>
          </w:tcPr>
          <w:p w14:paraId="534CF620" w14:textId="0ACD65A5" w:rsidR="002220C1" w:rsidRPr="006A4D43" w:rsidRDefault="002150DF"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2</w:t>
            </w:r>
            <w:r w:rsidR="002220C1" w:rsidRPr="006A4D43">
              <w:rPr>
                <w:rFonts w:cs="Calibri"/>
                <w:color w:val="1F1F1F"/>
                <w:kern w:val="0"/>
                <w:sz w:val="14"/>
                <w:szCs w:val="14"/>
                <w:lang w:val="fr-FR"/>
              </w:rPr>
              <w:t>5 %</w:t>
            </w:r>
          </w:p>
        </w:tc>
        <w:tc>
          <w:tcPr>
            <w:tcW w:w="357" w:type="pct"/>
            <w:gridSpan w:val="2"/>
            <w:tcBorders>
              <w:top w:val="nil"/>
              <w:left w:val="nil"/>
              <w:bottom w:val="nil"/>
              <w:right w:val="nil"/>
            </w:tcBorders>
            <w:shd w:val="clear" w:color="000000" w:fill="B8CCE4"/>
            <w:noWrap/>
            <w:vAlign w:val="center"/>
            <w:hideMark/>
          </w:tcPr>
          <w:p w14:paraId="4A8B070F" w14:textId="04C12DA2" w:rsidR="002220C1" w:rsidRPr="006A4D43" w:rsidRDefault="002150DF"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13</w:t>
            </w:r>
            <w:r w:rsidR="002220C1" w:rsidRPr="006A4D43">
              <w:rPr>
                <w:rFonts w:cs="Calibri"/>
                <w:color w:val="1F1F1F"/>
                <w:kern w:val="0"/>
                <w:sz w:val="14"/>
                <w:szCs w:val="14"/>
                <w:lang w:val="fr-FR"/>
              </w:rPr>
              <w:t xml:space="preserve"> %</w:t>
            </w:r>
          </w:p>
        </w:tc>
        <w:tc>
          <w:tcPr>
            <w:tcW w:w="381" w:type="pct"/>
            <w:tcBorders>
              <w:top w:val="nil"/>
              <w:left w:val="nil"/>
              <w:bottom w:val="nil"/>
              <w:right w:val="nil"/>
            </w:tcBorders>
            <w:shd w:val="clear" w:color="000000" w:fill="B8CCE4"/>
            <w:noWrap/>
            <w:vAlign w:val="center"/>
            <w:hideMark/>
          </w:tcPr>
          <w:p w14:paraId="529AB7B2" w14:textId="77777777" w:rsidR="002220C1" w:rsidRPr="006A4D43" w:rsidRDefault="002220C1"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7 %</w:t>
            </w:r>
          </w:p>
        </w:tc>
        <w:tc>
          <w:tcPr>
            <w:tcW w:w="378" w:type="pct"/>
            <w:tcBorders>
              <w:top w:val="nil"/>
              <w:left w:val="nil"/>
              <w:bottom w:val="nil"/>
              <w:right w:val="nil"/>
            </w:tcBorders>
            <w:shd w:val="clear" w:color="000000" w:fill="B8CCE4"/>
            <w:vAlign w:val="center"/>
          </w:tcPr>
          <w:p w14:paraId="5BEAB179" w14:textId="46B983B0" w:rsidR="002220C1" w:rsidRPr="006A4D43" w:rsidRDefault="002150DF"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5 %</w:t>
            </w:r>
          </w:p>
        </w:tc>
      </w:tr>
      <w:tr w:rsidR="00F66E95" w:rsidRPr="006A4D43" w14:paraId="1F8E2C2D" w14:textId="5184D80B" w:rsidTr="007503B3">
        <w:trPr>
          <w:trHeight w:val="227"/>
        </w:trPr>
        <w:tc>
          <w:tcPr>
            <w:tcW w:w="1798" w:type="pct"/>
            <w:gridSpan w:val="2"/>
            <w:tcBorders>
              <w:top w:val="nil"/>
              <w:left w:val="nil"/>
              <w:bottom w:val="nil"/>
              <w:right w:val="nil"/>
            </w:tcBorders>
            <w:shd w:val="clear" w:color="auto" w:fill="B8CCE4"/>
            <w:noWrap/>
            <w:vAlign w:val="center"/>
            <w:hideMark/>
          </w:tcPr>
          <w:p w14:paraId="72FD4EA8" w14:textId="77777777" w:rsidR="00B75B0E" w:rsidRPr="006A4D43" w:rsidRDefault="00B75B0E" w:rsidP="00B75B0E">
            <w:pPr>
              <w:spacing w:after="0" w:line="240" w:lineRule="auto"/>
              <w:rPr>
                <w:rFonts w:cs="Calibri"/>
                <w:color w:val="auto"/>
                <w:kern w:val="0"/>
                <w:sz w:val="14"/>
                <w:szCs w:val="14"/>
                <w:lang w:val="fr-FR"/>
              </w:rPr>
            </w:pPr>
            <w:r w:rsidRPr="006A4D43">
              <w:rPr>
                <w:rFonts w:cs="Calibri"/>
                <w:color w:val="1F1F1F"/>
                <w:kern w:val="0"/>
                <w:sz w:val="14"/>
                <w:szCs w:val="14"/>
                <w:lang w:val="fr-FR"/>
              </w:rPr>
              <w:t>Taxe Foncière sur les Propriétés non Bâties (TFPNB)</w:t>
            </w:r>
          </w:p>
        </w:tc>
        <w:tc>
          <w:tcPr>
            <w:tcW w:w="1055" w:type="pct"/>
            <w:vMerge/>
            <w:tcBorders>
              <w:top w:val="nil"/>
              <w:left w:val="nil"/>
              <w:bottom w:val="nil"/>
              <w:right w:val="nil"/>
            </w:tcBorders>
            <w:shd w:val="clear" w:color="auto" w:fill="B8CCE4"/>
            <w:vAlign w:val="center"/>
            <w:hideMark/>
          </w:tcPr>
          <w:p w14:paraId="7ABF658F" w14:textId="77777777" w:rsidR="00B75B0E" w:rsidRPr="006A4D43" w:rsidRDefault="00B75B0E" w:rsidP="00B75B0E">
            <w:pPr>
              <w:spacing w:after="0" w:line="240" w:lineRule="auto"/>
              <w:rPr>
                <w:rFonts w:cs="Calibri"/>
                <w:color w:val="auto"/>
                <w:kern w:val="0"/>
                <w:sz w:val="14"/>
                <w:szCs w:val="14"/>
                <w:lang w:val="fr-FR"/>
              </w:rPr>
            </w:pPr>
          </w:p>
        </w:tc>
        <w:tc>
          <w:tcPr>
            <w:tcW w:w="508" w:type="pct"/>
            <w:vMerge/>
            <w:tcBorders>
              <w:top w:val="nil"/>
              <w:left w:val="nil"/>
              <w:bottom w:val="nil"/>
              <w:right w:val="nil"/>
            </w:tcBorders>
            <w:shd w:val="clear" w:color="auto" w:fill="B8CCE4"/>
            <w:vAlign w:val="center"/>
            <w:hideMark/>
          </w:tcPr>
          <w:p w14:paraId="1BA819C2" w14:textId="77777777" w:rsidR="00B75B0E" w:rsidRPr="006A4D43" w:rsidRDefault="00B75B0E" w:rsidP="00A975F8">
            <w:pPr>
              <w:spacing w:after="0" w:line="240" w:lineRule="auto"/>
              <w:jc w:val="center"/>
              <w:rPr>
                <w:rFonts w:cs="Calibri"/>
                <w:color w:val="1F1F1F"/>
                <w:kern w:val="0"/>
                <w:sz w:val="14"/>
                <w:szCs w:val="14"/>
                <w:lang w:val="fr-FR"/>
              </w:rPr>
            </w:pPr>
          </w:p>
        </w:tc>
        <w:tc>
          <w:tcPr>
            <w:tcW w:w="523" w:type="pct"/>
            <w:tcBorders>
              <w:top w:val="nil"/>
              <w:left w:val="nil"/>
              <w:bottom w:val="nil"/>
              <w:right w:val="nil"/>
            </w:tcBorders>
            <w:shd w:val="clear" w:color="auto" w:fill="B8CCE4"/>
            <w:noWrap/>
            <w:vAlign w:val="center"/>
            <w:hideMark/>
          </w:tcPr>
          <w:p w14:paraId="1AF0F63B" w14:textId="0200464B" w:rsidR="00B75B0E" w:rsidRPr="006A4D43" w:rsidRDefault="00B75B0E"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2</w:t>
            </w:r>
            <w:r w:rsidRPr="006A4D43">
              <w:rPr>
                <w:rFonts w:cs="Calibri"/>
                <w:color w:val="1F1F1F"/>
                <w:kern w:val="0"/>
                <w:sz w:val="14"/>
                <w:szCs w:val="14"/>
                <w:lang w:val="fr-FR"/>
              </w:rPr>
              <w:t>5 %</w:t>
            </w:r>
          </w:p>
        </w:tc>
        <w:tc>
          <w:tcPr>
            <w:tcW w:w="357" w:type="pct"/>
            <w:gridSpan w:val="2"/>
            <w:tcBorders>
              <w:top w:val="nil"/>
              <w:left w:val="nil"/>
              <w:bottom w:val="nil"/>
              <w:right w:val="nil"/>
            </w:tcBorders>
            <w:shd w:val="clear" w:color="auto" w:fill="B8CCE4"/>
            <w:noWrap/>
            <w:vAlign w:val="center"/>
            <w:hideMark/>
          </w:tcPr>
          <w:p w14:paraId="2922E53D" w14:textId="5F9565B0" w:rsidR="00B75B0E" w:rsidRPr="006A4D43" w:rsidRDefault="00B75B0E"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13</w:t>
            </w:r>
            <w:r w:rsidRPr="006A4D43">
              <w:rPr>
                <w:rFonts w:cs="Calibri"/>
                <w:color w:val="1F1F1F"/>
                <w:kern w:val="0"/>
                <w:sz w:val="14"/>
                <w:szCs w:val="14"/>
                <w:lang w:val="fr-FR"/>
              </w:rPr>
              <w:t xml:space="preserve"> %</w:t>
            </w:r>
          </w:p>
        </w:tc>
        <w:tc>
          <w:tcPr>
            <w:tcW w:w="381" w:type="pct"/>
            <w:tcBorders>
              <w:top w:val="nil"/>
              <w:left w:val="nil"/>
              <w:bottom w:val="nil"/>
              <w:right w:val="nil"/>
            </w:tcBorders>
            <w:shd w:val="clear" w:color="auto" w:fill="B8CCE4"/>
            <w:noWrap/>
            <w:vAlign w:val="center"/>
            <w:hideMark/>
          </w:tcPr>
          <w:p w14:paraId="3AC12AA7" w14:textId="016B04DC"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7 %</w:t>
            </w:r>
          </w:p>
        </w:tc>
        <w:tc>
          <w:tcPr>
            <w:tcW w:w="378" w:type="pct"/>
            <w:tcBorders>
              <w:top w:val="nil"/>
              <w:left w:val="nil"/>
              <w:bottom w:val="nil"/>
              <w:right w:val="nil"/>
            </w:tcBorders>
            <w:shd w:val="clear" w:color="auto" w:fill="B8CCE4"/>
            <w:vAlign w:val="center"/>
          </w:tcPr>
          <w:p w14:paraId="7060FA9B" w14:textId="36F2A468" w:rsidR="00B75B0E" w:rsidRPr="006A4D43" w:rsidRDefault="00B75B0E"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5 %</w:t>
            </w:r>
          </w:p>
        </w:tc>
      </w:tr>
      <w:tr w:rsidR="007503B3" w:rsidRPr="006A4D43" w14:paraId="33254327" w14:textId="111DBA28" w:rsidTr="007503B3">
        <w:trPr>
          <w:trHeight w:val="227"/>
        </w:trPr>
        <w:tc>
          <w:tcPr>
            <w:tcW w:w="1798" w:type="pct"/>
            <w:gridSpan w:val="2"/>
            <w:tcBorders>
              <w:top w:val="nil"/>
              <w:left w:val="nil"/>
              <w:bottom w:val="nil"/>
              <w:right w:val="nil"/>
            </w:tcBorders>
            <w:shd w:val="clear" w:color="auto" w:fill="auto"/>
            <w:hideMark/>
          </w:tcPr>
          <w:p w14:paraId="2C417638" w14:textId="77777777" w:rsidR="002220C1" w:rsidRPr="006A4D43" w:rsidRDefault="002220C1" w:rsidP="006A4D43">
            <w:pPr>
              <w:spacing w:after="0" w:line="240" w:lineRule="auto"/>
              <w:rPr>
                <w:rFonts w:cs="Calibri"/>
                <w:color w:val="auto"/>
                <w:kern w:val="0"/>
                <w:sz w:val="14"/>
                <w:szCs w:val="14"/>
                <w:lang w:val="fr-FR"/>
              </w:rPr>
            </w:pPr>
            <w:r w:rsidRPr="006A4D43">
              <w:rPr>
                <w:rFonts w:cs="Calibri"/>
                <w:color w:val="1F1F1F"/>
                <w:kern w:val="0"/>
                <w:sz w:val="14"/>
                <w:szCs w:val="14"/>
                <w:lang w:val="fr-FR"/>
              </w:rPr>
              <w:t>Taxe d’Habitation (TH)</w:t>
            </w:r>
          </w:p>
        </w:tc>
        <w:tc>
          <w:tcPr>
            <w:tcW w:w="1055" w:type="pct"/>
            <w:tcBorders>
              <w:top w:val="nil"/>
              <w:left w:val="nil"/>
              <w:bottom w:val="nil"/>
              <w:right w:val="nil"/>
            </w:tcBorders>
            <w:shd w:val="clear" w:color="auto" w:fill="auto"/>
            <w:hideMark/>
          </w:tcPr>
          <w:p w14:paraId="6660FAD6" w14:textId="77777777" w:rsidR="002220C1" w:rsidRPr="006A4D43" w:rsidRDefault="002220C1" w:rsidP="006A4D43">
            <w:pPr>
              <w:spacing w:after="0" w:line="240" w:lineRule="auto"/>
              <w:rPr>
                <w:rFonts w:cs="Calibri"/>
                <w:color w:val="auto"/>
                <w:kern w:val="0"/>
                <w:sz w:val="14"/>
                <w:szCs w:val="14"/>
                <w:lang w:val="fr-FR"/>
              </w:rPr>
            </w:pPr>
            <w:r w:rsidRPr="006A4D43">
              <w:rPr>
                <w:rFonts w:cs="Calibri"/>
                <w:color w:val="1F1F1F"/>
                <w:kern w:val="0"/>
                <w:sz w:val="14"/>
                <w:szCs w:val="14"/>
                <w:lang w:val="fr-FR"/>
              </w:rPr>
              <w:t xml:space="preserve">0% </w:t>
            </w:r>
            <w:proofErr w:type="gramStart"/>
            <w:r w:rsidRPr="006A4D43">
              <w:rPr>
                <w:rFonts w:cs="Calibri"/>
                <w:color w:val="1F1F1F"/>
                <w:kern w:val="0"/>
                <w:sz w:val="14"/>
                <w:szCs w:val="14"/>
                <w:lang w:val="fr-FR"/>
              </w:rPr>
              <w:t xml:space="preserve">   (</w:t>
            </w:r>
            <w:proofErr w:type="gramEnd"/>
            <w:r w:rsidRPr="006A4D43">
              <w:rPr>
                <w:rFonts w:cs="Calibri"/>
                <w:color w:val="1F1F1F"/>
                <w:kern w:val="0"/>
                <w:sz w:val="14"/>
                <w:szCs w:val="14"/>
                <w:lang w:val="fr-FR"/>
              </w:rPr>
              <w:t>articles     288 suivants du CGI).</w:t>
            </w:r>
          </w:p>
        </w:tc>
        <w:tc>
          <w:tcPr>
            <w:tcW w:w="508" w:type="pct"/>
            <w:tcBorders>
              <w:top w:val="nil"/>
              <w:left w:val="nil"/>
              <w:bottom w:val="nil"/>
              <w:right w:val="nil"/>
            </w:tcBorders>
            <w:shd w:val="clear" w:color="auto" w:fill="auto"/>
            <w:noWrap/>
            <w:vAlign w:val="center"/>
            <w:hideMark/>
          </w:tcPr>
          <w:p w14:paraId="3183E24C" w14:textId="77777777" w:rsidR="002220C1" w:rsidRPr="006A4D43" w:rsidRDefault="002220C1"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100 %</w:t>
            </w:r>
          </w:p>
        </w:tc>
        <w:tc>
          <w:tcPr>
            <w:tcW w:w="523" w:type="pct"/>
            <w:tcBorders>
              <w:top w:val="nil"/>
              <w:left w:val="nil"/>
              <w:bottom w:val="nil"/>
              <w:right w:val="nil"/>
            </w:tcBorders>
            <w:shd w:val="clear" w:color="auto" w:fill="auto"/>
            <w:noWrap/>
            <w:vAlign w:val="center"/>
            <w:hideMark/>
          </w:tcPr>
          <w:p w14:paraId="2B8D4F6F" w14:textId="01A60FF7" w:rsidR="002220C1" w:rsidRPr="006A4D43" w:rsidRDefault="00B75B0E"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6</w:t>
            </w:r>
            <w:r w:rsidR="002220C1" w:rsidRPr="006A4D43">
              <w:rPr>
                <w:rFonts w:cs="Calibri"/>
                <w:color w:val="1F1F1F"/>
                <w:kern w:val="0"/>
                <w:sz w:val="14"/>
                <w:szCs w:val="14"/>
                <w:lang w:val="fr-FR"/>
              </w:rPr>
              <w:t>5 %</w:t>
            </w:r>
          </w:p>
        </w:tc>
        <w:tc>
          <w:tcPr>
            <w:tcW w:w="357" w:type="pct"/>
            <w:gridSpan w:val="2"/>
            <w:tcBorders>
              <w:top w:val="nil"/>
              <w:left w:val="nil"/>
              <w:bottom w:val="nil"/>
              <w:right w:val="nil"/>
            </w:tcBorders>
            <w:shd w:val="clear" w:color="auto" w:fill="auto"/>
            <w:noWrap/>
            <w:vAlign w:val="center"/>
            <w:hideMark/>
          </w:tcPr>
          <w:p w14:paraId="672D1649" w14:textId="5ABF385E" w:rsidR="002220C1" w:rsidRPr="006A4D43" w:rsidRDefault="002220C1"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w:t>
            </w:r>
            <w:r w:rsidR="00B75B0E">
              <w:rPr>
                <w:rFonts w:cs="Calibri"/>
                <w:color w:val="1F1F1F"/>
                <w:kern w:val="0"/>
                <w:sz w:val="14"/>
                <w:szCs w:val="14"/>
                <w:lang w:val="fr-FR"/>
              </w:rPr>
              <w:t>7</w:t>
            </w:r>
            <w:r w:rsidRPr="006A4D43">
              <w:rPr>
                <w:rFonts w:cs="Calibri"/>
                <w:color w:val="1F1F1F"/>
                <w:kern w:val="0"/>
                <w:sz w:val="14"/>
                <w:szCs w:val="14"/>
                <w:lang w:val="fr-FR"/>
              </w:rPr>
              <w:t xml:space="preserve"> %</w:t>
            </w:r>
          </w:p>
        </w:tc>
        <w:tc>
          <w:tcPr>
            <w:tcW w:w="381" w:type="pct"/>
            <w:tcBorders>
              <w:top w:val="nil"/>
              <w:left w:val="nil"/>
              <w:bottom w:val="nil"/>
              <w:right w:val="nil"/>
            </w:tcBorders>
            <w:shd w:val="clear" w:color="auto" w:fill="auto"/>
            <w:noWrap/>
            <w:vAlign w:val="center"/>
            <w:hideMark/>
          </w:tcPr>
          <w:p w14:paraId="47BCDADE" w14:textId="77777777" w:rsidR="002220C1" w:rsidRPr="006A4D43" w:rsidRDefault="002220C1"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15 %</w:t>
            </w:r>
          </w:p>
        </w:tc>
        <w:tc>
          <w:tcPr>
            <w:tcW w:w="378" w:type="pct"/>
            <w:tcBorders>
              <w:top w:val="nil"/>
              <w:left w:val="nil"/>
              <w:bottom w:val="nil"/>
              <w:right w:val="nil"/>
            </w:tcBorders>
            <w:vAlign w:val="center"/>
          </w:tcPr>
          <w:p w14:paraId="3C7B48F4" w14:textId="62DF924F" w:rsidR="002220C1" w:rsidRPr="006A4D43" w:rsidRDefault="00B75B0E"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8 %</w:t>
            </w:r>
          </w:p>
        </w:tc>
      </w:tr>
      <w:tr w:rsidR="00F66E95" w:rsidRPr="006A4D43" w14:paraId="22701E59" w14:textId="5109CD05" w:rsidTr="007503B3">
        <w:trPr>
          <w:trHeight w:val="227"/>
        </w:trPr>
        <w:tc>
          <w:tcPr>
            <w:tcW w:w="1798" w:type="pct"/>
            <w:gridSpan w:val="2"/>
            <w:tcBorders>
              <w:top w:val="nil"/>
              <w:left w:val="nil"/>
              <w:bottom w:val="nil"/>
              <w:right w:val="nil"/>
            </w:tcBorders>
            <w:shd w:val="clear" w:color="auto" w:fill="B8CCE4"/>
            <w:vAlign w:val="center"/>
            <w:hideMark/>
          </w:tcPr>
          <w:p w14:paraId="378DF41A" w14:textId="77777777" w:rsidR="00B75B0E" w:rsidRPr="006A4D43" w:rsidRDefault="00B75B0E" w:rsidP="00B75B0E">
            <w:pPr>
              <w:spacing w:after="0" w:line="240" w:lineRule="auto"/>
              <w:rPr>
                <w:rFonts w:cs="Calibri"/>
                <w:color w:val="auto"/>
                <w:kern w:val="0"/>
                <w:sz w:val="14"/>
                <w:szCs w:val="14"/>
                <w:lang w:val="fr-FR"/>
              </w:rPr>
            </w:pPr>
            <w:r w:rsidRPr="006A4D43">
              <w:rPr>
                <w:rFonts w:cs="Calibri"/>
                <w:color w:val="1F1F1F"/>
                <w:kern w:val="0"/>
                <w:sz w:val="14"/>
                <w:szCs w:val="14"/>
                <w:lang w:val="fr-FR"/>
              </w:rPr>
              <w:t>Patente</w:t>
            </w:r>
          </w:p>
        </w:tc>
        <w:tc>
          <w:tcPr>
            <w:tcW w:w="1055" w:type="pct"/>
            <w:tcBorders>
              <w:top w:val="nil"/>
              <w:left w:val="nil"/>
              <w:bottom w:val="nil"/>
              <w:right w:val="nil"/>
            </w:tcBorders>
            <w:shd w:val="clear" w:color="auto" w:fill="B8CCE4"/>
            <w:hideMark/>
          </w:tcPr>
          <w:p w14:paraId="5BDA677B" w14:textId="77777777" w:rsidR="00B75B0E" w:rsidRPr="006A4D43" w:rsidRDefault="00B75B0E" w:rsidP="00B75B0E">
            <w:pPr>
              <w:spacing w:after="0" w:line="240" w:lineRule="auto"/>
              <w:rPr>
                <w:rFonts w:cs="Calibri"/>
                <w:color w:val="1F1F1F"/>
                <w:kern w:val="0"/>
                <w:sz w:val="14"/>
                <w:szCs w:val="14"/>
                <w:lang w:val="fr-FR"/>
              </w:rPr>
            </w:pPr>
            <w:r w:rsidRPr="006A4D43">
              <w:rPr>
                <w:rFonts w:cs="Calibri"/>
                <w:color w:val="1F1F1F"/>
                <w:kern w:val="0"/>
                <w:sz w:val="14"/>
                <w:szCs w:val="14"/>
                <w:lang w:val="fr-FR"/>
              </w:rPr>
              <w:t xml:space="preserve">50 % dont 30 % â l’État, 10 %   </w:t>
            </w:r>
            <w:proofErr w:type="gramStart"/>
            <w:r w:rsidRPr="006A4D43">
              <w:rPr>
                <w:rFonts w:cs="Calibri"/>
                <w:color w:val="1F1F1F"/>
                <w:kern w:val="0"/>
                <w:sz w:val="14"/>
                <w:szCs w:val="14"/>
                <w:lang w:val="fr-FR"/>
              </w:rPr>
              <w:t>â  I’OTR</w:t>
            </w:r>
            <w:proofErr w:type="gramEnd"/>
            <w:r w:rsidRPr="006A4D43">
              <w:rPr>
                <w:rFonts w:cs="Calibri"/>
                <w:color w:val="1F1F1F"/>
                <w:kern w:val="0"/>
                <w:sz w:val="14"/>
                <w:szCs w:val="14"/>
                <w:lang w:val="fr-FR"/>
              </w:rPr>
              <w:t>,   5 %   au</w:t>
            </w:r>
            <w:r w:rsidRPr="006A4D43">
              <w:rPr>
                <w:rFonts w:cs="Calibri"/>
                <w:color w:val="1F1F1F"/>
                <w:kern w:val="0"/>
                <w:sz w:val="14"/>
                <w:szCs w:val="14"/>
                <w:lang w:val="fr-FR"/>
              </w:rPr>
              <w:br/>
              <w:t xml:space="preserve">Fonds   spécial   pour   </w:t>
            </w:r>
            <w:proofErr w:type="spellStart"/>
            <w:r w:rsidRPr="006A4D43">
              <w:rPr>
                <w:rFonts w:cs="Calibri"/>
                <w:color w:val="1F1F1F"/>
                <w:kern w:val="0"/>
                <w:sz w:val="14"/>
                <w:szCs w:val="14"/>
                <w:lang w:val="fr-FR"/>
              </w:rPr>
              <w:t>Ie</w:t>
            </w:r>
            <w:proofErr w:type="spellEnd"/>
            <w:r w:rsidRPr="006A4D43">
              <w:rPr>
                <w:rFonts w:cs="Calibri"/>
                <w:color w:val="1F1F1F"/>
                <w:kern w:val="0"/>
                <w:sz w:val="14"/>
                <w:szCs w:val="14"/>
                <w:lang w:val="fr-FR"/>
              </w:rPr>
              <w:t xml:space="preserve"> développement  de L’habitat et 5 % au Fonds national  d’apprentissage, de     formation     et    de perfectionnement professionnel   (article   255   du CGI).</w:t>
            </w:r>
          </w:p>
        </w:tc>
        <w:tc>
          <w:tcPr>
            <w:tcW w:w="508" w:type="pct"/>
            <w:tcBorders>
              <w:top w:val="nil"/>
              <w:left w:val="nil"/>
              <w:bottom w:val="nil"/>
              <w:right w:val="nil"/>
            </w:tcBorders>
            <w:shd w:val="clear" w:color="auto" w:fill="B8CCE4"/>
            <w:noWrap/>
            <w:vAlign w:val="center"/>
            <w:hideMark/>
          </w:tcPr>
          <w:p w14:paraId="64C0B1F2"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50 %</w:t>
            </w:r>
          </w:p>
        </w:tc>
        <w:tc>
          <w:tcPr>
            <w:tcW w:w="523" w:type="pct"/>
            <w:tcBorders>
              <w:top w:val="nil"/>
              <w:left w:val="nil"/>
              <w:bottom w:val="nil"/>
              <w:right w:val="nil"/>
            </w:tcBorders>
            <w:shd w:val="clear" w:color="auto" w:fill="B8CCE4"/>
            <w:noWrap/>
            <w:vAlign w:val="center"/>
            <w:hideMark/>
          </w:tcPr>
          <w:p w14:paraId="4F779011" w14:textId="2A562402"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3</w:t>
            </w:r>
            <w:r w:rsidR="008F7DB0">
              <w:rPr>
                <w:rFonts w:cs="Calibri"/>
                <w:color w:val="1F1F1F"/>
                <w:kern w:val="0"/>
                <w:sz w:val="14"/>
                <w:szCs w:val="14"/>
                <w:lang w:val="fr-FR"/>
              </w:rPr>
              <w:t>0</w:t>
            </w:r>
            <w:r w:rsidRPr="006A4D43">
              <w:rPr>
                <w:rFonts w:cs="Calibri"/>
                <w:color w:val="1F1F1F"/>
                <w:kern w:val="0"/>
                <w:sz w:val="14"/>
                <w:szCs w:val="14"/>
                <w:lang w:val="fr-FR"/>
              </w:rPr>
              <w:t xml:space="preserve"> %</w:t>
            </w:r>
          </w:p>
        </w:tc>
        <w:tc>
          <w:tcPr>
            <w:tcW w:w="357" w:type="pct"/>
            <w:gridSpan w:val="2"/>
            <w:tcBorders>
              <w:top w:val="nil"/>
              <w:left w:val="nil"/>
              <w:bottom w:val="nil"/>
              <w:right w:val="nil"/>
            </w:tcBorders>
            <w:shd w:val="clear" w:color="auto" w:fill="B8CCE4"/>
            <w:noWrap/>
            <w:vAlign w:val="center"/>
            <w:hideMark/>
          </w:tcPr>
          <w:p w14:paraId="38DEBF62" w14:textId="45B022E3" w:rsidR="00B75B0E" w:rsidRPr="006A4D43" w:rsidRDefault="008F7DB0"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10</w:t>
            </w:r>
            <w:r w:rsidR="00B75B0E" w:rsidRPr="006A4D43">
              <w:rPr>
                <w:rFonts w:cs="Calibri"/>
                <w:color w:val="1F1F1F"/>
                <w:kern w:val="0"/>
                <w:sz w:val="14"/>
                <w:szCs w:val="14"/>
                <w:lang w:val="fr-FR"/>
              </w:rPr>
              <w:t xml:space="preserve"> %</w:t>
            </w:r>
          </w:p>
        </w:tc>
        <w:tc>
          <w:tcPr>
            <w:tcW w:w="381" w:type="pct"/>
            <w:tcBorders>
              <w:top w:val="nil"/>
              <w:left w:val="nil"/>
              <w:bottom w:val="nil"/>
              <w:right w:val="nil"/>
            </w:tcBorders>
            <w:shd w:val="clear" w:color="auto" w:fill="B8CCE4"/>
            <w:noWrap/>
            <w:vAlign w:val="center"/>
            <w:hideMark/>
          </w:tcPr>
          <w:p w14:paraId="5460D8F5" w14:textId="11374738"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5 %</w:t>
            </w:r>
          </w:p>
        </w:tc>
        <w:tc>
          <w:tcPr>
            <w:tcW w:w="378" w:type="pct"/>
            <w:tcBorders>
              <w:top w:val="nil"/>
              <w:left w:val="nil"/>
              <w:bottom w:val="nil"/>
              <w:right w:val="nil"/>
            </w:tcBorders>
            <w:shd w:val="clear" w:color="auto" w:fill="B8CCE4"/>
            <w:vAlign w:val="center"/>
          </w:tcPr>
          <w:p w14:paraId="000B28B0" w14:textId="15DBD3CB" w:rsidR="00B75B0E" w:rsidRPr="006A4D43" w:rsidRDefault="00B75B0E" w:rsidP="00166E0A">
            <w:pPr>
              <w:spacing w:after="0" w:line="240" w:lineRule="auto"/>
              <w:jc w:val="center"/>
              <w:rPr>
                <w:rFonts w:cs="Calibri"/>
                <w:color w:val="1F1F1F"/>
                <w:kern w:val="0"/>
                <w:sz w:val="14"/>
                <w:szCs w:val="14"/>
                <w:lang w:val="fr-FR"/>
              </w:rPr>
            </w:pPr>
            <w:r w:rsidRPr="00FD21CB">
              <w:rPr>
                <w:rFonts w:cs="Calibri"/>
                <w:color w:val="1F1F1F"/>
                <w:kern w:val="0"/>
                <w:sz w:val="14"/>
                <w:szCs w:val="14"/>
                <w:lang w:val="fr-FR"/>
              </w:rPr>
              <w:t>5 %</w:t>
            </w:r>
          </w:p>
        </w:tc>
      </w:tr>
      <w:tr w:rsidR="00F66E95" w:rsidRPr="006A4D43" w14:paraId="6A6E6C0E" w14:textId="07140223" w:rsidTr="007503B3">
        <w:trPr>
          <w:trHeight w:val="227"/>
        </w:trPr>
        <w:tc>
          <w:tcPr>
            <w:tcW w:w="1798" w:type="pct"/>
            <w:gridSpan w:val="2"/>
            <w:tcBorders>
              <w:top w:val="nil"/>
              <w:left w:val="nil"/>
              <w:bottom w:val="nil"/>
              <w:right w:val="nil"/>
            </w:tcBorders>
            <w:shd w:val="clear" w:color="auto" w:fill="auto"/>
            <w:hideMark/>
          </w:tcPr>
          <w:p w14:paraId="42491306" w14:textId="70DA9D79" w:rsidR="00B75B0E" w:rsidRPr="006A4D43" w:rsidRDefault="00F00BB6" w:rsidP="00B75B0E">
            <w:pPr>
              <w:spacing w:after="0" w:line="240" w:lineRule="auto"/>
              <w:rPr>
                <w:rFonts w:cs="Calibri"/>
                <w:color w:val="auto"/>
                <w:kern w:val="0"/>
                <w:sz w:val="14"/>
                <w:szCs w:val="14"/>
                <w:lang w:val="fr-FR"/>
              </w:rPr>
            </w:pPr>
            <w:r w:rsidRPr="006A4D43">
              <w:rPr>
                <w:rFonts w:cs="Calibri"/>
                <w:color w:val="1F1F1F"/>
                <w:kern w:val="0"/>
                <w:sz w:val="14"/>
                <w:szCs w:val="14"/>
                <w:lang w:val="fr-FR"/>
              </w:rPr>
              <w:t>Taxe Professionnelle Unique (</w:t>
            </w:r>
            <w:r w:rsidR="00B75B0E" w:rsidRPr="006A4D43">
              <w:rPr>
                <w:rFonts w:cs="Calibri"/>
                <w:color w:val="1F1F1F"/>
                <w:kern w:val="0"/>
                <w:sz w:val="14"/>
                <w:szCs w:val="14"/>
                <w:lang w:val="fr-FR"/>
              </w:rPr>
              <w:t>TPU) et les taxes directes assimilées</w:t>
            </w:r>
          </w:p>
        </w:tc>
        <w:tc>
          <w:tcPr>
            <w:tcW w:w="1055" w:type="pct"/>
            <w:tcBorders>
              <w:top w:val="nil"/>
              <w:left w:val="nil"/>
              <w:bottom w:val="nil"/>
              <w:right w:val="nil"/>
            </w:tcBorders>
            <w:shd w:val="clear" w:color="auto" w:fill="auto"/>
            <w:hideMark/>
          </w:tcPr>
          <w:p w14:paraId="086BAD17" w14:textId="77777777" w:rsidR="00B75B0E" w:rsidRPr="006A4D43" w:rsidRDefault="00B75B0E" w:rsidP="00B75B0E">
            <w:pPr>
              <w:spacing w:after="0" w:line="240" w:lineRule="auto"/>
              <w:rPr>
                <w:rFonts w:cs="Calibri"/>
                <w:color w:val="auto"/>
                <w:kern w:val="0"/>
                <w:sz w:val="14"/>
                <w:szCs w:val="14"/>
                <w:lang w:val="fr-FR"/>
              </w:rPr>
            </w:pPr>
            <w:r w:rsidRPr="006A4D43">
              <w:rPr>
                <w:rFonts w:cs="Calibri"/>
                <w:color w:val="1F1F1F"/>
                <w:kern w:val="0"/>
                <w:sz w:val="14"/>
                <w:szCs w:val="14"/>
                <w:lang w:val="fr-FR"/>
              </w:rPr>
              <w:t xml:space="preserve">10 % </w:t>
            </w:r>
            <w:proofErr w:type="spellStart"/>
            <w:r w:rsidRPr="006A4D43">
              <w:rPr>
                <w:rFonts w:cs="Calibri"/>
                <w:color w:val="1F1F1F"/>
                <w:kern w:val="0"/>
                <w:sz w:val="14"/>
                <w:szCs w:val="14"/>
                <w:lang w:val="fr-FR"/>
              </w:rPr>
              <w:t>a</w:t>
            </w:r>
            <w:proofErr w:type="spellEnd"/>
            <w:r w:rsidRPr="006A4D43">
              <w:rPr>
                <w:rFonts w:cs="Calibri"/>
                <w:color w:val="1F1F1F"/>
                <w:kern w:val="0"/>
                <w:sz w:val="14"/>
                <w:szCs w:val="14"/>
                <w:lang w:val="fr-FR"/>
              </w:rPr>
              <w:t xml:space="preserve"> I’OTR</w:t>
            </w:r>
          </w:p>
        </w:tc>
        <w:tc>
          <w:tcPr>
            <w:tcW w:w="508" w:type="pct"/>
            <w:tcBorders>
              <w:top w:val="nil"/>
              <w:left w:val="nil"/>
              <w:bottom w:val="nil"/>
              <w:right w:val="nil"/>
            </w:tcBorders>
            <w:shd w:val="clear" w:color="auto" w:fill="auto"/>
            <w:noWrap/>
            <w:vAlign w:val="center"/>
            <w:hideMark/>
          </w:tcPr>
          <w:p w14:paraId="25DC1204"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90 %</w:t>
            </w:r>
          </w:p>
        </w:tc>
        <w:tc>
          <w:tcPr>
            <w:tcW w:w="523" w:type="pct"/>
            <w:tcBorders>
              <w:top w:val="nil"/>
              <w:left w:val="nil"/>
              <w:bottom w:val="nil"/>
              <w:right w:val="nil"/>
            </w:tcBorders>
            <w:shd w:val="clear" w:color="auto" w:fill="auto"/>
            <w:noWrap/>
            <w:vAlign w:val="center"/>
            <w:hideMark/>
          </w:tcPr>
          <w:p w14:paraId="06ABE1F2" w14:textId="0DD812D0" w:rsidR="00B75B0E" w:rsidRPr="006A4D43" w:rsidRDefault="00166E0A"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45</w:t>
            </w:r>
            <w:r w:rsidRPr="006A4D43">
              <w:rPr>
                <w:rFonts w:cs="Calibri"/>
                <w:color w:val="1F1F1F"/>
                <w:kern w:val="0"/>
                <w:sz w:val="14"/>
                <w:szCs w:val="14"/>
                <w:lang w:val="fr-FR"/>
              </w:rPr>
              <w:t xml:space="preserve"> </w:t>
            </w:r>
            <w:r w:rsidR="00B75B0E" w:rsidRPr="006A4D43">
              <w:rPr>
                <w:rFonts w:cs="Calibri"/>
                <w:color w:val="1F1F1F"/>
                <w:kern w:val="0"/>
                <w:sz w:val="14"/>
                <w:szCs w:val="14"/>
                <w:lang w:val="fr-FR"/>
              </w:rPr>
              <w:t>%</w:t>
            </w:r>
          </w:p>
        </w:tc>
        <w:tc>
          <w:tcPr>
            <w:tcW w:w="357" w:type="pct"/>
            <w:gridSpan w:val="2"/>
            <w:tcBorders>
              <w:top w:val="nil"/>
              <w:left w:val="nil"/>
              <w:bottom w:val="nil"/>
              <w:right w:val="nil"/>
            </w:tcBorders>
            <w:shd w:val="clear" w:color="auto" w:fill="auto"/>
            <w:noWrap/>
            <w:vAlign w:val="center"/>
            <w:hideMark/>
          </w:tcPr>
          <w:p w14:paraId="0B07C720" w14:textId="35565FC0" w:rsidR="00B75B0E" w:rsidRPr="006A4D43" w:rsidRDefault="00166E0A"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20</w:t>
            </w:r>
            <w:r w:rsidRPr="006A4D43">
              <w:rPr>
                <w:rFonts w:cs="Calibri"/>
                <w:color w:val="1F1F1F"/>
                <w:kern w:val="0"/>
                <w:sz w:val="14"/>
                <w:szCs w:val="14"/>
                <w:lang w:val="fr-FR"/>
              </w:rPr>
              <w:t xml:space="preserve"> </w:t>
            </w:r>
            <w:r w:rsidR="00B75B0E" w:rsidRPr="006A4D43">
              <w:rPr>
                <w:rFonts w:cs="Calibri"/>
                <w:color w:val="1F1F1F"/>
                <w:kern w:val="0"/>
                <w:sz w:val="14"/>
                <w:szCs w:val="14"/>
                <w:lang w:val="fr-FR"/>
              </w:rPr>
              <w:t>%</w:t>
            </w:r>
          </w:p>
        </w:tc>
        <w:tc>
          <w:tcPr>
            <w:tcW w:w="381" w:type="pct"/>
            <w:tcBorders>
              <w:top w:val="nil"/>
              <w:left w:val="nil"/>
              <w:bottom w:val="nil"/>
              <w:right w:val="nil"/>
            </w:tcBorders>
            <w:shd w:val="clear" w:color="auto" w:fill="auto"/>
            <w:noWrap/>
            <w:vAlign w:val="center"/>
            <w:hideMark/>
          </w:tcPr>
          <w:p w14:paraId="446ED1AB"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15 %</w:t>
            </w:r>
          </w:p>
        </w:tc>
        <w:tc>
          <w:tcPr>
            <w:tcW w:w="378" w:type="pct"/>
            <w:tcBorders>
              <w:top w:val="nil"/>
              <w:left w:val="nil"/>
              <w:bottom w:val="nil"/>
              <w:right w:val="nil"/>
            </w:tcBorders>
            <w:vAlign w:val="center"/>
          </w:tcPr>
          <w:p w14:paraId="25A2A0CE" w14:textId="6ECBA445" w:rsidR="00B75B0E" w:rsidRPr="006A4D43" w:rsidRDefault="00166E0A"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10</w:t>
            </w:r>
            <w:r w:rsidR="00B75B0E" w:rsidRPr="00FD21CB">
              <w:rPr>
                <w:rFonts w:cs="Calibri"/>
                <w:color w:val="1F1F1F"/>
                <w:kern w:val="0"/>
                <w:sz w:val="14"/>
                <w:szCs w:val="14"/>
                <w:lang w:val="fr-FR"/>
              </w:rPr>
              <w:t xml:space="preserve"> %</w:t>
            </w:r>
          </w:p>
        </w:tc>
      </w:tr>
      <w:tr w:rsidR="00F66E95" w:rsidRPr="006A4D43" w14:paraId="6634E23F" w14:textId="6BF441CF" w:rsidTr="007503B3">
        <w:trPr>
          <w:trHeight w:val="227"/>
        </w:trPr>
        <w:tc>
          <w:tcPr>
            <w:tcW w:w="1798" w:type="pct"/>
            <w:gridSpan w:val="2"/>
            <w:tcBorders>
              <w:top w:val="nil"/>
              <w:left w:val="nil"/>
              <w:bottom w:val="nil"/>
              <w:right w:val="nil"/>
            </w:tcBorders>
            <w:shd w:val="clear" w:color="auto" w:fill="B8CCE4"/>
            <w:hideMark/>
          </w:tcPr>
          <w:p w14:paraId="2934343F" w14:textId="77777777" w:rsidR="00B75B0E" w:rsidRPr="006A4D43" w:rsidRDefault="00B75B0E" w:rsidP="00B75B0E">
            <w:pPr>
              <w:spacing w:after="0" w:line="240" w:lineRule="auto"/>
              <w:rPr>
                <w:rFonts w:cs="Calibri"/>
                <w:color w:val="1F1F1F"/>
                <w:kern w:val="0"/>
                <w:sz w:val="14"/>
                <w:szCs w:val="14"/>
                <w:lang w:val="fr-FR"/>
              </w:rPr>
            </w:pPr>
            <w:r w:rsidRPr="006A4D43">
              <w:rPr>
                <w:rFonts w:cs="Calibri"/>
                <w:color w:val="1F1F1F"/>
                <w:kern w:val="0"/>
                <w:sz w:val="14"/>
                <w:szCs w:val="14"/>
                <w:lang w:val="fr-FR"/>
              </w:rPr>
              <w:t>Taxe de protection et d’entretien des infrastructures (TPI)</w:t>
            </w:r>
          </w:p>
        </w:tc>
        <w:tc>
          <w:tcPr>
            <w:tcW w:w="1055" w:type="pct"/>
            <w:tcBorders>
              <w:top w:val="nil"/>
              <w:left w:val="nil"/>
              <w:bottom w:val="nil"/>
              <w:right w:val="nil"/>
            </w:tcBorders>
            <w:shd w:val="clear" w:color="auto" w:fill="B8CCE4"/>
            <w:hideMark/>
          </w:tcPr>
          <w:p w14:paraId="52C52296" w14:textId="77777777" w:rsidR="00B75B0E" w:rsidRPr="006A4D43" w:rsidRDefault="00B75B0E" w:rsidP="00B75B0E">
            <w:pPr>
              <w:spacing w:after="0" w:line="240" w:lineRule="auto"/>
              <w:rPr>
                <w:rFonts w:cs="Calibri"/>
                <w:color w:val="1F1F1F"/>
                <w:kern w:val="0"/>
                <w:sz w:val="14"/>
                <w:szCs w:val="14"/>
                <w:lang w:val="fr-FR"/>
              </w:rPr>
            </w:pPr>
            <w:r w:rsidRPr="006A4D43">
              <w:rPr>
                <w:rFonts w:cs="Calibri"/>
                <w:color w:val="1F1F1F"/>
                <w:kern w:val="0"/>
                <w:sz w:val="14"/>
                <w:szCs w:val="14"/>
                <w:lang w:val="fr-FR"/>
              </w:rPr>
              <w:t>80 % à l’État</w:t>
            </w:r>
          </w:p>
        </w:tc>
        <w:tc>
          <w:tcPr>
            <w:tcW w:w="508" w:type="pct"/>
            <w:tcBorders>
              <w:top w:val="nil"/>
              <w:left w:val="nil"/>
              <w:bottom w:val="nil"/>
              <w:right w:val="nil"/>
            </w:tcBorders>
            <w:shd w:val="clear" w:color="auto" w:fill="B8CCE4"/>
            <w:noWrap/>
            <w:vAlign w:val="center"/>
            <w:hideMark/>
          </w:tcPr>
          <w:p w14:paraId="6FCCBC31"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20 %</w:t>
            </w:r>
          </w:p>
        </w:tc>
        <w:tc>
          <w:tcPr>
            <w:tcW w:w="523" w:type="pct"/>
            <w:tcBorders>
              <w:top w:val="nil"/>
              <w:left w:val="nil"/>
              <w:bottom w:val="nil"/>
              <w:right w:val="nil"/>
            </w:tcBorders>
            <w:shd w:val="clear" w:color="auto" w:fill="B8CCE4"/>
            <w:noWrap/>
            <w:vAlign w:val="center"/>
            <w:hideMark/>
          </w:tcPr>
          <w:p w14:paraId="1C5C8CA1"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0</w:t>
            </w:r>
          </w:p>
        </w:tc>
        <w:tc>
          <w:tcPr>
            <w:tcW w:w="357" w:type="pct"/>
            <w:gridSpan w:val="2"/>
            <w:tcBorders>
              <w:top w:val="nil"/>
              <w:left w:val="nil"/>
              <w:bottom w:val="nil"/>
              <w:right w:val="nil"/>
            </w:tcBorders>
            <w:shd w:val="clear" w:color="auto" w:fill="B8CCE4"/>
            <w:noWrap/>
            <w:vAlign w:val="center"/>
            <w:hideMark/>
          </w:tcPr>
          <w:p w14:paraId="258BB476" w14:textId="28941D49" w:rsidR="00B75B0E" w:rsidRPr="006A4D43" w:rsidRDefault="00C34613"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12,5</w:t>
            </w:r>
            <w:r w:rsidR="00B75B0E" w:rsidRPr="006A4D43">
              <w:rPr>
                <w:rFonts w:cs="Calibri"/>
                <w:color w:val="1F1F1F"/>
                <w:kern w:val="0"/>
                <w:sz w:val="14"/>
                <w:szCs w:val="14"/>
                <w:lang w:val="fr-FR"/>
              </w:rPr>
              <w:t>%</w:t>
            </w:r>
          </w:p>
        </w:tc>
        <w:tc>
          <w:tcPr>
            <w:tcW w:w="381" w:type="pct"/>
            <w:tcBorders>
              <w:top w:val="nil"/>
              <w:left w:val="nil"/>
              <w:bottom w:val="nil"/>
              <w:right w:val="nil"/>
            </w:tcBorders>
            <w:shd w:val="clear" w:color="auto" w:fill="B8CCE4"/>
            <w:noWrap/>
            <w:vAlign w:val="center"/>
            <w:hideMark/>
          </w:tcPr>
          <w:p w14:paraId="7B96E0A4" w14:textId="55343FA7" w:rsidR="00B75B0E" w:rsidRPr="006A4D43" w:rsidRDefault="00C34613"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7,5</w:t>
            </w:r>
            <w:r w:rsidRPr="006A4D43">
              <w:rPr>
                <w:rFonts w:cs="Calibri"/>
                <w:color w:val="1F1F1F"/>
                <w:kern w:val="0"/>
                <w:sz w:val="14"/>
                <w:szCs w:val="14"/>
                <w:lang w:val="fr-FR"/>
              </w:rPr>
              <w:t xml:space="preserve"> </w:t>
            </w:r>
            <w:r w:rsidR="00B75B0E" w:rsidRPr="006A4D43">
              <w:rPr>
                <w:rFonts w:cs="Calibri"/>
                <w:color w:val="1F1F1F"/>
                <w:kern w:val="0"/>
                <w:sz w:val="14"/>
                <w:szCs w:val="14"/>
                <w:lang w:val="fr-FR"/>
              </w:rPr>
              <w:t>%</w:t>
            </w:r>
          </w:p>
        </w:tc>
        <w:tc>
          <w:tcPr>
            <w:tcW w:w="378" w:type="pct"/>
            <w:tcBorders>
              <w:top w:val="nil"/>
              <w:left w:val="nil"/>
              <w:bottom w:val="nil"/>
              <w:right w:val="nil"/>
            </w:tcBorders>
            <w:shd w:val="clear" w:color="auto" w:fill="B8CCE4"/>
            <w:vAlign w:val="center"/>
          </w:tcPr>
          <w:p w14:paraId="148D9990" w14:textId="0E5D8A3A" w:rsidR="00B75B0E" w:rsidRPr="006A4D43" w:rsidRDefault="00C34613"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0</w:t>
            </w:r>
            <w:r w:rsidR="00B75B0E" w:rsidRPr="00FD21CB">
              <w:rPr>
                <w:rFonts w:cs="Calibri"/>
                <w:color w:val="1F1F1F"/>
                <w:kern w:val="0"/>
                <w:sz w:val="14"/>
                <w:szCs w:val="14"/>
                <w:lang w:val="fr-FR"/>
              </w:rPr>
              <w:t xml:space="preserve"> %</w:t>
            </w:r>
          </w:p>
        </w:tc>
      </w:tr>
      <w:tr w:rsidR="00F66E95" w:rsidRPr="006A4D43" w14:paraId="3AD3489D" w14:textId="7BD05193" w:rsidTr="007503B3">
        <w:trPr>
          <w:trHeight w:val="227"/>
        </w:trPr>
        <w:tc>
          <w:tcPr>
            <w:tcW w:w="1798" w:type="pct"/>
            <w:gridSpan w:val="2"/>
            <w:tcBorders>
              <w:top w:val="nil"/>
              <w:left w:val="nil"/>
              <w:bottom w:val="nil"/>
              <w:right w:val="nil"/>
            </w:tcBorders>
            <w:shd w:val="clear" w:color="auto" w:fill="auto"/>
            <w:hideMark/>
          </w:tcPr>
          <w:p w14:paraId="15D86FAB" w14:textId="2E249A9D" w:rsidR="00B75B0E" w:rsidRPr="006A4D43" w:rsidRDefault="00F00BB6" w:rsidP="00B75B0E">
            <w:pPr>
              <w:spacing w:after="0" w:line="240" w:lineRule="auto"/>
              <w:rPr>
                <w:rFonts w:cs="Calibri"/>
                <w:color w:val="1F1F1F"/>
                <w:kern w:val="0"/>
                <w:sz w:val="14"/>
                <w:szCs w:val="14"/>
                <w:lang w:val="fr-FR"/>
              </w:rPr>
            </w:pPr>
            <w:r w:rsidRPr="006A4D43">
              <w:rPr>
                <w:rFonts w:cs="Calibri"/>
                <w:color w:val="1F1F1F"/>
                <w:kern w:val="0"/>
                <w:sz w:val="14"/>
                <w:szCs w:val="14"/>
                <w:lang w:val="fr-FR"/>
              </w:rPr>
              <w:t>Taxe sur les spectacles et sur les</w:t>
            </w:r>
            <w:r w:rsidR="00B75B0E" w:rsidRPr="006A4D43">
              <w:rPr>
                <w:rFonts w:cs="Calibri"/>
                <w:color w:val="1F1F1F"/>
                <w:kern w:val="0"/>
                <w:sz w:val="14"/>
                <w:szCs w:val="14"/>
                <w:lang w:val="fr-FR"/>
              </w:rPr>
              <w:t xml:space="preserve"> appareils automatiques procurant un jeu, un spectacle, une audition ou un divertissement (TSA)</w:t>
            </w:r>
          </w:p>
        </w:tc>
        <w:tc>
          <w:tcPr>
            <w:tcW w:w="1055" w:type="pct"/>
            <w:tcBorders>
              <w:top w:val="nil"/>
              <w:left w:val="nil"/>
              <w:bottom w:val="nil"/>
              <w:right w:val="nil"/>
            </w:tcBorders>
            <w:shd w:val="clear" w:color="auto" w:fill="auto"/>
            <w:hideMark/>
          </w:tcPr>
          <w:p w14:paraId="2B40B25D" w14:textId="77777777" w:rsidR="00B75B0E" w:rsidRPr="006A4D43" w:rsidRDefault="00B75B0E" w:rsidP="00B75B0E">
            <w:pPr>
              <w:spacing w:after="0" w:line="240" w:lineRule="auto"/>
              <w:rPr>
                <w:rFonts w:cs="Calibri"/>
                <w:color w:val="1F1F1F"/>
                <w:kern w:val="0"/>
                <w:sz w:val="14"/>
                <w:szCs w:val="14"/>
                <w:lang w:val="fr-FR"/>
              </w:rPr>
            </w:pPr>
            <w:r w:rsidRPr="006A4D43">
              <w:rPr>
                <w:rFonts w:cs="Calibri"/>
                <w:color w:val="1F1F1F"/>
                <w:kern w:val="0"/>
                <w:sz w:val="14"/>
                <w:szCs w:val="14"/>
                <w:lang w:val="fr-FR"/>
              </w:rPr>
              <w:t>0 % (articles     288 suivants du CGI)</w:t>
            </w:r>
          </w:p>
        </w:tc>
        <w:tc>
          <w:tcPr>
            <w:tcW w:w="508" w:type="pct"/>
            <w:tcBorders>
              <w:top w:val="nil"/>
              <w:left w:val="nil"/>
              <w:bottom w:val="nil"/>
              <w:right w:val="nil"/>
            </w:tcBorders>
            <w:shd w:val="clear" w:color="auto" w:fill="auto"/>
            <w:noWrap/>
            <w:vAlign w:val="center"/>
            <w:hideMark/>
          </w:tcPr>
          <w:p w14:paraId="6C0758F3"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100 %</w:t>
            </w:r>
          </w:p>
        </w:tc>
        <w:tc>
          <w:tcPr>
            <w:tcW w:w="523" w:type="pct"/>
            <w:tcBorders>
              <w:top w:val="nil"/>
              <w:left w:val="nil"/>
              <w:bottom w:val="nil"/>
              <w:right w:val="nil"/>
            </w:tcBorders>
            <w:shd w:val="clear" w:color="auto" w:fill="auto"/>
            <w:noWrap/>
            <w:vAlign w:val="center"/>
            <w:hideMark/>
          </w:tcPr>
          <w:p w14:paraId="70EC40D6" w14:textId="4D4C3979" w:rsidR="00B75B0E" w:rsidRPr="006A4D43" w:rsidRDefault="00F02ECA"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7</w:t>
            </w:r>
            <w:r w:rsidR="00B75B0E" w:rsidRPr="006A4D43">
              <w:rPr>
                <w:rFonts w:cs="Calibri"/>
                <w:color w:val="1F1F1F"/>
                <w:kern w:val="0"/>
                <w:sz w:val="14"/>
                <w:szCs w:val="14"/>
                <w:lang w:val="fr-FR"/>
              </w:rPr>
              <w:t>0 %</w:t>
            </w:r>
          </w:p>
        </w:tc>
        <w:tc>
          <w:tcPr>
            <w:tcW w:w="357" w:type="pct"/>
            <w:gridSpan w:val="2"/>
            <w:tcBorders>
              <w:top w:val="nil"/>
              <w:left w:val="nil"/>
              <w:bottom w:val="nil"/>
              <w:right w:val="nil"/>
            </w:tcBorders>
            <w:shd w:val="clear" w:color="auto" w:fill="auto"/>
            <w:noWrap/>
            <w:vAlign w:val="center"/>
            <w:hideMark/>
          </w:tcPr>
          <w:p w14:paraId="32803493"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10 %</w:t>
            </w:r>
          </w:p>
        </w:tc>
        <w:tc>
          <w:tcPr>
            <w:tcW w:w="381" w:type="pct"/>
            <w:tcBorders>
              <w:top w:val="nil"/>
              <w:left w:val="nil"/>
              <w:bottom w:val="nil"/>
              <w:right w:val="nil"/>
            </w:tcBorders>
            <w:shd w:val="clear" w:color="auto" w:fill="auto"/>
            <w:noWrap/>
            <w:vAlign w:val="center"/>
            <w:hideMark/>
          </w:tcPr>
          <w:p w14:paraId="7B6DB55A"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10 %</w:t>
            </w:r>
          </w:p>
        </w:tc>
        <w:tc>
          <w:tcPr>
            <w:tcW w:w="378" w:type="pct"/>
            <w:tcBorders>
              <w:top w:val="nil"/>
              <w:left w:val="nil"/>
              <w:bottom w:val="nil"/>
              <w:right w:val="nil"/>
            </w:tcBorders>
            <w:vAlign w:val="center"/>
          </w:tcPr>
          <w:p w14:paraId="01D66074" w14:textId="7839D453" w:rsidR="00B75B0E" w:rsidRPr="006A4D43" w:rsidRDefault="00F02ECA"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10</w:t>
            </w:r>
            <w:r w:rsidR="00B75B0E" w:rsidRPr="00FD21CB">
              <w:rPr>
                <w:rFonts w:cs="Calibri"/>
                <w:color w:val="1F1F1F"/>
                <w:kern w:val="0"/>
                <w:sz w:val="14"/>
                <w:szCs w:val="14"/>
                <w:lang w:val="fr-FR"/>
              </w:rPr>
              <w:t xml:space="preserve"> %</w:t>
            </w:r>
          </w:p>
        </w:tc>
      </w:tr>
      <w:tr w:rsidR="00F66E95" w:rsidRPr="006A4D43" w14:paraId="0A4953BD" w14:textId="2F943EDE" w:rsidTr="007503B3">
        <w:trPr>
          <w:trHeight w:val="227"/>
        </w:trPr>
        <w:tc>
          <w:tcPr>
            <w:tcW w:w="1798" w:type="pct"/>
            <w:gridSpan w:val="2"/>
            <w:tcBorders>
              <w:top w:val="nil"/>
              <w:left w:val="nil"/>
              <w:bottom w:val="nil"/>
              <w:right w:val="nil"/>
            </w:tcBorders>
            <w:shd w:val="clear" w:color="000000" w:fill="B8CCE4"/>
            <w:hideMark/>
          </w:tcPr>
          <w:p w14:paraId="56957FE2" w14:textId="66C13443" w:rsidR="00B75B0E" w:rsidRPr="006A4D43" w:rsidRDefault="00F00BB6" w:rsidP="00B75B0E">
            <w:pPr>
              <w:spacing w:after="0" w:line="240" w:lineRule="auto"/>
              <w:rPr>
                <w:rFonts w:cs="Calibri"/>
                <w:color w:val="auto"/>
                <w:kern w:val="0"/>
                <w:sz w:val="14"/>
                <w:szCs w:val="14"/>
                <w:lang w:val="fr-FR"/>
              </w:rPr>
            </w:pPr>
            <w:r w:rsidRPr="006A4D43">
              <w:rPr>
                <w:rFonts w:cs="Calibri"/>
                <w:color w:val="1F1F1F"/>
                <w:kern w:val="0"/>
                <w:sz w:val="14"/>
                <w:szCs w:val="14"/>
                <w:lang w:val="fr-FR"/>
              </w:rPr>
              <w:t xml:space="preserve">Taxe sur les Produits de </w:t>
            </w:r>
            <w:r w:rsidR="006C2868" w:rsidRPr="006A4D43">
              <w:rPr>
                <w:rFonts w:cs="Calibri"/>
                <w:color w:val="1F1F1F"/>
                <w:kern w:val="0"/>
                <w:sz w:val="14"/>
                <w:szCs w:val="14"/>
                <w:lang w:val="fr-FR"/>
              </w:rPr>
              <w:t>Jeu de</w:t>
            </w:r>
            <w:r w:rsidR="00B75B0E" w:rsidRPr="006A4D43">
              <w:rPr>
                <w:rFonts w:cs="Calibri"/>
                <w:color w:val="1F1F1F"/>
                <w:kern w:val="0"/>
                <w:sz w:val="14"/>
                <w:szCs w:val="14"/>
                <w:lang w:val="fr-FR"/>
              </w:rPr>
              <w:t xml:space="preserve"> Hasard (TPJH)</w:t>
            </w:r>
          </w:p>
        </w:tc>
        <w:tc>
          <w:tcPr>
            <w:tcW w:w="1055" w:type="pct"/>
            <w:tcBorders>
              <w:top w:val="nil"/>
              <w:left w:val="nil"/>
              <w:bottom w:val="nil"/>
              <w:right w:val="nil"/>
            </w:tcBorders>
            <w:shd w:val="clear" w:color="000000" w:fill="B8CCE4"/>
            <w:hideMark/>
          </w:tcPr>
          <w:p w14:paraId="4057DA91" w14:textId="77777777" w:rsidR="00B75B0E" w:rsidRPr="006A4D43" w:rsidRDefault="00B75B0E" w:rsidP="00B75B0E">
            <w:pPr>
              <w:spacing w:after="0" w:line="240" w:lineRule="auto"/>
              <w:rPr>
                <w:rFonts w:cs="Calibri"/>
                <w:color w:val="1F1F1F"/>
                <w:kern w:val="0"/>
                <w:sz w:val="14"/>
                <w:szCs w:val="14"/>
                <w:lang w:val="fr-FR"/>
              </w:rPr>
            </w:pPr>
            <w:r w:rsidRPr="006A4D43">
              <w:rPr>
                <w:rFonts w:cs="Calibri"/>
                <w:color w:val="1F1F1F"/>
                <w:kern w:val="0"/>
                <w:sz w:val="14"/>
                <w:szCs w:val="14"/>
                <w:lang w:val="fr-FR"/>
              </w:rPr>
              <w:t>80 % à l’État</w:t>
            </w:r>
          </w:p>
        </w:tc>
        <w:tc>
          <w:tcPr>
            <w:tcW w:w="508" w:type="pct"/>
            <w:tcBorders>
              <w:top w:val="nil"/>
              <w:left w:val="nil"/>
              <w:bottom w:val="nil"/>
              <w:right w:val="nil"/>
            </w:tcBorders>
            <w:shd w:val="clear" w:color="000000" w:fill="B8CCE4"/>
            <w:noWrap/>
            <w:vAlign w:val="center"/>
            <w:hideMark/>
          </w:tcPr>
          <w:p w14:paraId="0568C1E0"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20 %</w:t>
            </w:r>
          </w:p>
        </w:tc>
        <w:tc>
          <w:tcPr>
            <w:tcW w:w="523" w:type="pct"/>
            <w:tcBorders>
              <w:top w:val="nil"/>
              <w:left w:val="nil"/>
              <w:bottom w:val="nil"/>
              <w:right w:val="nil"/>
            </w:tcBorders>
            <w:shd w:val="clear" w:color="000000" w:fill="B8CCE4"/>
            <w:noWrap/>
            <w:vAlign w:val="center"/>
            <w:hideMark/>
          </w:tcPr>
          <w:p w14:paraId="1EE24FA5" w14:textId="1CFECA34"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5 %</w:t>
            </w:r>
          </w:p>
        </w:tc>
        <w:tc>
          <w:tcPr>
            <w:tcW w:w="357" w:type="pct"/>
            <w:gridSpan w:val="2"/>
            <w:tcBorders>
              <w:top w:val="nil"/>
              <w:left w:val="nil"/>
              <w:bottom w:val="nil"/>
              <w:right w:val="nil"/>
            </w:tcBorders>
            <w:shd w:val="clear" w:color="000000" w:fill="B8CCE4"/>
            <w:noWrap/>
            <w:vAlign w:val="center"/>
            <w:hideMark/>
          </w:tcPr>
          <w:p w14:paraId="6B16394B" w14:textId="759FFAE3" w:rsidR="00B75B0E" w:rsidRPr="006A4D43" w:rsidRDefault="00A8038D"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10</w:t>
            </w:r>
            <w:r w:rsidR="00B75B0E" w:rsidRPr="006A4D43">
              <w:rPr>
                <w:rFonts w:cs="Calibri"/>
                <w:color w:val="1F1F1F"/>
                <w:kern w:val="0"/>
                <w:sz w:val="14"/>
                <w:szCs w:val="14"/>
                <w:lang w:val="fr-FR"/>
              </w:rPr>
              <w:t xml:space="preserve"> %</w:t>
            </w:r>
          </w:p>
        </w:tc>
        <w:tc>
          <w:tcPr>
            <w:tcW w:w="381" w:type="pct"/>
            <w:tcBorders>
              <w:top w:val="nil"/>
              <w:left w:val="nil"/>
              <w:bottom w:val="nil"/>
              <w:right w:val="nil"/>
            </w:tcBorders>
            <w:shd w:val="clear" w:color="000000" w:fill="B8CCE4"/>
            <w:noWrap/>
            <w:vAlign w:val="center"/>
            <w:hideMark/>
          </w:tcPr>
          <w:p w14:paraId="4EA0CF9B"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0 %</w:t>
            </w:r>
          </w:p>
        </w:tc>
        <w:tc>
          <w:tcPr>
            <w:tcW w:w="378" w:type="pct"/>
            <w:tcBorders>
              <w:top w:val="nil"/>
              <w:left w:val="nil"/>
              <w:bottom w:val="nil"/>
              <w:right w:val="nil"/>
            </w:tcBorders>
            <w:shd w:val="clear" w:color="000000" w:fill="B8CCE4"/>
            <w:vAlign w:val="center"/>
          </w:tcPr>
          <w:p w14:paraId="653CA8AE" w14:textId="573B1504" w:rsidR="00B75B0E" w:rsidRPr="006A4D43" w:rsidRDefault="00B75B0E" w:rsidP="00166E0A">
            <w:pPr>
              <w:spacing w:after="0" w:line="240" w:lineRule="auto"/>
              <w:jc w:val="center"/>
              <w:rPr>
                <w:rFonts w:cs="Calibri"/>
                <w:color w:val="1F1F1F"/>
                <w:kern w:val="0"/>
                <w:sz w:val="14"/>
                <w:szCs w:val="14"/>
                <w:lang w:val="fr-FR"/>
              </w:rPr>
            </w:pPr>
            <w:r w:rsidRPr="00FD21CB">
              <w:rPr>
                <w:rFonts w:cs="Calibri"/>
                <w:color w:val="1F1F1F"/>
                <w:kern w:val="0"/>
                <w:sz w:val="14"/>
                <w:szCs w:val="14"/>
                <w:lang w:val="fr-FR"/>
              </w:rPr>
              <w:t>5 %</w:t>
            </w:r>
          </w:p>
        </w:tc>
      </w:tr>
      <w:tr w:rsidR="00F66E95" w:rsidRPr="006A4D43" w14:paraId="3A31389B" w14:textId="5896A565" w:rsidTr="007503B3">
        <w:trPr>
          <w:trHeight w:val="227"/>
        </w:trPr>
        <w:tc>
          <w:tcPr>
            <w:tcW w:w="1798" w:type="pct"/>
            <w:gridSpan w:val="2"/>
            <w:tcBorders>
              <w:top w:val="nil"/>
              <w:left w:val="nil"/>
              <w:bottom w:val="nil"/>
              <w:right w:val="nil"/>
            </w:tcBorders>
            <w:shd w:val="clear" w:color="auto" w:fill="auto"/>
            <w:hideMark/>
          </w:tcPr>
          <w:p w14:paraId="3A1E38C0" w14:textId="77777777" w:rsidR="00B75B0E" w:rsidRPr="006A4D43" w:rsidRDefault="00B75B0E" w:rsidP="00B75B0E">
            <w:pPr>
              <w:spacing w:after="0" w:line="240" w:lineRule="auto"/>
              <w:rPr>
                <w:rFonts w:cs="Calibri"/>
                <w:color w:val="1F1F1F"/>
                <w:kern w:val="0"/>
                <w:sz w:val="14"/>
                <w:szCs w:val="14"/>
                <w:lang w:val="fr-FR"/>
              </w:rPr>
            </w:pPr>
            <w:r w:rsidRPr="006A4D43">
              <w:rPr>
                <w:rFonts w:cs="Calibri"/>
                <w:color w:val="1F1F1F"/>
                <w:kern w:val="0"/>
                <w:sz w:val="14"/>
                <w:szCs w:val="14"/>
                <w:lang w:val="fr-FR"/>
              </w:rPr>
              <w:t xml:space="preserve">Taxe   sur   </w:t>
            </w:r>
            <w:proofErr w:type="spellStart"/>
            <w:r w:rsidRPr="006A4D43">
              <w:rPr>
                <w:rFonts w:cs="Calibri"/>
                <w:color w:val="1F1F1F"/>
                <w:kern w:val="0"/>
                <w:sz w:val="14"/>
                <w:szCs w:val="14"/>
                <w:lang w:val="fr-FR"/>
              </w:rPr>
              <w:t>I’expIoitation</w:t>
            </w:r>
            <w:proofErr w:type="spellEnd"/>
            <w:r w:rsidRPr="006A4D43">
              <w:rPr>
                <w:rFonts w:cs="Calibri"/>
                <w:color w:val="1F1F1F"/>
                <w:kern w:val="0"/>
                <w:sz w:val="14"/>
                <w:szCs w:val="14"/>
                <w:lang w:val="fr-FR"/>
              </w:rPr>
              <w:t xml:space="preserve">   des   entreprises locales de communication.</w:t>
            </w:r>
          </w:p>
        </w:tc>
        <w:tc>
          <w:tcPr>
            <w:tcW w:w="1055" w:type="pct"/>
            <w:tcBorders>
              <w:top w:val="nil"/>
              <w:left w:val="nil"/>
              <w:bottom w:val="nil"/>
              <w:right w:val="nil"/>
            </w:tcBorders>
            <w:shd w:val="clear" w:color="auto" w:fill="auto"/>
            <w:hideMark/>
          </w:tcPr>
          <w:p w14:paraId="3473F558" w14:textId="77777777" w:rsidR="00B75B0E" w:rsidRPr="006A4D43" w:rsidRDefault="00B75B0E" w:rsidP="00B75B0E">
            <w:pPr>
              <w:spacing w:after="0" w:line="240" w:lineRule="auto"/>
              <w:rPr>
                <w:rFonts w:cs="Calibri"/>
                <w:color w:val="auto"/>
                <w:kern w:val="0"/>
                <w:sz w:val="14"/>
                <w:szCs w:val="14"/>
                <w:lang w:val="fr-FR"/>
              </w:rPr>
            </w:pPr>
            <w:r w:rsidRPr="006A4D43">
              <w:rPr>
                <w:rFonts w:cs="Calibri"/>
                <w:color w:val="1F1F1F"/>
                <w:kern w:val="0"/>
                <w:sz w:val="14"/>
                <w:szCs w:val="14"/>
                <w:lang w:val="fr-FR"/>
              </w:rPr>
              <w:t>Non encore défini</w:t>
            </w:r>
          </w:p>
        </w:tc>
        <w:tc>
          <w:tcPr>
            <w:tcW w:w="508" w:type="pct"/>
            <w:tcBorders>
              <w:top w:val="nil"/>
              <w:left w:val="nil"/>
              <w:bottom w:val="nil"/>
              <w:right w:val="nil"/>
            </w:tcBorders>
            <w:shd w:val="clear" w:color="auto" w:fill="auto"/>
            <w:noWrap/>
            <w:vAlign w:val="center"/>
            <w:hideMark/>
          </w:tcPr>
          <w:p w14:paraId="5F97F168"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100 %</w:t>
            </w:r>
          </w:p>
        </w:tc>
        <w:tc>
          <w:tcPr>
            <w:tcW w:w="523" w:type="pct"/>
            <w:tcBorders>
              <w:top w:val="nil"/>
              <w:left w:val="nil"/>
              <w:bottom w:val="nil"/>
              <w:right w:val="nil"/>
            </w:tcBorders>
            <w:shd w:val="clear" w:color="auto" w:fill="auto"/>
            <w:noWrap/>
            <w:vAlign w:val="center"/>
            <w:hideMark/>
          </w:tcPr>
          <w:p w14:paraId="631504B6"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70 %</w:t>
            </w:r>
          </w:p>
        </w:tc>
        <w:tc>
          <w:tcPr>
            <w:tcW w:w="357" w:type="pct"/>
            <w:gridSpan w:val="2"/>
            <w:tcBorders>
              <w:top w:val="nil"/>
              <w:left w:val="nil"/>
              <w:bottom w:val="nil"/>
              <w:right w:val="nil"/>
            </w:tcBorders>
            <w:shd w:val="clear" w:color="auto" w:fill="auto"/>
            <w:noWrap/>
            <w:vAlign w:val="center"/>
            <w:hideMark/>
          </w:tcPr>
          <w:p w14:paraId="3862A378"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15 %</w:t>
            </w:r>
          </w:p>
        </w:tc>
        <w:tc>
          <w:tcPr>
            <w:tcW w:w="381" w:type="pct"/>
            <w:tcBorders>
              <w:top w:val="nil"/>
              <w:left w:val="nil"/>
              <w:bottom w:val="nil"/>
              <w:right w:val="nil"/>
            </w:tcBorders>
            <w:shd w:val="clear" w:color="auto" w:fill="auto"/>
            <w:noWrap/>
            <w:vAlign w:val="center"/>
            <w:hideMark/>
          </w:tcPr>
          <w:p w14:paraId="3B25F4E8"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15 %</w:t>
            </w:r>
          </w:p>
        </w:tc>
        <w:tc>
          <w:tcPr>
            <w:tcW w:w="378" w:type="pct"/>
            <w:tcBorders>
              <w:top w:val="nil"/>
              <w:left w:val="nil"/>
              <w:bottom w:val="nil"/>
              <w:right w:val="nil"/>
            </w:tcBorders>
            <w:vAlign w:val="center"/>
          </w:tcPr>
          <w:p w14:paraId="2654006A" w14:textId="10A22BE6" w:rsidR="00B75B0E" w:rsidRPr="006A4D43" w:rsidRDefault="00B75B0E" w:rsidP="00166E0A">
            <w:pPr>
              <w:spacing w:after="0" w:line="240" w:lineRule="auto"/>
              <w:jc w:val="center"/>
              <w:rPr>
                <w:rFonts w:cs="Calibri"/>
                <w:color w:val="1F1F1F"/>
                <w:kern w:val="0"/>
                <w:sz w:val="14"/>
                <w:szCs w:val="14"/>
                <w:lang w:val="fr-FR"/>
              </w:rPr>
            </w:pPr>
            <w:r w:rsidRPr="00FD21CB">
              <w:rPr>
                <w:rFonts w:cs="Calibri"/>
                <w:color w:val="1F1F1F"/>
                <w:kern w:val="0"/>
                <w:sz w:val="14"/>
                <w:szCs w:val="14"/>
                <w:lang w:val="fr-FR"/>
              </w:rPr>
              <w:t>5 %</w:t>
            </w:r>
          </w:p>
        </w:tc>
      </w:tr>
      <w:tr w:rsidR="00F66E95" w:rsidRPr="006A4D43" w14:paraId="1D1B61B8" w14:textId="0D9A126F" w:rsidTr="007503B3">
        <w:trPr>
          <w:trHeight w:val="227"/>
        </w:trPr>
        <w:tc>
          <w:tcPr>
            <w:tcW w:w="1798" w:type="pct"/>
            <w:gridSpan w:val="2"/>
            <w:tcBorders>
              <w:top w:val="nil"/>
              <w:left w:val="nil"/>
              <w:bottom w:val="nil"/>
              <w:right w:val="nil"/>
            </w:tcBorders>
            <w:shd w:val="clear" w:color="000000" w:fill="B8CCE4"/>
            <w:hideMark/>
          </w:tcPr>
          <w:p w14:paraId="0D55615D" w14:textId="6E96F536" w:rsidR="00B75B0E" w:rsidRPr="006A4D43" w:rsidRDefault="00F00BB6" w:rsidP="00B75B0E">
            <w:pPr>
              <w:spacing w:after="0" w:line="240" w:lineRule="auto"/>
              <w:rPr>
                <w:rFonts w:cs="Calibri"/>
                <w:color w:val="auto"/>
                <w:kern w:val="0"/>
                <w:sz w:val="14"/>
                <w:szCs w:val="14"/>
                <w:lang w:val="fr-FR"/>
              </w:rPr>
            </w:pPr>
            <w:r w:rsidRPr="006A4D43">
              <w:rPr>
                <w:rFonts w:cs="Calibri"/>
                <w:color w:val="1F1F1F"/>
                <w:kern w:val="0"/>
                <w:sz w:val="14"/>
                <w:szCs w:val="14"/>
                <w:lang w:val="fr-FR"/>
              </w:rPr>
              <w:t>Taxe sur</w:t>
            </w:r>
            <w:r w:rsidR="00B75B0E" w:rsidRPr="006A4D43">
              <w:rPr>
                <w:rFonts w:cs="Calibri"/>
                <w:color w:val="1F1F1F"/>
                <w:kern w:val="0"/>
                <w:sz w:val="14"/>
                <w:szCs w:val="14"/>
                <w:lang w:val="fr-FR"/>
              </w:rPr>
              <w:t xml:space="preserve"> la </w:t>
            </w:r>
            <w:r w:rsidRPr="006A4D43">
              <w:rPr>
                <w:rFonts w:cs="Calibri"/>
                <w:color w:val="1F1F1F"/>
                <w:kern w:val="0"/>
                <w:sz w:val="14"/>
                <w:szCs w:val="14"/>
                <w:lang w:val="fr-FR"/>
              </w:rPr>
              <w:t>distribution de</w:t>
            </w:r>
            <w:r w:rsidR="00B75B0E" w:rsidRPr="006A4D43">
              <w:rPr>
                <w:rFonts w:cs="Calibri"/>
                <w:color w:val="1F1F1F"/>
                <w:kern w:val="0"/>
                <w:sz w:val="14"/>
                <w:szCs w:val="14"/>
                <w:lang w:val="fr-FR"/>
              </w:rPr>
              <w:t xml:space="preserve"> </w:t>
            </w:r>
            <w:proofErr w:type="spellStart"/>
            <w:r w:rsidRPr="006A4D43">
              <w:rPr>
                <w:rFonts w:cs="Calibri"/>
                <w:color w:val="1F1F1F"/>
                <w:kern w:val="0"/>
                <w:sz w:val="14"/>
                <w:szCs w:val="14"/>
                <w:lang w:val="fr-FR"/>
              </w:rPr>
              <w:t>I’eau</w:t>
            </w:r>
            <w:proofErr w:type="spellEnd"/>
            <w:r w:rsidRPr="006A4D43">
              <w:rPr>
                <w:rFonts w:cs="Calibri"/>
                <w:color w:val="1F1F1F"/>
                <w:kern w:val="0"/>
                <w:sz w:val="14"/>
                <w:szCs w:val="14"/>
                <w:lang w:val="fr-FR"/>
              </w:rPr>
              <w:t>, de</w:t>
            </w:r>
            <w:r w:rsidR="00B75B0E" w:rsidRPr="006A4D43">
              <w:rPr>
                <w:rFonts w:cs="Calibri"/>
                <w:color w:val="1F1F1F"/>
                <w:kern w:val="0"/>
                <w:sz w:val="14"/>
                <w:szCs w:val="14"/>
                <w:lang w:val="fr-FR"/>
              </w:rPr>
              <w:t xml:space="preserve"> </w:t>
            </w:r>
            <w:proofErr w:type="spellStart"/>
            <w:r w:rsidR="00B75B0E" w:rsidRPr="006A4D43">
              <w:rPr>
                <w:rFonts w:cs="Calibri"/>
                <w:color w:val="1F1F1F"/>
                <w:kern w:val="0"/>
                <w:sz w:val="14"/>
                <w:szCs w:val="14"/>
                <w:lang w:val="fr-FR"/>
              </w:rPr>
              <w:t>I’éIectricité</w:t>
            </w:r>
            <w:proofErr w:type="spellEnd"/>
            <w:r w:rsidR="00B75B0E" w:rsidRPr="006A4D43">
              <w:rPr>
                <w:rFonts w:cs="Calibri"/>
                <w:color w:val="1F1F1F"/>
                <w:kern w:val="0"/>
                <w:sz w:val="14"/>
                <w:szCs w:val="14"/>
                <w:lang w:val="fr-FR"/>
              </w:rPr>
              <w:t xml:space="preserve"> et du téléphone</w:t>
            </w:r>
          </w:p>
        </w:tc>
        <w:tc>
          <w:tcPr>
            <w:tcW w:w="1055" w:type="pct"/>
            <w:tcBorders>
              <w:top w:val="nil"/>
              <w:left w:val="nil"/>
              <w:bottom w:val="nil"/>
              <w:right w:val="nil"/>
            </w:tcBorders>
            <w:shd w:val="clear" w:color="000000" w:fill="B8CCE4"/>
            <w:hideMark/>
          </w:tcPr>
          <w:p w14:paraId="1F84D21A" w14:textId="77777777" w:rsidR="00B75B0E" w:rsidRPr="006A4D43" w:rsidRDefault="00B75B0E" w:rsidP="00B75B0E">
            <w:pPr>
              <w:spacing w:after="0" w:line="240" w:lineRule="auto"/>
              <w:jc w:val="right"/>
              <w:rPr>
                <w:rFonts w:cs="Calibri"/>
                <w:color w:val="auto"/>
                <w:kern w:val="0"/>
                <w:sz w:val="14"/>
                <w:szCs w:val="14"/>
                <w:lang w:val="fr-FR"/>
              </w:rPr>
            </w:pPr>
            <w:r w:rsidRPr="006A4D43">
              <w:rPr>
                <w:rFonts w:cs="Calibri"/>
                <w:color w:val="auto"/>
                <w:kern w:val="0"/>
                <w:sz w:val="14"/>
                <w:szCs w:val="14"/>
                <w:lang w:val="fr-FR"/>
              </w:rPr>
              <w:t>0%</w:t>
            </w:r>
          </w:p>
        </w:tc>
        <w:tc>
          <w:tcPr>
            <w:tcW w:w="508" w:type="pct"/>
            <w:tcBorders>
              <w:top w:val="nil"/>
              <w:left w:val="nil"/>
              <w:bottom w:val="nil"/>
              <w:right w:val="nil"/>
            </w:tcBorders>
            <w:shd w:val="clear" w:color="000000" w:fill="B8CCE4"/>
            <w:noWrap/>
            <w:vAlign w:val="center"/>
            <w:hideMark/>
          </w:tcPr>
          <w:p w14:paraId="457CF474"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100 %</w:t>
            </w:r>
          </w:p>
        </w:tc>
        <w:tc>
          <w:tcPr>
            <w:tcW w:w="523" w:type="pct"/>
            <w:tcBorders>
              <w:top w:val="nil"/>
              <w:left w:val="nil"/>
              <w:bottom w:val="nil"/>
              <w:right w:val="nil"/>
            </w:tcBorders>
            <w:shd w:val="clear" w:color="000000" w:fill="B8CCE4"/>
            <w:noWrap/>
            <w:vAlign w:val="center"/>
            <w:hideMark/>
          </w:tcPr>
          <w:p w14:paraId="65BAEB24" w14:textId="2675F8BA" w:rsidR="00B75B0E" w:rsidRPr="006A4D43" w:rsidRDefault="00E67230"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0</w:t>
            </w:r>
            <w:r w:rsidR="00B75B0E" w:rsidRPr="006A4D43">
              <w:rPr>
                <w:rFonts w:cs="Calibri"/>
                <w:color w:val="1F1F1F"/>
                <w:kern w:val="0"/>
                <w:sz w:val="14"/>
                <w:szCs w:val="14"/>
                <w:lang w:val="fr-FR"/>
              </w:rPr>
              <w:t xml:space="preserve"> %</w:t>
            </w:r>
          </w:p>
        </w:tc>
        <w:tc>
          <w:tcPr>
            <w:tcW w:w="357" w:type="pct"/>
            <w:gridSpan w:val="2"/>
            <w:tcBorders>
              <w:top w:val="nil"/>
              <w:left w:val="nil"/>
              <w:bottom w:val="nil"/>
              <w:right w:val="nil"/>
            </w:tcBorders>
            <w:shd w:val="clear" w:color="000000" w:fill="B8CCE4"/>
            <w:noWrap/>
            <w:vAlign w:val="center"/>
            <w:hideMark/>
          </w:tcPr>
          <w:p w14:paraId="4EDBBE96" w14:textId="53D6C031" w:rsidR="00B75B0E" w:rsidRPr="006A4D43" w:rsidRDefault="00E67230"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0</w:t>
            </w:r>
            <w:r w:rsidR="00B75B0E" w:rsidRPr="006A4D43">
              <w:rPr>
                <w:rFonts w:cs="Calibri"/>
                <w:color w:val="1F1F1F"/>
                <w:kern w:val="0"/>
                <w:sz w:val="14"/>
                <w:szCs w:val="14"/>
                <w:lang w:val="fr-FR"/>
              </w:rPr>
              <w:t xml:space="preserve"> %</w:t>
            </w:r>
          </w:p>
        </w:tc>
        <w:tc>
          <w:tcPr>
            <w:tcW w:w="381" w:type="pct"/>
            <w:tcBorders>
              <w:top w:val="nil"/>
              <w:left w:val="nil"/>
              <w:bottom w:val="nil"/>
              <w:right w:val="nil"/>
            </w:tcBorders>
            <w:shd w:val="clear" w:color="000000" w:fill="B8CCE4"/>
            <w:noWrap/>
            <w:vAlign w:val="center"/>
            <w:hideMark/>
          </w:tcPr>
          <w:p w14:paraId="5F2B59A8" w14:textId="7097F2E9"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w:t>
            </w:r>
            <w:r w:rsidR="00E67230">
              <w:rPr>
                <w:rFonts w:cs="Calibri"/>
                <w:color w:val="1F1F1F"/>
                <w:kern w:val="0"/>
                <w:sz w:val="14"/>
                <w:szCs w:val="14"/>
                <w:lang w:val="fr-FR"/>
              </w:rPr>
              <w:t>00</w:t>
            </w:r>
            <w:r w:rsidRPr="006A4D43">
              <w:rPr>
                <w:rFonts w:cs="Calibri"/>
                <w:color w:val="1F1F1F"/>
                <w:kern w:val="0"/>
                <w:sz w:val="14"/>
                <w:szCs w:val="14"/>
                <w:lang w:val="fr-FR"/>
              </w:rPr>
              <w:t xml:space="preserve"> %</w:t>
            </w:r>
          </w:p>
        </w:tc>
        <w:tc>
          <w:tcPr>
            <w:tcW w:w="378" w:type="pct"/>
            <w:tcBorders>
              <w:top w:val="nil"/>
              <w:left w:val="nil"/>
              <w:bottom w:val="nil"/>
              <w:right w:val="nil"/>
            </w:tcBorders>
            <w:shd w:val="clear" w:color="000000" w:fill="B8CCE4"/>
            <w:vAlign w:val="center"/>
          </w:tcPr>
          <w:p w14:paraId="6AC1D396" w14:textId="214E10DF" w:rsidR="00B75B0E" w:rsidRPr="006A4D43" w:rsidRDefault="00D426DF"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0</w:t>
            </w:r>
            <w:r w:rsidR="00B75B0E" w:rsidRPr="00FD21CB">
              <w:rPr>
                <w:rFonts w:cs="Calibri"/>
                <w:color w:val="1F1F1F"/>
                <w:kern w:val="0"/>
                <w:sz w:val="14"/>
                <w:szCs w:val="14"/>
                <w:lang w:val="fr-FR"/>
              </w:rPr>
              <w:t xml:space="preserve"> %</w:t>
            </w:r>
          </w:p>
        </w:tc>
      </w:tr>
      <w:tr w:rsidR="007503B3" w:rsidRPr="006A4D43" w14:paraId="2215A198" w14:textId="5B2EB18D" w:rsidTr="007503B3">
        <w:trPr>
          <w:trHeight w:val="227"/>
        </w:trPr>
        <w:tc>
          <w:tcPr>
            <w:tcW w:w="1798" w:type="pct"/>
            <w:gridSpan w:val="2"/>
            <w:tcBorders>
              <w:top w:val="nil"/>
              <w:left w:val="nil"/>
              <w:bottom w:val="nil"/>
              <w:right w:val="nil"/>
            </w:tcBorders>
            <w:shd w:val="clear" w:color="auto" w:fill="auto"/>
            <w:hideMark/>
          </w:tcPr>
          <w:p w14:paraId="3E808199" w14:textId="77777777" w:rsidR="007503B3" w:rsidRPr="006A4D43" w:rsidRDefault="007503B3" w:rsidP="007503B3">
            <w:pPr>
              <w:spacing w:after="0" w:line="240" w:lineRule="auto"/>
              <w:rPr>
                <w:rFonts w:cs="Calibri"/>
                <w:color w:val="auto"/>
                <w:kern w:val="0"/>
                <w:sz w:val="14"/>
                <w:szCs w:val="14"/>
                <w:lang w:val="fr-FR"/>
              </w:rPr>
            </w:pPr>
            <w:r w:rsidRPr="006A4D43">
              <w:rPr>
                <w:rFonts w:cs="Calibri"/>
                <w:color w:val="1F1F1F"/>
                <w:kern w:val="0"/>
                <w:sz w:val="14"/>
                <w:szCs w:val="14"/>
                <w:lang w:val="fr-FR"/>
              </w:rPr>
              <w:t>Taxe de voirie</w:t>
            </w:r>
          </w:p>
        </w:tc>
        <w:tc>
          <w:tcPr>
            <w:tcW w:w="1055" w:type="pct"/>
            <w:tcBorders>
              <w:top w:val="nil"/>
              <w:left w:val="nil"/>
              <w:bottom w:val="nil"/>
              <w:right w:val="nil"/>
            </w:tcBorders>
            <w:shd w:val="clear" w:color="auto" w:fill="auto"/>
            <w:hideMark/>
          </w:tcPr>
          <w:p w14:paraId="62F8956F" w14:textId="77777777" w:rsidR="007503B3" w:rsidRPr="006A4D43" w:rsidRDefault="007503B3" w:rsidP="007503B3">
            <w:pPr>
              <w:spacing w:after="0" w:line="240" w:lineRule="auto"/>
              <w:rPr>
                <w:rFonts w:cs="Calibri"/>
                <w:color w:val="auto"/>
                <w:kern w:val="0"/>
                <w:sz w:val="14"/>
                <w:szCs w:val="14"/>
                <w:lang w:val="fr-FR"/>
              </w:rPr>
            </w:pPr>
            <w:r w:rsidRPr="006A4D43">
              <w:rPr>
                <w:rFonts w:cs="Calibri"/>
                <w:color w:val="1F1F1F"/>
                <w:kern w:val="0"/>
                <w:sz w:val="14"/>
                <w:szCs w:val="14"/>
                <w:lang w:val="fr-FR"/>
              </w:rPr>
              <w:t xml:space="preserve">0 % </w:t>
            </w:r>
            <w:proofErr w:type="gramStart"/>
            <w:r w:rsidRPr="006A4D43">
              <w:rPr>
                <w:rFonts w:cs="Calibri"/>
                <w:color w:val="1F1F1F"/>
                <w:kern w:val="0"/>
                <w:sz w:val="14"/>
                <w:szCs w:val="14"/>
                <w:lang w:val="fr-FR"/>
              </w:rPr>
              <w:t xml:space="preserve">   (</w:t>
            </w:r>
            <w:proofErr w:type="gramEnd"/>
            <w:r w:rsidRPr="006A4D43">
              <w:rPr>
                <w:rFonts w:cs="Calibri"/>
                <w:color w:val="1F1F1F"/>
                <w:kern w:val="0"/>
                <w:sz w:val="14"/>
                <w:szCs w:val="14"/>
                <w:lang w:val="fr-FR"/>
              </w:rPr>
              <w:t>articles    288 suivants du CGI)</w:t>
            </w:r>
          </w:p>
        </w:tc>
        <w:tc>
          <w:tcPr>
            <w:tcW w:w="508" w:type="pct"/>
            <w:tcBorders>
              <w:top w:val="nil"/>
              <w:left w:val="nil"/>
              <w:bottom w:val="nil"/>
              <w:right w:val="nil"/>
            </w:tcBorders>
            <w:shd w:val="clear" w:color="auto" w:fill="auto"/>
            <w:noWrap/>
            <w:vAlign w:val="center"/>
            <w:hideMark/>
          </w:tcPr>
          <w:p w14:paraId="7589AEC5" w14:textId="104ED00E" w:rsidR="007503B3" w:rsidRPr="006A4D43" w:rsidRDefault="007503B3" w:rsidP="007503B3">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100 %</w:t>
            </w:r>
          </w:p>
        </w:tc>
        <w:tc>
          <w:tcPr>
            <w:tcW w:w="523" w:type="pct"/>
            <w:tcBorders>
              <w:top w:val="nil"/>
              <w:left w:val="nil"/>
              <w:bottom w:val="nil"/>
              <w:right w:val="nil"/>
            </w:tcBorders>
            <w:shd w:val="clear" w:color="auto" w:fill="auto"/>
            <w:noWrap/>
            <w:vAlign w:val="center"/>
            <w:hideMark/>
          </w:tcPr>
          <w:p w14:paraId="3E02A78A" w14:textId="3A9062DB" w:rsidR="007503B3" w:rsidRPr="006A4D43" w:rsidRDefault="007503B3" w:rsidP="007503B3">
            <w:pPr>
              <w:spacing w:after="0" w:line="240" w:lineRule="auto"/>
              <w:jc w:val="center"/>
              <w:rPr>
                <w:rFonts w:cs="Calibri"/>
                <w:color w:val="1F1F1F"/>
                <w:kern w:val="0"/>
                <w:sz w:val="14"/>
                <w:szCs w:val="14"/>
                <w:lang w:val="fr-FR"/>
              </w:rPr>
            </w:pPr>
            <w:r>
              <w:rPr>
                <w:rFonts w:cs="Calibri"/>
                <w:color w:val="1F1F1F"/>
                <w:kern w:val="0"/>
                <w:sz w:val="14"/>
                <w:szCs w:val="14"/>
                <w:lang w:val="fr-FR"/>
              </w:rPr>
              <w:t>4</w:t>
            </w:r>
            <w:r w:rsidRPr="006A4D43">
              <w:rPr>
                <w:rFonts w:cs="Calibri"/>
                <w:color w:val="1F1F1F"/>
                <w:kern w:val="0"/>
                <w:sz w:val="14"/>
                <w:szCs w:val="14"/>
                <w:lang w:val="fr-FR"/>
              </w:rPr>
              <w:t>5 %</w:t>
            </w:r>
          </w:p>
        </w:tc>
        <w:tc>
          <w:tcPr>
            <w:tcW w:w="357" w:type="pct"/>
            <w:gridSpan w:val="2"/>
            <w:tcBorders>
              <w:top w:val="nil"/>
              <w:left w:val="nil"/>
              <w:bottom w:val="nil"/>
              <w:right w:val="nil"/>
            </w:tcBorders>
            <w:shd w:val="clear" w:color="auto" w:fill="auto"/>
            <w:noWrap/>
            <w:vAlign w:val="center"/>
            <w:hideMark/>
          </w:tcPr>
          <w:p w14:paraId="06E2293C" w14:textId="502D471F" w:rsidR="007503B3" w:rsidRPr="006A4D43" w:rsidRDefault="007503B3" w:rsidP="007503B3">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15 %</w:t>
            </w:r>
          </w:p>
        </w:tc>
        <w:tc>
          <w:tcPr>
            <w:tcW w:w="381" w:type="pct"/>
            <w:tcBorders>
              <w:top w:val="nil"/>
              <w:left w:val="nil"/>
              <w:bottom w:val="nil"/>
              <w:right w:val="nil"/>
            </w:tcBorders>
            <w:shd w:val="clear" w:color="auto" w:fill="auto"/>
            <w:noWrap/>
            <w:vAlign w:val="center"/>
            <w:hideMark/>
          </w:tcPr>
          <w:p w14:paraId="2D549CF1" w14:textId="740E48C0" w:rsidR="007503B3" w:rsidRPr="006A4D43" w:rsidRDefault="007503B3" w:rsidP="007503B3">
            <w:pPr>
              <w:spacing w:after="0" w:line="240" w:lineRule="auto"/>
              <w:jc w:val="center"/>
              <w:rPr>
                <w:rFonts w:cs="Calibri"/>
                <w:color w:val="1F1F1F"/>
                <w:kern w:val="0"/>
                <w:sz w:val="14"/>
                <w:szCs w:val="14"/>
                <w:lang w:val="fr-FR"/>
              </w:rPr>
            </w:pPr>
            <w:r>
              <w:rPr>
                <w:rFonts w:cs="Calibri"/>
                <w:color w:val="1F1F1F"/>
                <w:kern w:val="0"/>
                <w:sz w:val="14"/>
                <w:szCs w:val="14"/>
                <w:lang w:val="fr-FR"/>
              </w:rPr>
              <w:t>37</w:t>
            </w:r>
            <w:r w:rsidRPr="006A4D43">
              <w:rPr>
                <w:rFonts w:cs="Calibri"/>
                <w:color w:val="1F1F1F"/>
                <w:kern w:val="0"/>
                <w:sz w:val="14"/>
                <w:szCs w:val="14"/>
                <w:lang w:val="fr-FR"/>
              </w:rPr>
              <w:t xml:space="preserve"> %</w:t>
            </w:r>
          </w:p>
        </w:tc>
        <w:tc>
          <w:tcPr>
            <w:tcW w:w="378" w:type="pct"/>
            <w:tcBorders>
              <w:top w:val="nil"/>
              <w:left w:val="nil"/>
              <w:bottom w:val="nil"/>
              <w:right w:val="nil"/>
            </w:tcBorders>
            <w:vAlign w:val="center"/>
          </w:tcPr>
          <w:p w14:paraId="295E5EEB" w14:textId="0C5F3CC6" w:rsidR="007503B3" w:rsidRPr="006A4D43" w:rsidRDefault="007503B3" w:rsidP="007503B3">
            <w:pPr>
              <w:spacing w:after="0" w:line="240" w:lineRule="auto"/>
              <w:jc w:val="center"/>
              <w:rPr>
                <w:rFonts w:cs="Calibri"/>
                <w:color w:val="1F1F1F"/>
                <w:kern w:val="0"/>
                <w:sz w:val="14"/>
                <w:szCs w:val="14"/>
                <w:lang w:val="fr-FR"/>
              </w:rPr>
            </w:pPr>
            <w:r>
              <w:rPr>
                <w:rFonts w:cs="Calibri"/>
                <w:color w:val="1F1F1F"/>
                <w:kern w:val="0"/>
                <w:sz w:val="14"/>
                <w:szCs w:val="14"/>
                <w:lang w:val="fr-FR"/>
              </w:rPr>
              <w:t>3</w:t>
            </w:r>
            <w:r w:rsidRPr="00FD21CB">
              <w:rPr>
                <w:rFonts w:cs="Calibri"/>
                <w:color w:val="1F1F1F"/>
                <w:kern w:val="0"/>
                <w:sz w:val="14"/>
                <w:szCs w:val="14"/>
                <w:lang w:val="fr-FR"/>
              </w:rPr>
              <w:t xml:space="preserve"> %</w:t>
            </w:r>
          </w:p>
        </w:tc>
      </w:tr>
      <w:tr w:rsidR="00F66E95" w:rsidRPr="006A4D43" w14:paraId="6DF0A47E" w14:textId="606CB1C1" w:rsidTr="007503B3">
        <w:trPr>
          <w:trHeight w:val="227"/>
        </w:trPr>
        <w:tc>
          <w:tcPr>
            <w:tcW w:w="1798" w:type="pct"/>
            <w:gridSpan w:val="2"/>
            <w:tcBorders>
              <w:top w:val="nil"/>
              <w:left w:val="nil"/>
              <w:bottom w:val="nil"/>
              <w:right w:val="nil"/>
            </w:tcBorders>
            <w:shd w:val="clear" w:color="000000" w:fill="B8CCE4"/>
            <w:hideMark/>
          </w:tcPr>
          <w:p w14:paraId="32E5081B" w14:textId="6309DB71" w:rsidR="00B75B0E" w:rsidRPr="006A4D43" w:rsidRDefault="00865A58" w:rsidP="00B75B0E">
            <w:pPr>
              <w:spacing w:after="0" w:line="240" w:lineRule="auto"/>
              <w:rPr>
                <w:rFonts w:cs="Calibri"/>
                <w:color w:val="auto"/>
                <w:kern w:val="0"/>
                <w:sz w:val="14"/>
                <w:szCs w:val="14"/>
                <w:lang w:val="fr-FR"/>
              </w:rPr>
            </w:pPr>
            <w:r>
              <w:rPr>
                <w:rFonts w:cs="Calibri"/>
                <w:color w:val="1F1F1F"/>
                <w:kern w:val="0"/>
                <w:sz w:val="14"/>
                <w:szCs w:val="14"/>
                <w:lang w:val="fr-FR"/>
              </w:rPr>
              <w:t>Taxe au péage de cordon douanier</w:t>
            </w:r>
          </w:p>
        </w:tc>
        <w:tc>
          <w:tcPr>
            <w:tcW w:w="1055" w:type="pct"/>
            <w:tcBorders>
              <w:top w:val="nil"/>
              <w:left w:val="nil"/>
              <w:bottom w:val="nil"/>
              <w:right w:val="nil"/>
            </w:tcBorders>
            <w:shd w:val="clear" w:color="000000" w:fill="B8CCE4"/>
            <w:hideMark/>
          </w:tcPr>
          <w:p w14:paraId="1774BD04" w14:textId="0C347B42" w:rsidR="00B75B0E" w:rsidRPr="006A4D43" w:rsidRDefault="00E67230" w:rsidP="00B75B0E">
            <w:pPr>
              <w:spacing w:after="0" w:line="240" w:lineRule="auto"/>
              <w:rPr>
                <w:rFonts w:cs="Calibri"/>
                <w:color w:val="auto"/>
                <w:kern w:val="0"/>
                <w:sz w:val="14"/>
                <w:szCs w:val="14"/>
                <w:lang w:val="fr-FR"/>
              </w:rPr>
            </w:pPr>
            <w:r>
              <w:rPr>
                <w:rFonts w:cs="Calibri"/>
                <w:color w:val="1F1F1F"/>
                <w:kern w:val="0"/>
                <w:sz w:val="14"/>
                <w:szCs w:val="14"/>
                <w:lang w:val="fr-FR"/>
              </w:rPr>
              <w:t>0%</w:t>
            </w:r>
          </w:p>
        </w:tc>
        <w:tc>
          <w:tcPr>
            <w:tcW w:w="508" w:type="pct"/>
            <w:tcBorders>
              <w:top w:val="nil"/>
              <w:left w:val="nil"/>
              <w:bottom w:val="nil"/>
              <w:right w:val="nil"/>
            </w:tcBorders>
            <w:shd w:val="clear" w:color="000000" w:fill="B8CCE4"/>
            <w:noWrap/>
            <w:vAlign w:val="center"/>
            <w:hideMark/>
          </w:tcPr>
          <w:p w14:paraId="748407AF"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100 %</w:t>
            </w:r>
          </w:p>
        </w:tc>
        <w:tc>
          <w:tcPr>
            <w:tcW w:w="523" w:type="pct"/>
            <w:tcBorders>
              <w:top w:val="nil"/>
              <w:left w:val="nil"/>
              <w:bottom w:val="nil"/>
              <w:right w:val="nil"/>
            </w:tcBorders>
            <w:shd w:val="clear" w:color="000000" w:fill="B8CCE4"/>
            <w:noWrap/>
            <w:vAlign w:val="center"/>
            <w:hideMark/>
          </w:tcPr>
          <w:p w14:paraId="0827BE7C" w14:textId="54695A75" w:rsidR="00B75B0E" w:rsidRPr="006A4D43" w:rsidRDefault="007D6FAB"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4</w:t>
            </w:r>
            <w:r w:rsidR="00B75B0E" w:rsidRPr="006A4D43">
              <w:rPr>
                <w:rFonts w:cs="Calibri"/>
                <w:color w:val="1F1F1F"/>
                <w:kern w:val="0"/>
                <w:sz w:val="14"/>
                <w:szCs w:val="14"/>
                <w:lang w:val="fr-FR"/>
              </w:rPr>
              <w:t>5 %</w:t>
            </w:r>
          </w:p>
        </w:tc>
        <w:tc>
          <w:tcPr>
            <w:tcW w:w="357" w:type="pct"/>
            <w:gridSpan w:val="2"/>
            <w:tcBorders>
              <w:top w:val="nil"/>
              <w:left w:val="nil"/>
              <w:bottom w:val="nil"/>
              <w:right w:val="nil"/>
            </w:tcBorders>
            <w:shd w:val="clear" w:color="000000" w:fill="B8CCE4"/>
            <w:noWrap/>
            <w:vAlign w:val="center"/>
            <w:hideMark/>
          </w:tcPr>
          <w:p w14:paraId="77C362E6" w14:textId="77777777" w:rsidR="00B75B0E" w:rsidRPr="006A4D43" w:rsidRDefault="00B75B0E" w:rsidP="00166E0A">
            <w:pPr>
              <w:spacing w:after="0" w:line="240" w:lineRule="auto"/>
              <w:jc w:val="center"/>
              <w:rPr>
                <w:rFonts w:cs="Calibri"/>
                <w:color w:val="1F1F1F"/>
                <w:kern w:val="0"/>
                <w:sz w:val="14"/>
                <w:szCs w:val="14"/>
                <w:lang w:val="fr-FR"/>
              </w:rPr>
            </w:pPr>
            <w:r w:rsidRPr="006A4D43">
              <w:rPr>
                <w:rFonts w:cs="Calibri"/>
                <w:color w:val="1F1F1F"/>
                <w:kern w:val="0"/>
                <w:sz w:val="14"/>
                <w:szCs w:val="14"/>
                <w:lang w:val="fr-FR"/>
              </w:rPr>
              <w:t>15 %</w:t>
            </w:r>
          </w:p>
        </w:tc>
        <w:tc>
          <w:tcPr>
            <w:tcW w:w="381" w:type="pct"/>
            <w:tcBorders>
              <w:top w:val="nil"/>
              <w:left w:val="nil"/>
              <w:bottom w:val="nil"/>
              <w:right w:val="nil"/>
            </w:tcBorders>
            <w:shd w:val="clear" w:color="000000" w:fill="B8CCE4"/>
            <w:noWrap/>
            <w:vAlign w:val="center"/>
            <w:hideMark/>
          </w:tcPr>
          <w:p w14:paraId="1DB6192D" w14:textId="2D7CF2C3" w:rsidR="00B75B0E" w:rsidRPr="006A4D43" w:rsidRDefault="007D6FAB"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37</w:t>
            </w:r>
            <w:r w:rsidR="00B75B0E" w:rsidRPr="006A4D43">
              <w:rPr>
                <w:rFonts w:cs="Calibri"/>
                <w:color w:val="1F1F1F"/>
                <w:kern w:val="0"/>
                <w:sz w:val="14"/>
                <w:szCs w:val="14"/>
                <w:lang w:val="fr-FR"/>
              </w:rPr>
              <w:t xml:space="preserve"> %</w:t>
            </w:r>
          </w:p>
        </w:tc>
        <w:tc>
          <w:tcPr>
            <w:tcW w:w="378" w:type="pct"/>
            <w:tcBorders>
              <w:top w:val="nil"/>
              <w:left w:val="nil"/>
              <w:bottom w:val="nil"/>
              <w:right w:val="nil"/>
            </w:tcBorders>
            <w:shd w:val="clear" w:color="000000" w:fill="B8CCE4"/>
            <w:vAlign w:val="center"/>
          </w:tcPr>
          <w:p w14:paraId="44EC2B4E" w14:textId="70364482" w:rsidR="00B75B0E" w:rsidRPr="006A4D43" w:rsidRDefault="007D6FAB" w:rsidP="00166E0A">
            <w:pPr>
              <w:spacing w:after="0" w:line="240" w:lineRule="auto"/>
              <w:jc w:val="center"/>
              <w:rPr>
                <w:rFonts w:cs="Calibri"/>
                <w:color w:val="1F1F1F"/>
                <w:kern w:val="0"/>
                <w:sz w:val="14"/>
                <w:szCs w:val="14"/>
                <w:lang w:val="fr-FR"/>
              </w:rPr>
            </w:pPr>
            <w:r>
              <w:rPr>
                <w:rFonts w:cs="Calibri"/>
                <w:color w:val="1F1F1F"/>
                <w:kern w:val="0"/>
                <w:sz w:val="14"/>
                <w:szCs w:val="14"/>
                <w:lang w:val="fr-FR"/>
              </w:rPr>
              <w:t>3</w:t>
            </w:r>
            <w:r w:rsidR="00B75B0E" w:rsidRPr="00FD21CB">
              <w:rPr>
                <w:rFonts w:cs="Calibri"/>
                <w:color w:val="1F1F1F"/>
                <w:kern w:val="0"/>
                <w:sz w:val="14"/>
                <w:szCs w:val="14"/>
                <w:lang w:val="fr-FR"/>
              </w:rPr>
              <w:t xml:space="preserve"> %</w:t>
            </w:r>
          </w:p>
        </w:tc>
      </w:tr>
      <w:tr w:rsidR="00824E00" w:rsidRPr="00553EFA" w14:paraId="033DD9B5" w14:textId="5C960C43" w:rsidTr="007503B3">
        <w:trPr>
          <w:trHeight w:val="227"/>
        </w:trPr>
        <w:tc>
          <w:tcPr>
            <w:tcW w:w="1769" w:type="pct"/>
            <w:tcBorders>
              <w:top w:val="nil"/>
              <w:left w:val="nil"/>
              <w:bottom w:val="nil"/>
              <w:right w:val="nil"/>
            </w:tcBorders>
            <w:shd w:val="clear" w:color="auto" w:fill="244062"/>
            <w:vAlign w:val="center"/>
            <w:hideMark/>
          </w:tcPr>
          <w:p w14:paraId="43E36B1C"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Arial"/>
                <w:b/>
                <w:bCs/>
                <w:color w:val="FFFFFF"/>
                <w:kern w:val="0"/>
                <w:sz w:val="14"/>
                <w:szCs w:val="14"/>
                <w:lang w:val="fr-FR"/>
              </w:rPr>
              <w:lastRenderedPageBreak/>
              <w:t xml:space="preserve">Recettes   non   fiscales   </w:t>
            </w:r>
            <w:proofErr w:type="gramStart"/>
            <w:r w:rsidRPr="006A4D43">
              <w:rPr>
                <w:rFonts w:cs="Arial"/>
                <w:b/>
                <w:bCs/>
                <w:color w:val="FFFFFF"/>
                <w:kern w:val="0"/>
                <w:sz w:val="14"/>
                <w:szCs w:val="14"/>
                <w:lang w:val="fr-FR"/>
              </w:rPr>
              <w:t>et  issues</w:t>
            </w:r>
            <w:proofErr w:type="gramEnd"/>
            <w:r w:rsidRPr="006A4D43">
              <w:rPr>
                <w:rFonts w:cs="Arial"/>
                <w:b/>
                <w:bCs/>
                <w:color w:val="FFFFFF"/>
                <w:kern w:val="0"/>
                <w:sz w:val="14"/>
                <w:szCs w:val="14"/>
                <w:lang w:val="fr-FR"/>
              </w:rPr>
              <w:t xml:space="preserve">   de  prestations   de   services recouvrées par les communes ou les districts autonomes</w:t>
            </w:r>
          </w:p>
        </w:tc>
        <w:tc>
          <w:tcPr>
            <w:tcW w:w="1592" w:type="pct"/>
            <w:gridSpan w:val="3"/>
            <w:tcBorders>
              <w:top w:val="nil"/>
              <w:left w:val="nil"/>
              <w:bottom w:val="nil"/>
              <w:right w:val="nil"/>
            </w:tcBorders>
            <w:shd w:val="clear" w:color="auto" w:fill="244062"/>
            <w:vAlign w:val="center"/>
            <w:hideMark/>
          </w:tcPr>
          <w:p w14:paraId="0690FC66"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Taux de répartition entre les communes, les districts autonomes et le FACT</w:t>
            </w:r>
          </w:p>
        </w:tc>
        <w:tc>
          <w:tcPr>
            <w:tcW w:w="687" w:type="pct"/>
            <w:gridSpan w:val="2"/>
            <w:tcBorders>
              <w:top w:val="nil"/>
              <w:left w:val="nil"/>
              <w:bottom w:val="nil"/>
              <w:right w:val="nil"/>
            </w:tcBorders>
            <w:shd w:val="clear" w:color="auto" w:fill="244062"/>
            <w:vAlign w:val="center"/>
            <w:hideMark/>
          </w:tcPr>
          <w:p w14:paraId="032F85C3"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 </w:t>
            </w:r>
          </w:p>
        </w:tc>
        <w:tc>
          <w:tcPr>
            <w:tcW w:w="574" w:type="pct"/>
            <w:gridSpan w:val="2"/>
            <w:tcBorders>
              <w:top w:val="nil"/>
              <w:left w:val="nil"/>
              <w:bottom w:val="nil"/>
              <w:right w:val="nil"/>
            </w:tcBorders>
            <w:shd w:val="clear" w:color="auto" w:fill="244062"/>
            <w:vAlign w:val="center"/>
            <w:hideMark/>
          </w:tcPr>
          <w:p w14:paraId="512B3FDD"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Calibri"/>
                <w:b/>
                <w:bCs/>
                <w:color w:val="FFFFFF"/>
                <w:kern w:val="0"/>
                <w:sz w:val="14"/>
                <w:szCs w:val="14"/>
                <w:lang w:val="fr-FR"/>
              </w:rPr>
              <w:t> </w:t>
            </w:r>
          </w:p>
        </w:tc>
        <w:tc>
          <w:tcPr>
            <w:tcW w:w="378" w:type="pct"/>
            <w:tcBorders>
              <w:top w:val="nil"/>
              <w:left w:val="nil"/>
              <w:bottom w:val="nil"/>
              <w:right w:val="nil"/>
            </w:tcBorders>
            <w:shd w:val="clear" w:color="auto" w:fill="244062"/>
          </w:tcPr>
          <w:p w14:paraId="03615ED4" w14:textId="77777777" w:rsidR="002220C1" w:rsidRPr="006A4D43" w:rsidRDefault="002220C1" w:rsidP="006A4D43">
            <w:pPr>
              <w:spacing w:after="0" w:line="240" w:lineRule="auto"/>
              <w:jc w:val="center"/>
              <w:rPr>
                <w:rFonts w:cs="Calibri"/>
                <w:b/>
                <w:bCs/>
                <w:color w:val="FFFFFF"/>
                <w:kern w:val="0"/>
                <w:sz w:val="14"/>
                <w:szCs w:val="14"/>
                <w:lang w:val="fr-FR"/>
              </w:rPr>
            </w:pPr>
          </w:p>
        </w:tc>
      </w:tr>
      <w:tr w:rsidR="00824E00" w:rsidRPr="006A4D43" w14:paraId="2C0A7CFF" w14:textId="340D8F6E" w:rsidTr="007503B3">
        <w:trPr>
          <w:trHeight w:val="227"/>
        </w:trPr>
        <w:tc>
          <w:tcPr>
            <w:tcW w:w="1769" w:type="pct"/>
            <w:tcBorders>
              <w:top w:val="nil"/>
              <w:left w:val="nil"/>
              <w:bottom w:val="nil"/>
              <w:right w:val="nil"/>
            </w:tcBorders>
            <w:shd w:val="clear" w:color="auto" w:fill="244062"/>
            <w:vAlign w:val="center"/>
            <w:hideMark/>
          </w:tcPr>
          <w:p w14:paraId="76D5A5C1"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Arial"/>
                <w:b/>
                <w:bCs/>
                <w:color w:val="FFFFFF"/>
                <w:kern w:val="0"/>
                <w:sz w:val="14"/>
                <w:szCs w:val="14"/>
                <w:lang w:val="fr-FR"/>
              </w:rPr>
              <w:t>Désignation</w:t>
            </w:r>
          </w:p>
        </w:tc>
        <w:tc>
          <w:tcPr>
            <w:tcW w:w="1592" w:type="pct"/>
            <w:gridSpan w:val="3"/>
            <w:tcBorders>
              <w:top w:val="nil"/>
              <w:left w:val="nil"/>
              <w:bottom w:val="nil"/>
              <w:right w:val="nil"/>
            </w:tcBorders>
            <w:shd w:val="clear" w:color="auto" w:fill="244062"/>
            <w:vAlign w:val="center"/>
            <w:hideMark/>
          </w:tcPr>
          <w:p w14:paraId="7D44D55F"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Arial"/>
                <w:b/>
                <w:bCs/>
                <w:color w:val="FFFFFF"/>
                <w:kern w:val="0"/>
                <w:sz w:val="14"/>
                <w:szCs w:val="14"/>
                <w:lang w:val="fr-FR"/>
              </w:rPr>
              <w:t>Communes</w:t>
            </w:r>
          </w:p>
        </w:tc>
        <w:tc>
          <w:tcPr>
            <w:tcW w:w="687" w:type="pct"/>
            <w:gridSpan w:val="2"/>
            <w:tcBorders>
              <w:top w:val="nil"/>
              <w:left w:val="nil"/>
              <w:bottom w:val="nil"/>
              <w:right w:val="nil"/>
            </w:tcBorders>
            <w:shd w:val="clear" w:color="auto" w:fill="244062"/>
            <w:vAlign w:val="center"/>
            <w:hideMark/>
          </w:tcPr>
          <w:p w14:paraId="54BAA2CF"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Arial"/>
                <w:b/>
                <w:bCs/>
                <w:color w:val="FFFFFF"/>
                <w:kern w:val="0"/>
                <w:sz w:val="14"/>
                <w:szCs w:val="14"/>
                <w:lang w:val="fr-FR"/>
              </w:rPr>
              <w:t>District</w:t>
            </w:r>
          </w:p>
        </w:tc>
        <w:tc>
          <w:tcPr>
            <w:tcW w:w="574" w:type="pct"/>
            <w:gridSpan w:val="2"/>
            <w:tcBorders>
              <w:top w:val="nil"/>
              <w:left w:val="nil"/>
              <w:bottom w:val="nil"/>
              <w:right w:val="nil"/>
            </w:tcBorders>
            <w:shd w:val="clear" w:color="auto" w:fill="244062"/>
            <w:vAlign w:val="center"/>
            <w:hideMark/>
          </w:tcPr>
          <w:p w14:paraId="1704BE70" w14:textId="77777777" w:rsidR="002220C1" w:rsidRPr="006A4D43" w:rsidRDefault="002220C1" w:rsidP="006A4D43">
            <w:pPr>
              <w:spacing w:after="0" w:line="240" w:lineRule="auto"/>
              <w:jc w:val="center"/>
              <w:rPr>
                <w:rFonts w:cs="Calibri"/>
                <w:b/>
                <w:bCs/>
                <w:color w:val="FFFFFF"/>
                <w:kern w:val="0"/>
                <w:sz w:val="14"/>
                <w:szCs w:val="14"/>
                <w:lang w:val="fr-FR"/>
              </w:rPr>
            </w:pPr>
            <w:r w:rsidRPr="006A4D43">
              <w:rPr>
                <w:rFonts w:cs="Arial"/>
                <w:b/>
                <w:bCs/>
                <w:color w:val="FFFFFF"/>
                <w:kern w:val="0"/>
                <w:sz w:val="14"/>
                <w:szCs w:val="14"/>
                <w:lang w:val="fr-FR"/>
              </w:rPr>
              <w:t>FACT</w:t>
            </w:r>
          </w:p>
        </w:tc>
        <w:tc>
          <w:tcPr>
            <w:tcW w:w="378" w:type="pct"/>
            <w:tcBorders>
              <w:top w:val="nil"/>
              <w:left w:val="nil"/>
              <w:bottom w:val="nil"/>
              <w:right w:val="nil"/>
            </w:tcBorders>
            <w:shd w:val="clear" w:color="auto" w:fill="244062"/>
          </w:tcPr>
          <w:p w14:paraId="07444C2D" w14:textId="77777777" w:rsidR="002220C1" w:rsidRPr="006A4D43" w:rsidRDefault="002220C1" w:rsidP="006A4D43">
            <w:pPr>
              <w:spacing w:after="0" w:line="240" w:lineRule="auto"/>
              <w:jc w:val="center"/>
              <w:rPr>
                <w:rFonts w:cs="Arial"/>
                <w:b/>
                <w:bCs/>
                <w:color w:val="FFFFFF"/>
                <w:kern w:val="0"/>
                <w:sz w:val="14"/>
                <w:szCs w:val="14"/>
                <w:lang w:val="fr-FR"/>
              </w:rPr>
            </w:pPr>
          </w:p>
        </w:tc>
      </w:tr>
      <w:tr w:rsidR="00824E00" w:rsidRPr="006A4D43" w14:paraId="79A94557" w14:textId="04C3E8BC" w:rsidTr="007503B3">
        <w:trPr>
          <w:trHeight w:val="227"/>
        </w:trPr>
        <w:tc>
          <w:tcPr>
            <w:tcW w:w="1769" w:type="pct"/>
            <w:tcBorders>
              <w:top w:val="nil"/>
              <w:left w:val="nil"/>
              <w:bottom w:val="nil"/>
              <w:right w:val="nil"/>
            </w:tcBorders>
            <w:shd w:val="clear" w:color="000000" w:fill="B8CCE4"/>
            <w:hideMark/>
          </w:tcPr>
          <w:p w14:paraId="2969FFDB" w14:textId="77777777" w:rsidR="00B75B0E" w:rsidRPr="006A4D43" w:rsidRDefault="00B75B0E"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Redevances d’exploitation des carrières et des mines</w:t>
            </w:r>
          </w:p>
        </w:tc>
        <w:tc>
          <w:tcPr>
            <w:tcW w:w="1592" w:type="pct"/>
            <w:gridSpan w:val="3"/>
            <w:tcBorders>
              <w:top w:val="nil"/>
              <w:left w:val="nil"/>
              <w:bottom w:val="nil"/>
              <w:right w:val="nil"/>
            </w:tcBorders>
            <w:shd w:val="clear" w:color="000000" w:fill="B8CCE4"/>
            <w:noWrap/>
            <w:hideMark/>
          </w:tcPr>
          <w:p w14:paraId="62893765" w14:textId="2D79E201" w:rsidR="00B75B0E" w:rsidRPr="006A4D43" w:rsidRDefault="00C02802" w:rsidP="00B75B0E">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Pr="006A4D43">
              <w:rPr>
                <w:rFonts w:cs="Arial"/>
                <w:color w:val="1F1F1F"/>
                <w:kern w:val="0"/>
                <w:sz w:val="14"/>
                <w:szCs w:val="14"/>
                <w:lang w:val="fr-FR"/>
              </w:rPr>
              <w:t xml:space="preserve"> </w:t>
            </w:r>
            <w:r w:rsidR="00B75B0E" w:rsidRPr="006A4D43">
              <w:rPr>
                <w:rFonts w:cs="Arial"/>
                <w:color w:val="1F1F1F"/>
                <w:kern w:val="0"/>
                <w:sz w:val="14"/>
                <w:szCs w:val="14"/>
                <w:lang w:val="fr-FR"/>
              </w:rPr>
              <w:t>%</w:t>
            </w:r>
          </w:p>
        </w:tc>
        <w:tc>
          <w:tcPr>
            <w:tcW w:w="687" w:type="pct"/>
            <w:gridSpan w:val="2"/>
            <w:tcBorders>
              <w:top w:val="nil"/>
              <w:left w:val="nil"/>
              <w:bottom w:val="nil"/>
              <w:right w:val="nil"/>
            </w:tcBorders>
            <w:shd w:val="clear" w:color="000000" w:fill="B8CCE4"/>
            <w:noWrap/>
            <w:hideMark/>
          </w:tcPr>
          <w:p w14:paraId="451EF86E" w14:textId="37E01EEC" w:rsidR="00B75B0E" w:rsidRPr="006A4D43" w:rsidRDefault="00C02802" w:rsidP="00B75B0E">
            <w:pPr>
              <w:spacing w:after="0" w:line="240" w:lineRule="auto"/>
              <w:jc w:val="center"/>
              <w:rPr>
                <w:rFonts w:cs="Arial"/>
                <w:color w:val="1F1F1F"/>
                <w:kern w:val="0"/>
                <w:sz w:val="14"/>
                <w:szCs w:val="14"/>
                <w:lang w:val="fr-FR"/>
              </w:rPr>
            </w:pPr>
            <w:r>
              <w:rPr>
                <w:rFonts w:cs="Arial"/>
                <w:color w:val="1F1F1F"/>
                <w:kern w:val="0"/>
                <w:sz w:val="14"/>
                <w:szCs w:val="14"/>
                <w:lang w:val="fr-FR"/>
              </w:rPr>
              <w:t>10</w:t>
            </w:r>
            <w:r w:rsidRPr="006A4D43">
              <w:rPr>
                <w:rFonts w:cs="Arial"/>
                <w:color w:val="1F1F1F"/>
                <w:kern w:val="0"/>
                <w:sz w:val="14"/>
                <w:szCs w:val="14"/>
                <w:lang w:val="fr-FR"/>
              </w:rPr>
              <w:t xml:space="preserve"> </w:t>
            </w:r>
            <w:r w:rsidR="00B75B0E" w:rsidRPr="006A4D43">
              <w:rPr>
                <w:rFonts w:cs="Arial"/>
                <w:color w:val="1F1F1F"/>
                <w:kern w:val="0"/>
                <w:sz w:val="14"/>
                <w:szCs w:val="14"/>
                <w:lang w:val="fr-FR"/>
              </w:rPr>
              <w:t>%</w:t>
            </w:r>
          </w:p>
        </w:tc>
        <w:tc>
          <w:tcPr>
            <w:tcW w:w="574" w:type="pct"/>
            <w:gridSpan w:val="2"/>
            <w:tcBorders>
              <w:top w:val="nil"/>
              <w:left w:val="nil"/>
              <w:bottom w:val="nil"/>
              <w:right w:val="nil"/>
            </w:tcBorders>
            <w:shd w:val="clear" w:color="000000" w:fill="B8CCE4"/>
            <w:noWrap/>
            <w:hideMark/>
          </w:tcPr>
          <w:p w14:paraId="502D6C87" w14:textId="2C0F266B" w:rsidR="00B75B0E" w:rsidRPr="006A4D43" w:rsidRDefault="00C02802" w:rsidP="00B75B0E">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30</w:t>
            </w:r>
            <w:r w:rsidRPr="006A4D43">
              <w:rPr>
                <w:rFonts w:cs="Arial"/>
                <w:color w:val="1F1F1F"/>
                <w:kern w:val="0"/>
                <w:sz w:val="14"/>
                <w:szCs w:val="14"/>
                <w:lang w:val="fr-FR"/>
              </w:rPr>
              <w:t xml:space="preserve"> </w:t>
            </w:r>
            <w:r w:rsidR="00B75B0E" w:rsidRPr="006A4D43">
              <w:rPr>
                <w:rFonts w:cs="Arial"/>
                <w:color w:val="1F1F1F"/>
                <w:kern w:val="0"/>
                <w:sz w:val="14"/>
                <w:szCs w:val="14"/>
                <w:lang w:val="fr-FR"/>
              </w:rPr>
              <w:t>%</w:t>
            </w:r>
          </w:p>
        </w:tc>
        <w:tc>
          <w:tcPr>
            <w:tcW w:w="378" w:type="pct"/>
            <w:tcBorders>
              <w:top w:val="nil"/>
              <w:left w:val="nil"/>
              <w:bottom w:val="nil"/>
              <w:right w:val="nil"/>
            </w:tcBorders>
            <w:shd w:val="clear" w:color="000000" w:fill="B8CCE4"/>
            <w:vAlign w:val="center"/>
          </w:tcPr>
          <w:p w14:paraId="6AC414AA" w14:textId="6315F5F4"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12DFF888" w14:textId="7242CEE9" w:rsidTr="007503B3">
        <w:trPr>
          <w:trHeight w:val="227"/>
        </w:trPr>
        <w:tc>
          <w:tcPr>
            <w:tcW w:w="1769" w:type="pct"/>
            <w:tcBorders>
              <w:top w:val="nil"/>
              <w:left w:val="nil"/>
              <w:bottom w:val="nil"/>
              <w:right w:val="nil"/>
            </w:tcBorders>
            <w:shd w:val="clear" w:color="auto" w:fill="auto"/>
            <w:hideMark/>
          </w:tcPr>
          <w:p w14:paraId="6DD613B0" w14:textId="77777777" w:rsidR="00B75B0E" w:rsidRPr="006A4D43" w:rsidRDefault="00B75B0E"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Taxe d’abattage et d’inspection sanitaire des animaux de boucherie</w:t>
            </w:r>
          </w:p>
        </w:tc>
        <w:tc>
          <w:tcPr>
            <w:tcW w:w="1592" w:type="pct"/>
            <w:gridSpan w:val="3"/>
            <w:tcBorders>
              <w:top w:val="nil"/>
              <w:left w:val="nil"/>
              <w:bottom w:val="nil"/>
              <w:right w:val="nil"/>
            </w:tcBorders>
            <w:shd w:val="clear" w:color="auto" w:fill="auto"/>
            <w:noWrap/>
            <w:hideMark/>
          </w:tcPr>
          <w:p w14:paraId="48BE3528"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75 %</w:t>
            </w:r>
          </w:p>
        </w:tc>
        <w:tc>
          <w:tcPr>
            <w:tcW w:w="687" w:type="pct"/>
            <w:gridSpan w:val="2"/>
            <w:tcBorders>
              <w:top w:val="nil"/>
              <w:left w:val="nil"/>
              <w:bottom w:val="nil"/>
              <w:right w:val="nil"/>
            </w:tcBorders>
            <w:shd w:val="clear" w:color="auto" w:fill="auto"/>
            <w:noWrap/>
            <w:hideMark/>
          </w:tcPr>
          <w:p w14:paraId="440A20DD"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auto" w:fill="auto"/>
            <w:noWrap/>
            <w:hideMark/>
          </w:tcPr>
          <w:p w14:paraId="539B9640" w14:textId="77777777" w:rsidR="00B75B0E" w:rsidRPr="006A4D43" w:rsidRDefault="00B75B0E" w:rsidP="00B75B0E">
            <w:pPr>
              <w:spacing w:after="0" w:line="240" w:lineRule="auto"/>
              <w:ind w:firstLineChars="200" w:firstLine="280"/>
              <w:rPr>
                <w:rFonts w:cs="Arial"/>
                <w:color w:val="1F1F1F"/>
                <w:kern w:val="0"/>
                <w:sz w:val="14"/>
                <w:szCs w:val="14"/>
                <w:lang w:val="fr-FR"/>
              </w:rPr>
            </w:pPr>
            <w:r w:rsidRPr="006A4D43">
              <w:rPr>
                <w:rFonts w:cs="Arial"/>
                <w:color w:val="1F1F1F"/>
                <w:kern w:val="0"/>
                <w:sz w:val="14"/>
                <w:szCs w:val="14"/>
                <w:lang w:val="fr-FR"/>
              </w:rPr>
              <w:t>10 %</w:t>
            </w:r>
          </w:p>
        </w:tc>
        <w:tc>
          <w:tcPr>
            <w:tcW w:w="378" w:type="pct"/>
            <w:tcBorders>
              <w:top w:val="nil"/>
              <w:left w:val="nil"/>
              <w:bottom w:val="nil"/>
              <w:right w:val="nil"/>
            </w:tcBorders>
            <w:vAlign w:val="center"/>
          </w:tcPr>
          <w:p w14:paraId="0808A9FF" w14:textId="21E6DD16"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45381F96" w14:textId="627ECDC6" w:rsidTr="007503B3">
        <w:trPr>
          <w:trHeight w:val="227"/>
        </w:trPr>
        <w:tc>
          <w:tcPr>
            <w:tcW w:w="1769" w:type="pct"/>
            <w:tcBorders>
              <w:top w:val="nil"/>
              <w:left w:val="nil"/>
              <w:bottom w:val="nil"/>
              <w:right w:val="nil"/>
            </w:tcBorders>
            <w:shd w:val="clear" w:color="000000" w:fill="B8CCE4"/>
            <w:hideMark/>
          </w:tcPr>
          <w:p w14:paraId="354E46BC" w14:textId="77777777" w:rsidR="00B75B0E" w:rsidRPr="006A4D43" w:rsidRDefault="00B75B0E"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Droits de stationnement et parking</w:t>
            </w:r>
          </w:p>
        </w:tc>
        <w:tc>
          <w:tcPr>
            <w:tcW w:w="1592" w:type="pct"/>
            <w:gridSpan w:val="3"/>
            <w:tcBorders>
              <w:top w:val="nil"/>
              <w:left w:val="nil"/>
              <w:bottom w:val="nil"/>
              <w:right w:val="nil"/>
            </w:tcBorders>
            <w:shd w:val="clear" w:color="000000" w:fill="B8CCE4"/>
            <w:noWrap/>
            <w:hideMark/>
          </w:tcPr>
          <w:p w14:paraId="16FC5F29"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75 %</w:t>
            </w:r>
          </w:p>
        </w:tc>
        <w:tc>
          <w:tcPr>
            <w:tcW w:w="687" w:type="pct"/>
            <w:gridSpan w:val="2"/>
            <w:tcBorders>
              <w:top w:val="nil"/>
              <w:left w:val="nil"/>
              <w:bottom w:val="nil"/>
              <w:right w:val="nil"/>
            </w:tcBorders>
            <w:shd w:val="clear" w:color="000000" w:fill="B8CCE4"/>
            <w:noWrap/>
            <w:hideMark/>
          </w:tcPr>
          <w:p w14:paraId="6ADB5898"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000000" w:fill="B8CCE4"/>
            <w:noWrap/>
            <w:hideMark/>
          </w:tcPr>
          <w:p w14:paraId="7BE2C1F7" w14:textId="77777777" w:rsidR="00B75B0E" w:rsidRPr="006A4D43" w:rsidRDefault="00B75B0E" w:rsidP="00B75B0E">
            <w:pPr>
              <w:spacing w:after="0" w:line="240" w:lineRule="auto"/>
              <w:ind w:firstLineChars="200" w:firstLine="280"/>
              <w:rPr>
                <w:rFonts w:cs="Arial"/>
                <w:color w:val="1F1F1F"/>
                <w:kern w:val="0"/>
                <w:sz w:val="14"/>
                <w:szCs w:val="14"/>
                <w:lang w:val="fr-FR"/>
              </w:rPr>
            </w:pPr>
            <w:r w:rsidRPr="006A4D43">
              <w:rPr>
                <w:rFonts w:cs="Arial"/>
                <w:color w:val="1F1F1F"/>
                <w:kern w:val="0"/>
                <w:sz w:val="14"/>
                <w:szCs w:val="14"/>
                <w:lang w:val="fr-FR"/>
              </w:rPr>
              <w:t>10 %</w:t>
            </w:r>
          </w:p>
        </w:tc>
        <w:tc>
          <w:tcPr>
            <w:tcW w:w="378" w:type="pct"/>
            <w:tcBorders>
              <w:top w:val="nil"/>
              <w:left w:val="nil"/>
              <w:bottom w:val="nil"/>
              <w:right w:val="nil"/>
            </w:tcBorders>
            <w:shd w:val="clear" w:color="000000" w:fill="B8CCE4"/>
            <w:vAlign w:val="center"/>
          </w:tcPr>
          <w:p w14:paraId="35A917B9" w14:textId="453472BC"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2B641952" w14:textId="6C2770F7" w:rsidTr="007503B3">
        <w:trPr>
          <w:trHeight w:val="227"/>
        </w:trPr>
        <w:tc>
          <w:tcPr>
            <w:tcW w:w="1769" w:type="pct"/>
            <w:tcBorders>
              <w:top w:val="nil"/>
              <w:left w:val="nil"/>
              <w:bottom w:val="nil"/>
              <w:right w:val="nil"/>
            </w:tcBorders>
            <w:shd w:val="clear" w:color="auto" w:fill="auto"/>
            <w:hideMark/>
          </w:tcPr>
          <w:p w14:paraId="152084E7" w14:textId="77777777" w:rsidR="00F66E95" w:rsidRPr="006A4D43" w:rsidRDefault="00F66E95" w:rsidP="00F66E95">
            <w:pPr>
              <w:spacing w:after="0" w:line="240" w:lineRule="auto"/>
              <w:rPr>
                <w:rFonts w:cs="Arial"/>
                <w:color w:val="595959"/>
                <w:kern w:val="0"/>
                <w:sz w:val="14"/>
                <w:szCs w:val="14"/>
                <w:lang w:val="fr-FR"/>
              </w:rPr>
            </w:pPr>
            <w:r w:rsidRPr="006A4D43">
              <w:rPr>
                <w:rFonts w:cs="Arial"/>
                <w:color w:val="1F1F1F"/>
                <w:kern w:val="0"/>
                <w:sz w:val="14"/>
                <w:szCs w:val="14"/>
                <w:lang w:val="fr-FR"/>
              </w:rPr>
              <w:t>Taxes ou redevances en matière d’urbanisme et d’environnement</w:t>
            </w:r>
          </w:p>
        </w:tc>
        <w:tc>
          <w:tcPr>
            <w:tcW w:w="1592" w:type="pct"/>
            <w:gridSpan w:val="3"/>
            <w:tcBorders>
              <w:top w:val="nil"/>
              <w:left w:val="nil"/>
              <w:bottom w:val="nil"/>
              <w:right w:val="nil"/>
            </w:tcBorders>
            <w:shd w:val="clear" w:color="auto" w:fill="auto"/>
            <w:noWrap/>
            <w:hideMark/>
          </w:tcPr>
          <w:p w14:paraId="1B97495E" w14:textId="5C4192D0" w:rsidR="00F66E95" w:rsidRPr="006A4D43" w:rsidRDefault="00F66E95" w:rsidP="00F66E95">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Pr="006A4D43">
              <w:rPr>
                <w:rFonts w:cs="Arial"/>
                <w:color w:val="1F1F1F"/>
                <w:kern w:val="0"/>
                <w:sz w:val="14"/>
                <w:szCs w:val="14"/>
                <w:lang w:val="fr-FR"/>
              </w:rPr>
              <w:t xml:space="preserve"> %</w:t>
            </w:r>
          </w:p>
        </w:tc>
        <w:tc>
          <w:tcPr>
            <w:tcW w:w="687" w:type="pct"/>
            <w:gridSpan w:val="2"/>
            <w:tcBorders>
              <w:top w:val="nil"/>
              <w:left w:val="nil"/>
              <w:bottom w:val="nil"/>
              <w:right w:val="nil"/>
            </w:tcBorders>
            <w:shd w:val="clear" w:color="auto" w:fill="auto"/>
            <w:noWrap/>
            <w:hideMark/>
          </w:tcPr>
          <w:p w14:paraId="15E65E83" w14:textId="5AAA1B64" w:rsidR="00F66E95" w:rsidRPr="006A4D43" w:rsidRDefault="00F66E95" w:rsidP="00F66E95">
            <w:pPr>
              <w:spacing w:after="0" w:line="240" w:lineRule="auto"/>
              <w:jc w:val="center"/>
              <w:rPr>
                <w:rFonts w:cs="Arial"/>
                <w:color w:val="1F1F1F"/>
                <w:kern w:val="0"/>
                <w:sz w:val="14"/>
                <w:szCs w:val="14"/>
                <w:lang w:val="fr-FR"/>
              </w:rPr>
            </w:pPr>
            <w:r>
              <w:rPr>
                <w:rFonts w:cs="Arial"/>
                <w:color w:val="1F1F1F"/>
                <w:kern w:val="0"/>
                <w:sz w:val="14"/>
                <w:szCs w:val="14"/>
                <w:lang w:val="fr-FR"/>
              </w:rPr>
              <w:t>10</w:t>
            </w:r>
            <w:r w:rsidRPr="006A4D43">
              <w:rPr>
                <w:rFonts w:cs="Arial"/>
                <w:color w:val="1F1F1F"/>
                <w:kern w:val="0"/>
                <w:sz w:val="14"/>
                <w:szCs w:val="14"/>
                <w:lang w:val="fr-FR"/>
              </w:rPr>
              <w:t xml:space="preserve"> %</w:t>
            </w:r>
          </w:p>
        </w:tc>
        <w:tc>
          <w:tcPr>
            <w:tcW w:w="574" w:type="pct"/>
            <w:gridSpan w:val="2"/>
            <w:tcBorders>
              <w:top w:val="nil"/>
              <w:left w:val="nil"/>
              <w:bottom w:val="nil"/>
              <w:right w:val="nil"/>
            </w:tcBorders>
            <w:shd w:val="clear" w:color="auto" w:fill="auto"/>
            <w:noWrap/>
            <w:hideMark/>
          </w:tcPr>
          <w:p w14:paraId="41C48661" w14:textId="4AE99F66" w:rsidR="00F66E95" w:rsidRPr="006A4D43" w:rsidRDefault="00F66E95" w:rsidP="00F66E95">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30</w:t>
            </w:r>
            <w:r w:rsidRPr="006A4D43">
              <w:rPr>
                <w:rFonts w:cs="Arial"/>
                <w:color w:val="1F1F1F"/>
                <w:kern w:val="0"/>
                <w:sz w:val="14"/>
                <w:szCs w:val="14"/>
                <w:lang w:val="fr-FR"/>
              </w:rPr>
              <w:t xml:space="preserve"> %</w:t>
            </w:r>
          </w:p>
        </w:tc>
        <w:tc>
          <w:tcPr>
            <w:tcW w:w="378" w:type="pct"/>
            <w:tcBorders>
              <w:top w:val="nil"/>
              <w:left w:val="nil"/>
              <w:bottom w:val="nil"/>
              <w:right w:val="nil"/>
            </w:tcBorders>
            <w:vAlign w:val="center"/>
          </w:tcPr>
          <w:p w14:paraId="4025B668" w14:textId="2DF80C15" w:rsidR="00F66E95" w:rsidRPr="006A4D43" w:rsidRDefault="00F66E95" w:rsidP="00A975F8">
            <w:pPr>
              <w:spacing w:after="0" w:line="240" w:lineRule="auto"/>
              <w:ind w:firstLineChars="200" w:firstLine="280"/>
              <w:jc w:val="center"/>
              <w:rPr>
                <w:rFonts w:cs="Arial"/>
                <w:color w:val="1F1F1F"/>
                <w:kern w:val="0"/>
                <w:sz w:val="14"/>
                <w:szCs w:val="14"/>
                <w:lang w:val="fr-FR"/>
              </w:rPr>
            </w:pPr>
          </w:p>
        </w:tc>
      </w:tr>
      <w:tr w:rsidR="00824E00" w:rsidRPr="006A4D43" w14:paraId="5113343A" w14:textId="7A4FCDF5" w:rsidTr="007503B3">
        <w:trPr>
          <w:trHeight w:val="227"/>
        </w:trPr>
        <w:tc>
          <w:tcPr>
            <w:tcW w:w="1769" w:type="pct"/>
            <w:tcBorders>
              <w:top w:val="nil"/>
              <w:left w:val="nil"/>
              <w:bottom w:val="nil"/>
              <w:right w:val="nil"/>
            </w:tcBorders>
            <w:shd w:val="clear" w:color="000000" w:fill="B8CCE4"/>
            <w:hideMark/>
          </w:tcPr>
          <w:p w14:paraId="3A2C2FB6" w14:textId="77777777" w:rsidR="00B75B0E" w:rsidRPr="006A4D43" w:rsidRDefault="00B75B0E"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Taxes d’inspection sanitaire des produits alimentaires</w:t>
            </w:r>
          </w:p>
        </w:tc>
        <w:tc>
          <w:tcPr>
            <w:tcW w:w="1592" w:type="pct"/>
            <w:gridSpan w:val="3"/>
            <w:tcBorders>
              <w:top w:val="nil"/>
              <w:left w:val="nil"/>
              <w:bottom w:val="nil"/>
              <w:right w:val="nil"/>
            </w:tcBorders>
            <w:shd w:val="clear" w:color="000000" w:fill="B8CCE4"/>
            <w:noWrap/>
            <w:hideMark/>
          </w:tcPr>
          <w:p w14:paraId="4C2F398D"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75 %</w:t>
            </w:r>
          </w:p>
        </w:tc>
        <w:tc>
          <w:tcPr>
            <w:tcW w:w="687" w:type="pct"/>
            <w:gridSpan w:val="2"/>
            <w:tcBorders>
              <w:top w:val="nil"/>
              <w:left w:val="nil"/>
              <w:bottom w:val="nil"/>
              <w:right w:val="nil"/>
            </w:tcBorders>
            <w:shd w:val="clear" w:color="000000" w:fill="B8CCE4"/>
            <w:noWrap/>
            <w:hideMark/>
          </w:tcPr>
          <w:p w14:paraId="4ABFA74B"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000000" w:fill="B8CCE4"/>
            <w:noWrap/>
            <w:hideMark/>
          </w:tcPr>
          <w:p w14:paraId="3581D69E" w14:textId="77777777" w:rsidR="00B75B0E" w:rsidRPr="006A4D43" w:rsidRDefault="00B75B0E" w:rsidP="00B75B0E">
            <w:pPr>
              <w:spacing w:after="0" w:line="240" w:lineRule="auto"/>
              <w:ind w:firstLineChars="200" w:firstLine="280"/>
              <w:rPr>
                <w:rFonts w:cs="Arial"/>
                <w:color w:val="1F1F1F"/>
                <w:kern w:val="0"/>
                <w:sz w:val="14"/>
                <w:szCs w:val="14"/>
                <w:lang w:val="fr-FR"/>
              </w:rPr>
            </w:pPr>
            <w:r w:rsidRPr="006A4D43">
              <w:rPr>
                <w:rFonts w:cs="Arial"/>
                <w:color w:val="1F1F1F"/>
                <w:kern w:val="0"/>
                <w:sz w:val="14"/>
                <w:szCs w:val="14"/>
                <w:lang w:val="fr-FR"/>
              </w:rPr>
              <w:t>10 %</w:t>
            </w:r>
          </w:p>
        </w:tc>
        <w:tc>
          <w:tcPr>
            <w:tcW w:w="378" w:type="pct"/>
            <w:tcBorders>
              <w:top w:val="nil"/>
              <w:left w:val="nil"/>
              <w:bottom w:val="nil"/>
              <w:right w:val="nil"/>
            </w:tcBorders>
            <w:shd w:val="clear" w:color="000000" w:fill="B8CCE4"/>
            <w:vAlign w:val="center"/>
          </w:tcPr>
          <w:p w14:paraId="629D37FF" w14:textId="7D1AF41D"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6CD486B6" w14:textId="0DDE939E" w:rsidTr="007503B3">
        <w:trPr>
          <w:trHeight w:val="227"/>
        </w:trPr>
        <w:tc>
          <w:tcPr>
            <w:tcW w:w="1769" w:type="pct"/>
            <w:tcBorders>
              <w:top w:val="nil"/>
              <w:left w:val="nil"/>
              <w:bottom w:val="nil"/>
              <w:right w:val="nil"/>
            </w:tcBorders>
            <w:shd w:val="clear" w:color="auto" w:fill="auto"/>
            <w:hideMark/>
          </w:tcPr>
          <w:p w14:paraId="68C78430" w14:textId="7F94DE3F" w:rsidR="00B75B0E" w:rsidRPr="006A4D43" w:rsidRDefault="00F00BB6"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 xml:space="preserve">Redevances </w:t>
            </w:r>
            <w:proofErr w:type="gramStart"/>
            <w:r w:rsidRPr="006A4D43">
              <w:rPr>
                <w:rFonts w:cs="Arial"/>
                <w:color w:val="1F1F1F"/>
                <w:kern w:val="0"/>
                <w:sz w:val="14"/>
                <w:szCs w:val="14"/>
                <w:lang w:val="fr-FR"/>
              </w:rPr>
              <w:t>de</w:t>
            </w:r>
            <w:r w:rsidR="00B75B0E" w:rsidRPr="006A4D43">
              <w:rPr>
                <w:rFonts w:cs="Arial"/>
                <w:color w:val="1F1F1F"/>
                <w:kern w:val="0"/>
                <w:sz w:val="14"/>
                <w:szCs w:val="14"/>
                <w:lang w:val="fr-FR"/>
              </w:rPr>
              <w:t xml:space="preserve">  vidanges</w:t>
            </w:r>
            <w:proofErr w:type="gramEnd"/>
            <w:r w:rsidR="00B75B0E" w:rsidRPr="006A4D43">
              <w:rPr>
                <w:rFonts w:cs="Arial"/>
                <w:color w:val="1F1F1F"/>
                <w:kern w:val="0"/>
                <w:sz w:val="14"/>
                <w:szCs w:val="14"/>
                <w:lang w:val="fr-FR"/>
              </w:rPr>
              <w:t xml:space="preserve">  et  de  curage  des  caniveaux  et  fosses septiques</w:t>
            </w:r>
          </w:p>
        </w:tc>
        <w:tc>
          <w:tcPr>
            <w:tcW w:w="1592" w:type="pct"/>
            <w:gridSpan w:val="3"/>
            <w:tcBorders>
              <w:top w:val="nil"/>
              <w:left w:val="nil"/>
              <w:bottom w:val="nil"/>
              <w:right w:val="nil"/>
            </w:tcBorders>
            <w:shd w:val="clear" w:color="auto" w:fill="auto"/>
            <w:noWrap/>
            <w:hideMark/>
          </w:tcPr>
          <w:p w14:paraId="49270D96"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75 %</w:t>
            </w:r>
          </w:p>
        </w:tc>
        <w:tc>
          <w:tcPr>
            <w:tcW w:w="687" w:type="pct"/>
            <w:gridSpan w:val="2"/>
            <w:tcBorders>
              <w:top w:val="nil"/>
              <w:left w:val="nil"/>
              <w:bottom w:val="nil"/>
              <w:right w:val="nil"/>
            </w:tcBorders>
            <w:shd w:val="clear" w:color="auto" w:fill="auto"/>
            <w:noWrap/>
            <w:hideMark/>
          </w:tcPr>
          <w:p w14:paraId="7A411FC3"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auto" w:fill="auto"/>
            <w:noWrap/>
            <w:hideMark/>
          </w:tcPr>
          <w:p w14:paraId="2F6C67BD" w14:textId="77777777" w:rsidR="00B75B0E" w:rsidRPr="006A4D43" w:rsidRDefault="00B75B0E" w:rsidP="00B75B0E">
            <w:pPr>
              <w:spacing w:after="0" w:line="240" w:lineRule="auto"/>
              <w:ind w:firstLineChars="200" w:firstLine="280"/>
              <w:rPr>
                <w:rFonts w:cs="Arial"/>
                <w:color w:val="1F1F1F"/>
                <w:kern w:val="0"/>
                <w:sz w:val="14"/>
                <w:szCs w:val="14"/>
                <w:lang w:val="fr-FR"/>
              </w:rPr>
            </w:pPr>
            <w:r w:rsidRPr="006A4D43">
              <w:rPr>
                <w:rFonts w:cs="Arial"/>
                <w:color w:val="1F1F1F"/>
                <w:kern w:val="0"/>
                <w:sz w:val="14"/>
                <w:szCs w:val="14"/>
                <w:lang w:val="fr-FR"/>
              </w:rPr>
              <w:t>10 %</w:t>
            </w:r>
          </w:p>
        </w:tc>
        <w:tc>
          <w:tcPr>
            <w:tcW w:w="378" w:type="pct"/>
            <w:tcBorders>
              <w:top w:val="nil"/>
              <w:left w:val="nil"/>
              <w:bottom w:val="nil"/>
              <w:right w:val="nil"/>
            </w:tcBorders>
            <w:vAlign w:val="center"/>
          </w:tcPr>
          <w:p w14:paraId="2ED1CB8C" w14:textId="311881B8"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638C4BDE" w14:textId="03A87CEA" w:rsidTr="007503B3">
        <w:trPr>
          <w:trHeight w:val="227"/>
        </w:trPr>
        <w:tc>
          <w:tcPr>
            <w:tcW w:w="1769" w:type="pct"/>
            <w:tcBorders>
              <w:top w:val="nil"/>
              <w:left w:val="nil"/>
              <w:bottom w:val="nil"/>
              <w:right w:val="nil"/>
            </w:tcBorders>
            <w:shd w:val="clear" w:color="000000" w:fill="B8CCE4"/>
            <w:hideMark/>
          </w:tcPr>
          <w:p w14:paraId="3040F824" w14:textId="77777777" w:rsidR="00B75B0E" w:rsidRPr="006A4D43" w:rsidRDefault="00B75B0E"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Produits de concessions dans les cimetières</w:t>
            </w:r>
          </w:p>
        </w:tc>
        <w:tc>
          <w:tcPr>
            <w:tcW w:w="1592" w:type="pct"/>
            <w:gridSpan w:val="3"/>
            <w:tcBorders>
              <w:top w:val="nil"/>
              <w:left w:val="nil"/>
              <w:bottom w:val="nil"/>
              <w:right w:val="nil"/>
            </w:tcBorders>
            <w:shd w:val="clear" w:color="000000" w:fill="B8CCE4"/>
            <w:noWrap/>
            <w:hideMark/>
          </w:tcPr>
          <w:p w14:paraId="477C5904"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75 %</w:t>
            </w:r>
          </w:p>
        </w:tc>
        <w:tc>
          <w:tcPr>
            <w:tcW w:w="687" w:type="pct"/>
            <w:gridSpan w:val="2"/>
            <w:tcBorders>
              <w:top w:val="nil"/>
              <w:left w:val="nil"/>
              <w:bottom w:val="nil"/>
              <w:right w:val="nil"/>
            </w:tcBorders>
            <w:shd w:val="clear" w:color="000000" w:fill="B8CCE4"/>
            <w:noWrap/>
            <w:hideMark/>
          </w:tcPr>
          <w:p w14:paraId="086FC36D"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000000" w:fill="B8CCE4"/>
            <w:noWrap/>
            <w:hideMark/>
          </w:tcPr>
          <w:p w14:paraId="42A8DF53" w14:textId="77777777" w:rsidR="00B75B0E" w:rsidRPr="006A4D43" w:rsidRDefault="00B75B0E" w:rsidP="00B75B0E">
            <w:pPr>
              <w:spacing w:after="0" w:line="240" w:lineRule="auto"/>
              <w:ind w:firstLineChars="200" w:firstLine="280"/>
              <w:rPr>
                <w:rFonts w:cs="Arial"/>
                <w:color w:val="1F1F1F"/>
                <w:kern w:val="0"/>
                <w:sz w:val="14"/>
                <w:szCs w:val="14"/>
                <w:lang w:val="fr-FR"/>
              </w:rPr>
            </w:pPr>
            <w:r w:rsidRPr="006A4D43">
              <w:rPr>
                <w:rFonts w:cs="Arial"/>
                <w:color w:val="1F1F1F"/>
                <w:kern w:val="0"/>
                <w:sz w:val="14"/>
                <w:szCs w:val="14"/>
                <w:lang w:val="fr-FR"/>
              </w:rPr>
              <w:t>10 %</w:t>
            </w:r>
          </w:p>
        </w:tc>
        <w:tc>
          <w:tcPr>
            <w:tcW w:w="378" w:type="pct"/>
            <w:tcBorders>
              <w:top w:val="nil"/>
              <w:left w:val="nil"/>
              <w:bottom w:val="nil"/>
              <w:right w:val="nil"/>
            </w:tcBorders>
            <w:shd w:val="clear" w:color="000000" w:fill="B8CCE4"/>
            <w:vAlign w:val="center"/>
          </w:tcPr>
          <w:p w14:paraId="71CCD5A7" w14:textId="5A7B3A34"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236FD88F" w14:textId="1BD6ABE3" w:rsidTr="007503B3">
        <w:trPr>
          <w:trHeight w:val="227"/>
        </w:trPr>
        <w:tc>
          <w:tcPr>
            <w:tcW w:w="1769" w:type="pct"/>
            <w:tcBorders>
              <w:top w:val="nil"/>
              <w:left w:val="nil"/>
              <w:bottom w:val="nil"/>
              <w:right w:val="nil"/>
            </w:tcBorders>
            <w:shd w:val="clear" w:color="auto" w:fill="auto"/>
            <w:hideMark/>
          </w:tcPr>
          <w:p w14:paraId="18475FE3" w14:textId="77777777" w:rsidR="00B75B0E" w:rsidRPr="006A4D43" w:rsidRDefault="00B75B0E"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Taxes d’abattage des essences forestières</w:t>
            </w:r>
          </w:p>
        </w:tc>
        <w:tc>
          <w:tcPr>
            <w:tcW w:w="1592" w:type="pct"/>
            <w:gridSpan w:val="3"/>
            <w:tcBorders>
              <w:top w:val="nil"/>
              <w:left w:val="nil"/>
              <w:bottom w:val="nil"/>
              <w:right w:val="nil"/>
            </w:tcBorders>
            <w:shd w:val="clear" w:color="auto" w:fill="auto"/>
            <w:noWrap/>
            <w:hideMark/>
          </w:tcPr>
          <w:p w14:paraId="053651F3"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75 %</w:t>
            </w:r>
          </w:p>
        </w:tc>
        <w:tc>
          <w:tcPr>
            <w:tcW w:w="687" w:type="pct"/>
            <w:gridSpan w:val="2"/>
            <w:tcBorders>
              <w:top w:val="nil"/>
              <w:left w:val="nil"/>
              <w:bottom w:val="nil"/>
              <w:right w:val="nil"/>
            </w:tcBorders>
            <w:shd w:val="clear" w:color="auto" w:fill="auto"/>
            <w:noWrap/>
            <w:hideMark/>
          </w:tcPr>
          <w:p w14:paraId="0FF27986"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auto" w:fill="auto"/>
            <w:noWrap/>
            <w:hideMark/>
          </w:tcPr>
          <w:p w14:paraId="642CBD87" w14:textId="77777777" w:rsidR="00B75B0E" w:rsidRPr="006A4D43" w:rsidRDefault="00B75B0E" w:rsidP="00B75B0E">
            <w:pPr>
              <w:spacing w:after="0" w:line="240" w:lineRule="auto"/>
              <w:ind w:firstLineChars="200" w:firstLine="280"/>
              <w:rPr>
                <w:rFonts w:cs="Arial"/>
                <w:color w:val="1F1F1F"/>
                <w:kern w:val="0"/>
                <w:sz w:val="14"/>
                <w:szCs w:val="14"/>
                <w:lang w:val="fr-FR"/>
              </w:rPr>
            </w:pPr>
            <w:r w:rsidRPr="006A4D43">
              <w:rPr>
                <w:rFonts w:cs="Arial"/>
                <w:color w:val="1F1F1F"/>
                <w:kern w:val="0"/>
                <w:sz w:val="14"/>
                <w:szCs w:val="14"/>
                <w:lang w:val="fr-FR"/>
              </w:rPr>
              <w:t>10 %</w:t>
            </w:r>
          </w:p>
        </w:tc>
        <w:tc>
          <w:tcPr>
            <w:tcW w:w="378" w:type="pct"/>
            <w:tcBorders>
              <w:top w:val="nil"/>
              <w:left w:val="nil"/>
              <w:bottom w:val="nil"/>
              <w:right w:val="nil"/>
            </w:tcBorders>
            <w:vAlign w:val="center"/>
          </w:tcPr>
          <w:p w14:paraId="158CDE49" w14:textId="4E114468"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5B11C1ED" w14:textId="01B36A2F" w:rsidTr="007503B3">
        <w:trPr>
          <w:trHeight w:val="227"/>
        </w:trPr>
        <w:tc>
          <w:tcPr>
            <w:tcW w:w="1769" w:type="pct"/>
            <w:tcBorders>
              <w:top w:val="nil"/>
              <w:left w:val="nil"/>
              <w:bottom w:val="nil"/>
              <w:right w:val="nil"/>
            </w:tcBorders>
            <w:shd w:val="clear" w:color="000000" w:fill="B8CCE4"/>
            <w:hideMark/>
          </w:tcPr>
          <w:p w14:paraId="14D3AABD" w14:textId="77777777" w:rsidR="00B75B0E" w:rsidRPr="006A4D43" w:rsidRDefault="00B75B0E" w:rsidP="00B75B0E">
            <w:pPr>
              <w:spacing w:after="0" w:line="240" w:lineRule="auto"/>
              <w:rPr>
                <w:rFonts w:cs="Arial"/>
                <w:color w:val="595959"/>
                <w:kern w:val="0"/>
                <w:sz w:val="14"/>
                <w:szCs w:val="14"/>
                <w:lang w:val="fr-FR"/>
              </w:rPr>
            </w:pPr>
            <w:r w:rsidRPr="006A4D43">
              <w:rPr>
                <w:rFonts w:cs="Arial"/>
                <w:color w:val="1F1F1F"/>
                <w:kern w:val="0"/>
                <w:sz w:val="14"/>
                <w:szCs w:val="14"/>
                <w:lang w:val="fr-FR"/>
              </w:rPr>
              <w:t>Taxes d'abattage des palmiers â huile</w:t>
            </w:r>
          </w:p>
        </w:tc>
        <w:tc>
          <w:tcPr>
            <w:tcW w:w="1592" w:type="pct"/>
            <w:gridSpan w:val="3"/>
            <w:tcBorders>
              <w:top w:val="nil"/>
              <w:left w:val="nil"/>
              <w:bottom w:val="nil"/>
              <w:right w:val="nil"/>
            </w:tcBorders>
            <w:shd w:val="clear" w:color="000000" w:fill="B8CCE4"/>
            <w:noWrap/>
            <w:hideMark/>
          </w:tcPr>
          <w:p w14:paraId="1749BE66"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75 %</w:t>
            </w:r>
          </w:p>
        </w:tc>
        <w:tc>
          <w:tcPr>
            <w:tcW w:w="687" w:type="pct"/>
            <w:gridSpan w:val="2"/>
            <w:tcBorders>
              <w:top w:val="nil"/>
              <w:left w:val="nil"/>
              <w:bottom w:val="nil"/>
              <w:right w:val="nil"/>
            </w:tcBorders>
            <w:shd w:val="clear" w:color="000000" w:fill="B8CCE4"/>
            <w:noWrap/>
            <w:hideMark/>
          </w:tcPr>
          <w:p w14:paraId="031A0934"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000000" w:fill="B8CCE4"/>
            <w:noWrap/>
            <w:hideMark/>
          </w:tcPr>
          <w:p w14:paraId="18DFC192" w14:textId="77777777" w:rsidR="00B75B0E" w:rsidRPr="006A4D43" w:rsidRDefault="00B75B0E" w:rsidP="00B75B0E">
            <w:pPr>
              <w:spacing w:after="0" w:line="240" w:lineRule="auto"/>
              <w:ind w:firstLineChars="200" w:firstLine="280"/>
              <w:rPr>
                <w:rFonts w:cs="Arial"/>
                <w:color w:val="1F1F1F"/>
                <w:kern w:val="0"/>
                <w:sz w:val="14"/>
                <w:szCs w:val="14"/>
                <w:lang w:val="fr-FR"/>
              </w:rPr>
            </w:pPr>
            <w:r w:rsidRPr="006A4D43">
              <w:rPr>
                <w:rFonts w:cs="Arial"/>
                <w:color w:val="1F1F1F"/>
                <w:kern w:val="0"/>
                <w:sz w:val="14"/>
                <w:szCs w:val="14"/>
                <w:lang w:val="fr-FR"/>
              </w:rPr>
              <w:t>10 %</w:t>
            </w:r>
          </w:p>
        </w:tc>
        <w:tc>
          <w:tcPr>
            <w:tcW w:w="378" w:type="pct"/>
            <w:tcBorders>
              <w:top w:val="nil"/>
              <w:left w:val="nil"/>
              <w:bottom w:val="nil"/>
              <w:right w:val="nil"/>
            </w:tcBorders>
            <w:shd w:val="clear" w:color="000000" w:fill="B8CCE4"/>
            <w:vAlign w:val="center"/>
          </w:tcPr>
          <w:p w14:paraId="5AFD329D" w14:textId="71FD9038"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392FBF00" w14:textId="65C4D8EF" w:rsidTr="007503B3">
        <w:trPr>
          <w:trHeight w:val="227"/>
        </w:trPr>
        <w:tc>
          <w:tcPr>
            <w:tcW w:w="1769" w:type="pct"/>
            <w:tcBorders>
              <w:top w:val="nil"/>
              <w:left w:val="nil"/>
              <w:bottom w:val="nil"/>
              <w:right w:val="nil"/>
            </w:tcBorders>
            <w:shd w:val="clear" w:color="auto" w:fill="auto"/>
            <w:hideMark/>
          </w:tcPr>
          <w:p w14:paraId="5349814E" w14:textId="77777777" w:rsidR="00F66E95" w:rsidRPr="006A4D43" w:rsidRDefault="00F66E95" w:rsidP="00F66E95">
            <w:pPr>
              <w:spacing w:after="0" w:line="240" w:lineRule="auto"/>
              <w:rPr>
                <w:rFonts w:cs="Arial"/>
                <w:color w:val="595959"/>
                <w:kern w:val="0"/>
                <w:sz w:val="14"/>
                <w:szCs w:val="14"/>
                <w:lang w:val="fr-FR"/>
              </w:rPr>
            </w:pPr>
            <w:r w:rsidRPr="006A4D43">
              <w:rPr>
                <w:rFonts w:cs="Arial"/>
                <w:color w:val="1F1F1F"/>
                <w:kern w:val="0"/>
                <w:sz w:val="14"/>
                <w:szCs w:val="14"/>
                <w:lang w:val="fr-FR"/>
              </w:rPr>
              <w:t>Taxes d’encombrement de voies publiques</w:t>
            </w:r>
          </w:p>
        </w:tc>
        <w:tc>
          <w:tcPr>
            <w:tcW w:w="1592" w:type="pct"/>
            <w:gridSpan w:val="3"/>
            <w:tcBorders>
              <w:top w:val="nil"/>
              <w:left w:val="nil"/>
              <w:bottom w:val="nil"/>
              <w:right w:val="nil"/>
            </w:tcBorders>
            <w:shd w:val="clear" w:color="auto" w:fill="auto"/>
            <w:noWrap/>
            <w:hideMark/>
          </w:tcPr>
          <w:p w14:paraId="45F26FDE" w14:textId="0D1F210F" w:rsidR="00F66E95" w:rsidRPr="006A4D43" w:rsidRDefault="00F66E95" w:rsidP="00F66E95">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Pr="006A4D43">
              <w:rPr>
                <w:rFonts w:cs="Arial"/>
                <w:color w:val="1F1F1F"/>
                <w:kern w:val="0"/>
                <w:sz w:val="14"/>
                <w:szCs w:val="14"/>
                <w:lang w:val="fr-FR"/>
              </w:rPr>
              <w:t xml:space="preserve"> %</w:t>
            </w:r>
          </w:p>
        </w:tc>
        <w:tc>
          <w:tcPr>
            <w:tcW w:w="687" w:type="pct"/>
            <w:gridSpan w:val="2"/>
            <w:tcBorders>
              <w:top w:val="nil"/>
              <w:left w:val="nil"/>
              <w:bottom w:val="nil"/>
              <w:right w:val="nil"/>
            </w:tcBorders>
            <w:shd w:val="clear" w:color="auto" w:fill="auto"/>
            <w:noWrap/>
            <w:hideMark/>
          </w:tcPr>
          <w:p w14:paraId="00BA6C06" w14:textId="7E43EDD3" w:rsidR="00F66E95" w:rsidRPr="006A4D43" w:rsidRDefault="00F66E95" w:rsidP="00F66E95">
            <w:pPr>
              <w:spacing w:after="0" w:line="240" w:lineRule="auto"/>
              <w:jc w:val="center"/>
              <w:rPr>
                <w:rFonts w:cs="Arial"/>
                <w:color w:val="1F1F1F"/>
                <w:kern w:val="0"/>
                <w:sz w:val="14"/>
                <w:szCs w:val="14"/>
                <w:lang w:val="fr-FR"/>
              </w:rPr>
            </w:pPr>
            <w:r>
              <w:rPr>
                <w:rFonts w:cs="Arial"/>
                <w:color w:val="1F1F1F"/>
                <w:kern w:val="0"/>
                <w:sz w:val="14"/>
                <w:szCs w:val="14"/>
                <w:lang w:val="fr-FR"/>
              </w:rPr>
              <w:t>10</w:t>
            </w:r>
            <w:r w:rsidRPr="006A4D43">
              <w:rPr>
                <w:rFonts w:cs="Arial"/>
                <w:color w:val="1F1F1F"/>
                <w:kern w:val="0"/>
                <w:sz w:val="14"/>
                <w:szCs w:val="14"/>
                <w:lang w:val="fr-FR"/>
              </w:rPr>
              <w:t xml:space="preserve"> %</w:t>
            </w:r>
          </w:p>
        </w:tc>
        <w:tc>
          <w:tcPr>
            <w:tcW w:w="574" w:type="pct"/>
            <w:gridSpan w:val="2"/>
            <w:tcBorders>
              <w:top w:val="nil"/>
              <w:left w:val="nil"/>
              <w:bottom w:val="nil"/>
              <w:right w:val="nil"/>
            </w:tcBorders>
            <w:shd w:val="clear" w:color="auto" w:fill="auto"/>
            <w:noWrap/>
            <w:hideMark/>
          </w:tcPr>
          <w:p w14:paraId="0ACEC387" w14:textId="0F07AC65" w:rsidR="00F66E95" w:rsidRPr="006A4D43" w:rsidRDefault="00F66E95" w:rsidP="00F66E95">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30</w:t>
            </w:r>
            <w:r w:rsidRPr="006A4D43">
              <w:rPr>
                <w:rFonts w:cs="Arial"/>
                <w:color w:val="1F1F1F"/>
                <w:kern w:val="0"/>
                <w:sz w:val="14"/>
                <w:szCs w:val="14"/>
                <w:lang w:val="fr-FR"/>
              </w:rPr>
              <w:t xml:space="preserve"> %</w:t>
            </w:r>
          </w:p>
        </w:tc>
        <w:tc>
          <w:tcPr>
            <w:tcW w:w="378" w:type="pct"/>
            <w:tcBorders>
              <w:top w:val="nil"/>
              <w:left w:val="nil"/>
              <w:bottom w:val="nil"/>
              <w:right w:val="nil"/>
            </w:tcBorders>
            <w:vAlign w:val="center"/>
          </w:tcPr>
          <w:p w14:paraId="4BC33E9C" w14:textId="3ED536AF" w:rsidR="00F66E95" w:rsidRPr="006A4D43" w:rsidRDefault="00F66E95" w:rsidP="00A975F8">
            <w:pPr>
              <w:spacing w:after="0" w:line="240" w:lineRule="auto"/>
              <w:ind w:firstLineChars="200" w:firstLine="280"/>
              <w:jc w:val="center"/>
              <w:rPr>
                <w:rFonts w:cs="Arial"/>
                <w:color w:val="1F1F1F"/>
                <w:kern w:val="0"/>
                <w:sz w:val="14"/>
                <w:szCs w:val="14"/>
                <w:lang w:val="fr-FR"/>
              </w:rPr>
            </w:pPr>
          </w:p>
        </w:tc>
      </w:tr>
      <w:tr w:rsidR="00824E00" w:rsidRPr="006A4D43" w14:paraId="65ECEDAE" w14:textId="1C60948E" w:rsidTr="007503B3">
        <w:trPr>
          <w:trHeight w:val="227"/>
        </w:trPr>
        <w:tc>
          <w:tcPr>
            <w:tcW w:w="1769" w:type="pct"/>
            <w:tcBorders>
              <w:top w:val="nil"/>
              <w:left w:val="nil"/>
              <w:bottom w:val="nil"/>
              <w:right w:val="nil"/>
            </w:tcBorders>
            <w:shd w:val="clear" w:color="000000" w:fill="B8CCE4"/>
            <w:hideMark/>
          </w:tcPr>
          <w:p w14:paraId="77BF47BD" w14:textId="77777777" w:rsidR="00824E00" w:rsidRPr="006A4D43" w:rsidRDefault="00824E00" w:rsidP="00824E00">
            <w:pPr>
              <w:spacing w:after="0" w:line="240" w:lineRule="auto"/>
              <w:rPr>
                <w:rFonts w:cs="Arial"/>
                <w:color w:val="595959"/>
                <w:kern w:val="0"/>
                <w:sz w:val="14"/>
                <w:szCs w:val="14"/>
                <w:lang w:val="fr-FR"/>
              </w:rPr>
            </w:pPr>
            <w:r w:rsidRPr="006A4D43">
              <w:rPr>
                <w:rFonts w:cs="Arial"/>
                <w:color w:val="1F1F1F"/>
                <w:kern w:val="0"/>
                <w:sz w:val="14"/>
                <w:szCs w:val="14"/>
                <w:lang w:val="fr-FR"/>
              </w:rPr>
              <w:t>Redevance d’Occupation du Domaine Public (RODP)</w:t>
            </w:r>
          </w:p>
        </w:tc>
        <w:tc>
          <w:tcPr>
            <w:tcW w:w="1592" w:type="pct"/>
            <w:gridSpan w:val="3"/>
            <w:tcBorders>
              <w:top w:val="nil"/>
              <w:left w:val="nil"/>
              <w:bottom w:val="nil"/>
              <w:right w:val="nil"/>
            </w:tcBorders>
            <w:shd w:val="clear" w:color="000000" w:fill="B8CCE4"/>
            <w:noWrap/>
            <w:hideMark/>
          </w:tcPr>
          <w:p w14:paraId="00301301" w14:textId="346D522B" w:rsidR="00824E00" w:rsidRPr="006A4D43" w:rsidRDefault="00824E00" w:rsidP="00824E00">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Pr="006A4D43">
              <w:rPr>
                <w:rFonts w:cs="Arial"/>
                <w:color w:val="1F1F1F"/>
                <w:kern w:val="0"/>
                <w:sz w:val="14"/>
                <w:szCs w:val="14"/>
                <w:lang w:val="fr-FR"/>
              </w:rPr>
              <w:t xml:space="preserve"> %</w:t>
            </w:r>
          </w:p>
        </w:tc>
        <w:tc>
          <w:tcPr>
            <w:tcW w:w="687" w:type="pct"/>
            <w:gridSpan w:val="2"/>
            <w:tcBorders>
              <w:top w:val="nil"/>
              <w:left w:val="nil"/>
              <w:bottom w:val="nil"/>
              <w:right w:val="nil"/>
            </w:tcBorders>
            <w:shd w:val="clear" w:color="000000" w:fill="B8CCE4"/>
            <w:noWrap/>
            <w:hideMark/>
          </w:tcPr>
          <w:p w14:paraId="4F55ABDC" w14:textId="60F60D4B" w:rsidR="00824E00" w:rsidRPr="006A4D43" w:rsidRDefault="00824E00" w:rsidP="00824E00">
            <w:pPr>
              <w:spacing w:after="0" w:line="240" w:lineRule="auto"/>
              <w:jc w:val="center"/>
              <w:rPr>
                <w:rFonts w:cs="Arial"/>
                <w:color w:val="1F1F1F"/>
                <w:kern w:val="0"/>
                <w:sz w:val="14"/>
                <w:szCs w:val="14"/>
                <w:lang w:val="fr-FR"/>
              </w:rPr>
            </w:pPr>
            <w:r>
              <w:rPr>
                <w:rFonts w:cs="Arial"/>
                <w:color w:val="1F1F1F"/>
                <w:kern w:val="0"/>
                <w:sz w:val="14"/>
                <w:szCs w:val="14"/>
                <w:lang w:val="fr-FR"/>
              </w:rPr>
              <w:t>10</w:t>
            </w:r>
            <w:r w:rsidRPr="006A4D43">
              <w:rPr>
                <w:rFonts w:cs="Arial"/>
                <w:color w:val="1F1F1F"/>
                <w:kern w:val="0"/>
                <w:sz w:val="14"/>
                <w:szCs w:val="14"/>
                <w:lang w:val="fr-FR"/>
              </w:rPr>
              <w:t xml:space="preserve"> %</w:t>
            </w:r>
          </w:p>
        </w:tc>
        <w:tc>
          <w:tcPr>
            <w:tcW w:w="574" w:type="pct"/>
            <w:gridSpan w:val="2"/>
            <w:tcBorders>
              <w:top w:val="nil"/>
              <w:left w:val="nil"/>
              <w:bottom w:val="nil"/>
              <w:right w:val="nil"/>
            </w:tcBorders>
            <w:shd w:val="clear" w:color="000000" w:fill="B8CCE4"/>
            <w:noWrap/>
            <w:hideMark/>
          </w:tcPr>
          <w:p w14:paraId="24AEEDFE" w14:textId="5A68CFA2" w:rsidR="00824E00" w:rsidRPr="006A4D43" w:rsidRDefault="00824E00" w:rsidP="00824E00">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30</w:t>
            </w:r>
            <w:r w:rsidRPr="006A4D43">
              <w:rPr>
                <w:rFonts w:cs="Arial"/>
                <w:color w:val="1F1F1F"/>
                <w:kern w:val="0"/>
                <w:sz w:val="14"/>
                <w:szCs w:val="14"/>
                <w:lang w:val="fr-FR"/>
              </w:rPr>
              <w:t xml:space="preserve"> %</w:t>
            </w:r>
          </w:p>
        </w:tc>
        <w:tc>
          <w:tcPr>
            <w:tcW w:w="378" w:type="pct"/>
            <w:tcBorders>
              <w:top w:val="nil"/>
              <w:left w:val="nil"/>
              <w:bottom w:val="nil"/>
              <w:right w:val="nil"/>
            </w:tcBorders>
            <w:shd w:val="clear" w:color="000000" w:fill="B8CCE4"/>
            <w:vAlign w:val="center"/>
          </w:tcPr>
          <w:p w14:paraId="402FCE1F" w14:textId="4B8BB685" w:rsidR="00824E00" w:rsidRPr="006A4D43" w:rsidRDefault="00824E00" w:rsidP="00A975F8">
            <w:pPr>
              <w:spacing w:after="0" w:line="240" w:lineRule="auto"/>
              <w:ind w:firstLineChars="200" w:firstLine="280"/>
              <w:jc w:val="center"/>
              <w:rPr>
                <w:rFonts w:cs="Arial"/>
                <w:color w:val="1F1F1F"/>
                <w:kern w:val="0"/>
                <w:sz w:val="14"/>
                <w:szCs w:val="14"/>
                <w:lang w:val="fr-FR"/>
              </w:rPr>
            </w:pPr>
          </w:p>
        </w:tc>
      </w:tr>
      <w:tr w:rsidR="00824E00" w:rsidRPr="006A4D43" w14:paraId="6088639C" w14:textId="357B6FAB" w:rsidTr="007503B3">
        <w:trPr>
          <w:trHeight w:val="227"/>
        </w:trPr>
        <w:tc>
          <w:tcPr>
            <w:tcW w:w="1769" w:type="pct"/>
            <w:tcBorders>
              <w:top w:val="nil"/>
              <w:left w:val="nil"/>
              <w:bottom w:val="nil"/>
              <w:right w:val="nil"/>
            </w:tcBorders>
            <w:shd w:val="clear" w:color="auto" w:fill="auto"/>
            <w:hideMark/>
          </w:tcPr>
          <w:p w14:paraId="4D672632" w14:textId="77777777" w:rsidR="00824E00" w:rsidRPr="006A4D43" w:rsidRDefault="00824E00" w:rsidP="00824E00">
            <w:pPr>
              <w:spacing w:after="0" w:line="240" w:lineRule="auto"/>
              <w:rPr>
                <w:rFonts w:cs="Arial"/>
                <w:color w:val="595959"/>
                <w:kern w:val="0"/>
                <w:sz w:val="14"/>
                <w:szCs w:val="14"/>
                <w:lang w:val="fr-FR"/>
              </w:rPr>
            </w:pPr>
            <w:r w:rsidRPr="006A4D43">
              <w:rPr>
                <w:rFonts w:cs="Arial"/>
                <w:color w:val="1F1F1F"/>
                <w:kern w:val="0"/>
                <w:sz w:val="14"/>
                <w:szCs w:val="14"/>
                <w:lang w:val="fr-FR"/>
              </w:rPr>
              <w:t>Produits de Location de Terrain (PLT)</w:t>
            </w:r>
          </w:p>
        </w:tc>
        <w:tc>
          <w:tcPr>
            <w:tcW w:w="1592" w:type="pct"/>
            <w:gridSpan w:val="3"/>
            <w:tcBorders>
              <w:top w:val="nil"/>
              <w:left w:val="nil"/>
              <w:bottom w:val="nil"/>
              <w:right w:val="nil"/>
            </w:tcBorders>
            <w:shd w:val="clear" w:color="auto" w:fill="auto"/>
            <w:noWrap/>
            <w:hideMark/>
          </w:tcPr>
          <w:p w14:paraId="09311AEB" w14:textId="01F26E72" w:rsidR="00824E00" w:rsidRPr="006A4D43" w:rsidRDefault="00824E00" w:rsidP="00824E00">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Pr="006A4D43">
              <w:rPr>
                <w:rFonts w:cs="Arial"/>
                <w:color w:val="1F1F1F"/>
                <w:kern w:val="0"/>
                <w:sz w:val="14"/>
                <w:szCs w:val="14"/>
                <w:lang w:val="fr-FR"/>
              </w:rPr>
              <w:t xml:space="preserve"> %</w:t>
            </w:r>
          </w:p>
        </w:tc>
        <w:tc>
          <w:tcPr>
            <w:tcW w:w="687" w:type="pct"/>
            <w:gridSpan w:val="2"/>
            <w:tcBorders>
              <w:top w:val="nil"/>
              <w:left w:val="nil"/>
              <w:bottom w:val="nil"/>
              <w:right w:val="nil"/>
            </w:tcBorders>
            <w:shd w:val="clear" w:color="auto" w:fill="auto"/>
            <w:noWrap/>
            <w:hideMark/>
          </w:tcPr>
          <w:p w14:paraId="3BE2592D" w14:textId="4C83B0CE" w:rsidR="00824E00" w:rsidRPr="006A4D43" w:rsidRDefault="00824E00" w:rsidP="00824E00">
            <w:pPr>
              <w:spacing w:after="0" w:line="240" w:lineRule="auto"/>
              <w:jc w:val="center"/>
              <w:rPr>
                <w:rFonts w:cs="Arial"/>
                <w:color w:val="1F1F1F"/>
                <w:kern w:val="0"/>
                <w:sz w:val="14"/>
                <w:szCs w:val="14"/>
                <w:lang w:val="fr-FR"/>
              </w:rPr>
            </w:pPr>
            <w:r>
              <w:rPr>
                <w:rFonts w:cs="Arial"/>
                <w:color w:val="1F1F1F"/>
                <w:kern w:val="0"/>
                <w:sz w:val="14"/>
                <w:szCs w:val="14"/>
                <w:lang w:val="fr-FR"/>
              </w:rPr>
              <w:t>10</w:t>
            </w:r>
            <w:r w:rsidRPr="006A4D43">
              <w:rPr>
                <w:rFonts w:cs="Arial"/>
                <w:color w:val="1F1F1F"/>
                <w:kern w:val="0"/>
                <w:sz w:val="14"/>
                <w:szCs w:val="14"/>
                <w:lang w:val="fr-FR"/>
              </w:rPr>
              <w:t xml:space="preserve"> %</w:t>
            </w:r>
          </w:p>
        </w:tc>
        <w:tc>
          <w:tcPr>
            <w:tcW w:w="574" w:type="pct"/>
            <w:gridSpan w:val="2"/>
            <w:tcBorders>
              <w:top w:val="nil"/>
              <w:left w:val="nil"/>
              <w:bottom w:val="nil"/>
              <w:right w:val="nil"/>
            </w:tcBorders>
            <w:shd w:val="clear" w:color="auto" w:fill="auto"/>
            <w:noWrap/>
            <w:hideMark/>
          </w:tcPr>
          <w:p w14:paraId="7583E8D7" w14:textId="73229AD0" w:rsidR="00824E00" w:rsidRPr="006A4D43" w:rsidRDefault="00824E00" w:rsidP="00824E00">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30</w:t>
            </w:r>
            <w:r w:rsidRPr="006A4D43">
              <w:rPr>
                <w:rFonts w:cs="Arial"/>
                <w:color w:val="1F1F1F"/>
                <w:kern w:val="0"/>
                <w:sz w:val="14"/>
                <w:szCs w:val="14"/>
                <w:lang w:val="fr-FR"/>
              </w:rPr>
              <w:t xml:space="preserve"> %</w:t>
            </w:r>
          </w:p>
        </w:tc>
        <w:tc>
          <w:tcPr>
            <w:tcW w:w="378" w:type="pct"/>
            <w:tcBorders>
              <w:top w:val="nil"/>
              <w:left w:val="nil"/>
              <w:bottom w:val="nil"/>
              <w:right w:val="nil"/>
            </w:tcBorders>
            <w:vAlign w:val="center"/>
          </w:tcPr>
          <w:p w14:paraId="5B77D401" w14:textId="1214D138" w:rsidR="00824E00" w:rsidRPr="006A4D43" w:rsidRDefault="00824E00" w:rsidP="00A975F8">
            <w:pPr>
              <w:spacing w:after="0" w:line="240" w:lineRule="auto"/>
              <w:ind w:firstLineChars="200" w:firstLine="280"/>
              <w:jc w:val="center"/>
              <w:rPr>
                <w:rFonts w:cs="Arial"/>
                <w:color w:val="1F1F1F"/>
                <w:kern w:val="0"/>
                <w:sz w:val="14"/>
                <w:szCs w:val="14"/>
                <w:lang w:val="fr-FR"/>
              </w:rPr>
            </w:pPr>
          </w:p>
        </w:tc>
      </w:tr>
      <w:tr w:rsidR="00824E00" w:rsidRPr="006A4D43" w14:paraId="4A357CC1" w14:textId="646BDF77" w:rsidTr="007503B3">
        <w:trPr>
          <w:trHeight w:val="227"/>
        </w:trPr>
        <w:tc>
          <w:tcPr>
            <w:tcW w:w="1769" w:type="pct"/>
            <w:tcBorders>
              <w:top w:val="nil"/>
              <w:left w:val="nil"/>
              <w:right w:val="nil"/>
            </w:tcBorders>
            <w:shd w:val="clear" w:color="000000" w:fill="B8CCE4"/>
            <w:hideMark/>
          </w:tcPr>
          <w:p w14:paraId="6B6239E7" w14:textId="77777777" w:rsidR="00824E00" w:rsidRPr="006A4D43" w:rsidRDefault="00824E00" w:rsidP="00824E00">
            <w:pPr>
              <w:spacing w:after="0" w:line="240" w:lineRule="auto"/>
              <w:rPr>
                <w:rFonts w:cs="Arial"/>
                <w:color w:val="595959"/>
                <w:kern w:val="0"/>
                <w:sz w:val="14"/>
                <w:szCs w:val="14"/>
                <w:lang w:val="fr-FR"/>
              </w:rPr>
            </w:pPr>
            <w:r w:rsidRPr="006A4D43">
              <w:rPr>
                <w:rFonts w:cs="Arial"/>
                <w:color w:val="1F1F1F"/>
                <w:kern w:val="0"/>
                <w:sz w:val="14"/>
                <w:szCs w:val="14"/>
                <w:lang w:val="fr-FR"/>
              </w:rPr>
              <w:t>Produits de Location de Boutiques (PLB)</w:t>
            </w:r>
          </w:p>
        </w:tc>
        <w:tc>
          <w:tcPr>
            <w:tcW w:w="1592" w:type="pct"/>
            <w:gridSpan w:val="3"/>
            <w:tcBorders>
              <w:top w:val="nil"/>
              <w:left w:val="nil"/>
              <w:right w:val="nil"/>
            </w:tcBorders>
            <w:shd w:val="clear" w:color="000000" w:fill="B8CCE4"/>
            <w:noWrap/>
            <w:hideMark/>
          </w:tcPr>
          <w:p w14:paraId="325431C7" w14:textId="119A1573" w:rsidR="00824E00" w:rsidRPr="006A4D43" w:rsidRDefault="00824E00" w:rsidP="00824E00">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Pr="006A4D43">
              <w:rPr>
                <w:rFonts w:cs="Arial"/>
                <w:color w:val="1F1F1F"/>
                <w:kern w:val="0"/>
                <w:sz w:val="14"/>
                <w:szCs w:val="14"/>
                <w:lang w:val="fr-FR"/>
              </w:rPr>
              <w:t xml:space="preserve"> %</w:t>
            </w:r>
          </w:p>
        </w:tc>
        <w:tc>
          <w:tcPr>
            <w:tcW w:w="687" w:type="pct"/>
            <w:gridSpan w:val="2"/>
            <w:tcBorders>
              <w:top w:val="nil"/>
              <w:left w:val="nil"/>
              <w:right w:val="nil"/>
            </w:tcBorders>
            <w:shd w:val="clear" w:color="000000" w:fill="B8CCE4"/>
            <w:noWrap/>
            <w:hideMark/>
          </w:tcPr>
          <w:p w14:paraId="630677A2" w14:textId="5F35A83B" w:rsidR="00824E00" w:rsidRPr="006A4D43" w:rsidRDefault="00824E00" w:rsidP="00824E00">
            <w:pPr>
              <w:spacing w:after="0" w:line="240" w:lineRule="auto"/>
              <w:jc w:val="center"/>
              <w:rPr>
                <w:rFonts w:cs="Arial"/>
                <w:color w:val="1F1F1F"/>
                <w:kern w:val="0"/>
                <w:sz w:val="14"/>
                <w:szCs w:val="14"/>
                <w:lang w:val="fr-FR"/>
              </w:rPr>
            </w:pPr>
            <w:r>
              <w:rPr>
                <w:rFonts w:cs="Arial"/>
                <w:color w:val="1F1F1F"/>
                <w:kern w:val="0"/>
                <w:sz w:val="14"/>
                <w:szCs w:val="14"/>
                <w:lang w:val="fr-FR"/>
              </w:rPr>
              <w:t>10</w:t>
            </w:r>
            <w:r w:rsidRPr="006A4D43">
              <w:rPr>
                <w:rFonts w:cs="Arial"/>
                <w:color w:val="1F1F1F"/>
                <w:kern w:val="0"/>
                <w:sz w:val="14"/>
                <w:szCs w:val="14"/>
                <w:lang w:val="fr-FR"/>
              </w:rPr>
              <w:t xml:space="preserve"> %</w:t>
            </w:r>
          </w:p>
        </w:tc>
        <w:tc>
          <w:tcPr>
            <w:tcW w:w="574" w:type="pct"/>
            <w:gridSpan w:val="2"/>
            <w:tcBorders>
              <w:top w:val="nil"/>
              <w:left w:val="nil"/>
              <w:right w:val="nil"/>
            </w:tcBorders>
            <w:shd w:val="clear" w:color="000000" w:fill="B8CCE4"/>
            <w:noWrap/>
            <w:hideMark/>
          </w:tcPr>
          <w:p w14:paraId="0A28619D" w14:textId="2883B5E7" w:rsidR="00824E00" w:rsidRPr="006A4D43" w:rsidRDefault="00824E00" w:rsidP="00824E00">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30</w:t>
            </w:r>
            <w:r w:rsidRPr="006A4D43">
              <w:rPr>
                <w:rFonts w:cs="Arial"/>
                <w:color w:val="1F1F1F"/>
                <w:kern w:val="0"/>
                <w:sz w:val="14"/>
                <w:szCs w:val="14"/>
                <w:lang w:val="fr-FR"/>
              </w:rPr>
              <w:t xml:space="preserve"> %</w:t>
            </w:r>
          </w:p>
        </w:tc>
        <w:tc>
          <w:tcPr>
            <w:tcW w:w="378" w:type="pct"/>
            <w:tcBorders>
              <w:top w:val="nil"/>
              <w:left w:val="nil"/>
              <w:right w:val="nil"/>
            </w:tcBorders>
            <w:shd w:val="clear" w:color="000000" w:fill="B8CCE4"/>
            <w:vAlign w:val="center"/>
          </w:tcPr>
          <w:p w14:paraId="1968B239" w14:textId="119FEC94" w:rsidR="00824E00" w:rsidRPr="006A4D43" w:rsidRDefault="00824E00" w:rsidP="00A975F8">
            <w:pPr>
              <w:spacing w:after="0" w:line="240" w:lineRule="auto"/>
              <w:ind w:firstLineChars="200" w:firstLine="280"/>
              <w:jc w:val="center"/>
              <w:rPr>
                <w:rFonts w:cs="Arial"/>
                <w:color w:val="1F1F1F"/>
                <w:kern w:val="0"/>
                <w:sz w:val="14"/>
                <w:szCs w:val="14"/>
                <w:lang w:val="fr-FR"/>
              </w:rPr>
            </w:pPr>
          </w:p>
        </w:tc>
      </w:tr>
      <w:tr w:rsidR="00B75B0E" w:rsidRPr="00553EFA" w14:paraId="1A6DD75B" w14:textId="43C5665B" w:rsidTr="00A975F8">
        <w:trPr>
          <w:trHeight w:val="227"/>
        </w:trPr>
        <w:tc>
          <w:tcPr>
            <w:tcW w:w="1769" w:type="pct"/>
            <w:vMerge w:val="restart"/>
            <w:tcBorders>
              <w:top w:val="nil"/>
              <w:left w:val="nil"/>
              <w:bottom w:val="nil"/>
              <w:right w:val="nil"/>
            </w:tcBorders>
            <w:shd w:val="clear" w:color="auto" w:fill="auto"/>
            <w:hideMark/>
          </w:tcPr>
          <w:p w14:paraId="00FFE537" w14:textId="77777777" w:rsidR="00B75B0E" w:rsidRPr="006A4D43" w:rsidRDefault="00B75B0E" w:rsidP="00B75B0E">
            <w:pPr>
              <w:spacing w:after="0" w:line="240" w:lineRule="auto"/>
              <w:rPr>
                <w:rFonts w:cs="Arial"/>
                <w:color w:val="1F1F1F"/>
                <w:kern w:val="0"/>
                <w:sz w:val="14"/>
                <w:szCs w:val="14"/>
                <w:lang w:val="fr-FR"/>
              </w:rPr>
            </w:pPr>
            <w:r w:rsidRPr="006A4D43">
              <w:rPr>
                <w:rFonts w:cs="Arial"/>
                <w:color w:val="1F1F1F"/>
                <w:kern w:val="0"/>
                <w:sz w:val="14"/>
                <w:szCs w:val="14"/>
                <w:lang w:val="fr-FR"/>
              </w:rPr>
              <w:t>Taxe Sur la Publicité (TSP) :</w:t>
            </w:r>
            <w:r w:rsidRPr="006A4D43">
              <w:rPr>
                <w:rFonts w:cs="Arial"/>
                <w:color w:val="1F1F1F"/>
                <w:kern w:val="0"/>
                <w:sz w:val="14"/>
                <w:szCs w:val="14"/>
                <w:lang w:val="fr-FR"/>
              </w:rPr>
              <w:br/>
            </w:r>
            <w:r w:rsidRPr="006A4D43">
              <w:rPr>
                <w:rFonts w:cs="Arial"/>
                <w:i/>
                <w:iCs/>
                <w:color w:val="1F1F1F"/>
                <w:kern w:val="0"/>
                <w:sz w:val="14"/>
                <w:szCs w:val="14"/>
                <w:lang w:val="fr-FR"/>
              </w:rPr>
              <w:t xml:space="preserve">•   </w:t>
            </w:r>
            <w:r w:rsidRPr="006A4D43">
              <w:rPr>
                <w:rFonts w:cs="Arial"/>
                <w:color w:val="1F1F1F"/>
                <w:kern w:val="0"/>
                <w:sz w:val="14"/>
                <w:szCs w:val="14"/>
                <w:lang w:val="fr-FR"/>
              </w:rPr>
              <w:t xml:space="preserve">Publicité fixe </w:t>
            </w:r>
            <w:r w:rsidRPr="006A4D43">
              <w:rPr>
                <w:rFonts w:cs="Arial"/>
                <w:i/>
                <w:iCs/>
                <w:color w:val="1F1F1F"/>
                <w:kern w:val="0"/>
                <w:sz w:val="14"/>
                <w:szCs w:val="14"/>
                <w:lang w:val="fr-FR"/>
              </w:rPr>
              <w:t>(panneaux et enseignes)</w:t>
            </w:r>
            <w:r w:rsidRPr="006A4D43">
              <w:rPr>
                <w:rFonts w:cs="Arial"/>
                <w:i/>
                <w:iCs/>
                <w:color w:val="1F1F1F"/>
                <w:kern w:val="0"/>
                <w:sz w:val="14"/>
                <w:szCs w:val="14"/>
                <w:lang w:val="fr-FR"/>
              </w:rPr>
              <w:br/>
            </w:r>
            <w:r w:rsidRPr="006A4D43">
              <w:rPr>
                <w:rFonts w:cs="Arial"/>
                <w:color w:val="1F1F1F"/>
                <w:kern w:val="0"/>
                <w:sz w:val="14"/>
                <w:szCs w:val="14"/>
                <w:lang w:val="fr-FR"/>
              </w:rPr>
              <w:t xml:space="preserve">•    Publicité mobile </w:t>
            </w:r>
            <w:r w:rsidRPr="006A4D43">
              <w:rPr>
                <w:rFonts w:cs="Arial"/>
                <w:i/>
                <w:iCs/>
                <w:color w:val="1F1F1F"/>
                <w:kern w:val="0"/>
                <w:sz w:val="14"/>
                <w:szCs w:val="14"/>
                <w:lang w:val="fr-FR"/>
              </w:rPr>
              <w:t>(sonore ou affichée, sur véhicules)</w:t>
            </w:r>
          </w:p>
        </w:tc>
        <w:tc>
          <w:tcPr>
            <w:tcW w:w="2853" w:type="pct"/>
            <w:gridSpan w:val="7"/>
            <w:tcBorders>
              <w:top w:val="nil"/>
              <w:left w:val="nil"/>
              <w:bottom w:val="nil"/>
              <w:right w:val="nil"/>
            </w:tcBorders>
            <w:shd w:val="clear" w:color="auto" w:fill="auto"/>
            <w:vAlign w:val="center"/>
            <w:hideMark/>
          </w:tcPr>
          <w:p w14:paraId="74090E13" w14:textId="77777777" w:rsidR="00B75B0E" w:rsidRPr="006A4D43" w:rsidRDefault="00B75B0E" w:rsidP="00B75B0E">
            <w:pPr>
              <w:spacing w:after="0" w:line="240" w:lineRule="auto"/>
              <w:rPr>
                <w:rFonts w:cs="Arial"/>
                <w:color w:val="1F1F1F"/>
                <w:kern w:val="0"/>
                <w:sz w:val="14"/>
                <w:szCs w:val="14"/>
                <w:lang w:val="fr-FR"/>
              </w:rPr>
            </w:pPr>
          </w:p>
        </w:tc>
        <w:tc>
          <w:tcPr>
            <w:tcW w:w="378" w:type="pct"/>
            <w:tcBorders>
              <w:top w:val="nil"/>
              <w:left w:val="nil"/>
              <w:bottom w:val="nil"/>
              <w:right w:val="nil"/>
            </w:tcBorders>
            <w:vAlign w:val="center"/>
          </w:tcPr>
          <w:p w14:paraId="06F49C23" w14:textId="77777777" w:rsidR="00B75B0E" w:rsidRPr="006A4D43" w:rsidRDefault="00B75B0E" w:rsidP="00A975F8">
            <w:pPr>
              <w:spacing w:after="0" w:line="240" w:lineRule="auto"/>
              <w:jc w:val="center"/>
              <w:rPr>
                <w:rFonts w:cs="Arial"/>
                <w:color w:val="1F1F1F"/>
                <w:kern w:val="0"/>
                <w:sz w:val="14"/>
                <w:szCs w:val="14"/>
                <w:lang w:val="fr-FR"/>
              </w:rPr>
            </w:pPr>
          </w:p>
        </w:tc>
      </w:tr>
      <w:tr w:rsidR="00824E00" w:rsidRPr="006A4D43" w14:paraId="49A752C8" w14:textId="3F99B0CE" w:rsidTr="007503B3">
        <w:trPr>
          <w:trHeight w:val="227"/>
        </w:trPr>
        <w:tc>
          <w:tcPr>
            <w:tcW w:w="1769" w:type="pct"/>
            <w:vMerge/>
            <w:tcBorders>
              <w:top w:val="nil"/>
              <w:left w:val="nil"/>
              <w:bottom w:val="nil"/>
              <w:right w:val="nil"/>
            </w:tcBorders>
            <w:vAlign w:val="center"/>
            <w:hideMark/>
          </w:tcPr>
          <w:p w14:paraId="02EB8505" w14:textId="77777777" w:rsidR="00B75B0E" w:rsidRPr="006A4D43" w:rsidRDefault="00B75B0E" w:rsidP="00B75B0E">
            <w:pPr>
              <w:spacing w:after="0" w:line="240" w:lineRule="auto"/>
              <w:rPr>
                <w:rFonts w:cs="Arial"/>
                <w:color w:val="1F1F1F"/>
                <w:kern w:val="0"/>
                <w:sz w:val="14"/>
                <w:szCs w:val="14"/>
                <w:lang w:val="fr-FR"/>
              </w:rPr>
            </w:pPr>
          </w:p>
        </w:tc>
        <w:tc>
          <w:tcPr>
            <w:tcW w:w="1592" w:type="pct"/>
            <w:gridSpan w:val="3"/>
            <w:tcBorders>
              <w:top w:val="nil"/>
              <w:left w:val="nil"/>
              <w:bottom w:val="nil"/>
              <w:right w:val="nil"/>
            </w:tcBorders>
            <w:shd w:val="clear" w:color="auto" w:fill="auto"/>
            <w:noWrap/>
            <w:hideMark/>
          </w:tcPr>
          <w:p w14:paraId="205AC4D2" w14:textId="5FE629EB" w:rsidR="00B75B0E" w:rsidRPr="006A4D43" w:rsidRDefault="00824E00" w:rsidP="00B75B0E">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00B75B0E" w:rsidRPr="006A4D43">
              <w:rPr>
                <w:rFonts w:cs="Arial"/>
                <w:color w:val="1F1F1F"/>
                <w:kern w:val="0"/>
                <w:sz w:val="14"/>
                <w:szCs w:val="14"/>
                <w:lang w:val="fr-FR"/>
              </w:rPr>
              <w:t xml:space="preserve"> %</w:t>
            </w:r>
          </w:p>
        </w:tc>
        <w:tc>
          <w:tcPr>
            <w:tcW w:w="687" w:type="pct"/>
            <w:gridSpan w:val="2"/>
            <w:tcBorders>
              <w:top w:val="nil"/>
              <w:left w:val="nil"/>
              <w:bottom w:val="nil"/>
              <w:right w:val="nil"/>
            </w:tcBorders>
            <w:shd w:val="clear" w:color="auto" w:fill="auto"/>
            <w:noWrap/>
            <w:hideMark/>
          </w:tcPr>
          <w:p w14:paraId="553D6204"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nil"/>
              <w:right w:val="nil"/>
            </w:tcBorders>
            <w:shd w:val="clear" w:color="auto" w:fill="auto"/>
            <w:noWrap/>
            <w:hideMark/>
          </w:tcPr>
          <w:p w14:paraId="2EE60700" w14:textId="1BE315C2" w:rsidR="00B75B0E" w:rsidRPr="006A4D43" w:rsidRDefault="00712112" w:rsidP="00B75B0E">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25</w:t>
            </w:r>
            <w:r w:rsidRPr="006A4D43">
              <w:rPr>
                <w:rFonts w:cs="Arial"/>
                <w:color w:val="1F1F1F"/>
                <w:kern w:val="0"/>
                <w:sz w:val="14"/>
                <w:szCs w:val="14"/>
                <w:lang w:val="fr-FR"/>
              </w:rPr>
              <w:t xml:space="preserve"> </w:t>
            </w:r>
            <w:r w:rsidR="00B75B0E" w:rsidRPr="006A4D43">
              <w:rPr>
                <w:rFonts w:cs="Arial"/>
                <w:color w:val="1F1F1F"/>
                <w:kern w:val="0"/>
                <w:sz w:val="14"/>
                <w:szCs w:val="14"/>
                <w:lang w:val="fr-FR"/>
              </w:rPr>
              <w:t>%</w:t>
            </w:r>
          </w:p>
        </w:tc>
        <w:tc>
          <w:tcPr>
            <w:tcW w:w="378" w:type="pct"/>
            <w:tcBorders>
              <w:top w:val="nil"/>
              <w:left w:val="nil"/>
              <w:bottom w:val="nil"/>
              <w:right w:val="nil"/>
            </w:tcBorders>
            <w:vAlign w:val="center"/>
          </w:tcPr>
          <w:p w14:paraId="06209D37" w14:textId="20AEFCCB"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r w:rsidR="00824E00" w:rsidRPr="006A4D43" w14:paraId="743F3798" w14:textId="2292BFF5" w:rsidTr="007503B3">
        <w:trPr>
          <w:trHeight w:val="227"/>
        </w:trPr>
        <w:tc>
          <w:tcPr>
            <w:tcW w:w="1769" w:type="pct"/>
            <w:vMerge/>
            <w:tcBorders>
              <w:top w:val="nil"/>
              <w:left w:val="nil"/>
              <w:bottom w:val="single" w:sz="8" w:space="0" w:color="00B0F0"/>
              <w:right w:val="nil"/>
            </w:tcBorders>
            <w:vAlign w:val="center"/>
            <w:hideMark/>
          </w:tcPr>
          <w:p w14:paraId="331F9CF2" w14:textId="77777777" w:rsidR="00B75B0E" w:rsidRPr="006A4D43" w:rsidRDefault="00B75B0E" w:rsidP="00B75B0E">
            <w:pPr>
              <w:spacing w:after="0" w:line="240" w:lineRule="auto"/>
              <w:rPr>
                <w:rFonts w:cs="Arial"/>
                <w:color w:val="1F1F1F"/>
                <w:kern w:val="0"/>
                <w:sz w:val="14"/>
                <w:szCs w:val="14"/>
                <w:lang w:val="fr-FR"/>
              </w:rPr>
            </w:pPr>
          </w:p>
        </w:tc>
        <w:tc>
          <w:tcPr>
            <w:tcW w:w="1592" w:type="pct"/>
            <w:gridSpan w:val="3"/>
            <w:tcBorders>
              <w:top w:val="nil"/>
              <w:left w:val="nil"/>
              <w:bottom w:val="single" w:sz="8" w:space="0" w:color="00B0F0"/>
              <w:right w:val="nil"/>
            </w:tcBorders>
            <w:shd w:val="clear" w:color="auto" w:fill="auto"/>
            <w:noWrap/>
            <w:hideMark/>
          </w:tcPr>
          <w:p w14:paraId="5ED4C508" w14:textId="71C670D7" w:rsidR="00B75B0E" w:rsidRPr="006A4D43" w:rsidRDefault="00824E00" w:rsidP="00B75B0E">
            <w:pPr>
              <w:spacing w:after="0" w:line="240" w:lineRule="auto"/>
              <w:jc w:val="center"/>
              <w:rPr>
                <w:rFonts w:cs="Arial"/>
                <w:color w:val="1F1F1F"/>
                <w:kern w:val="0"/>
                <w:sz w:val="14"/>
                <w:szCs w:val="14"/>
                <w:lang w:val="fr-FR"/>
              </w:rPr>
            </w:pPr>
            <w:r>
              <w:rPr>
                <w:rFonts w:cs="Arial"/>
                <w:color w:val="1F1F1F"/>
                <w:kern w:val="0"/>
                <w:sz w:val="14"/>
                <w:szCs w:val="14"/>
                <w:lang w:val="fr-FR"/>
              </w:rPr>
              <w:t>60</w:t>
            </w:r>
            <w:r w:rsidR="00B75B0E" w:rsidRPr="006A4D43">
              <w:rPr>
                <w:rFonts w:cs="Arial"/>
                <w:color w:val="1F1F1F"/>
                <w:kern w:val="0"/>
                <w:sz w:val="14"/>
                <w:szCs w:val="14"/>
                <w:lang w:val="fr-FR"/>
              </w:rPr>
              <w:t xml:space="preserve"> %</w:t>
            </w:r>
          </w:p>
        </w:tc>
        <w:tc>
          <w:tcPr>
            <w:tcW w:w="687" w:type="pct"/>
            <w:gridSpan w:val="2"/>
            <w:tcBorders>
              <w:top w:val="nil"/>
              <w:left w:val="nil"/>
              <w:bottom w:val="single" w:sz="8" w:space="0" w:color="00B0F0"/>
              <w:right w:val="nil"/>
            </w:tcBorders>
            <w:shd w:val="clear" w:color="auto" w:fill="auto"/>
            <w:noWrap/>
            <w:hideMark/>
          </w:tcPr>
          <w:p w14:paraId="2397AAEF" w14:textId="77777777" w:rsidR="00B75B0E" w:rsidRPr="006A4D43" w:rsidRDefault="00B75B0E" w:rsidP="00B75B0E">
            <w:pPr>
              <w:spacing w:after="0" w:line="240" w:lineRule="auto"/>
              <w:jc w:val="center"/>
              <w:rPr>
                <w:rFonts w:cs="Arial"/>
                <w:color w:val="1F1F1F"/>
                <w:kern w:val="0"/>
                <w:sz w:val="14"/>
                <w:szCs w:val="14"/>
                <w:lang w:val="fr-FR"/>
              </w:rPr>
            </w:pPr>
            <w:r w:rsidRPr="006A4D43">
              <w:rPr>
                <w:rFonts w:cs="Arial"/>
                <w:color w:val="1F1F1F"/>
                <w:kern w:val="0"/>
                <w:sz w:val="14"/>
                <w:szCs w:val="14"/>
                <w:lang w:val="fr-FR"/>
              </w:rPr>
              <w:t>15 %</w:t>
            </w:r>
          </w:p>
        </w:tc>
        <w:tc>
          <w:tcPr>
            <w:tcW w:w="574" w:type="pct"/>
            <w:gridSpan w:val="2"/>
            <w:tcBorders>
              <w:top w:val="nil"/>
              <w:left w:val="nil"/>
              <w:bottom w:val="single" w:sz="8" w:space="0" w:color="00B0F0"/>
              <w:right w:val="nil"/>
            </w:tcBorders>
            <w:shd w:val="clear" w:color="auto" w:fill="auto"/>
            <w:noWrap/>
            <w:hideMark/>
          </w:tcPr>
          <w:p w14:paraId="0C85634D" w14:textId="64E3DF3D" w:rsidR="00B75B0E" w:rsidRPr="006A4D43" w:rsidRDefault="00712112" w:rsidP="00B75B0E">
            <w:pPr>
              <w:spacing w:after="0" w:line="240" w:lineRule="auto"/>
              <w:ind w:firstLineChars="200" w:firstLine="280"/>
              <w:rPr>
                <w:rFonts w:cs="Arial"/>
                <w:color w:val="1F1F1F"/>
                <w:kern w:val="0"/>
                <w:sz w:val="14"/>
                <w:szCs w:val="14"/>
                <w:lang w:val="fr-FR"/>
              </w:rPr>
            </w:pPr>
            <w:r>
              <w:rPr>
                <w:rFonts w:cs="Arial"/>
                <w:color w:val="1F1F1F"/>
                <w:kern w:val="0"/>
                <w:sz w:val="14"/>
                <w:szCs w:val="14"/>
                <w:lang w:val="fr-FR"/>
              </w:rPr>
              <w:t>25</w:t>
            </w:r>
            <w:r w:rsidRPr="006A4D43">
              <w:rPr>
                <w:rFonts w:cs="Arial"/>
                <w:color w:val="1F1F1F"/>
                <w:kern w:val="0"/>
                <w:sz w:val="14"/>
                <w:szCs w:val="14"/>
                <w:lang w:val="fr-FR"/>
              </w:rPr>
              <w:t xml:space="preserve"> </w:t>
            </w:r>
            <w:r w:rsidR="00B75B0E" w:rsidRPr="006A4D43">
              <w:rPr>
                <w:rFonts w:cs="Arial"/>
                <w:color w:val="1F1F1F"/>
                <w:kern w:val="0"/>
                <w:sz w:val="14"/>
                <w:szCs w:val="14"/>
                <w:lang w:val="fr-FR"/>
              </w:rPr>
              <w:t>%</w:t>
            </w:r>
          </w:p>
        </w:tc>
        <w:tc>
          <w:tcPr>
            <w:tcW w:w="378" w:type="pct"/>
            <w:tcBorders>
              <w:top w:val="nil"/>
              <w:left w:val="nil"/>
              <w:bottom w:val="single" w:sz="8" w:space="0" w:color="00B0F0"/>
              <w:right w:val="nil"/>
            </w:tcBorders>
            <w:vAlign w:val="center"/>
          </w:tcPr>
          <w:p w14:paraId="72DAE77A" w14:textId="3DD21AFE" w:rsidR="00B75B0E" w:rsidRPr="006A4D43" w:rsidRDefault="00B75B0E" w:rsidP="00A975F8">
            <w:pPr>
              <w:spacing w:after="0" w:line="240" w:lineRule="auto"/>
              <w:ind w:firstLineChars="200" w:firstLine="280"/>
              <w:jc w:val="center"/>
              <w:rPr>
                <w:rFonts w:cs="Arial"/>
                <w:color w:val="1F1F1F"/>
                <w:kern w:val="0"/>
                <w:sz w:val="14"/>
                <w:szCs w:val="14"/>
                <w:lang w:val="fr-FR"/>
              </w:rPr>
            </w:pPr>
          </w:p>
        </w:tc>
      </w:tr>
    </w:tbl>
    <w:p w14:paraId="3844AC05" w14:textId="77777777" w:rsidR="006A4D43" w:rsidRDefault="006A4D43" w:rsidP="006A4D43">
      <w:pPr>
        <w:spacing w:before="120"/>
        <w:jc w:val="both"/>
        <w:rPr>
          <w:color w:val="000000"/>
          <w:sz w:val="20"/>
          <w:szCs w:val="20"/>
          <w:lang w:val="fr-FR"/>
        </w:rPr>
      </w:pPr>
      <w:r w:rsidRPr="006A4D43">
        <w:rPr>
          <w:color w:val="000000"/>
          <w:sz w:val="20"/>
          <w:szCs w:val="20"/>
          <w:lang w:val="fr-FR"/>
        </w:rPr>
        <w:t>Selon les déclarations faites par les communes les recettes perçus de la CI au titre de l’année 2021 se détaillent par commune et par taxe comme suit :</w:t>
      </w:r>
    </w:p>
    <w:p w14:paraId="3D880193" w14:textId="793CE9DF" w:rsidR="006A4D43" w:rsidRPr="006A4D43" w:rsidRDefault="00B53102" w:rsidP="00A970E3">
      <w:pPr>
        <w:spacing w:before="120" w:line="240" w:lineRule="auto"/>
        <w:jc w:val="center"/>
        <w:rPr>
          <w:b/>
          <w:bCs/>
          <w:color w:val="auto"/>
          <w:kern w:val="0"/>
          <w:szCs w:val="18"/>
          <w:u w:val="single"/>
          <w:lang w:val="fr-FR" w:eastAsia="en-US"/>
        </w:rPr>
      </w:pPr>
      <w:bookmarkStart w:id="354" w:name="_Toc153484122"/>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33</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sidRPr="006A4D43">
        <w:rPr>
          <w:b/>
          <w:bCs/>
          <w:color w:val="auto"/>
          <w:kern w:val="0"/>
          <w:szCs w:val="18"/>
          <w:u w:val="single"/>
          <w:lang w:val="fr-FR" w:eastAsia="en-US"/>
        </w:rPr>
        <w:t>Recettes perçues par commune et par taxe auprès de la CI en 2021</w:t>
      </w:r>
      <w:bookmarkEnd w:id="354"/>
    </w:p>
    <w:tbl>
      <w:tblPr>
        <w:tblW w:w="4947" w:type="pct"/>
        <w:tblCellMar>
          <w:left w:w="70" w:type="dxa"/>
          <w:right w:w="70" w:type="dxa"/>
        </w:tblCellMar>
        <w:tblLook w:val="04A0" w:firstRow="1" w:lastRow="0" w:firstColumn="1" w:lastColumn="0" w:noHBand="0" w:noVBand="1"/>
      </w:tblPr>
      <w:tblGrid>
        <w:gridCol w:w="1857"/>
        <w:gridCol w:w="3062"/>
        <w:gridCol w:w="4057"/>
      </w:tblGrid>
      <w:tr w:rsidR="006A4D43" w:rsidRPr="006A4D43" w14:paraId="75C31DF6" w14:textId="77777777" w:rsidTr="00AB1B7E">
        <w:trPr>
          <w:trHeight w:val="195"/>
          <w:tblHeader/>
        </w:trPr>
        <w:tc>
          <w:tcPr>
            <w:tcW w:w="1847" w:type="dxa"/>
            <w:tcBorders>
              <w:top w:val="nil"/>
              <w:left w:val="nil"/>
              <w:bottom w:val="single" w:sz="12" w:space="0" w:color="4F81BD"/>
              <w:right w:val="nil"/>
            </w:tcBorders>
            <w:shd w:val="clear" w:color="000000" w:fill="244062"/>
            <w:vAlign w:val="center"/>
            <w:hideMark/>
          </w:tcPr>
          <w:p w14:paraId="25B1425D" w14:textId="77777777" w:rsidR="006A4D43" w:rsidRPr="006A4D43" w:rsidRDefault="006A4D43" w:rsidP="006A4D43">
            <w:pPr>
              <w:spacing w:after="0" w:line="240" w:lineRule="auto"/>
              <w:jc w:val="center"/>
              <w:rPr>
                <w:rFonts w:cs="Arial"/>
                <w:b/>
                <w:bCs/>
                <w:color w:val="FFFFFF"/>
                <w:kern w:val="0"/>
                <w:sz w:val="14"/>
                <w:szCs w:val="14"/>
                <w:lang w:val="fr-FR" w:eastAsia="fr-FR"/>
              </w:rPr>
            </w:pPr>
            <w:r w:rsidRPr="006A4D43">
              <w:rPr>
                <w:rFonts w:cs="Arial"/>
                <w:b/>
                <w:bCs/>
                <w:color w:val="FFFFFF"/>
                <w:kern w:val="0"/>
                <w:sz w:val="14"/>
                <w:szCs w:val="14"/>
                <w:lang w:val="fr-FR" w:eastAsia="fr-FR"/>
              </w:rPr>
              <w:t>Communes</w:t>
            </w:r>
          </w:p>
        </w:tc>
        <w:tc>
          <w:tcPr>
            <w:tcW w:w="3047" w:type="dxa"/>
            <w:tcBorders>
              <w:top w:val="nil"/>
              <w:left w:val="nil"/>
              <w:bottom w:val="single" w:sz="12" w:space="0" w:color="4F81BD"/>
              <w:right w:val="nil"/>
            </w:tcBorders>
            <w:shd w:val="clear" w:color="000000" w:fill="244062"/>
            <w:vAlign w:val="center"/>
            <w:hideMark/>
          </w:tcPr>
          <w:p w14:paraId="1C4BBB16" w14:textId="77777777" w:rsidR="006A4D43" w:rsidRPr="006A4D43" w:rsidRDefault="006A4D43" w:rsidP="006A4D43">
            <w:pPr>
              <w:spacing w:after="0" w:line="240" w:lineRule="auto"/>
              <w:jc w:val="center"/>
              <w:rPr>
                <w:rFonts w:cs="Arial"/>
                <w:b/>
                <w:bCs/>
                <w:color w:val="FFFFFF"/>
                <w:kern w:val="0"/>
                <w:sz w:val="14"/>
                <w:szCs w:val="14"/>
                <w:lang w:val="fr-FR" w:eastAsia="fr-FR"/>
              </w:rPr>
            </w:pPr>
            <w:r w:rsidRPr="006A4D43">
              <w:rPr>
                <w:rFonts w:cs="Arial"/>
                <w:b/>
                <w:bCs/>
                <w:color w:val="FFFFFF"/>
                <w:kern w:val="0"/>
                <w:sz w:val="14"/>
                <w:szCs w:val="14"/>
                <w:lang w:val="fr-FR" w:eastAsia="fr-FR"/>
              </w:rPr>
              <w:t xml:space="preserve"> Taxes</w:t>
            </w:r>
          </w:p>
        </w:tc>
        <w:tc>
          <w:tcPr>
            <w:tcW w:w="4037" w:type="dxa"/>
            <w:tcBorders>
              <w:top w:val="nil"/>
              <w:left w:val="nil"/>
              <w:bottom w:val="single" w:sz="12" w:space="0" w:color="4F81BD"/>
              <w:right w:val="nil"/>
            </w:tcBorders>
            <w:shd w:val="clear" w:color="000000" w:fill="244062"/>
            <w:vAlign w:val="center"/>
            <w:hideMark/>
          </w:tcPr>
          <w:p w14:paraId="2054F18B" w14:textId="77777777" w:rsidR="006A4D43" w:rsidRPr="006A4D43" w:rsidRDefault="006A4D43" w:rsidP="006A4D43">
            <w:pPr>
              <w:spacing w:after="0" w:line="240" w:lineRule="auto"/>
              <w:jc w:val="center"/>
              <w:rPr>
                <w:rFonts w:cs="Arial"/>
                <w:b/>
                <w:bCs/>
                <w:color w:val="FFFFFF"/>
                <w:kern w:val="0"/>
                <w:sz w:val="14"/>
                <w:szCs w:val="14"/>
                <w:lang w:val="fr-FR" w:eastAsia="fr-FR"/>
              </w:rPr>
            </w:pPr>
            <w:r w:rsidRPr="006A4D43">
              <w:rPr>
                <w:rFonts w:cs="Arial"/>
                <w:b/>
                <w:bCs/>
                <w:color w:val="FFFFFF"/>
                <w:kern w:val="0"/>
                <w:sz w:val="14"/>
                <w:szCs w:val="14"/>
                <w:lang w:val="fr-FR" w:eastAsia="fr-FR"/>
              </w:rPr>
              <w:t xml:space="preserve"> Déclaration de la commune </w:t>
            </w:r>
          </w:p>
        </w:tc>
      </w:tr>
      <w:tr w:rsidR="006A4D43" w:rsidRPr="006A4D43" w14:paraId="2D9A650C" w14:textId="77777777" w:rsidTr="00E71695">
        <w:trPr>
          <w:trHeight w:val="195"/>
        </w:trPr>
        <w:tc>
          <w:tcPr>
            <w:tcW w:w="1847" w:type="dxa"/>
            <w:tcBorders>
              <w:top w:val="nil"/>
              <w:left w:val="nil"/>
              <w:bottom w:val="nil"/>
              <w:right w:val="nil"/>
            </w:tcBorders>
            <w:shd w:val="clear" w:color="000000" w:fill="B8CCE4"/>
            <w:noWrap/>
            <w:vAlign w:val="center"/>
            <w:hideMark/>
          </w:tcPr>
          <w:p w14:paraId="5961569C" w14:textId="77777777" w:rsidR="006A4D43" w:rsidRPr="006A4D43" w:rsidRDefault="006A4D43" w:rsidP="006A4D43">
            <w:pPr>
              <w:spacing w:after="0" w:line="240" w:lineRule="auto"/>
              <w:rPr>
                <w:rFonts w:cs="Arial"/>
                <w:color w:val="auto"/>
                <w:kern w:val="0"/>
                <w:sz w:val="14"/>
                <w:szCs w:val="14"/>
                <w:lang w:val="fr-FR" w:eastAsia="fr-FR"/>
              </w:rPr>
            </w:pPr>
            <w:proofErr w:type="spellStart"/>
            <w:r w:rsidRPr="006A4D43">
              <w:rPr>
                <w:rFonts w:cs="Arial"/>
                <w:color w:val="auto"/>
                <w:kern w:val="0"/>
                <w:sz w:val="14"/>
                <w:szCs w:val="14"/>
                <w:lang w:val="fr-FR" w:eastAsia="fr-FR"/>
              </w:rPr>
              <w:t>Dankpen</w:t>
            </w:r>
            <w:proofErr w:type="spellEnd"/>
            <w:r w:rsidRPr="006A4D43">
              <w:rPr>
                <w:rFonts w:cs="Arial"/>
                <w:color w:val="auto"/>
                <w:kern w:val="0"/>
                <w:sz w:val="14"/>
                <w:szCs w:val="14"/>
                <w:lang w:val="fr-FR" w:eastAsia="fr-FR"/>
              </w:rPr>
              <w:t xml:space="preserve"> 2 (</w:t>
            </w:r>
            <w:proofErr w:type="spellStart"/>
            <w:r w:rsidRPr="006A4D43">
              <w:rPr>
                <w:rFonts w:cs="Arial"/>
                <w:color w:val="auto"/>
                <w:kern w:val="0"/>
                <w:sz w:val="14"/>
                <w:szCs w:val="14"/>
                <w:lang w:val="fr-FR" w:eastAsia="fr-FR"/>
              </w:rPr>
              <w:t>Namon</w:t>
            </w:r>
            <w:proofErr w:type="spellEnd"/>
            <w:r w:rsidRPr="006A4D43">
              <w:rPr>
                <w:rFonts w:cs="Arial"/>
                <w:color w:val="auto"/>
                <w:kern w:val="0"/>
                <w:sz w:val="14"/>
                <w:szCs w:val="14"/>
                <w:lang w:val="fr-FR" w:eastAsia="fr-FR"/>
              </w:rPr>
              <w:t>)</w:t>
            </w:r>
          </w:p>
        </w:tc>
        <w:tc>
          <w:tcPr>
            <w:tcW w:w="3047" w:type="dxa"/>
            <w:tcBorders>
              <w:top w:val="nil"/>
              <w:left w:val="nil"/>
              <w:bottom w:val="nil"/>
              <w:right w:val="nil"/>
            </w:tcBorders>
            <w:shd w:val="clear" w:color="000000" w:fill="B8CCE4"/>
            <w:noWrap/>
            <w:vAlign w:val="center"/>
            <w:hideMark/>
          </w:tcPr>
          <w:p w14:paraId="06447C69"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000000" w:fill="B8CCE4"/>
            <w:noWrap/>
            <w:vAlign w:val="center"/>
            <w:hideMark/>
          </w:tcPr>
          <w:p w14:paraId="0C65848A"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4 219 287 </w:t>
            </w:r>
          </w:p>
        </w:tc>
      </w:tr>
      <w:tr w:rsidR="006A4D43" w:rsidRPr="006A4D43" w14:paraId="6AB34511" w14:textId="77777777" w:rsidTr="00E71695">
        <w:trPr>
          <w:trHeight w:val="180"/>
        </w:trPr>
        <w:tc>
          <w:tcPr>
            <w:tcW w:w="1847" w:type="dxa"/>
            <w:vMerge w:val="restart"/>
            <w:tcBorders>
              <w:top w:val="nil"/>
              <w:left w:val="nil"/>
              <w:bottom w:val="nil"/>
              <w:right w:val="nil"/>
            </w:tcBorders>
            <w:shd w:val="clear" w:color="auto" w:fill="auto"/>
            <w:noWrap/>
            <w:vAlign w:val="center"/>
            <w:hideMark/>
          </w:tcPr>
          <w:p w14:paraId="172338B5"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VO 3</w:t>
            </w:r>
          </w:p>
        </w:tc>
        <w:tc>
          <w:tcPr>
            <w:tcW w:w="3047" w:type="dxa"/>
            <w:tcBorders>
              <w:top w:val="nil"/>
              <w:left w:val="nil"/>
              <w:bottom w:val="nil"/>
              <w:right w:val="nil"/>
            </w:tcBorders>
            <w:shd w:val="clear" w:color="auto" w:fill="auto"/>
            <w:noWrap/>
            <w:vAlign w:val="center"/>
            <w:hideMark/>
          </w:tcPr>
          <w:p w14:paraId="3D4325D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(TF)</w:t>
            </w:r>
          </w:p>
        </w:tc>
        <w:tc>
          <w:tcPr>
            <w:tcW w:w="4037" w:type="dxa"/>
            <w:tcBorders>
              <w:top w:val="nil"/>
              <w:left w:val="nil"/>
              <w:bottom w:val="nil"/>
              <w:right w:val="nil"/>
            </w:tcBorders>
            <w:shd w:val="clear" w:color="auto" w:fill="auto"/>
            <w:noWrap/>
            <w:vAlign w:val="center"/>
            <w:hideMark/>
          </w:tcPr>
          <w:p w14:paraId="540F516A"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39 526 </w:t>
            </w:r>
          </w:p>
        </w:tc>
      </w:tr>
      <w:tr w:rsidR="006A4D43" w:rsidRPr="006A4D43" w14:paraId="165605C3" w14:textId="77777777" w:rsidTr="00E71695">
        <w:trPr>
          <w:trHeight w:val="180"/>
        </w:trPr>
        <w:tc>
          <w:tcPr>
            <w:tcW w:w="1847" w:type="dxa"/>
            <w:vMerge/>
            <w:tcBorders>
              <w:top w:val="nil"/>
              <w:left w:val="nil"/>
              <w:bottom w:val="nil"/>
              <w:right w:val="nil"/>
            </w:tcBorders>
            <w:vAlign w:val="center"/>
            <w:hideMark/>
          </w:tcPr>
          <w:p w14:paraId="7A6D9D26"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5A32C44C"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auto" w:fill="auto"/>
            <w:noWrap/>
            <w:vAlign w:val="center"/>
            <w:hideMark/>
          </w:tcPr>
          <w:p w14:paraId="68A17D6F"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466 401 </w:t>
            </w:r>
          </w:p>
        </w:tc>
      </w:tr>
      <w:tr w:rsidR="006A4D43" w:rsidRPr="006A4D43" w14:paraId="59364193" w14:textId="77777777" w:rsidTr="00E71695">
        <w:trPr>
          <w:trHeight w:val="180"/>
        </w:trPr>
        <w:tc>
          <w:tcPr>
            <w:tcW w:w="1847" w:type="dxa"/>
            <w:vMerge/>
            <w:tcBorders>
              <w:top w:val="nil"/>
              <w:left w:val="nil"/>
              <w:bottom w:val="nil"/>
              <w:right w:val="nil"/>
            </w:tcBorders>
            <w:vAlign w:val="center"/>
            <w:hideMark/>
          </w:tcPr>
          <w:p w14:paraId="7D27B5AB"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77716B49"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auto" w:fill="auto"/>
            <w:noWrap/>
            <w:vAlign w:val="center"/>
            <w:hideMark/>
          </w:tcPr>
          <w:p w14:paraId="552DCD9F"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164 163 </w:t>
            </w:r>
          </w:p>
        </w:tc>
      </w:tr>
      <w:tr w:rsidR="006A4D43" w:rsidRPr="006A4D43" w14:paraId="2180A544" w14:textId="77777777" w:rsidTr="00E71695">
        <w:trPr>
          <w:trHeight w:val="180"/>
        </w:trPr>
        <w:tc>
          <w:tcPr>
            <w:tcW w:w="1847" w:type="dxa"/>
            <w:vMerge/>
            <w:tcBorders>
              <w:top w:val="nil"/>
              <w:left w:val="nil"/>
              <w:bottom w:val="nil"/>
              <w:right w:val="nil"/>
            </w:tcBorders>
            <w:vAlign w:val="center"/>
            <w:hideMark/>
          </w:tcPr>
          <w:p w14:paraId="117E8510"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3DC3766D"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Droit de patente</w:t>
            </w:r>
          </w:p>
        </w:tc>
        <w:tc>
          <w:tcPr>
            <w:tcW w:w="4037" w:type="dxa"/>
            <w:tcBorders>
              <w:top w:val="nil"/>
              <w:left w:val="nil"/>
              <w:bottom w:val="nil"/>
              <w:right w:val="nil"/>
            </w:tcBorders>
            <w:shd w:val="clear" w:color="auto" w:fill="auto"/>
            <w:noWrap/>
            <w:vAlign w:val="center"/>
            <w:hideMark/>
          </w:tcPr>
          <w:p w14:paraId="0EA3159B"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5 853 565 </w:t>
            </w:r>
          </w:p>
        </w:tc>
      </w:tr>
      <w:tr w:rsidR="006A4D43" w:rsidRPr="006A4D43" w14:paraId="0DD8227F" w14:textId="77777777" w:rsidTr="00E71695">
        <w:trPr>
          <w:trHeight w:val="180"/>
        </w:trPr>
        <w:tc>
          <w:tcPr>
            <w:tcW w:w="1847" w:type="dxa"/>
            <w:vMerge w:val="restart"/>
            <w:tcBorders>
              <w:top w:val="nil"/>
              <w:left w:val="nil"/>
              <w:bottom w:val="nil"/>
              <w:right w:val="nil"/>
            </w:tcBorders>
            <w:shd w:val="clear" w:color="000000" w:fill="B8CCE4"/>
            <w:noWrap/>
            <w:vAlign w:val="center"/>
            <w:hideMark/>
          </w:tcPr>
          <w:p w14:paraId="5F50DFE4"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VO 4</w:t>
            </w:r>
          </w:p>
        </w:tc>
        <w:tc>
          <w:tcPr>
            <w:tcW w:w="3047" w:type="dxa"/>
            <w:tcBorders>
              <w:top w:val="nil"/>
              <w:left w:val="nil"/>
              <w:bottom w:val="nil"/>
              <w:right w:val="nil"/>
            </w:tcBorders>
            <w:shd w:val="clear" w:color="000000" w:fill="B8CCE4"/>
            <w:noWrap/>
            <w:vAlign w:val="center"/>
            <w:hideMark/>
          </w:tcPr>
          <w:p w14:paraId="3CAA24E4"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(TF)</w:t>
            </w:r>
          </w:p>
        </w:tc>
        <w:tc>
          <w:tcPr>
            <w:tcW w:w="4037" w:type="dxa"/>
            <w:tcBorders>
              <w:top w:val="nil"/>
              <w:left w:val="nil"/>
              <w:bottom w:val="nil"/>
              <w:right w:val="nil"/>
            </w:tcBorders>
            <w:shd w:val="clear" w:color="000000" w:fill="B8CCE4"/>
            <w:noWrap/>
            <w:vAlign w:val="center"/>
            <w:hideMark/>
          </w:tcPr>
          <w:p w14:paraId="66560A5B"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190 853 </w:t>
            </w:r>
          </w:p>
        </w:tc>
      </w:tr>
      <w:tr w:rsidR="006A4D43" w:rsidRPr="006A4D43" w14:paraId="001C7430" w14:textId="77777777" w:rsidTr="00E71695">
        <w:trPr>
          <w:trHeight w:val="180"/>
        </w:trPr>
        <w:tc>
          <w:tcPr>
            <w:tcW w:w="1847" w:type="dxa"/>
            <w:vMerge/>
            <w:tcBorders>
              <w:top w:val="nil"/>
              <w:left w:val="nil"/>
              <w:bottom w:val="nil"/>
              <w:right w:val="nil"/>
            </w:tcBorders>
            <w:vAlign w:val="center"/>
            <w:hideMark/>
          </w:tcPr>
          <w:p w14:paraId="37B02905"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7C227835"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000000" w:fill="B8CCE4"/>
            <w:noWrap/>
            <w:vAlign w:val="center"/>
            <w:hideMark/>
          </w:tcPr>
          <w:p w14:paraId="516A8FD3"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851 754 </w:t>
            </w:r>
          </w:p>
        </w:tc>
      </w:tr>
      <w:tr w:rsidR="006A4D43" w:rsidRPr="006A4D43" w14:paraId="2891408A" w14:textId="77777777" w:rsidTr="00E71695">
        <w:trPr>
          <w:trHeight w:val="180"/>
        </w:trPr>
        <w:tc>
          <w:tcPr>
            <w:tcW w:w="1847" w:type="dxa"/>
            <w:vMerge/>
            <w:tcBorders>
              <w:top w:val="nil"/>
              <w:left w:val="nil"/>
              <w:bottom w:val="nil"/>
              <w:right w:val="nil"/>
            </w:tcBorders>
            <w:vAlign w:val="center"/>
            <w:hideMark/>
          </w:tcPr>
          <w:p w14:paraId="5EA20371"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086AF420"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000000" w:fill="B8CCE4"/>
            <w:noWrap/>
            <w:vAlign w:val="center"/>
            <w:hideMark/>
          </w:tcPr>
          <w:p w14:paraId="0A242AF9"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389 950 </w:t>
            </w:r>
          </w:p>
        </w:tc>
      </w:tr>
      <w:tr w:rsidR="006A4D43" w:rsidRPr="006A4D43" w14:paraId="7234FD40" w14:textId="77777777" w:rsidTr="00E71695">
        <w:trPr>
          <w:trHeight w:val="180"/>
        </w:trPr>
        <w:tc>
          <w:tcPr>
            <w:tcW w:w="1847" w:type="dxa"/>
            <w:vMerge/>
            <w:tcBorders>
              <w:top w:val="nil"/>
              <w:left w:val="nil"/>
              <w:bottom w:val="nil"/>
              <w:right w:val="nil"/>
            </w:tcBorders>
            <w:vAlign w:val="center"/>
            <w:hideMark/>
          </w:tcPr>
          <w:p w14:paraId="6765BCCE"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4509206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Droit de patente</w:t>
            </w:r>
          </w:p>
        </w:tc>
        <w:tc>
          <w:tcPr>
            <w:tcW w:w="4037" w:type="dxa"/>
            <w:tcBorders>
              <w:top w:val="nil"/>
              <w:left w:val="nil"/>
              <w:bottom w:val="nil"/>
              <w:right w:val="nil"/>
            </w:tcBorders>
            <w:shd w:val="clear" w:color="000000" w:fill="B8CCE4"/>
            <w:noWrap/>
            <w:vAlign w:val="center"/>
            <w:hideMark/>
          </w:tcPr>
          <w:p w14:paraId="0A2CC2AC"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75 860 861 </w:t>
            </w:r>
          </w:p>
        </w:tc>
      </w:tr>
      <w:tr w:rsidR="006A4D43" w:rsidRPr="006A4D43" w14:paraId="47EF79F1" w14:textId="77777777" w:rsidTr="00E71695">
        <w:trPr>
          <w:trHeight w:val="180"/>
        </w:trPr>
        <w:tc>
          <w:tcPr>
            <w:tcW w:w="1847" w:type="dxa"/>
            <w:vMerge/>
            <w:tcBorders>
              <w:top w:val="nil"/>
              <w:left w:val="nil"/>
              <w:bottom w:val="nil"/>
              <w:right w:val="nil"/>
            </w:tcBorders>
            <w:vAlign w:val="center"/>
            <w:hideMark/>
          </w:tcPr>
          <w:p w14:paraId="75E46600"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562A019D"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 xml:space="preserve">Autres centimes additionnels et impôts </w:t>
            </w:r>
            <w:proofErr w:type="spellStart"/>
            <w:r w:rsidRPr="006A4D43">
              <w:rPr>
                <w:rFonts w:cs="Arial"/>
                <w:color w:val="auto"/>
                <w:kern w:val="0"/>
                <w:sz w:val="14"/>
                <w:szCs w:val="14"/>
                <w:lang w:val="fr-FR" w:eastAsia="fr-FR"/>
              </w:rPr>
              <w:t>syntéthiques</w:t>
            </w:r>
            <w:proofErr w:type="spellEnd"/>
          </w:p>
        </w:tc>
        <w:tc>
          <w:tcPr>
            <w:tcW w:w="4037" w:type="dxa"/>
            <w:tcBorders>
              <w:top w:val="nil"/>
              <w:left w:val="nil"/>
              <w:bottom w:val="nil"/>
              <w:right w:val="nil"/>
            </w:tcBorders>
            <w:shd w:val="clear" w:color="000000" w:fill="B8CCE4"/>
            <w:noWrap/>
            <w:vAlign w:val="center"/>
            <w:hideMark/>
          </w:tcPr>
          <w:p w14:paraId="248CC85E"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571 450 </w:t>
            </w:r>
          </w:p>
        </w:tc>
      </w:tr>
      <w:tr w:rsidR="006A4D43" w:rsidRPr="006A4D43" w14:paraId="1544D449" w14:textId="77777777" w:rsidTr="00E71695">
        <w:trPr>
          <w:trHeight w:val="270"/>
        </w:trPr>
        <w:tc>
          <w:tcPr>
            <w:tcW w:w="1847" w:type="dxa"/>
            <w:vMerge w:val="restart"/>
            <w:tcBorders>
              <w:top w:val="nil"/>
              <w:left w:val="nil"/>
              <w:bottom w:val="nil"/>
              <w:right w:val="nil"/>
            </w:tcBorders>
            <w:shd w:val="clear" w:color="auto" w:fill="auto"/>
            <w:noWrap/>
            <w:vAlign w:val="center"/>
            <w:hideMark/>
          </w:tcPr>
          <w:p w14:paraId="4925EA71"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YOTO 1</w:t>
            </w:r>
          </w:p>
        </w:tc>
        <w:tc>
          <w:tcPr>
            <w:tcW w:w="3047" w:type="dxa"/>
            <w:tcBorders>
              <w:top w:val="nil"/>
              <w:left w:val="nil"/>
              <w:bottom w:val="nil"/>
              <w:right w:val="nil"/>
            </w:tcBorders>
            <w:shd w:val="clear" w:color="auto" w:fill="auto"/>
            <w:noWrap/>
            <w:vAlign w:val="center"/>
            <w:hideMark/>
          </w:tcPr>
          <w:p w14:paraId="4E9FCD5D"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(TF)</w:t>
            </w:r>
            <w:r w:rsidRPr="006A4D43">
              <w:rPr>
                <w:rFonts w:cs="Arial"/>
                <w:color w:val="auto"/>
                <w:kern w:val="0"/>
                <w:sz w:val="14"/>
                <w:szCs w:val="14"/>
                <w:lang w:val="fr-FR" w:eastAsia="fr-FR"/>
              </w:rPr>
              <w:br/>
              <w:t>in CFA</w:t>
            </w:r>
          </w:p>
        </w:tc>
        <w:tc>
          <w:tcPr>
            <w:tcW w:w="4037" w:type="dxa"/>
            <w:tcBorders>
              <w:top w:val="nil"/>
              <w:left w:val="nil"/>
              <w:bottom w:val="nil"/>
              <w:right w:val="nil"/>
            </w:tcBorders>
            <w:shd w:val="clear" w:color="auto" w:fill="auto"/>
            <w:noWrap/>
            <w:vAlign w:val="center"/>
            <w:hideMark/>
          </w:tcPr>
          <w:p w14:paraId="63963A3B"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7 356 345 </w:t>
            </w:r>
          </w:p>
        </w:tc>
      </w:tr>
      <w:tr w:rsidR="006A4D43" w:rsidRPr="006A4D43" w14:paraId="2467DD9C" w14:textId="77777777" w:rsidTr="00E71695">
        <w:trPr>
          <w:trHeight w:val="270"/>
        </w:trPr>
        <w:tc>
          <w:tcPr>
            <w:tcW w:w="1847" w:type="dxa"/>
            <w:vMerge/>
            <w:tcBorders>
              <w:top w:val="nil"/>
              <w:left w:val="nil"/>
              <w:bottom w:val="nil"/>
              <w:right w:val="nil"/>
            </w:tcBorders>
            <w:vAlign w:val="center"/>
            <w:hideMark/>
          </w:tcPr>
          <w:p w14:paraId="0C90A8BF"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24A67204"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auto" w:fill="auto"/>
            <w:noWrap/>
            <w:vAlign w:val="center"/>
            <w:hideMark/>
          </w:tcPr>
          <w:p w14:paraId="2070D9FF"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11 484 295 </w:t>
            </w:r>
          </w:p>
        </w:tc>
      </w:tr>
      <w:tr w:rsidR="006A4D43" w:rsidRPr="006A4D43" w14:paraId="4AC267A1" w14:textId="77777777" w:rsidTr="00E71695">
        <w:trPr>
          <w:trHeight w:val="270"/>
        </w:trPr>
        <w:tc>
          <w:tcPr>
            <w:tcW w:w="1847" w:type="dxa"/>
            <w:vMerge/>
            <w:tcBorders>
              <w:top w:val="nil"/>
              <w:left w:val="nil"/>
              <w:bottom w:val="nil"/>
              <w:right w:val="nil"/>
            </w:tcBorders>
            <w:vAlign w:val="center"/>
            <w:hideMark/>
          </w:tcPr>
          <w:p w14:paraId="3FAD7892"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7CF75D24"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auto" w:fill="auto"/>
            <w:noWrap/>
            <w:vAlign w:val="center"/>
            <w:hideMark/>
          </w:tcPr>
          <w:p w14:paraId="38BD21B1"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2 816 826 </w:t>
            </w:r>
          </w:p>
        </w:tc>
      </w:tr>
      <w:tr w:rsidR="006A4D43" w:rsidRPr="006A4D43" w14:paraId="12F19CC0" w14:textId="77777777" w:rsidTr="00E71695">
        <w:trPr>
          <w:trHeight w:val="270"/>
        </w:trPr>
        <w:tc>
          <w:tcPr>
            <w:tcW w:w="1847" w:type="dxa"/>
            <w:vMerge/>
            <w:tcBorders>
              <w:top w:val="nil"/>
              <w:left w:val="nil"/>
              <w:bottom w:val="nil"/>
              <w:right w:val="nil"/>
            </w:tcBorders>
            <w:vAlign w:val="center"/>
            <w:hideMark/>
          </w:tcPr>
          <w:p w14:paraId="1F0E6DA6"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07912AD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Droit de patente</w:t>
            </w:r>
          </w:p>
        </w:tc>
        <w:tc>
          <w:tcPr>
            <w:tcW w:w="4037" w:type="dxa"/>
            <w:tcBorders>
              <w:top w:val="nil"/>
              <w:left w:val="nil"/>
              <w:bottom w:val="nil"/>
              <w:right w:val="nil"/>
            </w:tcBorders>
            <w:shd w:val="clear" w:color="auto" w:fill="auto"/>
            <w:noWrap/>
            <w:vAlign w:val="center"/>
            <w:hideMark/>
          </w:tcPr>
          <w:p w14:paraId="672509B0"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44 273 545 </w:t>
            </w:r>
          </w:p>
        </w:tc>
      </w:tr>
      <w:tr w:rsidR="006A4D43" w:rsidRPr="006A4D43" w14:paraId="012F63C4" w14:textId="77777777" w:rsidTr="00E71695">
        <w:trPr>
          <w:trHeight w:val="270"/>
        </w:trPr>
        <w:tc>
          <w:tcPr>
            <w:tcW w:w="1847" w:type="dxa"/>
            <w:vMerge/>
            <w:tcBorders>
              <w:top w:val="nil"/>
              <w:left w:val="nil"/>
              <w:bottom w:val="nil"/>
              <w:right w:val="nil"/>
            </w:tcBorders>
            <w:vAlign w:val="center"/>
            <w:hideMark/>
          </w:tcPr>
          <w:p w14:paraId="5A17363C"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47887663"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 xml:space="preserve">Autres centimes additionnels et impôts </w:t>
            </w:r>
            <w:proofErr w:type="spellStart"/>
            <w:r w:rsidRPr="006A4D43">
              <w:rPr>
                <w:rFonts w:cs="Arial"/>
                <w:color w:val="auto"/>
                <w:kern w:val="0"/>
                <w:sz w:val="14"/>
                <w:szCs w:val="14"/>
                <w:lang w:val="fr-FR" w:eastAsia="fr-FR"/>
              </w:rPr>
              <w:t>syntéthiques</w:t>
            </w:r>
            <w:proofErr w:type="spellEnd"/>
          </w:p>
        </w:tc>
        <w:tc>
          <w:tcPr>
            <w:tcW w:w="4037" w:type="dxa"/>
            <w:tcBorders>
              <w:top w:val="nil"/>
              <w:left w:val="nil"/>
              <w:bottom w:val="nil"/>
              <w:right w:val="nil"/>
            </w:tcBorders>
            <w:shd w:val="clear" w:color="auto" w:fill="auto"/>
            <w:noWrap/>
            <w:vAlign w:val="center"/>
            <w:hideMark/>
          </w:tcPr>
          <w:p w14:paraId="59327E98"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1 938 949 </w:t>
            </w:r>
          </w:p>
        </w:tc>
      </w:tr>
      <w:tr w:rsidR="006A4D43" w:rsidRPr="006A4D43" w14:paraId="59F2B2E5" w14:textId="77777777" w:rsidTr="00E71695">
        <w:trPr>
          <w:trHeight w:val="180"/>
        </w:trPr>
        <w:tc>
          <w:tcPr>
            <w:tcW w:w="1847" w:type="dxa"/>
            <w:vMerge w:val="restart"/>
            <w:tcBorders>
              <w:top w:val="nil"/>
              <w:left w:val="nil"/>
              <w:bottom w:val="nil"/>
              <w:right w:val="nil"/>
            </w:tcBorders>
            <w:shd w:val="clear" w:color="000000" w:fill="B8CCE4"/>
            <w:noWrap/>
            <w:vAlign w:val="center"/>
            <w:hideMark/>
          </w:tcPr>
          <w:p w14:paraId="121301D1"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YOTO 3</w:t>
            </w:r>
          </w:p>
        </w:tc>
        <w:tc>
          <w:tcPr>
            <w:tcW w:w="3047" w:type="dxa"/>
            <w:tcBorders>
              <w:top w:val="nil"/>
              <w:left w:val="nil"/>
              <w:bottom w:val="nil"/>
              <w:right w:val="nil"/>
            </w:tcBorders>
            <w:shd w:val="clear" w:color="000000" w:fill="B8CCE4"/>
            <w:noWrap/>
            <w:vAlign w:val="center"/>
            <w:hideMark/>
          </w:tcPr>
          <w:p w14:paraId="7E39577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(TF)</w:t>
            </w:r>
          </w:p>
        </w:tc>
        <w:tc>
          <w:tcPr>
            <w:tcW w:w="4037" w:type="dxa"/>
            <w:tcBorders>
              <w:top w:val="nil"/>
              <w:left w:val="nil"/>
              <w:bottom w:val="nil"/>
              <w:right w:val="nil"/>
            </w:tcBorders>
            <w:shd w:val="clear" w:color="000000" w:fill="B8CCE4"/>
            <w:noWrap/>
            <w:vAlign w:val="center"/>
            <w:hideMark/>
          </w:tcPr>
          <w:p w14:paraId="78DD3978"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16 017 </w:t>
            </w:r>
          </w:p>
        </w:tc>
      </w:tr>
      <w:tr w:rsidR="006A4D43" w:rsidRPr="006A4D43" w14:paraId="10FC97C8" w14:textId="77777777" w:rsidTr="00E71695">
        <w:trPr>
          <w:trHeight w:val="180"/>
        </w:trPr>
        <w:tc>
          <w:tcPr>
            <w:tcW w:w="1847" w:type="dxa"/>
            <w:vMerge/>
            <w:tcBorders>
              <w:top w:val="nil"/>
              <w:left w:val="nil"/>
              <w:bottom w:val="nil"/>
              <w:right w:val="nil"/>
            </w:tcBorders>
            <w:vAlign w:val="center"/>
            <w:hideMark/>
          </w:tcPr>
          <w:p w14:paraId="4EC5D03C"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15D26DDC"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000000" w:fill="B8CCE4"/>
            <w:noWrap/>
            <w:vAlign w:val="center"/>
            <w:hideMark/>
          </w:tcPr>
          <w:p w14:paraId="44CD3F27"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237 291 </w:t>
            </w:r>
          </w:p>
        </w:tc>
      </w:tr>
      <w:tr w:rsidR="006A4D43" w:rsidRPr="006A4D43" w14:paraId="64FCE3FB" w14:textId="77777777" w:rsidTr="00E71695">
        <w:trPr>
          <w:trHeight w:val="180"/>
        </w:trPr>
        <w:tc>
          <w:tcPr>
            <w:tcW w:w="1847" w:type="dxa"/>
            <w:vMerge/>
            <w:tcBorders>
              <w:top w:val="nil"/>
              <w:left w:val="nil"/>
              <w:bottom w:val="nil"/>
              <w:right w:val="nil"/>
            </w:tcBorders>
            <w:vAlign w:val="center"/>
            <w:hideMark/>
          </w:tcPr>
          <w:p w14:paraId="45579A9D"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4CD3536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000000" w:fill="B8CCE4"/>
            <w:noWrap/>
            <w:vAlign w:val="center"/>
            <w:hideMark/>
          </w:tcPr>
          <w:p w14:paraId="62334C24"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133 550 </w:t>
            </w:r>
          </w:p>
        </w:tc>
      </w:tr>
      <w:tr w:rsidR="006A4D43" w:rsidRPr="006A4D43" w14:paraId="4BBD6134" w14:textId="77777777" w:rsidTr="00E71695">
        <w:trPr>
          <w:trHeight w:val="180"/>
        </w:trPr>
        <w:tc>
          <w:tcPr>
            <w:tcW w:w="1847" w:type="dxa"/>
            <w:vMerge/>
            <w:tcBorders>
              <w:top w:val="nil"/>
              <w:left w:val="nil"/>
              <w:bottom w:val="nil"/>
              <w:right w:val="nil"/>
            </w:tcBorders>
            <w:vAlign w:val="center"/>
            <w:hideMark/>
          </w:tcPr>
          <w:p w14:paraId="54C30B65"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5998FB28"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Droit de patente</w:t>
            </w:r>
          </w:p>
        </w:tc>
        <w:tc>
          <w:tcPr>
            <w:tcW w:w="4037" w:type="dxa"/>
            <w:tcBorders>
              <w:top w:val="nil"/>
              <w:left w:val="nil"/>
              <w:bottom w:val="nil"/>
              <w:right w:val="nil"/>
            </w:tcBorders>
            <w:shd w:val="clear" w:color="000000" w:fill="B8CCE4"/>
            <w:noWrap/>
            <w:vAlign w:val="center"/>
            <w:hideMark/>
          </w:tcPr>
          <w:p w14:paraId="5CE802B9"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367 485 526 </w:t>
            </w:r>
          </w:p>
        </w:tc>
      </w:tr>
      <w:tr w:rsidR="006A4D43" w:rsidRPr="006A4D43" w14:paraId="5E6257C1" w14:textId="77777777" w:rsidTr="00E71695">
        <w:trPr>
          <w:trHeight w:val="180"/>
        </w:trPr>
        <w:tc>
          <w:tcPr>
            <w:tcW w:w="1847" w:type="dxa"/>
            <w:vMerge w:val="restart"/>
            <w:tcBorders>
              <w:top w:val="nil"/>
              <w:left w:val="nil"/>
              <w:bottom w:val="nil"/>
              <w:right w:val="nil"/>
            </w:tcBorders>
            <w:shd w:val="clear" w:color="auto" w:fill="auto"/>
            <w:noWrap/>
            <w:vAlign w:val="center"/>
            <w:hideMark/>
          </w:tcPr>
          <w:p w14:paraId="3B46D43E"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KOZAH 2</w:t>
            </w:r>
          </w:p>
        </w:tc>
        <w:tc>
          <w:tcPr>
            <w:tcW w:w="3047" w:type="dxa"/>
            <w:tcBorders>
              <w:top w:val="nil"/>
              <w:left w:val="nil"/>
              <w:bottom w:val="nil"/>
              <w:right w:val="nil"/>
            </w:tcBorders>
            <w:shd w:val="clear" w:color="auto" w:fill="auto"/>
            <w:noWrap/>
            <w:vAlign w:val="center"/>
            <w:hideMark/>
          </w:tcPr>
          <w:p w14:paraId="27492BE3"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(TP)</w:t>
            </w:r>
            <w:r w:rsidRPr="006A4D43">
              <w:rPr>
                <w:rFonts w:cs="Arial"/>
                <w:color w:val="auto"/>
                <w:kern w:val="0"/>
                <w:sz w:val="14"/>
                <w:szCs w:val="14"/>
                <w:lang w:val="fr-FR" w:eastAsia="fr-FR"/>
              </w:rPr>
              <w:br/>
              <w:t>en FCFA</w:t>
            </w:r>
          </w:p>
        </w:tc>
        <w:tc>
          <w:tcPr>
            <w:tcW w:w="4037" w:type="dxa"/>
            <w:tcBorders>
              <w:top w:val="nil"/>
              <w:left w:val="nil"/>
              <w:bottom w:val="nil"/>
              <w:right w:val="nil"/>
            </w:tcBorders>
            <w:shd w:val="clear" w:color="auto" w:fill="auto"/>
            <w:noWrap/>
            <w:vAlign w:val="center"/>
            <w:hideMark/>
          </w:tcPr>
          <w:p w14:paraId="3D256361"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8 582 160 </w:t>
            </w:r>
          </w:p>
        </w:tc>
      </w:tr>
      <w:tr w:rsidR="006A4D43" w:rsidRPr="006A4D43" w14:paraId="1FE99055" w14:textId="77777777" w:rsidTr="00E71695">
        <w:trPr>
          <w:trHeight w:val="180"/>
        </w:trPr>
        <w:tc>
          <w:tcPr>
            <w:tcW w:w="1847" w:type="dxa"/>
            <w:vMerge/>
            <w:tcBorders>
              <w:top w:val="nil"/>
              <w:left w:val="nil"/>
              <w:bottom w:val="nil"/>
              <w:right w:val="nil"/>
            </w:tcBorders>
            <w:vAlign w:val="center"/>
            <w:hideMark/>
          </w:tcPr>
          <w:p w14:paraId="7DCD66F1"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4BF337F7"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(TF)</w:t>
            </w:r>
          </w:p>
        </w:tc>
        <w:tc>
          <w:tcPr>
            <w:tcW w:w="4037" w:type="dxa"/>
            <w:tcBorders>
              <w:top w:val="nil"/>
              <w:left w:val="nil"/>
              <w:bottom w:val="nil"/>
              <w:right w:val="nil"/>
            </w:tcBorders>
            <w:shd w:val="clear" w:color="auto" w:fill="auto"/>
            <w:noWrap/>
            <w:vAlign w:val="center"/>
            <w:hideMark/>
          </w:tcPr>
          <w:p w14:paraId="4CB6E7DB"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978 571 </w:t>
            </w:r>
          </w:p>
        </w:tc>
      </w:tr>
      <w:tr w:rsidR="006A4D43" w:rsidRPr="006A4D43" w14:paraId="2066FD16" w14:textId="77777777" w:rsidTr="00E71695">
        <w:trPr>
          <w:trHeight w:val="180"/>
        </w:trPr>
        <w:tc>
          <w:tcPr>
            <w:tcW w:w="1847" w:type="dxa"/>
            <w:vMerge/>
            <w:tcBorders>
              <w:top w:val="nil"/>
              <w:left w:val="nil"/>
              <w:bottom w:val="nil"/>
              <w:right w:val="nil"/>
            </w:tcBorders>
            <w:vAlign w:val="center"/>
            <w:hideMark/>
          </w:tcPr>
          <w:p w14:paraId="5E52C333"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28176FD1"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Retenue sur loyer (RSL)</w:t>
            </w:r>
          </w:p>
        </w:tc>
        <w:tc>
          <w:tcPr>
            <w:tcW w:w="4037" w:type="dxa"/>
            <w:tcBorders>
              <w:top w:val="nil"/>
              <w:left w:val="nil"/>
              <w:bottom w:val="nil"/>
              <w:right w:val="nil"/>
            </w:tcBorders>
            <w:shd w:val="clear" w:color="auto" w:fill="auto"/>
            <w:noWrap/>
            <w:vAlign w:val="center"/>
            <w:hideMark/>
          </w:tcPr>
          <w:p w14:paraId="26297B2C"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737 970 </w:t>
            </w:r>
          </w:p>
        </w:tc>
      </w:tr>
      <w:tr w:rsidR="006A4D43" w:rsidRPr="006A4D43" w14:paraId="04E9B4F4" w14:textId="77777777" w:rsidTr="00E71695">
        <w:trPr>
          <w:trHeight w:val="180"/>
        </w:trPr>
        <w:tc>
          <w:tcPr>
            <w:tcW w:w="1847" w:type="dxa"/>
            <w:vMerge/>
            <w:tcBorders>
              <w:top w:val="nil"/>
              <w:left w:val="nil"/>
              <w:bottom w:val="nil"/>
              <w:right w:val="nil"/>
            </w:tcBorders>
            <w:vAlign w:val="center"/>
            <w:hideMark/>
          </w:tcPr>
          <w:p w14:paraId="2A07EE04"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0D42CBB3"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d'enlèvement d'ordure (TEO)</w:t>
            </w:r>
          </w:p>
        </w:tc>
        <w:tc>
          <w:tcPr>
            <w:tcW w:w="4037" w:type="dxa"/>
            <w:tcBorders>
              <w:top w:val="nil"/>
              <w:left w:val="nil"/>
              <w:bottom w:val="nil"/>
              <w:right w:val="nil"/>
            </w:tcBorders>
            <w:shd w:val="clear" w:color="auto" w:fill="auto"/>
            <w:noWrap/>
            <w:vAlign w:val="center"/>
            <w:hideMark/>
          </w:tcPr>
          <w:p w14:paraId="568D4700"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5 798 </w:t>
            </w:r>
          </w:p>
        </w:tc>
      </w:tr>
      <w:tr w:rsidR="006A4D43" w:rsidRPr="006A4D43" w14:paraId="63DB43A2" w14:textId="77777777" w:rsidTr="00E71695">
        <w:trPr>
          <w:trHeight w:val="180"/>
        </w:trPr>
        <w:tc>
          <w:tcPr>
            <w:tcW w:w="1847" w:type="dxa"/>
            <w:vMerge/>
            <w:tcBorders>
              <w:top w:val="nil"/>
              <w:left w:val="nil"/>
              <w:bottom w:val="nil"/>
              <w:right w:val="nil"/>
            </w:tcBorders>
            <w:vAlign w:val="center"/>
            <w:hideMark/>
          </w:tcPr>
          <w:p w14:paraId="14CFA1FA"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7C85A32C"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auto" w:fill="auto"/>
            <w:noWrap/>
            <w:vAlign w:val="center"/>
            <w:hideMark/>
          </w:tcPr>
          <w:p w14:paraId="2DD1C765"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1 742 882 </w:t>
            </w:r>
          </w:p>
        </w:tc>
      </w:tr>
      <w:tr w:rsidR="006A4D43" w:rsidRPr="006A4D43" w14:paraId="7C788D69" w14:textId="77777777" w:rsidTr="00E71695">
        <w:trPr>
          <w:trHeight w:val="180"/>
        </w:trPr>
        <w:tc>
          <w:tcPr>
            <w:tcW w:w="1847" w:type="dxa"/>
            <w:vMerge w:val="restart"/>
            <w:tcBorders>
              <w:top w:val="nil"/>
              <w:left w:val="nil"/>
              <w:bottom w:val="nil"/>
              <w:right w:val="nil"/>
            </w:tcBorders>
            <w:shd w:val="clear" w:color="000000" w:fill="B8CCE4"/>
            <w:noWrap/>
            <w:vAlign w:val="center"/>
            <w:hideMark/>
          </w:tcPr>
          <w:p w14:paraId="6DBE84CD"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KOZAH 3</w:t>
            </w:r>
          </w:p>
        </w:tc>
        <w:tc>
          <w:tcPr>
            <w:tcW w:w="3047" w:type="dxa"/>
            <w:tcBorders>
              <w:top w:val="nil"/>
              <w:left w:val="nil"/>
              <w:bottom w:val="nil"/>
              <w:right w:val="nil"/>
            </w:tcBorders>
            <w:shd w:val="clear" w:color="000000" w:fill="B8CCE4"/>
            <w:noWrap/>
            <w:vAlign w:val="center"/>
            <w:hideMark/>
          </w:tcPr>
          <w:p w14:paraId="40F99C57"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(TP)</w:t>
            </w:r>
          </w:p>
        </w:tc>
        <w:tc>
          <w:tcPr>
            <w:tcW w:w="4037" w:type="dxa"/>
            <w:tcBorders>
              <w:top w:val="nil"/>
              <w:left w:val="nil"/>
              <w:bottom w:val="nil"/>
              <w:right w:val="nil"/>
            </w:tcBorders>
            <w:shd w:val="clear" w:color="000000" w:fill="B8CCE4"/>
            <w:noWrap/>
            <w:vAlign w:val="center"/>
            <w:hideMark/>
          </w:tcPr>
          <w:p w14:paraId="42EF96CA"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26 274 537 </w:t>
            </w:r>
          </w:p>
        </w:tc>
      </w:tr>
      <w:tr w:rsidR="006A4D43" w:rsidRPr="006A4D43" w14:paraId="59638044" w14:textId="77777777" w:rsidTr="00E71695">
        <w:trPr>
          <w:trHeight w:val="180"/>
        </w:trPr>
        <w:tc>
          <w:tcPr>
            <w:tcW w:w="1847" w:type="dxa"/>
            <w:vMerge/>
            <w:tcBorders>
              <w:top w:val="nil"/>
              <w:left w:val="nil"/>
              <w:bottom w:val="nil"/>
              <w:right w:val="nil"/>
            </w:tcBorders>
            <w:vAlign w:val="center"/>
            <w:hideMark/>
          </w:tcPr>
          <w:p w14:paraId="37D5E0AB"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2318CCC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(TF)</w:t>
            </w:r>
          </w:p>
        </w:tc>
        <w:tc>
          <w:tcPr>
            <w:tcW w:w="4037" w:type="dxa"/>
            <w:tcBorders>
              <w:top w:val="nil"/>
              <w:left w:val="nil"/>
              <w:bottom w:val="nil"/>
              <w:right w:val="nil"/>
            </w:tcBorders>
            <w:shd w:val="clear" w:color="000000" w:fill="B8CCE4"/>
            <w:noWrap/>
            <w:vAlign w:val="center"/>
            <w:hideMark/>
          </w:tcPr>
          <w:p w14:paraId="09749ACE"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4 952 201 </w:t>
            </w:r>
          </w:p>
        </w:tc>
      </w:tr>
      <w:tr w:rsidR="006A4D43" w:rsidRPr="006A4D43" w14:paraId="70E21616" w14:textId="77777777" w:rsidTr="00E71695">
        <w:trPr>
          <w:trHeight w:val="180"/>
        </w:trPr>
        <w:tc>
          <w:tcPr>
            <w:tcW w:w="1847" w:type="dxa"/>
            <w:vMerge/>
            <w:tcBorders>
              <w:top w:val="nil"/>
              <w:left w:val="nil"/>
              <w:bottom w:val="nil"/>
              <w:right w:val="nil"/>
            </w:tcBorders>
            <w:vAlign w:val="center"/>
            <w:hideMark/>
          </w:tcPr>
          <w:p w14:paraId="593C89B7"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027C2998"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d'enlèvement d'ordure (TEO)</w:t>
            </w:r>
          </w:p>
        </w:tc>
        <w:tc>
          <w:tcPr>
            <w:tcW w:w="4037" w:type="dxa"/>
            <w:tcBorders>
              <w:top w:val="nil"/>
              <w:left w:val="nil"/>
              <w:bottom w:val="nil"/>
              <w:right w:val="nil"/>
            </w:tcBorders>
            <w:shd w:val="clear" w:color="000000" w:fill="B8CCE4"/>
            <w:noWrap/>
            <w:vAlign w:val="center"/>
            <w:hideMark/>
          </w:tcPr>
          <w:p w14:paraId="70546636"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225 </w:t>
            </w:r>
          </w:p>
        </w:tc>
      </w:tr>
      <w:tr w:rsidR="006A4D43" w:rsidRPr="006A4D43" w14:paraId="0C4699CC" w14:textId="77777777" w:rsidTr="00E71695">
        <w:trPr>
          <w:trHeight w:val="180"/>
        </w:trPr>
        <w:tc>
          <w:tcPr>
            <w:tcW w:w="1847" w:type="dxa"/>
            <w:vMerge/>
            <w:tcBorders>
              <w:top w:val="nil"/>
              <w:left w:val="nil"/>
              <w:bottom w:val="nil"/>
              <w:right w:val="nil"/>
            </w:tcBorders>
            <w:vAlign w:val="center"/>
            <w:hideMark/>
          </w:tcPr>
          <w:p w14:paraId="2C762D20"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4CADE417"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000000" w:fill="B8CCE4"/>
            <w:noWrap/>
            <w:vAlign w:val="center"/>
            <w:hideMark/>
          </w:tcPr>
          <w:p w14:paraId="46141A6D"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500 954 </w:t>
            </w:r>
          </w:p>
        </w:tc>
      </w:tr>
      <w:tr w:rsidR="006A4D43" w:rsidRPr="006A4D43" w14:paraId="52DC5B7F" w14:textId="77777777" w:rsidTr="00E71695">
        <w:trPr>
          <w:trHeight w:val="180"/>
        </w:trPr>
        <w:tc>
          <w:tcPr>
            <w:tcW w:w="1847" w:type="dxa"/>
            <w:vMerge/>
            <w:tcBorders>
              <w:top w:val="nil"/>
              <w:left w:val="nil"/>
              <w:bottom w:val="nil"/>
              <w:right w:val="nil"/>
            </w:tcBorders>
            <w:vAlign w:val="center"/>
            <w:hideMark/>
          </w:tcPr>
          <w:p w14:paraId="0B86E48E"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50FACCF7"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 xml:space="preserve">Taxe sur les produits des jeux de </w:t>
            </w:r>
            <w:proofErr w:type="spellStart"/>
            <w:r w:rsidRPr="006A4D43">
              <w:rPr>
                <w:rFonts w:cs="Arial"/>
                <w:color w:val="auto"/>
                <w:kern w:val="0"/>
                <w:sz w:val="14"/>
                <w:szCs w:val="14"/>
                <w:lang w:val="fr-FR" w:eastAsia="fr-FR"/>
              </w:rPr>
              <w:t>hazard</w:t>
            </w:r>
            <w:proofErr w:type="spellEnd"/>
            <w:r w:rsidRPr="006A4D43">
              <w:rPr>
                <w:rFonts w:cs="Arial"/>
                <w:color w:val="auto"/>
                <w:kern w:val="0"/>
                <w:sz w:val="14"/>
                <w:szCs w:val="14"/>
                <w:lang w:val="fr-FR" w:eastAsia="fr-FR"/>
              </w:rPr>
              <w:t xml:space="preserve"> (</w:t>
            </w:r>
            <w:proofErr w:type="gramStart"/>
            <w:r w:rsidRPr="006A4D43">
              <w:rPr>
                <w:rFonts w:cs="Arial"/>
                <w:color w:val="auto"/>
                <w:kern w:val="0"/>
                <w:sz w:val="14"/>
                <w:szCs w:val="14"/>
                <w:lang w:val="fr-FR" w:eastAsia="fr-FR"/>
              </w:rPr>
              <w:t>TPJH )</w:t>
            </w:r>
            <w:proofErr w:type="gramEnd"/>
          </w:p>
        </w:tc>
        <w:tc>
          <w:tcPr>
            <w:tcW w:w="4037" w:type="dxa"/>
            <w:tcBorders>
              <w:top w:val="nil"/>
              <w:left w:val="nil"/>
              <w:bottom w:val="nil"/>
              <w:right w:val="nil"/>
            </w:tcBorders>
            <w:shd w:val="clear" w:color="000000" w:fill="B8CCE4"/>
            <w:noWrap/>
            <w:vAlign w:val="center"/>
            <w:hideMark/>
          </w:tcPr>
          <w:p w14:paraId="4095EE1B"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1 660 178 </w:t>
            </w:r>
          </w:p>
        </w:tc>
      </w:tr>
      <w:tr w:rsidR="006A4D43" w:rsidRPr="006A4D43" w14:paraId="39993C7C" w14:textId="77777777" w:rsidTr="00E71695">
        <w:trPr>
          <w:trHeight w:val="180"/>
        </w:trPr>
        <w:tc>
          <w:tcPr>
            <w:tcW w:w="1847" w:type="dxa"/>
            <w:vMerge/>
            <w:tcBorders>
              <w:top w:val="nil"/>
              <w:left w:val="nil"/>
              <w:bottom w:val="nil"/>
              <w:right w:val="nil"/>
            </w:tcBorders>
            <w:vAlign w:val="center"/>
            <w:hideMark/>
          </w:tcPr>
          <w:p w14:paraId="6AAF013C"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56CF3C6D"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000000" w:fill="B8CCE4"/>
            <w:noWrap/>
            <w:vAlign w:val="center"/>
            <w:hideMark/>
          </w:tcPr>
          <w:p w14:paraId="674E156F"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223 272 </w:t>
            </w:r>
          </w:p>
        </w:tc>
      </w:tr>
      <w:tr w:rsidR="006A4D43" w:rsidRPr="006A4D43" w14:paraId="3DF0AC3A" w14:textId="77777777" w:rsidTr="00E71695">
        <w:trPr>
          <w:trHeight w:val="180"/>
        </w:trPr>
        <w:tc>
          <w:tcPr>
            <w:tcW w:w="1847" w:type="dxa"/>
            <w:vMerge/>
            <w:tcBorders>
              <w:top w:val="nil"/>
              <w:left w:val="nil"/>
              <w:bottom w:val="nil"/>
              <w:right w:val="nil"/>
            </w:tcBorders>
            <w:vAlign w:val="center"/>
            <w:hideMark/>
          </w:tcPr>
          <w:p w14:paraId="46B22FDF"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3CE35B2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 xml:space="preserve">Autres centimes additionnels et impôts </w:t>
            </w:r>
            <w:proofErr w:type="spellStart"/>
            <w:r w:rsidRPr="006A4D43">
              <w:rPr>
                <w:rFonts w:cs="Arial"/>
                <w:color w:val="auto"/>
                <w:kern w:val="0"/>
                <w:sz w:val="14"/>
                <w:szCs w:val="14"/>
                <w:lang w:val="fr-FR" w:eastAsia="fr-FR"/>
              </w:rPr>
              <w:t>syntéthiques</w:t>
            </w:r>
            <w:proofErr w:type="spellEnd"/>
          </w:p>
        </w:tc>
        <w:tc>
          <w:tcPr>
            <w:tcW w:w="4037" w:type="dxa"/>
            <w:tcBorders>
              <w:top w:val="nil"/>
              <w:left w:val="nil"/>
              <w:bottom w:val="nil"/>
              <w:right w:val="nil"/>
            </w:tcBorders>
            <w:shd w:val="clear" w:color="000000" w:fill="B8CCE4"/>
            <w:noWrap/>
            <w:vAlign w:val="center"/>
            <w:hideMark/>
          </w:tcPr>
          <w:p w14:paraId="792C922C"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648 </w:t>
            </w:r>
          </w:p>
        </w:tc>
      </w:tr>
      <w:tr w:rsidR="006A4D43" w:rsidRPr="006A4D43" w14:paraId="5C871388" w14:textId="77777777" w:rsidTr="00E71695">
        <w:trPr>
          <w:trHeight w:val="180"/>
        </w:trPr>
        <w:tc>
          <w:tcPr>
            <w:tcW w:w="1847" w:type="dxa"/>
            <w:vMerge w:val="restart"/>
            <w:tcBorders>
              <w:top w:val="nil"/>
              <w:left w:val="nil"/>
              <w:bottom w:val="nil"/>
              <w:right w:val="nil"/>
            </w:tcBorders>
            <w:shd w:val="clear" w:color="auto" w:fill="auto"/>
            <w:noWrap/>
            <w:vAlign w:val="center"/>
            <w:hideMark/>
          </w:tcPr>
          <w:p w14:paraId="550C0BDB"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TCHAOUDJO 3</w:t>
            </w:r>
          </w:p>
        </w:tc>
        <w:tc>
          <w:tcPr>
            <w:tcW w:w="3047" w:type="dxa"/>
            <w:tcBorders>
              <w:top w:val="nil"/>
              <w:left w:val="nil"/>
              <w:bottom w:val="nil"/>
              <w:right w:val="nil"/>
            </w:tcBorders>
            <w:shd w:val="clear" w:color="auto" w:fill="auto"/>
            <w:noWrap/>
            <w:vAlign w:val="center"/>
            <w:hideMark/>
          </w:tcPr>
          <w:p w14:paraId="4A2FA1C8"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(TP)</w:t>
            </w:r>
          </w:p>
        </w:tc>
        <w:tc>
          <w:tcPr>
            <w:tcW w:w="4037" w:type="dxa"/>
            <w:tcBorders>
              <w:top w:val="nil"/>
              <w:left w:val="nil"/>
              <w:bottom w:val="nil"/>
              <w:right w:val="nil"/>
            </w:tcBorders>
            <w:shd w:val="clear" w:color="auto" w:fill="auto"/>
            <w:noWrap/>
            <w:vAlign w:val="center"/>
            <w:hideMark/>
          </w:tcPr>
          <w:p w14:paraId="205E4B9A"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1 130 059 </w:t>
            </w:r>
          </w:p>
        </w:tc>
      </w:tr>
      <w:tr w:rsidR="006A4D43" w:rsidRPr="006A4D43" w14:paraId="29993A85" w14:textId="77777777" w:rsidTr="00E71695">
        <w:trPr>
          <w:trHeight w:val="180"/>
        </w:trPr>
        <w:tc>
          <w:tcPr>
            <w:tcW w:w="1847" w:type="dxa"/>
            <w:vMerge/>
            <w:tcBorders>
              <w:top w:val="nil"/>
              <w:left w:val="nil"/>
              <w:bottom w:val="nil"/>
              <w:right w:val="nil"/>
            </w:tcBorders>
            <w:vAlign w:val="center"/>
            <w:hideMark/>
          </w:tcPr>
          <w:p w14:paraId="45053846"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744CB689"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d'enlèvement d'ordure (TEO)</w:t>
            </w:r>
          </w:p>
        </w:tc>
        <w:tc>
          <w:tcPr>
            <w:tcW w:w="4037" w:type="dxa"/>
            <w:tcBorders>
              <w:top w:val="nil"/>
              <w:left w:val="nil"/>
              <w:bottom w:val="nil"/>
              <w:right w:val="nil"/>
            </w:tcBorders>
            <w:shd w:val="clear" w:color="auto" w:fill="auto"/>
            <w:noWrap/>
            <w:vAlign w:val="center"/>
            <w:hideMark/>
          </w:tcPr>
          <w:p w14:paraId="3E038F32"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319 </w:t>
            </w:r>
          </w:p>
        </w:tc>
      </w:tr>
      <w:tr w:rsidR="006A4D43" w:rsidRPr="006A4D43" w14:paraId="0A11BC36" w14:textId="77777777" w:rsidTr="00E71695">
        <w:trPr>
          <w:trHeight w:val="180"/>
        </w:trPr>
        <w:tc>
          <w:tcPr>
            <w:tcW w:w="1847" w:type="dxa"/>
            <w:vMerge/>
            <w:tcBorders>
              <w:top w:val="nil"/>
              <w:left w:val="nil"/>
              <w:bottom w:val="nil"/>
              <w:right w:val="nil"/>
            </w:tcBorders>
            <w:vAlign w:val="center"/>
            <w:hideMark/>
          </w:tcPr>
          <w:p w14:paraId="7666D37C"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61CC2DB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auto" w:fill="auto"/>
            <w:noWrap/>
            <w:vAlign w:val="center"/>
            <w:hideMark/>
          </w:tcPr>
          <w:p w14:paraId="71028E15"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1 216 163 </w:t>
            </w:r>
          </w:p>
        </w:tc>
      </w:tr>
      <w:tr w:rsidR="006A4D43" w:rsidRPr="006A4D43" w14:paraId="79A58F6F" w14:textId="77777777" w:rsidTr="00E71695">
        <w:trPr>
          <w:trHeight w:val="180"/>
        </w:trPr>
        <w:tc>
          <w:tcPr>
            <w:tcW w:w="1847" w:type="dxa"/>
            <w:vMerge/>
            <w:tcBorders>
              <w:top w:val="nil"/>
              <w:left w:val="nil"/>
              <w:bottom w:val="nil"/>
              <w:right w:val="nil"/>
            </w:tcBorders>
            <w:vAlign w:val="center"/>
            <w:hideMark/>
          </w:tcPr>
          <w:p w14:paraId="656E0B67"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49B85991"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 xml:space="preserve">Taxe sur les produits des jeux de </w:t>
            </w:r>
            <w:proofErr w:type="spellStart"/>
            <w:r w:rsidRPr="006A4D43">
              <w:rPr>
                <w:rFonts w:cs="Arial"/>
                <w:color w:val="auto"/>
                <w:kern w:val="0"/>
                <w:sz w:val="14"/>
                <w:szCs w:val="14"/>
                <w:lang w:val="fr-FR" w:eastAsia="fr-FR"/>
              </w:rPr>
              <w:t>hazard</w:t>
            </w:r>
            <w:proofErr w:type="spellEnd"/>
            <w:r w:rsidRPr="006A4D43">
              <w:rPr>
                <w:rFonts w:cs="Arial"/>
                <w:color w:val="auto"/>
                <w:kern w:val="0"/>
                <w:sz w:val="14"/>
                <w:szCs w:val="14"/>
                <w:lang w:val="fr-FR" w:eastAsia="fr-FR"/>
              </w:rPr>
              <w:t xml:space="preserve"> (</w:t>
            </w:r>
            <w:proofErr w:type="gramStart"/>
            <w:r w:rsidRPr="006A4D43">
              <w:rPr>
                <w:rFonts w:cs="Arial"/>
                <w:color w:val="auto"/>
                <w:kern w:val="0"/>
                <w:sz w:val="14"/>
                <w:szCs w:val="14"/>
                <w:lang w:val="fr-FR" w:eastAsia="fr-FR"/>
              </w:rPr>
              <w:t>TPJH )</w:t>
            </w:r>
            <w:proofErr w:type="gramEnd"/>
          </w:p>
        </w:tc>
        <w:tc>
          <w:tcPr>
            <w:tcW w:w="4037" w:type="dxa"/>
            <w:tcBorders>
              <w:top w:val="nil"/>
              <w:left w:val="nil"/>
              <w:bottom w:val="nil"/>
              <w:right w:val="nil"/>
            </w:tcBorders>
            <w:shd w:val="clear" w:color="auto" w:fill="auto"/>
            <w:noWrap/>
            <w:vAlign w:val="center"/>
            <w:hideMark/>
          </w:tcPr>
          <w:p w14:paraId="4050DFC6"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755 148 </w:t>
            </w:r>
          </w:p>
        </w:tc>
      </w:tr>
      <w:tr w:rsidR="006A4D43" w:rsidRPr="006A4D43" w14:paraId="39D18443" w14:textId="77777777" w:rsidTr="00E71695">
        <w:trPr>
          <w:trHeight w:val="180"/>
        </w:trPr>
        <w:tc>
          <w:tcPr>
            <w:tcW w:w="1847" w:type="dxa"/>
            <w:vMerge/>
            <w:tcBorders>
              <w:top w:val="nil"/>
              <w:left w:val="nil"/>
              <w:bottom w:val="nil"/>
              <w:right w:val="nil"/>
            </w:tcBorders>
            <w:vAlign w:val="center"/>
            <w:hideMark/>
          </w:tcPr>
          <w:p w14:paraId="5F7C93BA"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493C30E5"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auto" w:fill="auto"/>
            <w:noWrap/>
            <w:vAlign w:val="center"/>
            <w:hideMark/>
          </w:tcPr>
          <w:p w14:paraId="252C915E"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1 099 641 </w:t>
            </w:r>
          </w:p>
        </w:tc>
      </w:tr>
      <w:tr w:rsidR="006A4D43" w:rsidRPr="006A4D43" w14:paraId="7569A47A" w14:textId="77777777" w:rsidTr="00E71695">
        <w:trPr>
          <w:trHeight w:val="180"/>
        </w:trPr>
        <w:tc>
          <w:tcPr>
            <w:tcW w:w="1847" w:type="dxa"/>
            <w:vMerge/>
            <w:tcBorders>
              <w:top w:val="nil"/>
              <w:left w:val="nil"/>
              <w:bottom w:val="nil"/>
              <w:right w:val="nil"/>
            </w:tcBorders>
            <w:vAlign w:val="center"/>
            <w:hideMark/>
          </w:tcPr>
          <w:p w14:paraId="35CBD243"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674E1899"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sur les propriétés bâties</w:t>
            </w:r>
          </w:p>
        </w:tc>
        <w:tc>
          <w:tcPr>
            <w:tcW w:w="4037" w:type="dxa"/>
            <w:tcBorders>
              <w:top w:val="nil"/>
              <w:left w:val="nil"/>
              <w:bottom w:val="nil"/>
              <w:right w:val="nil"/>
            </w:tcBorders>
            <w:shd w:val="clear" w:color="auto" w:fill="auto"/>
            <w:noWrap/>
            <w:vAlign w:val="center"/>
            <w:hideMark/>
          </w:tcPr>
          <w:p w14:paraId="3A1291A1"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471 898 </w:t>
            </w:r>
          </w:p>
        </w:tc>
      </w:tr>
      <w:tr w:rsidR="006A4D43" w:rsidRPr="006A4D43" w14:paraId="768B9E1F" w14:textId="77777777" w:rsidTr="00E71695">
        <w:trPr>
          <w:trHeight w:val="180"/>
        </w:trPr>
        <w:tc>
          <w:tcPr>
            <w:tcW w:w="1847" w:type="dxa"/>
            <w:vMerge/>
            <w:tcBorders>
              <w:top w:val="nil"/>
              <w:left w:val="nil"/>
              <w:bottom w:val="nil"/>
              <w:right w:val="nil"/>
            </w:tcBorders>
            <w:vAlign w:val="center"/>
            <w:hideMark/>
          </w:tcPr>
          <w:p w14:paraId="70D7D819"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238A39FC"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Autres impôts directs</w:t>
            </w:r>
          </w:p>
        </w:tc>
        <w:tc>
          <w:tcPr>
            <w:tcW w:w="4037" w:type="dxa"/>
            <w:tcBorders>
              <w:top w:val="nil"/>
              <w:left w:val="nil"/>
              <w:bottom w:val="nil"/>
              <w:right w:val="nil"/>
            </w:tcBorders>
            <w:shd w:val="clear" w:color="auto" w:fill="auto"/>
            <w:noWrap/>
            <w:vAlign w:val="center"/>
            <w:hideMark/>
          </w:tcPr>
          <w:p w14:paraId="08DF389D"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529 769 </w:t>
            </w:r>
          </w:p>
        </w:tc>
      </w:tr>
      <w:tr w:rsidR="006A4D43" w:rsidRPr="006A4D43" w14:paraId="5BC270BB" w14:textId="77777777" w:rsidTr="00E71695">
        <w:trPr>
          <w:trHeight w:val="180"/>
        </w:trPr>
        <w:tc>
          <w:tcPr>
            <w:tcW w:w="1847" w:type="dxa"/>
            <w:vMerge w:val="restart"/>
            <w:tcBorders>
              <w:top w:val="nil"/>
              <w:left w:val="nil"/>
              <w:bottom w:val="nil"/>
              <w:right w:val="nil"/>
            </w:tcBorders>
            <w:shd w:val="clear" w:color="000000" w:fill="B8CCE4"/>
            <w:noWrap/>
            <w:vAlign w:val="center"/>
            <w:hideMark/>
          </w:tcPr>
          <w:p w14:paraId="653E0937"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BLITTA 2</w:t>
            </w:r>
          </w:p>
        </w:tc>
        <w:tc>
          <w:tcPr>
            <w:tcW w:w="3047" w:type="dxa"/>
            <w:tcBorders>
              <w:top w:val="nil"/>
              <w:left w:val="nil"/>
              <w:bottom w:val="nil"/>
              <w:right w:val="nil"/>
            </w:tcBorders>
            <w:shd w:val="clear" w:color="000000" w:fill="B8CCE4"/>
            <w:noWrap/>
            <w:vAlign w:val="center"/>
            <w:hideMark/>
          </w:tcPr>
          <w:p w14:paraId="17F469DC"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000000" w:fill="B8CCE4"/>
            <w:noWrap/>
            <w:vAlign w:val="center"/>
            <w:hideMark/>
          </w:tcPr>
          <w:p w14:paraId="168DDF76"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2 114 512 </w:t>
            </w:r>
          </w:p>
        </w:tc>
      </w:tr>
      <w:tr w:rsidR="006A4D43" w:rsidRPr="006A4D43" w14:paraId="474F53A1" w14:textId="77777777" w:rsidTr="00E71695">
        <w:trPr>
          <w:trHeight w:val="180"/>
        </w:trPr>
        <w:tc>
          <w:tcPr>
            <w:tcW w:w="1847" w:type="dxa"/>
            <w:vMerge/>
            <w:tcBorders>
              <w:top w:val="nil"/>
              <w:left w:val="nil"/>
              <w:bottom w:val="nil"/>
              <w:right w:val="nil"/>
            </w:tcBorders>
            <w:vAlign w:val="center"/>
            <w:hideMark/>
          </w:tcPr>
          <w:p w14:paraId="4D6B9EFC"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34BEF659"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000000" w:fill="B8CCE4"/>
            <w:noWrap/>
            <w:vAlign w:val="center"/>
            <w:hideMark/>
          </w:tcPr>
          <w:p w14:paraId="1CFD9524"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324 258 </w:t>
            </w:r>
          </w:p>
        </w:tc>
      </w:tr>
      <w:tr w:rsidR="006A4D43" w:rsidRPr="006A4D43" w14:paraId="038F320B" w14:textId="77777777" w:rsidTr="00E71695">
        <w:trPr>
          <w:trHeight w:val="180"/>
        </w:trPr>
        <w:tc>
          <w:tcPr>
            <w:tcW w:w="1847" w:type="dxa"/>
            <w:vMerge/>
            <w:tcBorders>
              <w:top w:val="nil"/>
              <w:left w:val="nil"/>
              <w:bottom w:val="nil"/>
              <w:right w:val="nil"/>
            </w:tcBorders>
            <w:vAlign w:val="center"/>
            <w:hideMark/>
          </w:tcPr>
          <w:p w14:paraId="49482141"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6F308550"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sur les propriétés bâties</w:t>
            </w:r>
          </w:p>
        </w:tc>
        <w:tc>
          <w:tcPr>
            <w:tcW w:w="4037" w:type="dxa"/>
            <w:tcBorders>
              <w:top w:val="nil"/>
              <w:left w:val="nil"/>
              <w:bottom w:val="nil"/>
              <w:right w:val="nil"/>
            </w:tcBorders>
            <w:shd w:val="clear" w:color="000000" w:fill="B8CCE4"/>
            <w:noWrap/>
            <w:vAlign w:val="center"/>
            <w:hideMark/>
          </w:tcPr>
          <w:p w14:paraId="337751F0"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147 814 </w:t>
            </w:r>
          </w:p>
        </w:tc>
      </w:tr>
      <w:tr w:rsidR="006A4D43" w:rsidRPr="006A4D43" w14:paraId="7214285F" w14:textId="77777777" w:rsidTr="00E71695">
        <w:trPr>
          <w:trHeight w:val="180"/>
        </w:trPr>
        <w:tc>
          <w:tcPr>
            <w:tcW w:w="1847" w:type="dxa"/>
            <w:vMerge/>
            <w:tcBorders>
              <w:top w:val="nil"/>
              <w:left w:val="nil"/>
              <w:bottom w:val="nil"/>
              <w:right w:val="nil"/>
            </w:tcBorders>
            <w:vAlign w:val="center"/>
            <w:hideMark/>
          </w:tcPr>
          <w:p w14:paraId="277F78E9"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000000" w:fill="B8CCE4"/>
            <w:noWrap/>
            <w:vAlign w:val="center"/>
            <w:hideMark/>
          </w:tcPr>
          <w:p w14:paraId="604E3CDD"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Droit de patente</w:t>
            </w:r>
          </w:p>
        </w:tc>
        <w:tc>
          <w:tcPr>
            <w:tcW w:w="4037" w:type="dxa"/>
            <w:tcBorders>
              <w:top w:val="nil"/>
              <w:left w:val="nil"/>
              <w:bottom w:val="nil"/>
              <w:right w:val="nil"/>
            </w:tcBorders>
            <w:shd w:val="clear" w:color="000000" w:fill="B8CCE4"/>
            <w:noWrap/>
            <w:vAlign w:val="center"/>
            <w:hideMark/>
          </w:tcPr>
          <w:p w14:paraId="3481C94C"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179 709 </w:t>
            </w:r>
          </w:p>
        </w:tc>
      </w:tr>
      <w:tr w:rsidR="006A4D43" w:rsidRPr="006A4D43" w14:paraId="1362E2F5" w14:textId="77777777" w:rsidTr="00E71695">
        <w:trPr>
          <w:trHeight w:val="180"/>
        </w:trPr>
        <w:tc>
          <w:tcPr>
            <w:tcW w:w="1847" w:type="dxa"/>
            <w:vMerge w:val="restart"/>
            <w:tcBorders>
              <w:top w:val="nil"/>
              <w:left w:val="nil"/>
              <w:bottom w:val="single" w:sz="12" w:space="0" w:color="4F81BD"/>
              <w:right w:val="nil"/>
            </w:tcBorders>
            <w:shd w:val="clear" w:color="auto" w:fill="auto"/>
            <w:noWrap/>
            <w:vAlign w:val="center"/>
            <w:hideMark/>
          </w:tcPr>
          <w:p w14:paraId="0A5DB475"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BLITTA 3</w:t>
            </w:r>
          </w:p>
        </w:tc>
        <w:tc>
          <w:tcPr>
            <w:tcW w:w="3047" w:type="dxa"/>
            <w:tcBorders>
              <w:top w:val="nil"/>
              <w:left w:val="nil"/>
              <w:bottom w:val="nil"/>
              <w:right w:val="nil"/>
            </w:tcBorders>
            <w:shd w:val="clear" w:color="auto" w:fill="auto"/>
            <w:noWrap/>
            <w:vAlign w:val="center"/>
            <w:hideMark/>
          </w:tcPr>
          <w:p w14:paraId="47E0AE5E"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 professionnelle unique (TPU)</w:t>
            </w:r>
          </w:p>
        </w:tc>
        <w:tc>
          <w:tcPr>
            <w:tcW w:w="4037" w:type="dxa"/>
            <w:tcBorders>
              <w:top w:val="nil"/>
              <w:left w:val="nil"/>
              <w:bottom w:val="nil"/>
              <w:right w:val="nil"/>
            </w:tcBorders>
            <w:shd w:val="clear" w:color="auto" w:fill="auto"/>
            <w:noWrap/>
            <w:vAlign w:val="center"/>
            <w:hideMark/>
          </w:tcPr>
          <w:p w14:paraId="118E1907"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2 521 150 </w:t>
            </w:r>
          </w:p>
        </w:tc>
      </w:tr>
      <w:tr w:rsidR="006A4D43" w:rsidRPr="006A4D43" w14:paraId="23B5B56A" w14:textId="77777777" w:rsidTr="00E71695">
        <w:trPr>
          <w:trHeight w:val="180"/>
        </w:trPr>
        <w:tc>
          <w:tcPr>
            <w:tcW w:w="1847" w:type="dxa"/>
            <w:vMerge/>
            <w:tcBorders>
              <w:top w:val="nil"/>
              <w:left w:val="nil"/>
              <w:bottom w:val="single" w:sz="12" w:space="0" w:color="4F81BD"/>
              <w:right w:val="nil"/>
            </w:tcBorders>
            <w:vAlign w:val="center"/>
            <w:hideMark/>
          </w:tcPr>
          <w:p w14:paraId="53A99A6F"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2C966E77"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d'habitation</w:t>
            </w:r>
          </w:p>
        </w:tc>
        <w:tc>
          <w:tcPr>
            <w:tcW w:w="4037" w:type="dxa"/>
            <w:tcBorders>
              <w:top w:val="nil"/>
              <w:left w:val="nil"/>
              <w:bottom w:val="nil"/>
              <w:right w:val="nil"/>
            </w:tcBorders>
            <w:shd w:val="clear" w:color="auto" w:fill="auto"/>
            <w:noWrap/>
            <w:vAlign w:val="center"/>
            <w:hideMark/>
          </w:tcPr>
          <w:p w14:paraId="2218926A"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386 619 </w:t>
            </w:r>
          </w:p>
        </w:tc>
      </w:tr>
      <w:tr w:rsidR="006A4D43" w:rsidRPr="006A4D43" w14:paraId="602AEB1D" w14:textId="77777777" w:rsidTr="00E71695">
        <w:trPr>
          <w:trHeight w:val="180"/>
        </w:trPr>
        <w:tc>
          <w:tcPr>
            <w:tcW w:w="1847" w:type="dxa"/>
            <w:vMerge/>
            <w:tcBorders>
              <w:top w:val="nil"/>
              <w:left w:val="nil"/>
              <w:bottom w:val="single" w:sz="12" w:space="0" w:color="4F81BD"/>
              <w:right w:val="nil"/>
            </w:tcBorders>
            <w:vAlign w:val="center"/>
            <w:hideMark/>
          </w:tcPr>
          <w:p w14:paraId="0CFD733C"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723A8276"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Taxes foncières sur les propriétés bâties</w:t>
            </w:r>
          </w:p>
        </w:tc>
        <w:tc>
          <w:tcPr>
            <w:tcW w:w="4037" w:type="dxa"/>
            <w:tcBorders>
              <w:top w:val="nil"/>
              <w:left w:val="nil"/>
              <w:bottom w:val="nil"/>
              <w:right w:val="nil"/>
            </w:tcBorders>
            <w:shd w:val="clear" w:color="auto" w:fill="auto"/>
            <w:noWrap/>
            <w:vAlign w:val="center"/>
            <w:hideMark/>
          </w:tcPr>
          <w:p w14:paraId="49ABD583"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176 241 </w:t>
            </w:r>
          </w:p>
        </w:tc>
      </w:tr>
      <w:tr w:rsidR="006A4D43" w:rsidRPr="006A4D43" w14:paraId="09E76AD4" w14:textId="77777777" w:rsidTr="00E71695">
        <w:trPr>
          <w:trHeight w:val="195"/>
        </w:trPr>
        <w:tc>
          <w:tcPr>
            <w:tcW w:w="1847" w:type="dxa"/>
            <w:vMerge/>
            <w:tcBorders>
              <w:top w:val="nil"/>
              <w:left w:val="nil"/>
              <w:bottom w:val="single" w:sz="12" w:space="0" w:color="4F81BD"/>
              <w:right w:val="nil"/>
            </w:tcBorders>
            <w:vAlign w:val="center"/>
            <w:hideMark/>
          </w:tcPr>
          <w:p w14:paraId="698AA048" w14:textId="77777777" w:rsidR="006A4D43" w:rsidRPr="006A4D43" w:rsidRDefault="006A4D43" w:rsidP="006A4D43">
            <w:pPr>
              <w:spacing w:after="0" w:line="240" w:lineRule="auto"/>
              <w:rPr>
                <w:rFonts w:cs="Arial"/>
                <w:color w:val="auto"/>
                <w:kern w:val="0"/>
                <w:sz w:val="14"/>
                <w:szCs w:val="14"/>
                <w:lang w:val="fr-FR" w:eastAsia="fr-FR"/>
              </w:rPr>
            </w:pPr>
          </w:p>
        </w:tc>
        <w:tc>
          <w:tcPr>
            <w:tcW w:w="3047" w:type="dxa"/>
            <w:tcBorders>
              <w:top w:val="nil"/>
              <w:left w:val="nil"/>
              <w:bottom w:val="nil"/>
              <w:right w:val="nil"/>
            </w:tcBorders>
            <w:shd w:val="clear" w:color="auto" w:fill="auto"/>
            <w:noWrap/>
            <w:vAlign w:val="center"/>
            <w:hideMark/>
          </w:tcPr>
          <w:p w14:paraId="0633E7D1" w14:textId="77777777" w:rsidR="006A4D43" w:rsidRPr="006A4D43" w:rsidRDefault="006A4D43" w:rsidP="006A4D43">
            <w:pPr>
              <w:spacing w:after="0" w:line="240" w:lineRule="auto"/>
              <w:rPr>
                <w:rFonts w:cs="Arial"/>
                <w:color w:val="auto"/>
                <w:kern w:val="0"/>
                <w:sz w:val="14"/>
                <w:szCs w:val="14"/>
                <w:lang w:val="fr-FR" w:eastAsia="fr-FR"/>
              </w:rPr>
            </w:pPr>
            <w:r w:rsidRPr="006A4D43">
              <w:rPr>
                <w:rFonts w:cs="Arial"/>
                <w:color w:val="auto"/>
                <w:kern w:val="0"/>
                <w:sz w:val="14"/>
                <w:szCs w:val="14"/>
                <w:lang w:val="fr-FR" w:eastAsia="fr-FR"/>
              </w:rPr>
              <w:t>Droit de patente</w:t>
            </w:r>
          </w:p>
        </w:tc>
        <w:tc>
          <w:tcPr>
            <w:tcW w:w="4037" w:type="dxa"/>
            <w:tcBorders>
              <w:top w:val="nil"/>
              <w:left w:val="nil"/>
              <w:bottom w:val="nil"/>
              <w:right w:val="nil"/>
            </w:tcBorders>
            <w:shd w:val="clear" w:color="auto" w:fill="auto"/>
            <w:noWrap/>
            <w:vAlign w:val="center"/>
            <w:hideMark/>
          </w:tcPr>
          <w:p w14:paraId="1050E17E" w14:textId="77777777" w:rsidR="006A4D43" w:rsidRPr="006A4D43" w:rsidRDefault="006A4D43" w:rsidP="006A4D43">
            <w:pPr>
              <w:spacing w:after="0" w:line="240" w:lineRule="auto"/>
              <w:jc w:val="right"/>
              <w:rPr>
                <w:rFonts w:cs="Arial"/>
                <w:color w:val="auto"/>
                <w:kern w:val="0"/>
                <w:sz w:val="14"/>
                <w:szCs w:val="14"/>
                <w:lang w:val="fr-FR" w:eastAsia="fr-FR"/>
              </w:rPr>
            </w:pPr>
            <w:r w:rsidRPr="006A4D43">
              <w:rPr>
                <w:rFonts w:cs="Arial"/>
                <w:color w:val="auto"/>
                <w:kern w:val="0"/>
                <w:sz w:val="14"/>
                <w:szCs w:val="14"/>
                <w:lang w:val="fr-FR" w:eastAsia="fr-FR"/>
              </w:rPr>
              <w:t xml:space="preserve">231 195 </w:t>
            </w:r>
          </w:p>
        </w:tc>
      </w:tr>
      <w:tr w:rsidR="006A4D43" w:rsidRPr="006A4D43" w14:paraId="2E5A25FB" w14:textId="77777777" w:rsidTr="00E71695">
        <w:trPr>
          <w:trHeight w:val="195"/>
        </w:trPr>
        <w:tc>
          <w:tcPr>
            <w:tcW w:w="1847" w:type="dxa"/>
            <w:tcBorders>
              <w:top w:val="nil"/>
              <w:left w:val="nil"/>
              <w:bottom w:val="nil"/>
              <w:right w:val="nil"/>
            </w:tcBorders>
            <w:shd w:val="clear" w:color="000000" w:fill="D9D9D9"/>
            <w:noWrap/>
            <w:vAlign w:val="center"/>
            <w:hideMark/>
          </w:tcPr>
          <w:p w14:paraId="0DFA0882" w14:textId="77777777" w:rsidR="006A4D43" w:rsidRPr="006A4D43" w:rsidRDefault="006A4D43" w:rsidP="006A4D43">
            <w:pPr>
              <w:spacing w:after="0" w:line="240" w:lineRule="auto"/>
              <w:rPr>
                <w:rFonts w:cs="Arial"/>
                <w:b/>
                <w:bCs/>
                <w:color w:val="auto"/>
                <w:kern w:val="0"/>
                <w:sz w:val="14"/>
                <w:szCs w:val="14"/>
                <w:lang w:val="fr-FR" w:eastAsia="fr-FR"/>
              </w:rPr>
            </w:pPr>
            <w:r w:rsidRPr="006A4D43">
              <w:rPr>
                <w:rFonts w:cs="Arial"/>
                <w:b/>
                <w:bCs/>
                <w:color w:val="auto"/>
                <w:kern w:val="0"/>
                <w:sz w:val="14"/>
                <w:szCs w:val="14"/>
                <w:lang w:val="fr-FR" w:eastAsia="fr-FR"/>
              </w:rPr>
              <w:t>Total</w:t>
            </w:r>
          </w:p>
        </w:tc>
        <w:tc>
          <w:tcPr>
            <w:tcW w:w="3047" w:type="dxa"/>
            <w:tcBorders>
              <w:top w:val="single" w:sz="12" w:space="0" w:color="4F81BD"/>
              <w:left w:val="nil"/>
              <w:bottom w:val="nil"/>
              <w:right w:val="nil"/>
            </w:tcBorders>
            <w:shd w:val="clear" w:color="000000" w:fill="D9D9D9"/>
            <w:noWrap/>
            <w:vAlign w:val="center"/>
            <w:hideMark/>
          </w:tcPr>
          <w:p w14:paraId="4C250D43" w14:textId="77777777" w:rsidR="006A4D43" w:rsidRPr="006A4D43" w:rsidRDefault="006A4D43" w:rsidP="006A4D43">
            <w:pPr>
              <w:spacing w:after="0" w:line="240" w:lineRule="auto"/>
              <w:rPr>
                <w:rFonts w:cs="Arial"/>
                <w:b/>
                <w:bCs/>
                <w:color w:val="auto"/>
                <w:kern w:val="0"/>
                <w:sz w:val="14"/>
                <w:szCs w:val="14"/>
                <w:lang w:val="fr-FR" w:eastAsia="fr-FR"/>
              </w:rPr>
            </w:pPr>
            <w:r w:rsidRPr="006A4D43">
              <w:rPr>
                <w:rFonts w:cs="Arial"/>
                <w:b/>
                <w:bCs/>
                <w:color w:val="auto"/>
                <w:kern w:val="0"/>
                <w:sz w:val="14"/>
                <w:szCs w:val="14"/>
                <w:lang w:val="fr-FR" w:eastAsia="fr-FR"/>
              </w:rPr>
              <w:t> </w:t>
            </w:r>
          </w:p>
        </w:tc>
        <w:tc>
          <w:tcPr>
            <w:tcW w:w="4037" w:type="dxa"/>
            <w:tcBorders>
              <w:top w:val="single" w:sz="12" w:space="0" w:color="4F81BD"/>
              <w:left w:val="nil"/>
              <w:bottom w:val="nil"/>
              <w:right w:val="nil"/>
            </w:tcBorders>
            <w:shd w:val="clear" w:color="000000" w:fill="D9D9D9"/>
            <w:noWrap/>
            <w:vAlign w:val="center"/>
            <w:hideMark/>
          </w:tcPr>
          <w:p w14:paraId="447A995C" w14:textId="77777777" w:rsidR="006A4D43" w:rsidRPr="006A4D43" w:rsidRDefault="006A4D43" w:rsidP="006A4D43">
            <w:pPr>
              <w:spacing w:after="0" w:line="240" w:lineRule="auto"/>
              <w:jc w:val="right"/>
              <w:rPr>
                <w:rFonts w:cs="Arial"/>
                <w:b/>
                <w:bCs/>
                <w:color w:val="auto"/>
                <w:kern w:val="0"/>
                <w:sz w:val="14"/>
                <w:szCs w:val="14"/>
                <w:lang w:val="fr-FR" w:eastAsia="fr-FR"/>
              </w:rPr>
            </w:pPr>
            <w:r w:rsidRPr="006A4D43">
              <w:rPr>
                <w:rFonts w:cs="Arial"/>
                <w:b/>
                <w:bCs/>
                <w:color w:val="auto"/>
                <w:kern w:val="0"/>
                <w:sz w:val="14"/>
                <w:szCs w:val="14"/>
                <w:lang w:val="fr-FR" w:eastAsia="fr-FR"/>
              </w:rPr>
              <w:t xml:space="preserve">581 294 045 </w:t>
            </w:r>
          </w:p>
        </w:tc>
      </w:tr>
    </w:tbl>
    <w:p w14:paraId="04144329" w14:textId="77777777" w:rsidR="006A4D43" w:rsidRPr="006A4D43" w:rsidRDefault="006A4D43" w:rsidP="00FF7438">
      <w:pPr>
        <w:pStyle w:val="Heading4"/>
        <w:numPr>
          <w:ilvl w:val="0"/>
          <w:numId w:val="82"/>
        </w:numPr>
        <w:rPr>
          <w:caps w:val="0"/>
          <w:color w:val="002060"/>
          <w:lang w:val="fr-FR"/>
        </w:rPr>
      </w:pPr>
      <w:r w:rsidRPr="006A4D43">
        <w:rPr>
          <w:caps w:val="0"/>
          <w:color w:val="002060"/>
          <w:lang w:val="fr-FR"/>
        </w:rPr>
        <w:t>Paiements infranationaux aux communes :</w:t>
      </w:r>
    </w:p>
    <w:p w14:paraId="540D3575" w14:textId="77777777" w:rsidR="00F31F75" w:rsidRDefault="00A82FBB" w:rsidP="006A4D43">
      <w:pPr>
        <w:spacing w:before="120"/>
        <w:jc w:val="both"/>
        <w:rPr>
          <w:color w:val="000000"/>
          <w:sz w:val="20"/>
          <w:szCs w:val="20"/>
          <w:lang w:val="fr-FR"/>
        </w:rPr>
      </w:pPr>
      <w:r>
        <w:rPr>
          <w:color w:val="000000"/>
          <w:sz w:val="20"/>
          <w:szCs w:val="20"/>
          <w:lang w:val="fr-FR"/>
        </w:rPr>
        <w:t>L</w:t>
      </w:r>
      <w:r w:rsidR="006A4D43" w:rsidRPr="006A4D43">
        <w:rPr>
          <w:color w:val="000000"/>
          <w:sz w:val="20"/>
          <w:szCs w:val="20"/>
          <w:lang w:val="fr-FR"/>
        </w:rPr>
        <w:t>a loi n°2007-011 relative à la décentralisation et aux libertés locales</w:t>
      </w:r>
      <w:r w:rsidR="006A4D43" w:rsidRPr="006A4D43">
        <w:rPr>
          <w:color w:val="000000"/>
          <w:sz w:val="20"/>
          <w:szCs w:val="20"/>
          <w:vertAlign w:val="superscript"/>
          <w:lang w:val="fr-FR"/>
        </w:rPr>
        <w:footnoteReference w:id="44"/>
      </w:r>
      <w:r w:rsidR="006A4D43" w:rsidRPr="006A4D43">
        <w:rPr>
          <w:color w:val="000000"/>
          <w:sz w:val="20"/>
          <w:szCs w:val="20"/>
          <w:lang w:val="fr-FR"/>
        </w:rPr>
        <w:t>,</w:t>
      </w:r>
      <w:r w:rsidR="002E6217">
        <w:rPr>
          <w:color w:val="000000"/>
          <w:sz w:val="20"/>
          <w:szCs w:val="20"/>
          <w:lang w:val="fr-FR"/>
        </w:rPr>
        <w:t xml:space="preserve"> </w:t>
      </w:r>
      <w:r w:rsidR="002E6217" w:rsidRPr="006A4D43">
        <w:rPr>
          <w:color w:val="000000"/>
          <w:sz w:val="20"/>
          <w:szCs w:val="20"/>
          <w:lang w:val="fr-FR"/>
        </w:rPr>
        <w:t>article 314</w:t>
      </w:r>
      <w:r w:rsidR="002E6217">
        <w:rPr>
          <w:color w:val="000000"/>
          <w:sz w:val="20"/>
          <w:szCs w:val="20"/>
          <w:lang w:val="fr-FR"/>
        </w:rPr>
        <w:t xml:space="preserve">, prévoit </w:t>
      </w:r>
      <w:r w:rsidR="00F31F75">
        <w:rPr>
          <w:color w:val="000000"/>
          <w:sz w:val="20"/>
          <w:szCs w:val="20"/>
          <w:lang w:val="fr-FR"/>
        </w:rPr>
        <w:t xml:space="preserve">que </w:t>
      </w:r>
      <w:r w:rsidR="006A4D43" w:rsidRPr="006A4D43">
        <w:rPr>
          <w:color w:val="000000"/>
          <w:sz w:val="20"/>
          <w:szCs w:val="20"/>
          <w:lang w:val="fr-FR"/>
        </w:rPr>
        <w:t xml:space="preserve">la création des impôts et taxes relève du domaine de la loi. Le conseil local, par délibération, en fixe le taux dans la liste du plafond déterminé par la loi de finances. </w:t>
      </w:r>
    </w:p>
    <w:p w14:paraId="6531EC5C" w14:textId="0B659B8D" w:rsidR="006A4D43" w:rsidRPr="006A4D43" w:rsidRDefault="006A4D43" w:rsidP="006A4D43">
      <w:pPr>
        <w:spacing w:before="120"/>
        <w:jc w:val="both"/>
        <w:rPr>
          <w:color w:val="000000"/>
          <w:sz w:val="20"/>
          <w:szCs w:val="20"/>
          <w:lang w:val="fr-FR"/>
        </w:rPr>
      </w:pPr>
      <w:r w:rsidRPr="006A4D43">
        <w:rPr>
          <w:color w:val="000000"/>
          <w:sz w:val="20"/>
          <w:szCs w:val="20"/>
          <w:lang w:val="fr-FR"/>
        </w:rPr>
        <w:t>Dans la commune ou la région, où s'exercent des activités spécifiques susceptibles d'être imposées, le conseil local peut, par délibération, créer des taxes non fiscales y afférentes, sous réserve de l'approbation de l'autorité de tutelle et du ministre chargé des finances.</w:t>
      </w:r>
    </w:p>
    <w:p w14:paraId="474579DC" w14:textId="77777777" w:rsidR="006A4D43" w:rsidRPr="006A4D43" w:rsidRDefault="006A4D43" w:rsidP="006A4D43">
      <w:pPr>
        <w:spacing w:before="120"/>
        <w:jc w:val="both"/>
        <w:rPr>
          <w:color w:val="000000"/>
          <w:sz w:val="20"/>
          <w:szCs w:val="20"/>
          <w:lang w:val="fr-FR"/>
        </w:rPr>
      </w:pPr>
      <w:r w:rsidRPr="006A4D43">
        <w:rPr>
          <w:color w:val="000000"/>
          <w:sz w:val="20"/>
          <w:szCs w:val="20"/>
          <w:lang w:val="fr-FR"/>
        </w:rPr>
        <w:t>Nous comprenons que la création et la fixation des impôts et paiements collectés au niveau local relève du pouvoir discrétionnaire des communes.</w:t>
      </w:r>
    </w:p>
    <w:p w14:paraId="4F60D11A" w14:textId="33C3E639" w:rsidR="006A4D43" w:rsidRDefault="0044633B" w:rsidP="006A4D43">
      <w:pPr>
        <w:spacing w:before="120"/>
        <w:jc w:val="both"/>
        <w:rPr>
          <w:color w:val="000000"/>
          <w:sz w:val="20"/>
          <w:szCs w:val="20"/>
          <w:lang w:val="fr-FR"/>
        </w:rPr>
      </w:pPr>
      <w:r>
        <w:rPr>
          <w:color w:val="000000"/>
          <w:sz w:val="20"/>
          <w:szCs w:val="20"/>
          <w:lang w:val="fr-FR"/>
        </w:rPr>
        <w:t>Le</w:t>
      </w:r>
      <w:r w:rsidR="006A4D43" w:rsidRPr="006A4D43">
        <w:rPr>
          <w:color w:val="000000"/>
          <w:sz w:val="20"/>
          <w:szCs w:val="20"/>
          <w:lang w:val="fr-FR"/>
        </w:rPr>
        <w:t>s recettes perçus directement auprès des sociétés extractives au titre de l’année 2021</w:t>
      </w:r>
      <w:r>
        <w:rPr>
          <w:color w:val="000000"/>
          <w:sz w:val="20"/>
          <w:szCs w:val="20"/>
          <w:lang w:val="fr-FR"/>
        </w:rPr>
        <w:t>, tel que déclarées par l</w:t>
      </w:r>
      <w:r w:rsidRPr="006A4D43">
        <w:rPr>
          <w:color w:val="000000"/>
          <w:sz w:val="20"/>
          <w:szCs w:val="20"/>
          <w:lang w:val="fr-FR"/>
        </w:rPr>
        <w:t>es communes</w:t>
      </w:r>
      <w:r>
        <w:rPr>
          <w:color w:val="000000"/>
          <w:sz w:val="20"/>
          <w:szCs w:val="20"/>
          <w:lang w:val="fr-FR"/>
        </w:rPr>
        <w:t>,</w:t>
      </w:r>
      <w:r w:rsidR="006A4D43" w:rsidRPr="006A4D43">
        <w:rPr>
          <w:color w:val="000000"/>
          <w:sz w:val="20"/>
          <w:szCs w:val="20"/>
          <w:lang w:val="fr-FR"/>
        </w:rPr>
        <w:t xml:space="preserve"> se détaillent par commune et par taxe comme suit :</w:t>
      </w:r>
    </w:p>
    <w:p w14:paraId="5042A6AA" w14:textId="4E13A53F" w:rsidR="006A4D43" w:rsidRPr="006A4D43" w:rsidRDefault="00B53102" w:rsidP="00A970E3">
      <w:pPr>
        <w:spacing w:before="120" w:line="240" w:lineRule="auto"/>
        <w:jc w:val="center"/>
        <w:rPr>
          <w:b/>
          <w:bCs/>
          <w:color w:val="auto"/>
          <w:kern w:val="0"/>
          <w:szCs w:val="18"/>
          <w:u w:val="single"/>
          <w:lang w:val="fr-FR" w:eastAsia="en-US"/>
        </w:rPr>
      </w:pPr>
      <w:bookmarkStart w:id="355" w:name="_Toc153484123"/>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34</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sidRPr="006A4D43">
        <w:rPr>
          <w:b/>
          <w:bCs/>
          <w:color w:val="auto"/>
          <w:kern w:val="0"/>
          <w:szCs w:val="18"/>
          <w:u w:val="single"/>
          <w:lang w:val="fr-FR" w:eastAsia="en-US"/>
        </w:rPr>
        <w:t>Recettes perçues par commune et par taxe auprès des sociétés en 2021</w:t>
      </w:r>
      <w:bookmarkEnd w:id="355"/>
    </w:p>
    <w:tbl>
      <w:tblPr>
        <w:tblW w:w="5000" w:type="pct"/>
        <w:tblCellMar>
          <w:left w:w="70" w:type="dxa"/>
          <w:right w:w="70" w:type="dxa"/>
        </w:tblCellMar>
        <w:tblLook w:val="04A0" w:firstRow="1" w:lastRow="0" w:firstColumn="1" w:lastColumn="0" w:noHBand="0" w:noVBand="1"/>
      </w:tblPr>
      <w:tblGrid>
        <w:gridCol w:w="1889"/>
        <w:gridCol w:w="1849"/>
        <w:gridCol w:w="2322"/>
        <w:gridCol w:w="1606"/>
        <w:gridCol w:w="1406"/>
      </w:tblGrid>
      <w:tr w:rsidR="006A4D43" w:rsidRPr="006A4D43" w14:paraId="4D29DFCA" w14:textId="77777777" w:rsidTr="00E71695">
        <w:trPr>
          <w:trHeight w:val="227"/>
          <w:tblHeader/>
        </w:trPr>
        <w:tc>
          <w:tcPr>
            <w:tcW w:w="1041" w:type="pct"/>
            <w:tcBorders>
              <w:top w:val="nil"/>
              <w:left w:val="nil"/>
              <w:bottom w:val="single" w:sz="12" w:space="0" w:color="4F81BD"/>
              <w:right w:val="nil"/>
            </w:tcBorders>
            <w:shd w:val="clear" w:color="000000" w:fill="244062"/>
            <w:vAlign w:val="center"/>
            <w:hideMark/>
          </w:tcPr>
          <w:p w14:paraId="2800A7E5" w14:textId="77777777" w:rsidR="006A4D43" w:rsidRPr="006A4D43" w:rsidRDefault="006A4D43" w:rsidP="006A4D43">
            <w:pPr>
              <w:spacing w:after="0" w:line="240" w:lineRule="auto"/>
              <w:jc w:val="center"/>
              <w:rPr>
                <w:rFonts w:cs="Arial"/>
                <w:b/>
                <w:bCs/>
                <w:color w:val="FFFFFF"/>
                <w:kern w:val="0"/>
                <w:sz w:val="16"/>
                <w:szCs w:val="16"/>
                <w:lang w:val="fr-FR" w:eastAsia="fr-FR"/>
              </w:rPr>
            </w:pPr>
            <w:r w:rsidRPr="006A4D43">
              <w:rPr>
                <w:rFonts w:cs="Arial"/>
                <w:b/>
                <w:bCs/>
                <w:color w:val="FFFFFF"/>
                <w:kern w:val="0"/>
                <w:sz w:val="16"/>
                <w:szCs w:val="16"/>
                <w:lang w:val="fr-FR" w:eastAsia="fr-FR"/>
              </w:rPr>
              <w:t>Nom des Communes</w:t>
            </w:r>
          </w:p>
        </w:tc>
        <w:tc>
          <w:tcPr>
            <w:tcW w:w="1019" w:type="pct"/>
            <w:tcBorders>
              <w:top w:val="nil"/>
              <w:left w:val="nil"/>
              <w:bottom w:val="single" w:sz="12" w:space="0" w:color="4F81BD"/>
              <w:right w:val="nil"/>
            </w:tcBorders>
            <w:shd w:val="clear" w:color="000000" w:fill="244062"/>
            <w:vAlign w:val="center"/>
            <w:hideMark/>
          </w:tcPr>
          <w:p w14:paraId="3C35B164" w14:textId="77777777" w:rsidR="006A4D43" w:rsidRPr="006A4D43" w:rsidRDefault="006A4D43" w:rsidP="006A4D43">
            <w:pPr>
              <w:spacing w:after="0" w:line="240" w:lineRule="auto"/>
              <w:jc w:val="center"/>
              <w:rPr>
                <w:rFonts w:cs="Arial"/>
                <w:b/>
                <w:bCs/>
                <w:color w:val="FFFFFF"/>
                <w:kern w:val="0"/>
                <w:sz w:val="16"/>
                <w:szCs w:val="16"/>
                <w:lang w:val="fr-FR" w:eastAsia="fr-FR"/>
              </w:rPr>
            </w:pPr>
            <w:r w:rsidRPr="006A4D43">
              <w:rPr>
                <w:rFonts w:cs="Arial"/>
                <w:b/>
                <w:bCs/>
                <w:color w:val="FFFFFF"/>
                <w:kern w:val="0"/>
                <w:sz w:val="16"/>
                <w:szCs w:val="16"/>
                <w:lang w:val="fr-FR" w:eastAsia="fr-FR"/>
              </w:rPr>
              <w:t>Redevance sur carrière</w:t>
            </w:r>
          </w:p>
        </w:tc>
        <w:tc>
          <w:tcPr>
            <w:tcW w:w="1280" w:type="pct"/>
            <w:tcBorders>
              <w:top w:val="nil"/>
              <w:left w:val="nil"/>
              <w:bottom w:val="single" w:sz="12" w:space="0" w:color="4F81BD"/>
              <w:right w:val="nil"/>
            </w:tcBorders>
            <w:shd w:val="clear" w:color="000000" w:fill="244062"/>
            <w:vAlign w:val="center"/>
            <w:hideMark/>
          </w:tcPr>
          <w:p w14:paraId="72E321D1" w14:textId="77777777" w:rsidR="006A4D43" w:rsidRPr="006A4D43" w:rsidRDefault="006A4D43" w:rsidP="006A4D43">
            <w:pPr>
              <w:spacing w:after="0" w:line="240" w:lineRule="auto"/>
              <w:jc w:val="center"/>
              <w:rPr>
                <w:rFonts w:cs="Arial"/>
                <w:b/>
                <w:bCs/>
                <w:color w:val="FFFFFF"/>
                <w:kern w:val="0"/>
                <w:sz w:val="16"/>
                <w:szCs w:val="16"/>
                <w:lang w:val="fr-FR" w:eastAsia="fr-FR"/>
              </w:rPr>
            </w:pPr>
            <w:r w:rsidRPr="006A4D43">
              <w:rPr>
                <w:rFonts w:cs="Arial"/>
                <w:b/>
                <w:bCs/>
                <w:color w:val="FFFFFF"/>
                <w:kern w:val="0"/>
                <w:sz w:val="16"/>
                <w:szCs w:val="16"/>
                <w:lang w:val="fr-FR" w:eastAsia="fr-FR"/>
              </w:rPr>
              <w:t>Contribution obligatoire de la SNPT</w:t>
            </w:r>
          </w:p>
        </w:tc>
        <w:tc>
          <w:tcPr>
            <w:tcW w:w="885" w:type="pct"/>
            <w:tcBorders>
              <w:top w:val="nil"/>
              <w:left w:val="nil"/>
              <w:bottom w:val="single" w:sz="12" w:space="0" w:color="4F81BD"/>
              <w:right w:val="nil"/>
            </w:tcBorders>
            <w:shd w:val="clear" w:color="000000" w:fill="244062"/>
            <w:vAlign w:val="center"/>
            <w:hideMark/>
          </w:tcPr>
          <w:p w14:paraId="0E953CA0" w14:textId="77777777" w:rsidR="006A4D43" w:rsidRPr="006A4D43" w:rsidRDefault="006A4D43" w:rsidP="006A4D43">
            <w:pPr>
              <w:spacing w:after="0" w:line="240" w:lineRule="auto"/>
              <w:jc w:val="center"/>
              <w:rPr>
                <w:rFonts w:cs="Arial"/>
                <w:b/>
                <w:bCs/>
                <w:color w:val="FFFFFF"/>
                <w:kern w:val="0"/>
                <w:sz w:val="16"/>
                <w:szCs w:val="16"/>
                <w:lang w:val="fr-FR" w:eastAsia="fr-FR"/>
              </w:rPr>
            </w:pPr>
            <w:r w:rsidRPr="006A4D43">
              <w:rPr>
                <w:rFonts w:cs="Arial"/>
                <w:b/>
                <w:bCs/>
                <w:color w:val="FFFFFF"/>
                <w:kern w:val="0"/>
                <w:sz w:val="16"/>
                <w:szCs w:val="16"/>
                <w:lang w:val="fr-FR" w:eastAsia="fr-FR"/>
              </w:rPr>
              <w:t>Paiements directs aux communes et aux préfectures</w:t>
            </w:r>
          </w:p>
        </w:tc>
        <w:tc>
          <w:tcPr>
            <w:tcW w:w="775" w:type="pct"/>
            <w:tcBorders>
              <w:top w:val="nil"/>
              <w:left w:val="nil"/>
              <w:bottom w:val="single" w:sz="12" w:space="0" w:color="4F81BD"/>
              <w:right w:val="nil"/>
            </w:tcBorders>
            <w:shd w:val="clear" w:color="000000" w:fill="244062"/>
            <w:vAlign w:val="center"/>
            <w:hideMark/>
          </w:tcPr>
          <w:p w14:paraId="0E43769B" w14:textId="77777777" w:rsidR="006A4D43" w:rsidRPr="006A4D43" w:rsidRDefault="006A4D43" w:rsidP="006A4D43">
            <w:pPr>
              <w:spacing w:after="0" w:line="240" w:lineRule="auto"/>
              <w:jc w:val="center"/>
              <w:rPr>
                <w:rFonts w:cs="Arial"/>
                <w:b/>
                <w:bCs/>
                <w:color w:val="FFFFFF"/>
                <w:kern w:val="0"/>
                <w:sz w:val="16"/>
                <w:szCs w:val="16"/>
                <w:lang w:val="fr-FR" w:eastAsia="fr-FR"/>
              </w:rPr>
            </w:pPr>
            <w:r w:rsidRPr="006A4D43">
              <w:rPr>
                <w:rFonts w:cs="Arial"/>
                <w:b/>
                <w:bCs/>
                <w:color w:val="FFFFFF"/>
                <w:kern w:val="0"/>
                <w:sz w:val="16"/>
                <w:szCs w:val="16"/>
                <w:lang w:val="fr-FR" w:eastAsia="fr-FR"/>
              </w:rPr>
              <w:t>Total</w:t>
            </w:r>
          </w:p>
        </w:tc>
      </w:tr>
      <w:tr w:rsidR="006A4D43" w:rsidRPr="006A4D43" w14:paraId="148CA81E" w14:textId="77777777" w:rsidTr="00E71695">
        <w:trPr>
          <w:trHeight w:val="227"/>
        </w:trPr>
        <w:tc>
          <w:tcPr>
            <w:tcW w:w="1041" w:type="pct"/>
            <w:tcBorders>
              <w:top w:val="nil"/>
              <w:left w:val="nil"/>
              <w:bottom w:val="nil"/>
              <w:right w:val="nil"/>
            </w:tcBorders>
            <w:shd w:val="clear" w:color="000000" w:fill="B8CCE4"/>
            <w:noWrap/>
            <w:vAlign w:val="center"/>
            <w:hideMark/>
          </w:tcPr>
          <w:p w14:paraId="5A7B2D29" w14:textId="77777777" w:rsidR="006A4D43" w:rsidRPr="006A4D43" w:rsidRDefault="006A4D43" w:rsidP="006A4D43">
            <w:pPr>
              <w:spacing w:after="0" w:line="240" w:lineRule="auto"/>
              <w:rPr>
                <w:rFonts w:cs="Arial"/>
                <w:color w:val="auto"/>
                <w:kern w:val="0"/>
                <w:sz w:val="16"/>
                <w:szCs w:val="16"/>
                <w:lang w:val="fr-FR" w:eastAsia="fr-FR"/>
              </w:rPr>
            </w:pPr>
            <w:proofErr w:type="spellStart"/>
            <w:r w:rsidRPr="006A4D43">
              <w:rPr>
                <w:rFonts w:cs="Arial"/>
                <w:color w:val="auto"/>
                <w:kern w:val="0"/>
                <w:sz w:val="16"/>
                <w:szCs w:val="16"/>
                <w:lang w:val="fr-FR" w:eastAsia="fr-FR"/>
              </w:rPr>
              <w:t>Dankpen</w:t>
            </w:r>
            <w:proofErr w:type="spellEnd"/>
            <w:r w:rsidRPr="006A4D43">
              <w:rPr>
                <w:rFonts w:cs="Arial"/>
                <w:color w:val="auto"/>
                <w:kern w:val="0"/>
                <w:sz w:val="16"/>
                <w:szCs w:val="16"/>
                <w:lang w:val="fr-FR" w:eastAsia="fr-FR"/>
              </w:rPr>
              <w:t xml:space="preserve"> 2 (</w:t>
            </w:r>
            <w:proofErr w:type="spellStart"/>
            <w:r w:rsidRPr="006A4D43">
              <w:rPr>
                <w:rFonts w:cs="Arial"/>
                <w:color w:val="auto"/>
                <w:kern w:val="0"/>
                <w:sz w:val="16"/>
                <w:szCs w:val="16"/>
                <w:lang w:val="fr-FR" w:eastAsia="fr-FR"/>
              </w:rPr>
              <w:t>Namon</w:t>
            </w:r>
            <w:proofErr w:type="spellEnd"/>
            <w:r w:rsidRPr="006A4D43">
              <w:rPr>
                <w:rFonts w:cs="Arial"/>
                <w:color w:val="auto"/>
                <w:kern w:val="0"/>
                <w:sz w:val="16"/>
                <w:szCs w:val="16"/>
                <w:lang w:val="fr-FR" w:eastAsia="fr-FR"/>
              </w:rPr>
              <w:t>)</w:t>
            </w:r>
          </w:p>
        </w:tc>
        <w:tc>
          <w:tcPr>
            <w:tcW w:w="1019" w:type="pct"/>
            <w:tcBorders>
              <w:top w:val="nil"/>
              <w:left w:val="nil"/>
              <w:bottom w:val="nil"/>
              <w:right w:val="nil"/>
            </w:tcBorders>
            <w:shd w:val="clear" w:color="000000" w:fill="B8CCE4"/>
            <w:noWrap/>
            <w:vAlign w:val="center"/>
            <w:hideMark/>
          </w:tcPr>
          <w:p w14:paraId="4280637F"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 </w:t>
            </w:r>
          </w:p>
        </w:tc>
        <w:tc>
          <w:tcPr>
            <w:tcW w:w="1280" w:type="pct"/>
            <w:tcBorders>
              <w:top w:val="nil"/>
              <w:left w:val="nil"/>
              <w:bottom w:val="nil"/>
              <w:right w:val="nil"/>
            </w:tcBorders>
            <w:shd w:val="clear" w:color="000000" w:fill="B8CCE4"/>
            <w:noWrap/>
            <w:vAlign w:val="center"/>
            <w:hideMark/>
          </w:tcPr>
          <w:p w14:paraId="5275E4AA"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 </w:t>
            </w:r>
          </w:p>
        </w:tc>
        <w:tc>
          <w:tcPr>
            <w:tcW w:w="885" w:type="pct"/>
            <w:tcBorders>
              <w:top w:val="nil"/>
              <w:left w:val="nil"/>
              <w:bottom w:val="nil"/>
              <w:right w:val="nil"/>
            </w:tcBorders>
            <w:shd w:val="clear" w:color="000000" w:fill="B8CCE4"/>
            <w:noWrap/>
            <w:vAlign w:val="center"/>
            <w:hideMark/>
          </w:tcPr>
          <w:p w14:paraId="0FD22C52"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 </w:t>
            </w:r>
          </w:p>
        </w:tc>
        <w:tc>
          <w:tcPr>
            <w:tcW w:w="775" w:type="pct"/>
            <w:tcBorders>
              <w:top w:val="nil"/>
              <w:left w:val="nil"/>
              <w:bottom w:val="nil"/>
              <w:right w:val="nil"/>
            </w:tcBorders>
            <w:shd w:val="clear" w:color="000000" w:fill="B8CCE4"/>
            <w:noWrap/>
            <w:vAlign w:val="center"/>
            <w:hideMark/>
          </w:tcPr>
          <w:p w14:paraId="0CFB021C"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 xml:space="preserve">-   </w:t>
            </w:r>
          </w:p>
        </w:tc>
      </w:tr>
      <w:tr w:rsidR="006A4D43" w:rsidRPr="006A4D43" w14:paraId="034AB110" w14:textId="77777777" w:rsidTr="00E71695">
        <w:trPr>
          <w:trHeight w:val="227"/>
        </w:trPr>
        <w:tc>
          <w:tcPr>
            <w:tcW w:w="1041" w:type="pct"/>
            <w:tcBorders>
              <w:top w:val="nil"/>
              <w:left w:val="nil"/>
              <w:bottom w:val="nil"/>
              <w:right w:val="nil"/>
            </w:tcBorders>
            <w:shd w:val="clear" w:color="auto" w:fill="auto"/>
            <w:noWrap/>
            <w:vAlign w:val="center"/>
            <w:hideMark/>
          </w:tcPr>
          <w:p w14:paraId="731A465C"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VO 3</w:t>
            </w:r>
          </w:p>
        </w:tc>
        <w:tc>
          <w:tcPr>
            <w:tcW w:w="1019" w:type="pct"/>
            <w:tcBorders>
              <w:top w:val="nil"/>
              <w:left w:val="nil"/>
              <w:bottom w:val="nil"/>
              <w:right w:val="nil"/>
            </w:tcBorders>
            <w:shd w:val="clear" w:color="auto" w:fill="auto"/>
            <w:noWrap/>
            <w:vAlign w:val="center"/>
            <w:hideMark/>
          </w:tcPr>
          <w:p w14:paraId="520A31DB"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6 068 000 </w:t>
            </w:r>
          </w:p>
        </w:tc>
        <w:tc>
          <w:tcPr>
            <w:tcW w:w="1280" w:type="pct"/>
            <w:tcBorders>
              <w:top w:val="nil"/>
              <w:left w:val="nil"/>
              <w:bottom w:val="nil"/>
              <w:right w:val="nil"/>
            </w:tcBorders>
            <w:shd w:val="clear" w:color="auto" w:fill="auto"/>
            <w:noWrap/>
            <w:vAlign w:val="center"/>
            <w:hideMark/>
          </w:tcPr>
          <w:p w14:paraId="6C2770E7" w14:textId="77777777" w:rsidR="006A4D43" w:rsidRPr="006A4D43" w:rsidRDefault="006A4D43" w:rsidP="006A4D43">
            <w:pPr>
              <w:spacing w:after="0" w:line="240" w:lineRule="auto"/>
              <w:jc w:val="right"/>
              <w:rPr>
                <w:rFonts w:cs="Arial"/>
                <w:color w:val="auto"/>
                <w:kern w:val="0"/>
                <w:sz w:val="16"/>
                <w:szCs w:val="16"/>
                <w:lang w:val="fr-FR" w:eastAsia="fr-FR"/>
              </w:rPr>
            </w:pPr>
          </w:p>
        </w:tc>
        <w:tc>
          <w:tcPr>
            <w:tcW w:w="885" w:type="pct"/>
            <w:tcBorders>
              <w:top w:val="nil"/>
              <w:left w:val="nil"/>
              <w:bottom w:val="nil"/>
              <w:right w:val="nil"/>
            </w:tcBorders>
            <w:shd w:val="clear" w:color="auto" w:fill="auto"/>
            <w:noWrap/>
            <w:vAlign w:val="center"/>
            <w:hideMark/>
          </w:tcPr>
          <w:p w14:paraId="40233FA9" w14:textId="77777777" w:rsidR="006A4D43" w:rsidRPr="006A4D43" w:rsidRDefault="006A4D43" w:rsidP="006A4D43">
            <w:pPr>
              <w:spacing w:after="0" w:line="240" w:lineRule="auto"/>
              <w:jc w:val="right"/>
              <w:rPr>
                <w:rFonts w:ascii="Times New Roman" w:hAnsi="Times New Roman"/>
                <w:color w:val="auto"/>
                <w:kern w:val="0"/>
                <w:sz w:val="20"/>
                <w:szCs w:val="20"/>
                <w:lang w:val="fr-FR" w:eastAsia="fr-FR"/>
              </w:rPr>
            </w:pPr>
          </w:p>
        </w:tc>
        <w:tc>
          <w:tcPr>
            <w:tcW w:w="775" w:type="pct"/>
            <w:tcBorders>
              <w:top w:val="nil"/>
              <w:left w:val="nil"/>
              <w:bottom w:val="nil"/>
              <w:right w:val="nil"/>
            </w:tcBorders>
            <w:shd w:val="clear" w:color="auto" w:fill="auto"/>
            <w:noWrap/>
            <w:vAlign w:val="center"/>
            <w:hideMark/>
          </w:tcPr>
          <w:p w14:paraId="234E060C"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6 068 000 </w:t>
            </w:r>
          </w:p>
        </w:tc>
      </w:tr>
      <w:tr w:rsidR="006A4D43" w:rsidRPr="006A4D43" w14:paraId="01172AD2" w14:textId="77777777" w:rsidTr="00E71695">
        <w:trPr>
          <w:trHeight w:val="227"/>
        </w:trPr>
        <w:tc>
          <w:tcPr>
            <w:tcW w:w="1041" w:type="pct"/>
            <w:tcBorders>
              <w:top w:val="nil"/>
              <w:left w:val="nil"/>
              <w:bottom w:val="nil"/>
              <w:right w:val="nil"/>
            </w:tcBorders>
            <w:shd w:val="clear" w:color="000000" w:fill="B8CCE4"/>
            <w:noWrap/>
            <w:vAlign w:val="center"/>
            <w:hideMark/>
          </w:tcPr>
          <w:p w14:paraId="637756DA"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VO 4</w:t>
            </w:r>
          </w:p>
        </w:tc>
        <w:tc>
          <w:tcPr>
            <w:tcW w:w="1019" w:type="pct"/>
            <w:tcBorders>
              <w:top w:val="nil"/>
              <w:left w:val="nil"/>
              <w:bottom w:val="nil"/>
              <w:right w:val="nil"/>
            </w:tcBorders>
            <w:shd w:val="clear" w:color="000000" w:fill="B8CCE4"/>
            <w:noWrap/>
            <w:vAlign w:val="center"/>
            <w:hideMark/>
          </w:tcPr>
          <w:p w14:paraId="744BD132"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102 308 000 </w:t>
            </w:r>
          </w:p>
        </w:tc>
        <w:tc>
          <w:tcPr>
            <w:tcW w:w="1280" w:type="pct"/>
            <w:tcBorders>
              <w:top w:val="nil"/>
              <w:left w:val="nil"/>
              <w:bottom w:val="nil"/>
              <w:right w:val="nil"/>
            </w:tcBorders>
            <w:shd w:val="clear" w:color="000000" w:fill="B8CCE4"/>
            <w:noWrap/>
            <w:vAlign w:val="center"/>
            <w:hideMark/>
          </w:tcPr>
          <w:p w14:paraId="1BA56081"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116 164 589 </w:t>
            </w:r>
          </w:p>
        </w:tc>
        <w:tc>
          <w:tcPr>
            <w:tcW w:w="885" w:type="pct"/>
            <w:tcBorders>
              <w:top w:val="nil"/>
              <w:left w:val="nil"/>
              <w:bottom w:val="nil"/>
              <w:right w:val="nil"/>
            </w:tcBorders>
            <w:shd w:val="clear" w:color="000000" w:fill="B8CCE4"/>
            <w:noWrap/>
            <w:vAlign w:val="center"/>
            <w:hideMark/>
          </w:tcPr>
          <w:p w14:paraId="3273F9B9"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775" w:type="pct"/>
            <w:tcBorders>
              <w:top w:val="nil"/>
              <w:left w:val="nil"/>
              <w:bottom w:val="nil"/>
              <w:right w:val="nil"/>
            </w:tcBorders>
            <w:shd w:val="clear" w:color="000000" w:fill="B8CCE4"/>
            <w:noWrap/>
            <w:vAlign w:val="center"/>
            <w:hideMark/>
          </w:tcPr>
          <w:p w14:paraId="26400547"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218 472 589 </w:t>
            </w:r>
          </w:p>
        </w:tc>
      </w:tr>
      <w:tr w:rsidR="006A4D43" w:rsidRPr="006A4D43" w14:paraId="579D1BAA" w14:textId="77777777" w:rsidTr="00E71695">
        <w:trPr>
          <w:trHeight w:val="227"/>
        </w:trPr>
        <w:tc>
          <w:tcPr>
            <w:tcW w:w="1041" w:type="pct"/>
            <w:tcBorders>
              <w:top w:val="nil"/>
              <w:left w:val="nil"/>
              <w:bottom w:val="nil"/>
              <w:right w:val="nil"/>
            </w:tcBorders>
            <w:shd w:val="clear" w:color="auto" w:fill="auto"/>
            <w:noWrap/>
            <w:vAlign w:val="center"/>
            <w:hideMark/>
          </w:tcPr>
          <w:p w14:paraId="70D26C57"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YOTO 1</w:t>
            </w:r>
          </w:p>
        </w:tc>
        <w:tc>
          <w:tcPr>
            <w:tcW w:w="1019" w:type="pct"/>
            <w:tcBorders>
              <w:top w:val="nil"/>
              <w:left w:val="nil"/>
              <w:bottom w:val="nil"/>
              <w:right w:val="nil"/>
            </w:tcBorders>
            <w:shd w:val="clear" w:color="auto" w:fill="auto"/>
            <w:noWrap/>
            <w:vAlign w:val="center"/>
            <w:hideMark/>
          </w:tcPr>
          <w:p w14:paraId="53932C55"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534 000 </w:t>
            </w:r>
          </w:p>
        </w:tc>
        <w:tc>
          <w:tcPr>
            <w:tcW w:w="1280" w:type="pct"/>
            <w:tcBorders>
              <w:top w:val="nil"/>
              <w:left w:val="nil"/>
              <w:bottom w:val="nil"/>
              <w:right w:val="nil"/>
            </w:tcBorders>
            <w:shd w:val="clear" w:color="auto" w:fill="auto"/>
            <w:noWrap/>
            <w:vAlign w:val="center"/>
            <w:hideMark/>
          </w:tcPr>
          <w:p w14:paraId="50189F75" w14:textId="77777777" w:rsidR="006A4D43" w:rsidRPr="006A4D43" w:rsidRDefault="006A4D43" w:rsidP="006A4D43">
            <w:pPr>
              <w:spacing w:after="0" w:line="240" w:lineRule="auto"/>
              <w:jc w:val="right"/>
              <w:rPr>
                <w:rFonts w:cs="Arial"/>
                <w:color w:val="auto"/>
                <w:kern w:val="0"/>
                <w:sz w:val="16"/>
                <w:szCs w:val="16"/>
                <w:lang w:val="fr-FR" w:eastAsia="fr-FR"/>
              </w:rPr>
            </w:pPr>
          </w:p>
        </w:tc>
        <w:tc>
          <w:tcPr>
            <w:tcW w:w="885" w:type="pct"/>
            <w:tcBorders>
              <w:top w:val="nil"/>
              <w:left w:val="nil"/>
              <w:bottom w:val="nil"/>
              <w:right w:val="nil"/>
            </w:tcBorders>
            <w:shd w:val="clear" w:color="auto" w:fill="auto"/>
            <w:noWrap/>
            <w:vAlign w:val="center"/>
            <w:hideMark/>
          </w:tcPr>
          <w:p w14:paraId="5BAA1887" w14:textId="77777777" w:rsidR="006A4D43" w:rsidRPr="006A4D43" w:rsidRDefault="006A4D43" w:rsidP="006A4D43">
            <w:pPr>
              <w:spacing w:after="0" w:line="240" w:lineRule="auto"/>
              <w:jc w:val="right"/>
              <w:rPr>
                <w:rFonts w:ascii="Times New Roman" w:hAnsi="Times New Roman"/>
                <w:color w:val="auto"/>
                <w:kern w:val="0"/>
                <w:sz w:val="20"/>
                <w:szCs w:val="20"/>
                <w:lang w:val="fr-FR" w:eastAsia="fr-FR"/>
              </w:rPr>
            </w:pPr>
          </w:p>
        </w:tc>
        <w:tc>
          <w:tcPr>
            <w:tcW w:w="775" w:type="pct"/>
            <w:tcBorders>
              <w:top w:val="nil"/>
              <w:left w:val="nil"/>
              <w:bottom w:val="nil"/>
              <w:right w:val="nil"/>
            </w:tcBorders>
            <w:shd w:val="clear" w:color="auto" w:fill="auto"/>
            <w:noWrap/>
            <w:vAlign w:val="center"/>
            <w:hideMark/>
          </w:tcPr>
          <w:p w14:paraId="277BE8C2"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534 000 </w:t>
            </w:r>
          </w:p>
        </w:tc>
      </w:tr>
      <w:tr w:rsidR="006A4D43" w:rsidRPr="006A4D43" w14:paraId="01190158" w14:textId="77777777" w:rsidTr="00E71695">
        <w:trPr>
          <w:trHeight w:val="227"/>
        </w:trPr>
        <w:tc>
          <w:tcPr>
            <w:tcW w:w="1041" w:type="pct"/>
            <w:tcBorders>
              <w:top w:val="nil"/>
              <w:left w:val="nil"/>
              <w:bottom w:val="nil"/>
              <w:right w:val="nil"/>
            </w:tcBorders>
            <w:shd w:val="clear" w:color="000000" w:fill="B8CCE4"/>
            <w:noWrap/>
            <w:vAlign w:val="center"/>
            <w:hideMark/>
          </w:tcPr>
          <w:p w14:paraId="413B23A5"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YOTO 3</w:t>
            </w:r>
          </w:p>
        </w:tc>
        <w:tc>
          <w:tcPr>
            <w:tcW w:w="1019" w:type="pct"/>
            <w:tcBorders>
              <w:top w:val="nil"/>
              <w:left w:val="nil"/>
              <w:bottom w:val="nil"/>
              <w:right w:val="nil"/>
            </w:tcBorders>
            <w:shd w:val="clear" w:color="000000" w:fill="B8CCE4"/>
            <w:noWrap/>
            <w:vAlign w:val="center"/>
            <w:hideMark/>
          </w:tcPr>
          <w:p w14:paraId="14D35772"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1280" w:type="pct"/>
            <w:tcBorders>
              <w:top w:val="nil"/>
              <w:left w:val="nil"/>
              <w:bottom w:val="nil"/>
              <w:right w:val="nil"/>
            </w:tcBorders>
            <w:shd w:val="clear" w:color="000000" w:fill="B8CCE4"/>
            <w:noWrap/>
            <w:vAlign w:val="center"/>
            <w:hideMark/>
          </w:tcPr>
          <w:p w14:paraId="0ACE767A"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885" w:type="pct"/>
            <w:tcBorders>
              <w:top w:val="nil"/>
              <w:left w:val="nil"/>
              <w:bottom w:val="nil"/>
              <w:right w:val="nil"/>
            </w:tcBorders>
            <w:shd w:val="clear" w:color="000000" w:fill="B8CCE4"/>
            <w:noWrap/>
            <w:vAlign w:val="center"/>
            <w:hideMark/>
          </w:tcPr>
          <w:p w14:paraId="2DA3D36E"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7 121 100 </w:t>
            </w:r>
          </w:p>
        </w:tc>
        <w:tc>
          <w:tcPr>
            <w:tcW w:w="775" w:type="pct"/>
            <w:tcBorders>
              <w:top w:val="nil"/>
              <w:left w:val="nil"/>
              <w:bottom w:val="nil"/>
              <w:right w:val="nil"/>
            </w:tcBorders>
            <w:shd w:val="clear" w:color="000000" w:fill="B8CCE4"/>
            <w:noWrap/>
            <w:vAlign w:val="center"/>
            <w:hideMark/>
          </w:tcPr>
          <w:p w14:paraId="00F2E3C7"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7 121 100 </w:t>
            </w:r>
          </w:p>
        </w:tc>
      </w:tr>
      <w:tr w:rsidR="006A4D43" w:rsidRPr="006A4D43" w14:paraId="7D81ADE5" w14:textId="77777777" w:rsidTr="00E71695">
        <w:trPr>
          <w:trHeight w:val="227"/>
        </w:trPr>
        <w:tc>
          <w:tcPr>
            <w:tcW w:w="1041" w:type="pct"/>
            <w:tcBorders>
              <w:top w:val="nil"/>
              <w:left w:val="nil"/>
              <w:bottom w:val="nil"/>
              <w:right w:val="nil"/>
            </w:tcBorders>
            <w:shd w:val="clear" w:color="auto" w:fill="auto"/>
            <w:noWrap/>
            <w:vAlign w:val="center"/>
            <w:hideMark/>
          </w:tcPr>
          <w:p w14:paraId="37553B5A"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KOZAH 2</w:t>
            </w:r>
          </w:p>
        </w:tc>
        <w:tc>
          <w:tcPr>
            <w:tcW w:w="1019" w:type="pct"/>
            <w:tcBorders>
              <w:top w:val="nil"/>
              <w:left w:val="nil"/>
              <w:bottom w:val="nil"/>
              <w:right w:val="nil"/>
            </w:tcBorders>
            <w:shd w:val="clear" w:color="auto" w:fill="auto"/>
            <w:noWrap/>
            <w:vAlign w:val="center"/>
            <w:hideMark/>
          </w:tcPr>
          <w:p w14:paraId="5BD2BB61" w14:textId="77777777" w:rsidR="006A4D43" w:rsidRPr="006A4D43" w:rsidRDefault="006A4D43" w:rsidP="006A4D43">
            <w:pPr>
              <w:spacing w:after="0" w:line="240" w:lineRule="auto"/>
              <w:jc w:val="right"/>
              <w:rPr>
                <w:rFonts w:cs="Arial"/>
                <w:color w:val="auto"/>
                <w:kern w:val="0"/>
                <w:sz w:val="16"/>
                <w:szCs w:val="16"/>
                <w:lang w:val="fr-FR" w:eastAsia="fr-FR"/>
              </w:rPr>
            </w:pPr>
          </w:p>
        </w:tc>
        <w:tc>
          <w:tcPr>
            <w:tcW w:w="1280" w:type="pct"/>
            <w:tcBorders>
              <w:top w:val="nil"/>
              <w:left w:val="nil"/>
              <w:bottom w:val="nil"/>
              <w:right w:val="nil"/>
            </w:tcBorders>
            <w:shd w:val="clear" w:color="auto" w:fill="auto"/>
            <w:noWrap/>
            <w:vAlign w:val="center"/>
            <w:hideMark/>
          </w:tcPr>
          <w:p w14:paraId="3E6B5500" w14:textId="77777777" w:rsidR="006A4D43" w:rsidRPr="006A4D43" w:rsidRDefault="006A4D43" w:rsidP="006A4D43">
            <w:pPr>
              <w:spacing w:after="0" w:line="240" w:lineRule="auto"/>
              <w:jc w:val="right"/>
              <w:rPr>
                <w:rFonts w:ascii="Times New Roman" w:hAnsi="Times New Roman"/>
                <w:color w:val="auto"/>
                <w:kern w:val="0"/>
                <w:sz w:val="20"/>
                <w:szCs w:val="20"/>
                <w:lang w:val="fr-FR" w:eastAsia="fr-FR"/>
              </w:rPr>
            </w:pPr>
          </w:p>
        </w:tc>
        <w:tc>
          <w:tcPr>
            <w:tcW w:w="885" w:type="pct"/>
            <w:tcBorders>
              <w:top w:val="nil"/>
              <w:left w:val="nil"/>
              <w:bottom w:val="nil"/>
              <w:right w:val="nil"/>
            </w:tcBorders>
            <w:shd w:val="clear" w:color="auto" w:fill="auto"/>
            <w:noWrap/>
            <w:vAlign w:val="center"/>
            <w:hideMark/>
          </w:tcPr>
          <w:p w14:paraId="36A8B5E5" w14:textId="77777777" w:rsidR="006A4D43" w:rsidRPr="006A4D43" w:rsidRDefault="006A4D43" w:rsidP="006A4D43">
            <w:pPr>
              <w:spacing w:after="0" w:line="240" w:lineRule="auto"/>
              <w:jc w:val="right"/>
              <w:rPr>
                <w:rFonts w:ascii="Times New Roman" w:hAnsi="Times New Roman"/>
                <w:color w:val="auto"/>
                <w:kern w:val="0"/>
                <w:sz w:val="20"/>
                <w:szCs w:val="20"/>
                <w:lang w:val="fr-FR" w:eastAsia="fr-FR"/>
              </w:rPr>
            </w:pPr>
          </w:p>
        </w:tc>
        <w:tc>
          <w:tcPr>
            <w:tcW w:w="775" w:type="pct"/>
            <w:tcBorders>
              <w:top w:val="nil"/>
              <w:left w:val="nil"/>
              <w:bottom w:val="nil"/>
              <w:right w:val="nil"/>
            </w:tcBorders>
            <w:shd w:val="clear" w:color="auto" w:fill="auto"/>
            <w:noWrap/>
            <w:vAlign w:val="center"/>
            <w:hideMark/>
          </w:tcPr>
          <w:p w14:paraId="0156E451"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   </w:t>
            </w:r>
          </w:p>
        </w:tc>
      </w:tr>
      <w:tr w:rsidR="006A4D43" w:rsidRPr="006A4D43" w14:paraId="61A74E02" w14:textId="77777777" w:rsidTr="00E71695">
        <w:trPr>
          <w:trHeight w:val="227"/>
        </w:trPr>
        <w:tc>
          <w:tcPr>
            <w:tcW w:w="1041" w:type="pct"/>
            <w:tcBorders>
              <w:top w:val="nil"/>
              <w:left w:val="nil"/>
              <w:bottom w:val="nil"/>
              <w:right w:val="nil"/>
            </w:tcBorders>
            <w:shd w:val="clear" w:color="000000" w:fill="B8CCE4"/>
            <w:noWrap/>
            <w:vAlign w:val="center"/>
            <w:hideMark/>
          </w:tcPr>
          <w:p w14:paraId="72F92C6A"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KOZAH 3</w:t>
            </w:r>
          </w:p>
        </w:tc>
        <w:tc>
          <w:tcPr>
            <w:tcW w:w="1019" w:type="pct"/>
            <w:tcBorders>
              <w:top w:val="nil"/>
              <w:left w:val="nil"/>
              <w:bottom w:val="nil"/>
              <w:right w:val="nil"/>
            </w:tcBorders>
            <w:shd w:val="clear" w:color="000000" w:fill="B8CCE4"/>
            <w:noWrap/>
            <w:vAlign w:val="center"/>
            <w:hideMark/>
          </w:tcPr>
          <w:p w14:paraId="5C29DE69"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1280" w:type="pct"/>
            <w:tcBorders>
              <w:top w:val="nil"/>
              <w:left w:val="nil"/>
              <w:bottom w:val="nil"/>
              <w:right w:val="nil"/>
            </w:tcBorders>
            <w:shd w:val="clear" w:color="000000" w:fill="B8CCE4"/>
            <w:noWrap/>
            <w:vAlign w:val="center"/>
            <w:hideMark/>
          </w:tcPr>
          <w:p w14:paraId="4D463E61"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885" w:type="pct"/>
            <w:tcBorders>
              <w:top w:val="nil"/>
              <w:left w:val="nil"/>
              <w:bottom w:val="nil"/>
              <w:right w:val="nil"/>
            </w:tcBorders>
            <w:shd w:val="clear" w:color="000000" w:fill="B8CCE4"/>
            <w:noWrap/>
            <w:vAlign w:val="center"/>
            <w:hideMark/>
          </w:tcPr>
          <w:p w14:paraId="1AD40015"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775" w:type="pct"/>
            <w:tcBorders>
              <w:top w:val="nil"/>
              <w:left w:val="nil"/>
              <w:bottom w:val="nil"/>
              <w:right w:val="nil"/>
            </w:tcBorders>
            <w:shd w:val="clear" w:color="000000" w:fill="B8CCE4"/>
            <w:noWrap/>
            <w:vAlign w:val="center"/>
            <w:hideMark/>
          </w:tcPr>
          <w:p w14:paraId="5213EE3C"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   </w:t>
            </w:r>
          </w:p>
        </w:tc>
      </w:tr>
      <w:tr w:rsidR="006A4D43" w:rsidRPr="006A4D43" w14:paraId="4554CDF0" w14:textId="77777777" w:rsidTr="00E71695">
        <w:trPr>
          <w:trHeight w:val="270"/>
        </w:trPr>
        <w:tc>
          <w:tcPr>
            <w:tcW w:w="1041" w:type="pct"/>
            <w:tcBorders>
              <w:top w:val="nil"/>
              <w:left w:val="nil"/>
              <w:bottom w:val="nil"/>
              <w:right w:val="nil"/>
            </w:tcBorders>
            <w:shd w:val="clear" w:color="auto" w:fill="auto"/>
            <w:noWrap/>
            <w:vAlign w:val="center"/>
            <w:hideMark/>
          </w:tcPr>
          <w:p w14:paraId="6A68973D"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TCHAOUDJO 3</w:t>
            </w:r>
          </w:p>
        </w:tc>
        <w:tc>
          <w:tcPr>
            <w:tcW w:w="1019" w:type="pct"/>
            <w:tcBorders>
              <w:top w:val="nil"/>
              <w:left w:val="nil"/>
              <w:bottom w:val="nil"/>
              <w:right w:val="nil"/>
            </w:tcBorders>
            <w:shd w:val="clear" w:color="auto" w:fill="auto"/>
            <w:noWrap/>
            <w:vAlign w:val="center"/>
            <w:hideMark/>
          </w:tcPr>
          <w:p w14:paraId="497EEA4F"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346 250 </w:t>
            </w:r>
          </w:p>
        </w:tc>
        <w:tc>
          <w:tcPr>
            <w:tcW w:w="1280" w:type="pct"/>
            <w:tcBorders>
              <w:top w:val="nil"/>
              <w:left w:val="nil"/>
              <w:bottom w:val="nil"/>
              <w:right w:val="nil"/>
            </w:tcBorders>
            <w:shd w:val="clear" w:color="auto" w:fill="auto"/>
            <w:noWrap/>
            <w:vAlign w:val="center"/>
            <w:hideMark/>
          </w:tcPr>
          <w:p w14:paraId="24EFA8CD" w14:textId="77777777" w:rsidR="006A4D43" w:rsidRPr="006A4D43" w:rsidRDefault="006A4D43" w:rsidP="006A4D43">
            <w:pPr>
              <w:spacing w:after="0" w:line="240" w:lineRule="auto"/>
              <w:jc w:val="right"/>
              <w:rPr>
                <w:rFonts w:cs="Arial"/>
                <w:color w:val="auto"/>
                <w:kern w:val="0"/>
                <w:sz w:val="16"/>
                <w:szCs w:val="16"/>
                <w:lang w:val="fr-FR" w:eastAsia="fr-FR"/>
              </w:rPr>
            </w:pPr>
          </w:p>
        </w:tc>
        <w:tc>
          <w:tcPr>
            <w:tcW w:w="885" w:type="pct"/>
            <w:tcBorders>
              <w:top w:val="nil"/>
              <w:left w:val="nil"/>
              <w:bottom w:val="nil"/>
              <w:right w:val="nil"/>
            </w:tcBorders>
            <w:shd w:val="clear" w:color="auto" w:fill="auto"/>
            <w:noWrap/>
            <w:vAlign w:val="center"/>
            <w:hideMark/>
          </w:tcPr>
          <w:p w14:paraId="192B7A9F" w14:textId="77777777" w:rsidR="006A4D43" w:rsidRPr="006A4D43" w:rsidRDefault="006A4D43" w:rsidP="006A4D43">
            <w:pPr>
              <w:spacing w:after="0" w:line="240" w:lineRule="auto"/>
              <w:jc w:val="right"/>
              <w:rPr>
                <w:rFonts w:ascii="Times New Roman" w:hAnsi="Times New Roman"/>
                <w:color w:val="auto"/>
                <w:kern w:val="0"/>
                <w:sz w:val="20"/>
                <w:szCs w:val="20"/>
                <w:lang w:val="fr-FR" w:eastAsia="fr-FR"/>
              </w:rPr>
            </w:pPr>
          </w:p>
        </w:tc>
        <w:tc>
          <w:tcPr>
            <w:tcW w:w="775" w:type="pct"/>
            <w:tcBorders>
              <w:top w:val="nil"/>
              <w:left w:val="nil"/>
              <w:bottom w:val="nil"/>
              <w:right w:val="nil"/>
            </w:tcBorders>
            <w:shd w:val="clear" w:color="auto" w:fill="auto"/>
            <w:noWrap/>
            <w:vAlign w:val="center"/>
            <w:hideMark/>
          </w:tcPr>
          <w:p w14:paraId="340BD771"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346 250 </w:t>
            </w:r>
          </w:p>
        </w:tc>
      </w:tr>
      <w:tr w:rsidR="006A4D43" w:rsidRPr="006A4D43" w14:paraId="20FA9C42" w14:textId="77777777" w:rsidTr="00E71695">
        <w:trPr>
          <w:trHeight w:val="270"/>
        </w:trPr>
        <w:tc>
          <w:tcPr>
            <w:tcW w:w="1041" w:type="pct"/>
            <w:tcBorders>
              <w:top w:val="nil"/>
              <w:left w:val="nil"/>
              <w:bottom w:val="nil"/>
              <w:right w:val="nil"/>
            </w:tcBorders>
            <w:shd w:val="clear" w:color="000000" w:fill="B8CCE4"/>
            <w:noWrap/>
            <w:vAlign w:val="center"/>
            <w:hideMark/>
          </w:tcPr>
          <w:p w14:paraId="616D3964"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ANIE 1</w:t>
            </w:r>
          </w:p>
        </w:tc>
        <w:tc>
          <w:tcPr>
            <w:tcW w:w="1019" w:type="pct"/>
            <w:tcBorders>
              <w:top w:val="nil"/>
              <w:left w:val="nil"/>
              <w:bottom w:val="nil"/>
              <w:right w:val="nil"/>
            </w:tcBorders>
            <w:shd w:val="clear" w:color="000000" w:fill="B8CCE4"/>
            <w:noWrap/>
            <w:vAlign w:val="center"/>
            <w:hideMark/>
          </w:tcPr>
          <w:p w14:paraId="363F9CED"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1280" w:type="pct"/>
            <w:tcBorders>
              <w:top w:val="nil"/>
              <w:left w:val="nil"/>
              <w:bottom w:val="nil"/>
              <w:right w:val="nil"/>
            </w:tcBorders>
            <w:shd w:val="clear" w:color="000000" w:fill="B8CCE4"/>
            <w:noWrap/>
            <w:vAlign w:val="center"/>
            <w:hideMark/>
          </w:tcPr>
          <w:p w14:paraId="417403A5"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885" w:type="pct"/>
            <w:tcBorders>
              <w:top w:val="nil"/>
              <w:left w:val="nil"/>
              <w:bottom w:val="nil"/>
              <w:right w:val="nil"/>
            </w:tcBorders>
            <w:shd w:val="clear" w:color="000000" w:fill="B8CCE4"/>
            <w:noWrap/>
            <w:vAlign w:val="center"/>
            <w:hideMark/>
          </w:tcPr>
          <w:p w14:paraId="1ABC98BA"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1 145 000 </w:t>
            </w:r>
          </w:p>
        </w:tc>
        <w:tc>
          <w:tcPr>
            <w:tcW w:w="775" w:type="pct"/>
            <w:tcBorders>
              <w:top w:val="nil"/>
              <w:left w:val="nil"/>
              <w:bottom w:val="nil"/>
              <w:right w:val="nil"/>
            </w:tcBorders>
            <w:shd w:val="clear" w:color="000000" w:fill="B8CCE4"/>
            <w:noWrap/>
            <w:vAlign w:val="center"/>
            <w:hideMark/>
          </w:tcPr>
          <w:p w14:paraId="503BCB7F"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1 145 000 </w:t>
            </w:r>
          </w:p>
        </w:tc>
      </w:tr>
      <w:tr w:rsidR="006A4D43" w:rsidRPr="006A4D43" w14:paraId="16DE96EF" w14:textId="77777777" w:rsidTr="00E71695">
        <w:trPr>
          <w:trHeight w:val="270"/>
        </w:trPr>
        <w:tc>
          <w:tcPr>
            <w:tcW w:w="1041" w:type="pct"/>
            <w:tcBorders>
              <w:top w:val="nil"/>
              <w:left w:val="nil"/>
              <w:bottom w:val="nil"/>
              <w:right w:val="nil"/>
            </w:tcBorders>
            <w:shd w:val="clear" w:color="auto" w:fill="auto"/>
            <w:noWrap/>
            <w:vAlign w:val="center"/>
            <w:hideMark/>
          </w:tcPr>
          <w:p w14:paraId="494950A4"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BLITTA 2</w:t>
            </w:r>
          </w:p>
        </w:tc>
        <w:tc>
          <w:tcPr>
            <w:tcW w:w="1019" w:type="pct"/>
            <w:tcBorders>
              <w:top w:val="nil"/>
              <w:left w:val="nil"/>
              <w:bottom w:val="nil"/>
              <w:right w:val="nil"/>
            </w:tcBorders>
            <w:shd w:val="clear" w:color="auto" w:fill="auto"/>
            <w:noWrap/>
            <w:vAlign w:val="center"/>
            <w:hideMark/>
          </w:tcPr>
          <w:p w14:paraId="1CA7740E" w14:textId="77777777" w:rsidR="006A4D43" w:rsidRPr="006A4D43" w:rsidRDefault="006A4D43" w:rsidP="006A4D43">
            <w:pPr>
              <w:spacing w:after="0" w:line="240" w:lineRule="auto"/>
              <w:jc w:val="right"/>
              <w:rPr>
                <w:rFonts w:cs="Arial"/>
                <w:color w:val="auto"/>
                <w:kern w:val="0"/>
                <w:sz w:val="16"/>
                <w:szCs w:val="16"/>
                <w:lang w:val="fr-FR" w:eastAsia="fr-FR"/>
              </w:rPr>
            </w:pPr>
          </w:p>
        </w:tc>
        <w:tc>
          <w:tcPr>
            <w:tcW w:w="1280" w:type="pct"/>
            <w:tcBorders>
              <w:top w:val="nil"/>
              <w:left w:val="nil"/>
              <w:bottom w:val="nil"/>
              <w:right w:val="nil"/>
            </w:tcBorders>
            <w:shd w:val="clear" w:color="auto" w:fill="auto"/>
            <w:noWrap/>
            <w:vAlign w:val="center"/>
            <w:hideMark/>
          </w:tcPr>
          <w:p w14:paraId="5F1BF3B5" w14:textId="77777777" w:rsidR="006A4D43" w:rsidRPr="006A4D43" w:rsidRDefault="006A4D43" w:rsidP="006A4D43">
            <w:pPr>
              <w:spacing w:after="0" w:line="240" w:lineRule="auto"/>
              <w:jc w:val="right"/>
              <w:rPr>
                <w:rFonts w:ascii="Times New Roman" w:hAnsi="Times New Roman"/>
                <w:color w:val="auto"/>
                <w:kern w:val="0"/>
                <w:sz w:val="20"/>
                <w:szCs w:val="20"/>
                <w:lang w:val="fr-FR" w:eastAsia="fr-FR"/>
              </w:rPr>
            </w:pPr>
          </w:p>
        </w:tc>
        <w:tc>
          <w:tcPr>
            <w:tcW w:w="885" w:type="pct"/>
            <w:tcBorders>
              <w:top w:val="nil"/>
              <w:left w:val="nil"/>
              <w:bottom w:val="nil"/>
              <w:right w:val="nil"/>
            </w:tcBorders>
            <w:shd w:val="clear" w:color="auto" w:fill="auto"/>
            <w:noWrap/>
            <w:vAlign w:val="center"/>
            <w:hideMark/>
          </w:tcPr>
          <w:p w14:paraId="4E61508D" w14:textId="77777777" w:rsidR="006A4D43" w:rsidRPr="006A4D43" w:rsidRDefault="006A4D43" w:rsidP="006A4D43">
            <w:pPr>
              <w:spacing w:after="0" w:line="240" w:lineRule="auto"/>
              <w:jc w:val="right"/>
              <w:rPr>
                <w:rFonts w:ascii="Times New Roman" w:hAnsi="Times New Roman"/>
                <w:color w:val="auto"/>
                <w:kern w:val="0"/>
                <w:sz w:val="20"/>
                <w:szCs w:val="20"/>
                <w:lang w:val="fr-FR" w:eastAsia="fr-FR"/>
              </w:rPr>
            </w:pPr>
          </w:p>
        </w:tc>
        <w:tc>
          <w:tcPr>
            <w:tcW w:w="775" w:type="pct"/>
            <w:tcBorders>
              <w:top w:val="nil"/>
              <w:left w:val="nil"/>
              <w:bottom w:val="nil"/>
              <w:right w:val="nil"/>
            </w:tcBorders>
            <w:shd w:val="clear" w:color="auto" w:fill="auto"/>
            <w:noWrap/>
            <w:vAlign w:val="center"/>
            <w:hideMark/>
          </w:tcPr>
          <w:p w14:paraId="065C1D59"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   </w:t>
            </w:r>
          </w:p>
        </w:tc>
      </w:tr>
      <w:tr w:rsidR="006A4D43" w:rsidRPr="006A4D43" w14:paraId="69D7D707" w14:textId="77777777" w:rsidTr="00E71695">
        <w:trPr>
          <w:trHeight w:val="285"/>
        </w:trPr>
        <w:tc>
          <w:tcPr>
            <w:tcW w:w="1041" w:type="pct"/>
            <w:tcBorders>
              <w:top w:val="nil"/>
              <w:left w:val="nil"/>
              <w:bottom w:val="nil"/>
              <w:right w:val="nil"/>
            </w:tcBorders>
            <w:shd w:val="clear" w:color="000000" w:fill="B8CCE4"/>
            <w:noWrap/>
            <w:vAlign w:val="center"/>
            <w:hideMark/>
          </w:tcPr>
          <w:p w14:paraId="7450F9C1" w14:textId="77777777" w:rsidR="006A4D43" w:rsidRPr="006A4D43" w:rsidRDefault="006A4D43" w:rsidP="006A4D43">
            <w:pPr>
              <w:spacing w:after="0" w:line="240" w:lineRule="auto"/>
              <w:rPr>
                <w:rFonts w:cs="Arial"/>
                <w:color w:val="auto"/>
                <w:kern w:val="0"/>
                <w:sz w:val="16"/>
                <w:szCs w:val="16"/>
                <w:lang w:val="fr-FR" w:eastAsia="fr-FR"/>
              </w:rPr>
            </w:pPr>
            <w:r w:rsidRPr="006A4D43">
              <w:rPr>
                <w:rFonts w:cs="Arial"/>
                <w:color w:val="auto"/>
                <w:kern w:val="0"/>
                <w:sz w:val="16"/>
                <w:szCs w:val="16"/>
                <w:lang w:val="fr-FR" w:eastAsia="fr-FR"/>
              </w:rPr>
              <w:t>BLITTA 3</w:t>
            </w:r>
          </w:p>
        </w:tc>
        <w:tc>
          <w:tcPr>
            <w:tcW w:w="1019" w:type="pct"/>
            <w:tcBorders>
              <w:top w:val="nil"/>
              <w:left w:val="nil"/>
              <w:bottom w:val="nil"/>
              <w:right w:val="nil"/>
            </w:tcBorders>
            <w:shd w:val="clear" w:color="000000" w:fill="B8CCE4"/>
            <w:noWrap/>
            <w:vAlign w:val="center"/>
            <w:hideMark/>
          </w:tcPr>
          <w:p w14:paraId="618A6463"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1 500 000 </w:t>
            </w:r>
          </w:p>
        </w:tc>
        <w:tc>
          <w:tcPr>
            <w:tcW w:w="1280" w:type="pct"/>
            <w:tcBorders>
              <w:top w:val="nil"/>
              <w:left w:val="nil"/>
              <w:bottom w:val="nil"/>
              <w:right w:val="nil"/>
            </w:tcBorders>
            <w:shd w:val="clear" w:color="000000" w:fill="B8CCE4"/>
            <w:noWrap/>
            <w:vAlign w:val="center"/>
            <w:hideMark/>
          </w:tcPr>
          <w:p w14:paraId="153A0CCC"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885" w:type="pct"/>
            <w:tcBorders>
              <w:top w:val="nil"/>
              <w:left w:val="nil"/>
              <w:bottom w:val="nil"/>
              <w:right w:val="nil"/>
            </w:tcBorders>
            <w:shd w:val="clear" w:color="000000" w:fill="B8CCE4"/>
            <w:noWrap/>
            <w:vAlign w:val="center"/>
            <w:hideMark/>
          </w:tcPr>
          <w:p w14:paraId="6F09B7FC"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w:t>
            </w:r>
          </w:p>
        </w:tc>
        <w:tc>
          <w:tcPr>
            <w:tcW w:w="775" w:type="pct"/>
            <w:tcBorders>
              <w:top w:val="nil"/>
              <w:left w:val="nil"/>
              <w:bottom w:val="nil"/>
              <w:right w:val="nil"/>
            </w:tcBorders>
            <w:shd w:val="clear" w:color="000000" w:fill="B8CCE4"/>
            <w:noWrap/>
            <w:vAlign w:val="center"/>
            <w:hideMark/>
          </w:tcPr>
          <w:p w14:paraId="62E4427E" w14:textId="77777777" w:rsidR="006A4D43" w:rsidRPr="006A4D43" w:rsidRDefault="006A4D43" w:rsidP="006A4D43">
            <w:pPr>
              <w:spacing w:after="0" w:line="240" w:lineRule="auto"/>
              <w:jc w:val="right"/>
              <w:rPr>
                <w:rFonts w:cs="Arial"/>
                <w:color w:val="auto"/>
                <w:kern w:val="0"/>
                <w:sz w:val="16"/>
                <w:szCs w:val="16"/>
                <w:lang w:val="fr-FR" w:eastAsia="fr-FR"/>
              </w:rPr>
            </w:pPr>
            <w:r w:rsidRPr="006A4D43">
              <w:rPr>
                <w:rFonts w:cs="Arial"/>
                <w:color w:val="auto"/>
                <w:kern w:val="0"/>
                <w:sz w:val="16"/>
                <w:szCs w:val="16"/>
                <w:lang w:val="fr-FR" w:eastAsia="fr-FR"/>
              </w:rPr>
              <w:t xml:space="preserve">1 500 000 </w:t>
            </w:r>
          </w:p>
        </w:tc>
      </w:tr>
      <w:tr w:rsidR="006A4D43" w:rsidRPr="006A4D43" w14:paraId="2A2B1978" w14:textId="77777777" w:rsidTr="00E71695">
        <w:trPr>
          <w:trHeight w:val="285"/>
        </w:trPr>
        <w:tc>
          <w:tcPr>
            <w:tcW w:w="1041" w:type="pct"/>
            <w:tcBorders>
              <w:top w:val="single" w:sz="12" w:space="0" w:color="4F81BD"/>
              <w:left w:val="nil"/>
              <w:bottom w:val="nil"/>
              <w:right w:val="nil"/>
            </w:tcBorders>
            <w:shd w:val="clear" w:color="000000" w:fill="D9D9D9"/>
            <w:noWrap/>
            <w:vAlign w:val="center"/>
            <w:hideMark/>
          </w:tcPr>
          <w:p w14:paraId="18612008" w14:textId="77777777" w:rsidR="006A4D43" w:rsidRPr="006A4D43" w:rsidRDefault="006A4D43" w:rsidP="006A4D43">
            <w:pPr>
              <w:spacing w:after="0" w:line="240" w:lineRule="auto"/>
              <w:rPr>
                <w:rFonts w:cs="Arial"/>
                <w:b/>
                <w:bCs/>
                <w:color w:val="auto"/>
                <w:kern w:val="0"/>
                <w:sz w:val="16"/>
                <w:szCs w:val="16"/>
                <w:lang w:val="fr-FR" w:eastAsia="fr-FR"/>
              </w:rPr>
            </w:pPr>
            <w:r w:rsidRPr="006A4D43">
              <w:rPr>
                <w:rFonts w:cs="Arial"/>
                <w:b/>
                <w:bCs/>
                <w:color w:val="auto"/>
                <w:kern w:val="0"/>
                <w:sz w:val="16"/>
                <w:szCs w:val="16"/>
                <w:lang w:val="fr-FR" w:eastAsia="fr-FR"/>
              </w:rPr>
              <w:t>Total</w:t>
            </w:r>
          </w:p>
        </w:tc>
        <w:tc>
          <w:tcPr>
            <w:tcW w:w="1019" w:type="pct"/>
            <w:tcBorders>
              <w:top w:val="single" w:sz="12" w:space="0" w:color="4F81BD"/>
              <w:left w:val="nil"/>
              <w:bottom w:val="nil"/>
              <w:right w:val="nil"/>
            </w:tcBorders>
            <w:shd w:val="clear" w:color="000000" w:fill="D9D9D9"/>
            <w:noWrap/>
            <w:vAlign w:val="center"/>
            <w:hideMark/>
          </w:tcPr>
          <w:p w14:paraId="61168961" w14:textId="77777777" w:rsidR="006A4D43" w:rsidRPr="006A4D43" w:rsidRDefault="006A4D43" w:rsidP="006A4D43">
            <w:pPr>
              <w:spacing w:after="0" w:line="240" w:lineRule="auto"/>
              <w:jc w:val="right"/>
              <w:rPr>
                <w:rFonts w:cs="Arial"/>
                <w:b/>
                <w:bCs/>
                <w:color w:val="auto"/>
                <w:kern w:val="0"/>
                <w:sz w:val="16"/>
                <w:szCs w:val="16"/>
                <w:lang w:val="fr-FR" w:eastAsia="fr-FR"/>
              </w:rPr>
            </w:pPr>
            <w:r w:rsidRPr="006A4D43">
              <w:rPr>
                <w:rFonts w:cs="Arial"/>
                <w:b/>
                <w:bCs/>
                <w:color w:val="auto"/>
                <w:kern w:val="0"/>
                <w:sz w:val="16"/>
                <w:szCs w:val="16"/>
                <w:lang w:val="fr-FR" w:eastAsia="fr-FR"/>
              </w:rPr>
              <w:t xml:space="preserve">110 756 250 </w:t>
            </w:r>
          </w:p>
        </w:tc>
        <w:tc>
          <w:tcPr>
            <w:tcW w:w="1280" w:type="pct"/>
            <w:tcBorders>
              <w:top w:val="single" w:sz="12" w:space="0" w:color="4F81BD"/>
              <w:left w:val="nil"/>
              <w:bottom w:val="nil"/>
              <w:right w:val="nil"/>
            </w:tcBorders>
            <w:shd w:val="clear" w:color="000000" w:fill="D9D9D9"/>
            <w:noWrap/>
            <w:vAlign w:val="center"/>
            <w:hideMark/>
          </w:tcPr>
          <w:p w14:paraId="38A12A1A" w14:textId="77777777" w:rsidR="006A4D43" w:rsidRPr="006A4D43" w:rsidRDefault="006A4D43" w:rsidP="006A4D43">
            <w:pPr>
              <w:spacing w:after="0" w:line="240" w:lineRule="auto"/>
              <w:jc w:val="right"/>
              <w:rPr>
                <w:rFonts w:cs="Arial"/>
                <w:b/>
                <w:bCs/>
                <w:color w:val="auto"/>
                <w:kern w:val="0"/>
                <w:sz w:val="16"/>
                <w:szCs w:val="16"/>
                <w:lang w:val="fr-FR" w:eastAsia="fr-FR"/>
              </w:rPr>
            </w:pPr>
            <w:r w:rsidRPr="006A4D43">
              <w:rPr>
                <w:rFonts w:cs="Arial"/>
                <w:b/>
                <w:bCs/>
                <w:color w:val="auto"/>
                <w:kern w:val="0"/>
                <w:sz w:val="16"/>
                <w:szCs w:val="16"/>
                <w:lang w:val="fr-FR" w:eastAsia="fr-FR"/>
              </w:rPr>
              <w:t xml:space="preserve">116 164 589 </w:t>
            </w:r>
          </w:p>
        </w:tc>
        <w:tc>
          <w:tcPr>
            <w:tcW w:w="885" w:type="pct"/>
            <w:tcBorders>
              <w:top w:val="single" w:sz="12" w:space="0" w:color="4F81BD"/>
              <w:left w:val="nil"/>
              <w:bottom w:val="nil"/>
              <w:right w:val="nil"/>
            </w:tcBorders>
            <w:shd w:val="clear" w:color="000000" w:fill="D9D9D9"/>
            <w:noWrap/>
            <w:vAlign w:val="center"/>
            <w:hideMark/>
          </w:tcPr>
          <w:p w14:paraId="19D8F573" w14:textId="77777777" w:rsidR="006A4D43" w:rsidRPr="006A4D43" w:rsidRDefault="006A4D43" w:rsidP="006A4D43">
            <w:pPr>
              <w:spacing w:after="0" w:line="240" w:lineRule="auto"/>
              <w:jc w:val="right"/>
              <w:rPr>
                <w:rFonts w:cs="Arial"/>
                <w:b/>
                <w:bCs/>
                <w:color w:val="auto"/>
                <w:kern w:val="0"/>
                <w:sz w:val="16"/>
                <w:szCs w:val="16"/>
                <w:lang w:val="fr-FR" w:eastAsia="fr-FR"/>
              </w:rPr>
            </w:pPr>
            <w:r w:rsidRPr="006A4D43">
              <w:rPr>
                <w:rFonts w:cs="Arial"/>
                <w:b/>
                <w:bCs/>
                <w:color w:val="auto"/>
                <w:kern w:val="0"/>
                <w:sz w:val="16"/>
                <w:szCs w:val="16"/>
                <w:lang w:val="fr-FR" w:eastAsia="fr-FR"/>
              </w:rPr>
              <w:t xml:space="preserve">8 266 100 </w:t>
            </w:r>
          </w:p>
        </w:tc>
        <w:tc>
          <w:tcPr>
            <w:tcW w:w="775" w:type="pct"/>
            <w:tcBorders>
              <w:top w:val="single" w:sz="12" w:space="0" w:color="4F81BD"/>
              <w:left w:val="nil"/>
              <w:bottom w:val="nil"/>
              <w:right w:val="nil"/>
            </w:tcBorders>
            <w:shd w:val="clear" w:color="000000" w:fill="D9D9D9"/>
            <w:noWrap/>
            <w:vAlign w:val="center"/>
            <w:hideMark/>
          </w:tcPr>
          <w:p w14:paraId="334CF3A0" w14:textId="77777777" w:rsidR="006A4D43" w:rsidRPr="006A4D43" w:rsidRDefault="006A4D43" w:rsidP="006A4D43">
            <w:pPr>
              <w:spacing w:after="0" w:line="240" w:lineRule="auto"/>
              <w:jc w:val="right"/>
              <w:rPr>
                <w:rFonts w:cs="Arial"/>
                <w:b/>
                <w:bCs/>
                <w:color w:val="auto"/>
                <w:kern w:val="0"/>
                <w:sz w:val="16"/>
                <w:szCs w:val="16"/>
                <w:lang w:val="fr-FR" w:eastAsia="fr-FR"/>
              </w:rPr>
            </w:pPr>
            <w:r w:rsidRPr="006A4D43">
              <w:rPr>
                <w:rFonts w:cs="Arial"/>
                <w:b/>
                <w:bCs/>
                <w:color w:val="auto"/>
                <w:kern w:val="0"/>
                <w:sz w:val="16"/>
                <w:szCs w:val="16"/>
                <w:lang w:val="fr-FR" w:eastAsia="fr-FR"/>
              </w:rPr>
              <w:t xml:space="preserve">235 186 939 </w:t>
            </w:r>
          </w:p>
        </w:tc>
      </w:tr>
    </w:tbl>
    <w:p w14:paraId="185DCDFF" w14:textId="77777777" w:rsidR="006A4D43" w:rsidRPr="006A4D43" w:rsidRDefault="006A4D43" w:rsidP="00FF7438">
      <w:pPr>
        <w:pStyle w:val="Heading4"/>
        <w:numPr>
          <w:ilvl w:val="0"/>
          <w:numId w:val="82"/>
        </w:numPr>
        <w:rPr>
          <w:caps w:val="0"/>
          <w:color w:val="002060"/>
          <w:lang w:val="fr-FR"/>
        </w:rPr>
      </w:pPr>
      <w:r w:rsidRPr="006A4D43">
        <w:rPr>
          <w:caps w:val="0"/>
          <w:color w:val="002060"/>
          <w:lang w:val="fr-FR"/>
        </w:rPr>
        <w:t xml:space="preserve">Transferts supranationaux : </w:t>
      </w:r>
    </w:p>
    <w:p w14:paraId="61B4765E" w14:textId="56B66863" w:rsidR="006A4D43" w:rsidRDefault="009C5ABA" w:rsidP="006A4D43">
      <w:pPr>
        <w:spacing w:before="240"/>
        <w:jc w:val="both"/>
        <w:rPr>
          <w:color w:val="auto"/>
          <w:sz w:val="20"/>
          <w:szCs w:val="20"/>
          <w:lang w:val="fr-FR"/>
        </w:rPr>
      </w:pPr>
      <w:r>
        <w:rPr>
          <w:color w:val="auto"/>
          <w:sz w:val="20"/>
          <w:szCs w:val="20"/>
          <w:lang w:val="fr-FR"/>
        </w:rPr>
        <w:t>Outre l</w:t>
      </w:r>
      <w:r w:rsidR="00295281">
        <w:rPr>
          <w:color w:val="auto"/>
          <w:sz w:val="20"/>
          <w:szCs w:val="20"/>
          <w:lang w:val="fr-FR"/>
        </w:rPr>
        <w:t>e</w:t>
      </w:r>
      <w:r>
        <w:rPr>
          <w:color w:val="auto"/>
          <w:sz w:val="20"/>
          <w:szCs w:val="20"/>
          <w:lang w:val="fr-FR"/>
        </w:rPr>
        <w:t xml:space="preserve"> CI, l</w:t>
      </w:r>
      <w:r w:rsidR="00295281">
        <w:rPr>
          <w:color w:val="auto"/>
          <w:sz w:val="20"/>
          <w:szCs w:val="20"/>
          <w:lang w:val="fr-FR"/>
        </w:rPr>
        <w:t>e</w:t>
      </w:r>
      <w:r>
        <w:rPr>
          <w:color w:val="auto"/>
          <w:sz w:val="20"/>
          <w:szCs w:val="20"/>
          <w:lang w:val="fr-FR"/>
        </w:rPr>
        <w:t xml:space="preserve"> </w:t>
      </w:r>
      <w:r w:rsidR="006A4D43" w:rsidRPr="006A4D43">
        <w:rPr>
          <w:color w:val="auto"/>
          <w:sz w:val="20"/>
          <w:szCs w:val="20"/>
          <w:lang w:val="fr-FR"/>
        </w:rPr>
        <w:t xml:space="preserve">CDDI </w:t>
      </w:r>
      <w:r>
        <w:rPr>
          <w:color w:val="auto"/>
          <w:sz w:val="20"/>
          <w:szCs w:val="20"/>
          <w:lang w:val="fr-FR"/>
        </w:rPr>
        <w:t xml:space="preserve">effectue </w:t>
      </w:r>
      <w:r w:rsidR="00295281">
        <w:rPr>
          <w:color w:val="auto"/>
          <w:sz w:val="20"/>
          <w:szCs w:val="20"/>
          <w:lang w:val="fr-FR"/>
        </w:rPr>
        <w:t>des prélèvements</w:t>
      </w:r>
      <w:r>
        <w:rPr>
          <w:color w:val="auto"/>
          <w:sz w:val="20"/>
          <w:szCs w:val="20"/>
          <w:lang w:val="fr-FR"/>
        </w:rPr>
        <w:t xml:space="preserve"> de</w:t>
      </w:r>
      <w:r w:rsidRPr="006A4D43">
        <w:rPr>
          <w:color w:val="auto"/>
          <w:sz w:val="20"/>
          <w:szCs w:val="20"/>
          <w:lang w:val="fr-FR"/>
        </w:rPr>
        <w:t xml:space="preserve">s taxes et autres prélèvements </w:t>
      </w:r>
      <w:r>
        <w:rPr>
          <w:color w:val="auto"/>
          <w:sz w:val="20"/>
          <w:szCs w:val="20"/>
          <w:lang w:val="fr-FR"/>
        </w:rPr>
        <w:t xml:space="preserve">sur les recettes collectées </w:t>
      </w:r>
      <w:r w:rsidRPr="006A4D43">
        <w:rPr>
          <w:color w:val="auto"/>
          <w:sz w:val="20"/>
          <w:szCs w:val="20"/>
          <w:lang w:val="fr-FR"/>
        </w:rPr>
        <w:t xml:space="preserve">perçus </w:t>
      </w:r>
      <w:r w:rsidR="006A4D43" w:rsidRPr="006A4D43">
        <w:rPr>
          <w:color w:val="auto"/>
          <w:sz w:val="20"/>
          <w:szCs w:val="20"/>
          <w:lang w:val="fr-FR"/>
        </w:rPr>
        <w:t xml:space="preserve">pour le compte d’autres administrations ou organismes </w:t>
      </w:r>
      <w:r w:rsidR="00FC26FD">
        <w:rPr>
          <w:color w:val="auto"/>
          <w:sz w:val="20"/>
          <w:szCs w:val="20"/>
          <w:lang w:val="fr-FR"/>
        </w:rPr>
        <w:t xml:space="preserve">et qui </w:t>
      </w:r>
      <w:r w:rsidR="006A4D43" w:rsidRPr="006A4D43">
        <w:rPr>
          <w:color w:val="auto"/>
          <w:sz w:val="20"/>
          <w:szCs w:val="20"/>
          <w:lang w:val="fr-FR"/>
        </w:rPr>
        <w:t xml:space="preserve">se </w:t>
      </w:r>
      <w:r w:rsidR="00FC26FD">
        <w:rPr>
          <w:color w:val="auto"/>
          <w:sz w:val="20"/>
          <w:szCs w:val="20"/>
          <w:lang w:val="fr-FR"/>
        </w:rPr>
        <w:t>détaillent</w:t>
      </w:r>
      <w:r w:rsidR="006A4D43" w:rsidRPr="006A4D43">
        <w:rPr>
          <w:color w:val="auto"/>
          <w:sz w:val="20"/>
          <w:szCs w:val="20"/>
          <w:lang w:val="fr-FR"/>
        </w:rPr>
        <w:t xml:space="preserve"> comme suit :</w:t>
      </w:r>
    </w:p>
    <w:p w14:paraId="73553108" w14:textId="76060FD3" w:rsidR="00A970E3" w:rsidRPr="006A4D43" w:rsidRDefault="00B53102" w:rsidP="00A970E3">
      <w:pPr>
        <w:spacing w:before="120" w:line="240" w:lineRule="auto"/>
        <w:jc w:val="center"/>
        <w:rPr>
          <w:b/>
          <w:bCs/>
          <w:color w:val="auto"/>
          <w:kern w:val="0"/>
          <w:szCs w:val="18"/>
          <w:u w:val="single"/>
          <w:lang w:val="fr-FR" w:eastAsia="en-US"/>
        </w:rPr>
      </w:pPr>
      <w:bookmarkStart w:id="356" w:name="_Toc153484124"/>
      <w:r w:rsidRPr="00073DAD">
        <w:rPr>
          <w:b/>
          <w:bCs/>
          <w:color w:val="auto"/>
          <w:kern w:val="0"/>
          <w:szCs w:val="18"/>
          <w:u w:val="single"/>
          <w:lang w:val="fr-FR" w:eastAsia="en-US"/>
        </w:rPr>
        <w:lastRenderedPageBreak/>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35</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Pr>
          <w:b/>
          <w:bCs/>
          <w:color w:val="auto"/>
          <w:kern w:val="0"/>
          <w:szCs w:val="18"/>
          <w:u w:val="single"/>
          <w:lang w:val="fr-FR" w:eastAsia="en-US"/>
        </w:rPr>
        <w:t>Nature des</w:t>
      </w:r>
      <w:r w:rsidR="00A970E3" w:rsidRPr="006A4D43">
        <w:rPr>
          <w:b/>
          <w:bCs/>
          <w:color w:val="auto"/>
          <w:kern w:val="0"/>
          <w:szCs w:val="18"/>
          <w:u w:val="single"/>
          <w:lang w:val="fr-FR" w:eastAsia="en-US"/>
        </w:rPr>
        <w:t xml:space="preserve"> </w:t>
      </w:r>
      <w:r w:rsidR="00A970E3" w:rsidRPr="00A970E3">
        <w:rPr>
          <w:b/>
          <w:bCs/>
          <w:color w:val="auto"/>
          <w:kern w:val="0"/>
          <w:szCs w:val="18"/>
          <w:u w:val="single"/>
          <w:lang w:val="fr-FR" w:eastAsia="en-US"/>
        </w:rPr>
        <w:t>prélèvement effectués par l</w:t>
      </w:r>
      <w:r w:rsidR="00295281">
        <w:rPr>
          <w:b/>
          <w:bCs/>
          <w:color w:val="auto"/>
          <w:kern w:val="0"/>
          <w:szCs w:val="18"/>
          <w:u w:val="single"/>
          <w:lang w:val="fr-FR" w:eastAsia="en-US"/>
        </w:rPr>
        <w:t>e</w:t>
      </w:r>
      <w:r w:rsidR="00A970E3" w:rsidRPr="00A970E3">
        <w:rPr>
          <w:b/>
          <w:bCs/>
          <w:color w:val="auto"/>
          <w:kern w:val="0"/>
          <w:szCs w:val="18"/>
          <w:u w:val="single"/>
          <w:lang w:val="fr-FR" w:eastAsia="en-US"/>
        </w:rPr>
        <w:t xml:space="preserve"> CDDI</w:t>
      </w:r>
      <w:bookmarkEnd w:id="356"/>
    </w:p>
    <w:tbl>
      <w:tblPr>
        <w:tblW w:w="5000" w:type="pct"/>
        <w:tblLook w:val="04A0" w:firstRow="1" w:lastRow="0" w:firstColumn="1" w:lastColumn="0" w:noHBand="0" w:noVBand="1"/>
      </w:tblPr>
      <w:tblGrid>
        <w:gridCol w:w="1960"/>
        <w:gridCol w:w="7112"/>
      </w:tblGrid>
      <w:tr w:rsidR="00DA61AD" w:rsidRPr="00135FF0" w14:paraId="0C1229E0" w14:textId="77777777" w:rsidTr="00397954">
        <w:trPr>
          <w:trHeight w:val="227"/>
          <w:tblHeader/>
        </w:trPr>
        <w:tc>
          <w:tcPr>
            <w:tcW w:w="1080" w:type="pct"/>
            <w:tcBorders>
              <w:top w:val="nil"/>
              <w:left w:val="nil"/>
              <w:bottom w:val="nil"/>
              <w:right w:val="nil"/>
            </w:tcBorders>
            <w:shd w:val="clear" w:color="000000" w:fill="244062"/>
            <w:vAlign w:val="center"/>
            <w:hideMark/>
          </w:tcPr>
          <w:p w14:paraId="17DB871F" w14:textId="77777777" w:rsidR="00DA61AD" w:rsidRPr="00CD1052" w:rsidRDefault="00DA61AD" w:rsidP="00DA61AD">
            <w:pPr>
              <w:spacing w:after="0" w:line="240" w:lineRule="auto"/>
              <w:rPr>
                <w:rFonts w:cs="Arial"/>
                <w:b/>
                <w:bCs/>
                <w:color w:val="FFFFFF"/>
                <w:kern w:val="0"/>
                <w:sz w:val="16"/>
                <w:szCs w:val="16"/>
              </w:rPr>
            </w:pPr>
            <w:r w:rsidRPr="00CD1052">
              <w:rPr>
                <w:rFonts w:cs="Arial"/>
                <w:b/>
                <w:bCs/>
                <w:color w:val="FFFFFF"/>
                <w:kern w:val="0"/>
                <w:sz w:val="16"/>
                <w:szCs w:val="16"/>
                <w:lang w:val="fr-FR"/>
              </w:rPr>
              <w:t>Nature prélèvement</w:t>
            </w:r>
          </w:p>
        </w:tc>
        <w:tc>
          <w:tcPr>
            <w:tcW w:w="3920" w:type="pct"/>
            <w:tcBorders>
              <w:top w:val="nil"/>
              <w:left w:val="nil"/>
              <w:bottom w:val="nil"/>
              <w:right w:val="nil"/>
            </w:tcBorders>
            <w:shd w:val="clear" w:color="000000" w:fill="244062"/>
            <w:vAlign w:val="center"/>
            <w:hideMark/>
          </w:tcPr>
          <w:p w14:paraId="5BDB6DDA" w14:textId="77777777" w:rsidR="00DA61AD" w:rsidRPr="00CD1052" w:rsidRDefault="00DA61AD" w:rsidP="00DA61AD">
            <w:pPr>
              <w:spacing w:after="0" w:line="240" w:lineRule="auto"/>
              <w:rPr>
                <w:rFonts w:cs="Arial"/>
                <w:b/>
                <w:bCs/>
                <w:color w:val="FFFFFF"/>
                <w:kern w:val="0"/>
                <w:sz w:val="16"/>
                <w:szCs w:val="16"/>
              </w:rPr>
            </w:pPr>
            <w:r w:rsidRPr="00CD1052">
              <w:rPr>
                <w:rFonts w:cs="Arial"/>
                <w:b/>
                <w:bCs/>
                <w:color w:val="FFFFFF"/>
                <w:kern w:val="0"/>
                <w:sz w:val="16"/>
                <w:szCs w:val="16"/>
                <w:lang w:val="fr-FR"/>
              </w:rPr>
              <w:t>Descriptions</w:t>
            </w:r>
          </w:p>
        </w:tc>
      </w:tr>
      <w:tr w:rsidR="00DA61AD" w:rsidRPr="00553EFA" w14:paraId="708359CF" w14:textId="77777777" w:rsidTr="00CD1052">
        <w:trPr>
          <w:trHeight w:val="227"/>
        </w:trPr>
        <w:tc>
          <w:tcPr>
            <w:tcW w:w="1080" w:type="pct"/>
            <w:tcBorders>
              <w:top w:val="nil"/>
              <w:left w:val="nil"/>
              <w:bottom w:val="nil"/>
              <w:right w:val="nil"/>
            </w:tcBorders>
            <w:shd w:val="clear" w:color="auto" w:fill="B8CCE4"/>
            <w:vAlign w:val="center"/>
            <w:hideMark/>
          </w:tcPr>
          <w:p w14:paraId="2FDD3C82" w14:textId="77777777"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Le prélèvement Communautaire de Solidarité (PCS) </w:t>
            </w:r>
          </w:p>
        </w:tc>
        <w:tc>
          <w:tcPr>
            <w:tcW w:w="3920" w:type="pct"/>
            <w:tcBorders>
              <w:top w:val="nil"/>
              <w:left w:val="nil"/>
              <w:bottom w:val="nil"/>
              <w:right w:val="nil"/>
            </w:tcBorders>
            <w:shd w:val="clear" w:color="auto" w:fill="B8CCE4"/>
            <w:vAlign w:val="center"/>
            <w:hideMark/>
          </w:tcPr>
          <w:p w14:paraId="556721AA" w14:textId="22192E77"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En Application du Règlement 02/97-CM/UEMOA du 28 novembre 1997 portant adoption du Tarif Extérieur Commun de l'UEMOA., il a été institué au profit de l'UEMOA, une retenue au taux de 0,8</w:t>
            </w:r>
            <w:r w:rsidR="00F70459" w:rsidRPr="00CD1052">
              <w:rPr>
                <w:rFonts w:cs="Arial"/>
                <w:color w:val="000000"/>
                <w:kern w:val="0"/>
                <w:sz w:val="16"/>
                <w:szCs w:val="16"/>
                <w:lang w:val="fr-FR"/>
              </w:rPr>
              <w:t>% de</w:t>
            </w:r>
            <w:r w:rsidRPr="00CD1052">
              <w:rPr>
                <w:rFonts w:cs="Arial"/>
                <w:color w:val="000000"/>
                <w:kern w:val="0"/>
                <w:sz w:val="16"/>
                <w:szCs w:val="16"/>
                <w:lang w:val="fr-FR"/>
              </w:rPr>
              <w:t xml:space="preserve"> la valeur en Douane des marchandises importées hors UEMOA. Cette taxe, est collectée par les administrations nationales de recouvrement puis reversée dans un compte bancaire ouvert à la BCEAO au nom de l'UEMOA.</w:t>
            </w:r>
          </w:p>
        </w:tc>
      </w:tr>
      <w:tr w:rsidR="00DA61AD" w:rsidRPr="00553EFA" w14:paraId="4F7DBF79" w14:textId="77777777" w:rsidTr="00DA61AD">
        <w:trPr>
          <w:trHeight w:val="227"/>
        </w:trPr>
        <w:tc>
          <w:tcPr>
            <w:tcW w:w="1080" w:type="pct"/>
            <w:tcBorders>
              <w:top w:val="nil"/>
              <w:left w:val="nil"/>
              <w:bottom w:val="nil"/>
              <w:right w:val="nil"/>
            </w:tcBorders>
            <w:shd w:val="clear" w:color="auto" w:fill="auto"/>
            <w:vAlign w:val="center"/>
            <w:hideMark/>
          </w:tcPr>
          <w:p w14:paraId="7A195F58" w14:textId="764A003B"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 xml:space="preserve">Le Prélèvement Communautaire de la CEDEAO (PCC) </w:t>
            </w:r>
          </w:p>
        </w:tc>
        <w:tc>
          <w:tcPr>
            <w:tcW w:w="3920" w:type="pct"/>
            <w:tcBorders>
              <w:top w:val="nil"/>
              <w:left w:val="nil"/>
              <w:bottom w:val="nil"/>
              <w:right w:val="nil"/>
            </w:tcBorders>
            <w:shd w:val="clear" w:color="auto" w:fill="auto"/>
            <w:vAlign w:val="bottom"/>
            <w:hideMark/>
          </w:tcPr>
          <w:p w14:paraId="3A6BAAA1" w14:textId="77777777"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Il a été institué par l'Article 72 du Traité Révisé de la CEDEAO du 24 juillet 1993. Le taux du PCC est de 0,5% de la valeur en Douane (ou mercuriale) des marchandises importées hors CEDEAO et destinées à la consommation.</w:t>
            </w:r>
          </w:p>
        </w:tc>
      </w:tr>
      <w:tr w:rsidR="00DA61AD" w:rsidRPr="00553EFA" w14:paraId="5284B1C2" w14:textId="77777777" w:rsidTr="00DA61AD">
        <w:trPr>
          <w:trHeight w:val="227"/>
        </w:trPr>
        <w:tc>
          <w:tcPr>
            <w:tcW w:w="1080" w:type="pct"/>
            <w:tcBorders>
              <w:top w:val="nil"/>
              <w:left w:val="nil"/>
              <w:bottom w:val="nil"/>
              <w:right w:val="nil"/>
            </w:tcBorders>
            <w:shd w:val="clear" w:color="000000" w:fill="B8CCE4"/>
            <w:vAlign w:val="center"/>
            <w:hideMark/>
          </w:tcPr>
          <w:p w14:paraId="26276EC2" w14:textId="77777777"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 xml:space="preserve">Le Fonds de Garantie (FDG) </w:t>
            </w:r>
          </w:p>
        </w:tc>
        <w:tc>
          <w:tcPr>
            <w:tcW w:w="3920" w:type="pct"/>
            <w:tcBorders>
              <w:top w:val="nil"/>
              <w:left w:val="nil"/>
              <w:bottom w:val="nil"/>
              <w:right w:val="nil"/>
            </w:tcBorders>
            <w:shd w:val="clear" w:color="000000" w:fill="B8CCE4"/>
            <w:vAlign w:val="center"/>
            <w:hideMark/>
          </w:tcPr>
          <w:p w14:paraId="51D0CE3C" w14:textId="77777777"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Conformément à l’Article 8 du Décret n° 82-202 du 24 août 1982 portant institution d’un fonds de garantie. Cette taxe est entièrement perçue pour le compte de la Chambre de Commerce au taux de 0.25% de la valeur en douane.</w:t>
            </w:r>
          </w:p>
        </w:tc>
      </w:tr>
      <w:tr w:rsidR="00DA61AD" w:rsidRPr="00553EFA" w14:paraId="112A32F0" w14:textId="77777777" w:rsidTr="00DA61AD">
        <w:trPr>
          <w:trHeight w:val="227"/>
        </w:trPr>
        <w:tc>
          <w:tcPr>
            <w:tcW w:w="1080" w:type="pct"/>
            <w:tcBorders>
              <w:top w:val="nil"/>
              <w:left w:val="nil"/>
              <w:bottom w:val="nil"/>
              <w:right w:val="nil"/>
            </w:tcBorders>
            <w:shd w:val="clear" w:color="auto" w:fill="auto"/>
            <w:vAlign w:val="center"/>
            <w:hideMark/>
          </w:tcPr>
          <w:p w14:paraId="47A430C6" w14:textId="77777777"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La Taxe de Péage (TP)</w:t>
            </w:r>
          </w:p>
        </w:tc>
        <w:tc>
          <w:tcPr>
            <w:tcW w:w="3920" w:type="pct"/>
            <w:tcBorders>
              <w:top w:val="nil"/>
              <w:left w:val="nil"/>
              <w:bottom w:val="nil"/>
              <w:right w:val="nil"/>
            </w:tcBorders>
            <w:shd w:val="clear" w:color="auto" w:fill="auto"/>
            <w:vAlign w:val="bottom"/>
            <w:hideMark/>
          </w:tcPr>
          <w:p w14:paraId="00EFF8D8" w14:textId="77777777"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Conformément à la Loi des Finances 1978 et l’Arrêté Municipal n° 41/ML du 31/12/2001 cette taxe est entièrement perçue pour le compte de la municipalité sur la base de 200 FCFA/tonne indivisible sur les marchandises en transit et celles des missions diplomatiques mises à la consommation.</w:t>
            </w:r>
          </w:p>
        </w:tc>
      </w:tr>
      <w:tr w:rsidR="00DA61AD" w:rsidRPr="00553EFA" w14:paraId="14B9F1CF" w14:textId="77777777" w:rsidTr="00DA61AD">
        <w:trPr>
          <w:trHeight w:val="227"/>
        </w:trPr>
        <w:tc>
          <w:tcPr>
            <w:tcW w:w="1080" w:type="pct"/>
            <w:tcBorders>
              <w:top w:val="nil"/>
              <w:left w:val="nil"/>
              <w:bottom w:val="nil"/>
              <w:right w:val="nil"/>
            </w:tcBorders>
            <w:shd w:val="clear" w:color="000000" w:fill="B8CCE4"/>
            <w:vAlign w:val="center"/>
            <w:hideMark/>
          </w:tcPr>
          <w:p w14:paraId="1AF0EB12" w14:textId="4A6E7936"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 xml:space="preserve">La Taxe de Protection des Infrastructures (TPI) </w:t>
            </w:r>
          </w:p>
        </w:tc>
        <w:tc>
          <w:tcPr>
            <w:tcW w:w="3920" w:type="pct"/>
            <w:tcBorders>
              <w:top w:val="nil"/>
              <w:left w:val="nil"/>
              <w:bottom w:val="nil"/>
              <w:right w:val="nil"/>
            </w:tcBorders>
            <w:shd w:val="clear" w:color="000000" w:fill="B8CCE4"/>
            <w:vAlign w:val="center"/>
            <w:hideMark/>
          </w:tcPr>
          <w:p w14:paraId="2776D444" w14:textId="77777777"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Elle est prélevée au tarif de 2 000 FCFA /tonne indivisible ensuite répartie 80% au profit du Budget National et 20% pour le compte de la SAFER.</w:t>
            </w:r>
          </w:p>
        </w:tc>
      </w:tr>
      <w:tr w:rsidR="00DA61AD" w:rsidRPr="00553EFA" w14:paraId="68EAF684" w14:textId="77777777" w:rsidTr="00DA61AD">
        <w:trPr>
          <w:trHeight w:val="227"/>
        </w:trPr>
        <w:tc>
          <w:tcPr>
            <w:tcW w:w="1080" w:type="pct"/>
            <w:tcBorders>
              <w:top w:val="nil"/>
              <w:left w:val="nil"/>
              <w:bottom w:val="nil"/>
              <w:right w:val="nil"/>
            </w:tcBorders>
            <w:shd w:val="clear" w:color="auto" w:fill="auto"/>
            <w:vAlign w:val="center"/>
            <w:hideMark/>
          </w:tcPr>
          <w:p w14:paraId="3C7E5DC4" w14:textId="77777777"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 xml:space="preserve">La Taxe sur la commercialisation des pierres et substances précieuses </w:t>
            </w:r>
          </w:p>
        </w:tc>
        <w:tc>
          <w:tcPr>
            <w:tcW w:w="3920" w:type="pct"/>
            <w:tcBorders>
              <w:top w:val="nil"/>
              <w:left w:val="nil"/>
              <w:bottom w:val="nil"/>
              <w:right w:val="nil"/>
            </w:tcBorders>
            <w:shd w:val="clear" w:color="auto" w:fill="auto"/>
            <w:vAlign w:val="bottom"/>
            <w:hideMark/>
          </w:tcPr>
          <w:p w14:paraId="56DFF5F1" w14:textId="7D928BAF"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Conformément à l'Article 4 du Décret no 02009-299/PR du 30 décembre 2009 relatif à l'achat et à la vente des substances minérales précieuses et semi-précieuses au Togo, les frais d'exportation des substances minérales précieuses et semi-précieuses sont fixés à 4,5% de la valeur mercuriale dont</w:t>
            </w:r>
            <w:r w:rsidR="00AC201B" w:rsidRPr="00CD1052">
              <w:rPr>
                <w:rFonts w:cs="Arial"/>
                <w:color w:val="auto"/>
                <w:kern w:val="0"/>
                <w:sz w:val="16"/>
                <w:szCs w:val="16"/>
                <w:lang w:val="fr-FR"/>
              </w:rPr>
              <w:t xml:space="preserve"> </w:t>
            </w:r>
            <w:r w:rsidRPr="00CD1052">
              <w:rPr>
                <w:rFonts w:cs="Arial"/>
                <w:color w:val="auto"/>
                <w:kern w:val="0"/>
                <w:sz w:val="16"/>
                <w:szCs w:val="16"/>
                <w:lang w:val="fr-FR"/>
              </w:rPr>
              <w:t xml:space="preserve">: </w:t>
            </w:r>
            <w:r w:rsidRPr="00CD1052">
              <w:rPr>
                <w:rFonts w:cs="Arial"/>
                <w:color w:val="auto"/>
                <w:kern w:val="0"/>
                <w:sz w:val="16"/>
                <w:szCs w:val="16"/>
                <w:lang w:val="fr-FR"/>
              </w:rPr>
              <w:br/>
              <w:t xml:space="preserve">- 3,0% sont versés à l'administration des douanes ; et </w:t>
            </w:r>
            <w:r w:rsidRPr="00CD1052">
              <w:rPr>
                <w:rFonts w:cs="Arial"/>
                <w:color w:val="auto"/>
                <w:kern w:val="0"/>
                <w:sz w:val="16"/>
                <w:szCs w:val="16"/>
                <w:lang w:val="fr-FR"/>
              </w:rPr>
              <w:br/>
              <w:t>- 1,5% à la DGMG.</w:t>
            </w:r>
          </w:p>
        </w:tc>
      </w:tr>
      <w:tr w:rsidR="00DA61AD" w:rsidRPr="00553EFA" w14:paraId="0CCA607D" w14:textId="77777777" w:rsidTr="00DA61AD">
        <w:trPr>
          <w:trHeight w:val="227"/>
        </w:trPr>
        <w:tc>
          <w:tcPr>
            <w:tcW w:w="1080" w:type="pct"/>
            <w:tcBorders>
              <w:top w:val="nil"/>
              <w:left w:val="nil"/>
              <w:bottom w:val="nil"/>
              <w:right w:val="nil"/>
            </w:tcBorders>
            <w:shd w:val="clear" w:color="000000" w:fill="B8CCE4"/>
            <w:vAlign w:val="center"/>
            <w:hideMark/>
          </w:tcPr>
          <w:p w14:paraId="1900093C" w14:textId="77777777"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La redevance pour l’inspection et la vérification des marchandises (RIV)</w:t>
            </w:r>
          </w:p>
        </w:tc>
        <w:tc>
          <w:tcPr>
            <w:tcW w:w="3920" w:type="pct"/>
            <w:tcBorders>
              <w:top w:val="nil"/>
              <w:left w:val="nil"/>
              <w:bottom w:val="nil"/>
              <w:right w:val="nil"/>
            </w:tcBorders>
            <w:shd w:val="clear" w:color="000000" w:fill="B8CCE4"/>
            <w:vAlign w:val="center"/>
            <w:hideMark/>
          </w:tcPr>
          <w:p w14:paraId="316F1020" w14:textId="4764E93A" w:rsidR="00DA61AD" w:rsidRPr="00CD1052" w:rsidRDefault="00DA61AD" w:rsidP="00DA61AD">
            <w:pPr>
              <w:spacing w:after="0" w:line="240" w:lineRule="auto"/>
              <w:rPr>
                <w:rFonts w:cs="Arial"/>
                <w:color w:val="000000"/>
                <w:kern w:val="0"/>
                <w:sz w:val="16"/>
                <w:szCs w:val="16"/>
                <w:lang w:val="fr-FR"/>
              </w:rPr>
            </w:pPr>
            <w:r w:rsidRPr="00CD1052">
              <w:rPr>
                <w:rFonts w:cs="Arial"/>
                <w:color w:val="000000"/>
                <w:kern w:val="0"/>
                <w:sz w:val="16"/>
                <w:szCs w:val="16"/>
                <w:lang w:val="fr-FR"/>
              </w:rPr>
              <w:t xml:space="preserve">La RIV est perçue sur toutes les opérations d’importation afin de financer les honoraires perçues par la société privée COTECNA qui assure le contrôle physique des marchandises. Elle </w:t>
            </w:r>
            <w:r w:rsidR="00D64A48" w:rsidRPr="00CD1052">
              <w:rPr>
                <w:rFonts w:cs="Arial"/>
                <w:color w:val="000000"/>
                <w:kern w:val="0"/>
                <w:sz w:val="16"/>
                <w:szCs w:val="16"/>
                <w:lang w:val="fr-FR"/>
              </w:rPr>
              <w:t xml:space="preserve">est </w:t>
            </w:r>
            <w:r w:rsidR="00397954" w:rsidRPr="00CD1052">
              <w:rPr>
                <w:rFonts w:cs="Arial"/>
                <w:color w:val="000000"/>
                <w:kern w:val="0"/>
                <w:sz w:val="16"/>
                <w:szCs w:val="16"/>
                <w:lang w:val="fr-FR"/>
              </w:rPr>
              <w:t>prélevée</w:t>
            </w:r>
            <w:r w:rsidRPr="00CD1052">
              <w:rPr>
                <w:rFonts w:cs="Arial"/>
                <w:color w:val="000000"/>
                <w:kern w:val="0"/>
                <w:sz w:val="16"/>
                <w:szCs w:val="16"/>
                <w:lang w:val="fr-FR"/>
              </w:rPr>
              <w:t xml:space="preserve"> aux taux de : </w:t>
            </w:r>
            <w:r w:rsidRPr="00CD1052">
              <w:rPr>
                <w:rFonts w:cs="Arial"/>
                <w:color w:val="000000"/>
                <w:kern w:val="0"/>
                <w:sz w:val="16"/>
                <w:szCs w:val="16"/>
                <w:lang w:val="fr-FR"/>
              </w:rPr>
              <w:br/>
              <w:t>- 0,75% de la valeur des marchandises, avec un minimum de 70 000 FCFA par inspection dans le cas du circuit orange (opération à risques considérés moyens) ; et</w:t>
            </w:r>
            <w:r w:rsidRPr="00CD1052">
              <w:rPr>
                <w:rFonts w:cs="Arial"/>
                <w:color w:val="000000"/>
                <w:kern w:val="0"/>
                <w:sz w:val="16"/>
                <w:szCs w:val="16"/>
                <w:lang w:val="fr-FR"/>
              </w:rPr>
              <w:br/>
              <w:t>- 1% de la valeur des marchandises, avec un minimum de 80 000 FCFA par inspection dans le cas du circuit rouge (opération à risques considérés élevés).</w:t>
            </w:r>
          </w:p>
        </w:tc>
      </w:tr>
      <w:tr w:rsidR="00DA61AD" w:rsidRPr="00553EFA" w14:paraId="0B83C627" w14:textId="77777777" w:rsidTr="00DA61AD">
        <w:trPr>
          <w:trHeight w:val="227"/>
        </w:trPr>
        <w:tc>
          <w:tcPr>
            <w:tcW w:w="1080" w:type="pct"/>
            <w:tcBorders>
              <w:top w:val="nil"/>
              <w:left w:val="nil"/>
              <w:bottom w:val="single" w:sz="8" w:space="0" w:color="00B0F0"/>
              <w:right w:val="nil"/>
            </w:tcBorders>
            <w:shd w:val="clear" w:color="auto" w:fill="auto"/>
            <w:vAlign w:val="center"/>
            <w:hideMark/>
          </w:tcPr>
          <w:p w14:paraId="4AE44C1D" w14:textId="77777777"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Le droit de passage au scanner (DPS).</w:t>
            </w:r>
          </w:p>
        </w:tc>
        <w:tc>
          <w:tcPr>
            <w:tcW w:w="3920" w:type="pct"/>
            <w:tcBorders>
              <w:top w:val="nil"/>
              <w:left w:val="nil"/>
              <w:bottom w:val="single" w:sz="8" w:space="0" w:color="00B0F0"/>
              <w:right w:val="nil"/>
            </w:tcBorders>
            <w:shd w:val="clear" w:color="auto" w:fill="auto"/>
            <w:vAlign w:val="bottom"/>
            <w:hideMark/>
          </w:tcPr>
          <w:p w14:paraId="3348D0EC" w14:textId="77777777" w:rsidR="00DA61AD" w:rsidRPr="00CD1052" w:rsidRDefault="00DA61AD" w:rsidP="00DA61AD">
            <w:pPr>
              <w:spacing w:after="0" w:line="240" w:lineRule="auto"/>
              <w:rPr>
                <w:rFonts w:cs="Arial"/>
                <w:color w:val="auto"/>
                <w:kern w:val="0"/>
                <w:sz w:val="16"/>
                <w:szCs w:val="16"/>
                <w:lang w:val="fr-FR"/>
              </w:rPr>
            </w:pPr>
            <w:r w:rsidRPr="00CD1052">
              <w:rPr>
                <w:rFonts w:cs="Arial"/>
                <w:color w:val="auto"/>
                <w:kern w:val="0"/>
                <w:sz w:val="16"/>
                <w:szCs w:val="16"/>
                <w:lang w:val="fr-FR"/>
              </w:rPr>
              <w:t>Il est d’un montant forfaitaire de 50 000 FCFA par conteneur, 10 000 FCFA pour des véhicules d’occasion et 20 000 FCFA pour des véhicules neufs. Le DPS est perçue sur toutes les opérations d’importation des véhicules afin de financer les honoraires perçues par la société privée COTECNA qui assure le contrôle physique des marchandises</w:t>
            </w:r>
          </w:p>
        </w:tc>
      </w:tr>
    </w:tbl>
    <w:p w14:paraId="11E192C7" w14:textId="28C421F7" w:rsidR="006A4D43" w:rsidRPr="00BA308E" w:rsidRDefault="006A4D43" w:rsidP="00BA308E">
      <w:pPr>
        <w:pStyle w:val="Heading2"/>
        <w:tabs>
          <w:tab w:val="num" w:pos="851"/>
        </w:tabs>
        <w:rPr>
          <w:lang w:val="fr-FR" w:eastAsia="fr-FR"/>
        </w:rPr>
      </w:pPr>
      <w:bookmarkStart w:id="357" w:name="_Toc143693644"/>
      <w:bookmarkStart w:id="358" w:name="_Toc143694582"/>
      <w:bookmarkStart w:id="359" w:name="_Toc144351282"/>
      <w:bookmarkStart w:id="360" w:name="_Toc18398101"/>
      <w:bookmarkStart w:id="361" w:name="_Toc136338630"/>
      <w:bookmarkStart w:id="362" w:name="_Toc144353177"/>
      <w:bookmarkStart w:id="363" w:name="_Toc145075601"/>
      <w:bookmarkStart w:id="364" w:name="_Toc153484035"/>
      <w:bookmarkEnd w:id="357"/>
      <w:bookmarkEnd w:id="358"/>
      <w:bookmarkEnd w:id="359"/>
      <w:r w:rsidRPr="006A4D43">
        <w:rPr>
          <w:lang w:val="fr-FR" w:eastAsia="fr-FR"/>
        </w:rPr>
        <w:t>Contribution économique du secteur extractif</w:t>
      </w:r>
      <w:bookmarkStart w:id="365" w:name="_Toc145075861"/>
      <w:bookmarkStart w:id="366" w:name="_Toc145231599"/>
      <w:bookmarkStart w:id="367" w:name="_Toc145235082"/>
      <w:bookmarkStart w:id="368" w:name="_Toc152189473"/>
      <w:bookmarkStart w:id="369" w:name="_Toc152190203"/>
      <w:bookmarkStart w:id="370" w:name="_Toc145075862"/>
      <w:bookmarkStart w:id="371" w:name="_Toc145231600"/>
      <w:bookmarkStart w:id="372" w:name="_Toc145235083"/>
      <w:bookmarkStart w:id="373" w:name="_Toc152189474"/>
      <w:bookmarkStart w:id="374" w:name="_Toc152190204"/>
      <w:bookmarkStart w:id="375" w:name="_Toc145075863"/>
      <w:bookmarkStart w:id="376" w:name="_Toc145231601"/>
      <w:bookmarkStart w:id="377" w:name="_Toc145235084"/>
      <w:bookmarkStart w:id="378" w:name="_Toc152189475"/>
      <w:bookmarkStart w:id="379" w:name="_Toc152190205"/>
      <w:bookmarkStart w:id="380" w:name="_Toc145075864"/>
      <w:bookmarkStart w:id="381" w:name="_Toc145231602"/>
      <w:bookmarkStart w:id="382" w:name="_Toc145235085"/>
      <w:bookmarkStart w:id="383" w:name="_Toc152189476"/>
      <w:bookmarkStart w:id="384" w:name="_Toc152190206"/>
      <w:bookmarkStart w:id="385" w:name="_Toc145075865"/>
      <w:bookmarkStart w:id="386" w:name="_Toc145231603"/>
      <w:bookmarkStart w:id="387" w:name="_Toc145235086"/>
      <w:bookmarkStart w:id="388" w:name="_Toc152189477"/>
      <w:bookmarkStart w:id="389" w:name="_Toc152190207"/>
      <w:bookmarkStart w:id="390" w:name="_Toc145075866"/>
      <w:bookmarkStart w:id="391" w:name="_Toc145231604"/>
      <w:bookmarkStart w:id="392" w:name="_Toc145235087"/>
      <w:bookmarkStart w:id="393" w:name="_Toc152189478"/>
      <w:bookmarkStart w:id="394" w:name="_Toc152190208"/>
      <w:bookmarkStart w:id="395" w:name="_Toc145075867"/>
      <w:bookmarkStart w:id="396" w:name="_Toc145231605"/>
      <w:bookmarkStart w:id="397" w:name="_Toc145235088"/>
      <w:bookmarkStart w:id="398" w:name="_Toc152189479"/>
      <w:bookmarkStart w:id="399" w:name="_Toc15219020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15C89551" w14:textId="77777777" w:rsidR="006A4D43" w:rsidRPr="006A4D43" w:rsidRDefault="006A4D43" w:rsidP="001D1902">
      <w:pPr>
        <w:pStyle w:val="Heading3"/>
        <w:numPr>
          <w:ilvl w:val="2"/>
          <w:numId w:val="38"/>
        </w:numPr>
        <w:rPr>
          <w:color w:val="00B0F0"/>
        </w:rPr>
      </w:pPr>
      <w:bookmarkStart w:id="400" w:name="_Toc153484036"/>
      <w:r w:rsidRPr="006A4D43">
        <w:rPr>
          <w:color w:val="00B0F0"/>
        </w:rPr>
        <w:t>Contribution dans les revenus de l’État</w:t>
      </w:r>
      <w:bookmarkEnd w:id="400"/>
    </w:p>
    <w:p w14:paraId="4B1500AB" w14:textId="77777777" w:rsidR="006A4D43" w:rsidRDefault="006A4D43" w:rsidP="006A4D43">
      <w:pPr>
        <w:spacing w:before="120"/>
        <w:rPr>
          <w:color w:val="auto"/>
          <w:sz w:val="20"/>
          <w:szCs w:val="20"/>
          <w:lang w:val="fr-FR"/>
        </w:rPr>
      </w:pPr>
      <w:r w:rsidRPr="006A4D43">
        <w:rPr>
          <w:color w:val="auto"/>
          <w:sz w:val="20"/>
          <w:szCs w:val="20"/>
          <w:lang w:val="fr-FR"/>
        </w:rPr>
        <w:t>Selon les données collectées dans le cadre du présent rapport, la contribution du secteur extractif dans les recettes totales de l’</w:t>
      </w:r>
      <w:r w:rsidRPr="006A4D43">
        <w:rPr>
          <w:rFonts w:cs="Arial"/>
          <w:bCs/>
          <w:color w:val="auto"/>
          <w:kern w:val="0"/>
          <w:sz w:val="20"/>
          <w:szCs w:val="20"/>
          <w:lang w:val="fr-FR" w:eastAsia="en-US"/>
        </w:rPr>
        <w:t>é</w:t>
      </w:r>
      <w:r w:rsidRPr="006A4D43">
        <w:rPr>
          <w:color w:val="auto"/>
          <w:sz w:val="20"/>
          <w:szCs w:val="20"/>
          <w:lang w:val="fr-FR"/>
        </w:rPr>
        <w:t>tat se présente comme suit : </w:t>
      </w:r>
    </w:p>
    <w:p w14:paraId="7FC77B75" w14:textId="78556472" w:rsidR="006A4D43" w:rsidRPr="006A4D43" w:rsidRDefault="00B53102" w:rsidP="00A970E3">
      <w:pPr>
        <w:spacing w:before="120" w:line="240" w:lineRule="auto"/>
        <w:jc w:val="center"/>
        <w:rPr>
          <w:b/>
          <w:bCs/>
          <w:color w:val="auto"/>
          <w:kern w:val="0"/>
          <w:szCs w:val="18"/>
          <w:u w:val="single"/>
          <w:lang w:val="fr-FR" w:eastAsia="en-US"/>
        </w:rPr>
      </w:pPr>
      <w:bookmarkStart w:id="401" w:name="_Toc153484125"/>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36</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sidRPr="006A4D43">
        <w:rPr>
          <w:b/>
          <w:bCs/>
          <w:color w:val="auto"/>
          <w:kern w:val="0"/>
          <w:szCs w:val="18"/>
          <w:u w:val="single"/>
          <w:lang w:val="fr-FR" w:eastAsia="en-US"/>
        </w:rPr>
        <w:t>Contribution du secteur extractif dans les revenus de l’État en 2021 par rapport à 2020</w:t>
      </w:r>
      <w:bookmarkEnd w:id="401"/>
    </w:p>
    <w:tbl>
      <w:tblPr>
        <w:tblW w:w="5000" w:type="pct"/>
        <w:tblCellMar>
          <w:left w:w="70" w:type="dxa"/>
          <w:right w:w="70" w:type="dxa"/>
        </w:tblCellMar>
        <w:tblLook w:val="04A0" w:firstRow="1" w:lastRow="0" w:firstColumn="1" w:lastColumn="0" w:noHBand="0" w:noVBand="1"/>
      </w:tblPr>
      <w:tblGrid>
        <w:gridCol w:w="3453"/>
        <w:gridCol w:w="2559"/>
        <w:gridCol w:w="547"/>
        <w:gridCol w:w="1653"/>
        <w:gridCol w:w="840"/>
      </w:tblGrid>
      <w:tr w:rsidR="006A4D43" w:rsidRPr="006A4D43" w14:paraId="491762F7" w14:textId="77777777" w:rsidTr="00E71695">
        <w:trPr>
          <w:trHeight w:val="330"/>
        </w:trPr>
        <w:tc>
          <w:tcPr>
            <w:tcW w:w="1142" w:type="pct"/>
            <w:vMerge w:val="restart"/>
            <w:tcBorders>
              <w:top w:val="single" w:sz="8" w:space="0" w:color="7BA0CD"/>
              <w:left w:val="single" w:sz="8" w:space="0" w:color="7BA0CD"/>
              <w:bottom w:val="single" w:sz="8" w:space="0" w:color="7BA0CD"/>
              <w:right w:val="nil"/>
            </w:tcBorders>
            <w:shd w:val="clear" w:color="auto" w:fill="244062"/>
            <w:noWrap/>
            <w:vAlign w:val="center"/>
            <w:hideMark/>
          </w:tcPr>
          <w:p w14:paraId="22D82174" w14:textId="77777777" w:rsidR="006A4D43" w:rsidRPr="006A4D43" w:rsidRDefault="006A4D43" w:rsidP="006A4D43">
            <w:pPr>
              <w:spacing w:after="0" w:line="240" w:lineRule="auto"/>
              <w:rPr>
                <w:rFonts w:cs="Calibri"/>
                <w:b/>
                <w:bCs/>
                <w:color w:val="FFFFFF"/>
                <w:kern w:val="0"/>
                <w:sz w:val="16"/>
                <w:szCs w:val="16"/>
                <w:lang w:val="fr-FR" w:eastAsia="fr-FR"/>
              </w:rPr>
            </w:pPr>
            <w:r w:rsidRPr="006A4D43">
              <w:rPr>
                <w:rFonts w:cs="Calibri"/>
                <w:b/>
                <w:bCs/>
                <w:color w:val="FFFFFF"/>
                <w:kern w:val="0"/>
                <w:sz w:val="16"/>
                <w:szCs w:val="16"/>
                <w:lang w:val="fr-FR" w:eastAsia="fr-FR"/>
              </w:rPr>
              <w:t>Indicateurs</w:t>
            </w:r>
          </w:p>
        </w:tc>
        <w:tc>
          <w:tcPr>
            <w:tcW w:w="1605" w:type="pct"/>
            <w:tcBorders>
              <w:top w:val="single" w:sz="8" w:space="0" w:color="7BA0CD"/>
              <w:left w:val="nil"/>
              <w:bottom w:val="nil"/>
              <w:right w:val="nil"/>
            </w:tcBorders>
            <w:shd w:val="clear" w:color="auto" w:fill="244062"/>
            <w:vAlign w:val="center"/>
            <w:hideMark/>
          </w:tcPr>
          <w:p w14:paraId="588832FC" w14:textId="77777777" w:rsidR="006A4D43" w:rsidRPr="006A4D43" w:rsidRDefault="006A4D43" w:rsidP="006A4D43">
            <w:pPr>
              <w:spacing w:after="0" w:line="240" w:lineRule="auto"/>
              <w:jc w:val="center"/>
              <w:rPr>
                <w:rFonts w:cs="Calibri"/>
                <w:b/>
                <w:bCs/>
                <w:color w:val="FFFFFF"/>
                <w:kern w:val="0"/>
                <w:sz w:val="16"/>
                <w:szCs w:val="16"/>
                <w:lang w:val="fr-FR" w:eastAsia="fr-FR"/>
              </w:rPr>
            </w:pPr>
            <w:r w:rsidRPr="006A4D43">
              <w:rPr>
                <w:rFonts w:cs="Calibri"/>
                <w:b/>
                <w:bCs/>
                <w:color w:val="FFFFFF"/>
                <w:kern w:val="0"/>
                <w:sz w:val="16"/>
                <w:szCs w:val="16"/>
                <w:lang w:val="fr-FR" w:eastAsia="fr-FR"/>
              </w:rPr>
              <w:t>2020</w:t>
            </w:r>
          </w:p>
        </w:tc>
        <w:tc>
          <w:tcPr>
            <w:tcW w:w="387" w:type="pct"/>
            <w:vMerge w:val="restart"/>
            <w:tcBorders>
              <w:top w:val="single" w:sz="8" w:space="0" w:color="7BA0CD"/>
              <w:left w:val="nil"/>
              <w:bottom w:val="single" w:sz="8" w:space="0" w:color="7BA0CD"/>
              <w:right w:val="single" w:sz="8" w:space="0" w:color="7BA0CD"/>
            </w:tcBorders>
            <w:shd w:val="clear" w:color="auto" w:fill="244062"/>
            <w:vAlign w:val="center"/>
            <w:hideMark/>
          </w:tcPr>
          <w:p w14:paraId="7C18D133" w14:textId="77777777" w:rsidR="006A4D43" w:rsidRPr="006A4D43" w:rsidRDefault="006A4D43" w:rsidP="006A4D43">
            <w:pPr>
              <w:spacing w:after="0" w:line="240" w:lineRule="auto"/>
              <w:jc w:val="right"/>
              <w:rPr>
                <w:rFonts w:cs="Calibri"/>
                <w:b/>
                <w:bCs/>
                <w:color w:val="FFFFFF"/>
                <w:kern w:val="0"/>
                <w:sz w:val="16"/>
                <w:szCs w:val="16"/>
                <w:lang w:val="fr-FR" w:eastAsia="fr-FR"/>
              </w:rPr>
            </w:pPr>
            <w:r w:rsidRPr="006A4D43">
              <w:rPr>
                <w:rFonts w:cs="Calibri"/>
                <w:b/>
                <w:bCs/>
                <w:color w:val="FFFFFF"/>
                <w:kern w:val="0"/>
                <w:sz w:val="16"/>
                <w:szCs w:val="16"/>
                <w:lang w:val="fr-FR" w:eastAsia="fr-FR"/>
              </w:rPr>
              <w:t>Taux %</w:t>
            </w:r>
          </w:p>
        </w:tc>
        <w:tc>
          <w:tcPr>
            <w:tcW w:w="1211" w:type="pct"/>
            <w:tcBorders>
              <w:top w:val="single" w:sz="8" w:space="0" w:color="7BA0CD"/>
              <w:left w:val="nil"/>
              <w:bottom w:val="nil"/>
              <w:right w:val="nil"/>
            </w:tcBorders>
            <w:shd w:val="clear" w:color="auto" w:fill="244062"/>
            <w:vAlign w:val="center"/>
            <w:hideMark/>
          </w:tcPr>
          <w:p w14:paraId="5F1E81B2" w14:textId="77777777" w:rsidR="006A4D43" w:rsidRPr="006A4D43" w:rsidRDefault="006A4D43" w:rsidP="006A4D43">
            <w:pPr>
              <w:spacing w:after="0" w:line="240" w:lineRule="auto"/>
              <w:jc w:val="center"/>
              <w:rPr>
                <w:rFonts w:cs="Calibri"/>
                <w:b/>
                <w:bCs/>
                <w:color w:val="FFFFFF"/>
                <w:kern w:val="0"/>
                <w:sz w:val="16"/>
                <w:szCs w:val="16"/>
                <w:lang w:val="fr-FR" w:eastAsia="fr-FR"/>
              </w:rPr>
            </w:pPr>
            <w:r w:rsidRPr="006A4D43">
              <w:rPr>
                <w:rFonts w:cs="Calibri"/>
                <w:b/>
                <w:bCs/>
                <w:color w:val="FFFFFF"/>
                <w:kern w:val="0"/>
                <w:sz w:val="16"/>
                <w:szCs w:val="16"/>
                <w:lang w:val="fr-FR" w:eastAsia="fr-FR"/>
              </w:rPr>
              <w:t>2021</w:t>
            </w:r>
          </w:p>
        </w:tc>
        <w:tc>
          <w:tcPr>
            <w:tcW w:w="655" w:type="pct"/>
            <w:vMerge w:val="restart"/>
            <w:tcBorders>
              <w:top w:val="single" w:sz="8" w:space="0" w:color="7BA0CD"/>
              <w:left w:val="nil"/>
              <w:bottom w:val="single" w:sz="8" w:space="0" w:color="7BA0CD"/>
              <w:right w:val="single" w:sz="8" w:space="0" w:color="7BA0CD"/>
            </w:tcBorders>
            <w:shd w:val="clear" w:color="auto" w:fill="244062"/>
            <w:vAlign w:val="center"/>
            <w:hideMark/>
          </w:tcPr>
          <w:p w14:paraId="3062605B" w14:textId="77777777" w:rsidR="006A4D43" w:rsidRPr="006A4D43" w:rsidRDefault="006A4D43" w:rsidP="006A4D43">
            <w:pPr>
              <w:spacing w:after="0" w:line="240" w:lineRule="auto"/>
              <w:jc w:val="right"/>
              <w:rPr>
                <w:rFonts w:cs="Calibri"/>
                <w:b/>
                <w:bCs/>
                <w:color w:val="FFFFFF"/>
                <w:kern w:val="0"/>
                <w:sz w:val="16"/>
                <w:szCs w:val="16"/>
                <w:lang w:val="fr-FR" w:eastAsia="fr-FR"/>
              </w:rPr>
            </w:pPr>
            <w:r w:rsidRPr="006A4D43">
              <w:rPr>
                <w:rFonts w:cs="Calibri"/>
                <w:b/>
                <w:bCs/>
                <w:color w:val="FFFFFF"/>
                <w:kern w:val="0"/>
                <w:sz w:val="16"/>
                <w:szCs w:val="16"/>
                <w:lang w:val="fr-FR" w:eastAsia="fr-FR"/>
              </w:rPr>
              <w:t>Taux %</w:t>
            </w:r>
          </w:p>
        </w:tc>
      </w:tr>
      <w:tr w:rsidR="006A4D43" w:rsidRPr="006A4D43" w14:paraId="47A4C74B" w14:textId="77777777" w:rsidTr="00E71695">
        <w:trPr>
          <w:trHeight w:val="330"/>
        </w:trPr>
        <w:tc>
          <w:tcPr>
            <w:tcW w:w="1142" w:type="pct"/>
            <w:vMerge/>
            <w:tcBorders>
              <w:top w:val="single" w:sz="8" w:space="0" w:color="7BA0CD"/>
              <w:left w:val="single" w:sz="8" w:space="0" w:color="7BA0CD"/>
              <w:bottom w:val="single" w:sz="8" w:space="0" w:color="7BA0CD"/>
              <w:right w:val="nil"/>
            </w:tcBorders>
            <w:vAlign w:val="center"/>
            <w:hideMark/>
          </w:tcPr>
          <w:p w14:paraId="213C8AC1" w14:textId="77777777" w:rsidR="006A4D43" w:rsidRPr="006A4D43" w:rsidRDefault="006A4D43" w:rsidP="006A4D43">
            <w:pPr>
              <w:spacing w:after="0" w:line="240" w:lineRule="auto"/>
              <w:rPr>
                <w:rFonts w:cs="Calibri"/>
                <w:b/>
                <w:bCs/>
                <w:color w:val="FFFFFF"/>
                <w:kern w:val="0"/>
                <w:sz w:val="16"/>
                <w:szCs w:val="16"/>
                <w:lang w:val="fr-FR" w:eastAsia="fr-FR"/>
              </w:rPr>
            </w:pPr>
          </w:p>
        </w:tc>
        <w:tc>
          <w:tcPr>
            <w:tcW w:w="1605" w:type="pct"/>
            <w:tcBorders>
              <w:top w:val="nil"/>
              <w:left w:val="nil"/>
              <w:bottom w:val="single" w:sz="8" w:space="0" w:color="7BA0CD"/>
              <w:right w:val="nil"/>
            </w:tcBorders>
            <w:shd w:val="clear" w:color="auto" w:fill="244062"/>
            <w:vAlign w:val="center"/>
            <w:hideMark/>
          </w:tcPr>
          <w:p w14:paraId="2AA3CC9B" w14:textId="77777777" w:rsidR="006A4D43" w:rsidRPr="006A4D43" w:rsidRDefault="006A4D43" w:rsidP="006A4D43">
            <w:pPr>
              <w:spacing w:after="0" w:line="240" w:lineRule="auto"/>
              <w:jc w:val="center"/>
              <w:rPr>
                <w:rFonts w:cs="Calibri"/>
                <w:b/>
                <w:bCs/>
                <w:i/>
                <w:iCs/>
                <w:color w:val="FFFFFF"/>
                <w:kern w:val="0"/>
                <w:sz w:val="16"/>
                <w:szCs w:val="16"/>
                <w:lang w:val="fr-FR" w:eastAsia="fr-FR"/>
              </w:rPr>
            </w:pPr>
            <w:r w:rsidRPr="006A4D43">
              <w:rPr>
                <w:rFonts w:cs="Calibri"/>
                <w:b/>
                <w:bCs/>
                <w:i/>
                <w:iCs/>
                <w:color w:val="FFFFFF"/>
                <w:kern w:val="0"/>
                <w:sz w:val="16"/>
                <w:szCs w:val="16"/>
                <w:lang w:val="fr-FR" w:eastAsia="fr-FR"/>
              </w:rPr>
              <w:t>(En milliards de FCFA)</w:t>
            </w:r>
          </w:p>
        </w:tc>
        <w:tc>
          <w:tcPr>
            <w:tcW w:w="387" w:type="pct"/>
            <w:vMerge/>
            <w:tcBorders>
              <w:top w:val="single" w:sz="8" w:space="0" w:color="7BA0CD"/>
              <w:left w:val="nil"/>
              <w:bottom w:val="single" w:sz="8" w:space="0" w:color="7BA0CD"/>
              <w:right w:val="single" w:sz="8" w:space="0" w:color="7BA0CD"/>
            </w:tcBorders>
            <w:shd w:val="clear" w:color="auto" w:fill="244062"/>
            <w:vAlign w:val="center"/>
            <w:hideMark/>
          </w:tcPr>
          <w:p w14:paraId="68ED1C84" w14:textId="77777777" w:rsidR="006A4D43" w:rsidRPr="006A4D43" w:rsidRDefault="006A4D43" w:rsidP="006A4D43">
            <w:pPr>
              <w:spacing w:after="0" w:line="240" w:lineRule="auto"/>
              <w:rPr>
                <w:rFonts w:cs="Calibri"/>
                <w:b/>
                <w:bCs/>
                <w:color w:val="FFFFFF"/>
                <w:kern w:val="0"/>
                <w:sz w:val="16"/>
                <w:szCs w:val="16"/>
                <w:lang w:val="fr-FR" w:eastAsia="fr-FR"/>
              </w:rPr>
            </w:pPr>
          </w:p>
        </w:tc>
        <w:tc>
          <w:tcPr>
            <w:tcW w:w="1211" w:type="pct"/>
            <w:tcBorders>
              <w:top w:val="nil"/>
              <w:left w:val="nil"/>
              <w:bottom w:val="single" w:sz="8" w:space="0" w:color="7BA0CD"/>
              <w:right w:val="nil"/>
            </w:tcBorders>
            <w:shd w:val="clear" w:color="auto" w:fill="244062"/>
            <w:vAlign w:val="center"/>
            <w:hideMark/>
          </w:tcPr>
          <w:p w14:paraId="6B6BD55C" w14:textId="77777777" w:rsidR="006A4D43" w:rsidRPr="006A4D43" w:rsidRDefault="006A4D43" w:rsidP="006A4D43">
            <w:pPr>
              <w:spacing w:after="0" w:line="240" w:lineRule="auto"/>
              <w:jc w:val="center"/>
              <w:rPr>
                <w:rFonts w:cs="Calibri"/>
                <w:b/>
                <w:bCs/>
                <w:i/>
                <w:iCs/>
                <w:color w:val="FFFFFF"/>
                <w:kern w:val="0"/>
                <w:sz w:val="16"/>
                <w:szCs w:val="16"/>
                <w:lang w:val="fr-FR" w:eastAsia="fr-FR"/>
              </w:rPr>
            </w:pPr>
            <w:r w:rsidRPr="006A4D43">
              <w:rPr>
                <w:rFonts w:cs="Calibri"/>
                <w:b/>
                <w:bCs/>
                <w:i/>
                <w:iCs/>
                <w:color w:val="FFFFFF"/>
                <w:kern w:val="0"/>
                <w:sz w:val="16"/>
                <w:szCs w:val="16"/>
                <w:lang w:val="fr-FR" w:eastAsia="fr-FR"/>
              </w:rPr>
              <w:t>(En milliards de FCFA)</w:t>
            </w:r>
          </w:p>
        </w:tc>
        <w:tc>
          <w:tcPr>
            <w:tcW w:w="655" w:type="pct"/>
            <w:vMerge/>
            <w:tcBorders>
              <w:top w:val="single" w:sz="8" w:space="0" w:color="7BA0CD"/>
              <w:left w:val="nil"/>
              <w:bottom w:val="single" w:sz="8" w:space="0" w:color="7BA0CD"/>
              <w:right w:val="single" w:sz="8" w:space="0" w:color="7BA0CD"/>
            </w:tcBorders>
            <w:vAlign w:val="center"/>
            <w:hideMark/>
          </w:tcPr>
          <w:p w14:paraId="22E5095C" w14:textId="77777777" w:rsidR="006A4D43" w:rsidRPr="006A4D43" w:rsidRDefault="006A4D43" w:rsidP="006A4D43">
            <w:pPr>
              <w:spacing w:after="0" w:line="240" w:lineRule="auto"/>
              <w:rPr>
                <w:rFonts w:cs="Calibri"/>
                <w:b/>
                <w:bCs/>
                <w:color w:val="FFFFFF"/>
                <w:kern w:val="0"/>
                <w:sz w:val="16"/>
                <w:szCs w:val="16"/>
                <w:lang w:val="fr-FR" w:eastAsia="fr-FR"/>
              </w:rPr>
            </w:pPr>
          </w:p>
        </w:tc>
      </w:tr>
      <w:tr w:rsidR="006A4D43" w:rsidRPr="006A4D43" w14:paraId="2ACBC2B3" w14:textId="77777777" w:rsidTr="00E71695">
        <w:trPr>
          <w:trHeight w:val="330"/>
        </w:trPr>
        <w:tc>
          <w:tcPr>
            <w:tcW w:w="1142" w:type="pct"/>
            <w:tcBorders>
              <w:top w:val="nil"/>
              <w:left w:val="single" w:sz="8" w:space="0" w:color="7BA0CD"/>
              <w:bottom w:val="single" w:sz="8" w:space="0" w:color="7BA0CD"/>
              <w:right w:val="nil"/>
            </w:tcBorders>
            <w:shd w:val="clear" w:color="auto" w:fill="B8CCE4"/>
            <w:noWrap/>
            <w:vAlign w:val="center"/>
            <w:hideMark/>
          </w:tcPr>
          <w:p w14:paraId="177E5CEB" w14:textId="77777777" w:rsidR="006A4D43" w:rsidRPr="006A4D43" w:rsidRDefault="006A4D43" w:rsidP="006A4D43">
            <w:pPr>
              <w:spacing w:after="0" w:line="240" w:lineRule="auto"/>
              <w:rPr>
                <w:rFonts w:cs="Calibri"/>
                <w:b/>
                <w:bCs/>
                <w:color w:val="000000"/>
                <w:kern w:val="0"/>
                <w:sz w:val="16"/>
                <w:szCs w:val="16"/>
                <w:lang w:val="fr-FR" w:eastAsia="fr-FR"/>
              </w:rPr>
            </w:pPr>
            <w:r w:rsidRPr="006A4D43">
              <w:rPr>
                <w:rFonts w:cs="Calibri"/>
                <w:b/>
                <w:bCs/>
                <w:color w:val="000000"/>
                <w:kern w:val="0"/>
                <w:sz w:val="16"/>
                <w:szCs w:val="16"/>
                <w:lang w:val="fr-FR" w:eastAsia="fr-FR"/>
              </w:rPr>
              <w:t>Recettes de l’État (*)</w:t>
            </w:r>
          </w:p>
        </w:tc>
        <w:tc>
          <w:tcPr>
            <w:tcW w:w="1605" w:type="pct"/>
            <w:tcBorders>
              <w:top w:val="nil"/>
              <w:left w:val="nil"/>
              <w:bottom w:val="single" w:sz="8" w:space="0" w:color="7BA0CD"/>
              <w:right w:val="nil"/>
            </w:tcBorders>
            <w:shd w:val="clear" w:color="auto" w:fill="B8CCE4"/>
            <w:noWrap/>
            <w:vAlign w:val="center"/>
            <w:hideMark/>
          </w:tcPr>
          <w:p w14:paraId="65BF6096" w14:textId="77777777" w:rsidR="006A4D43" w:rsidRPr="006A4D43" w:rsidRDefault="006A4D43" w:rsidP="006A4D43">
            <w:pPr>
              <w:spacing w:after="0" w:line="240" w:lineRule="auto"/>
              <w:jc w:val="right"/>
              <w:rPr>
                <w:rFonts w:cs="Calibri"/>
                <w:color w:val="000000"/>
                <w:kern w:val="0"/>
                <w:sz w:val="16"/>
                <w:szCs w:val="16"/>
                <w:lang w:val="fr-FR" w:eastAsia="fr-FR"/>
              </w:rPr>
            </w:pPr>
            <w:r w:rsidRPr="006A4D43">
              <w:rPr>
                <w:rFonts w:cs="Calibri"/>
                <w:color w:val="000000"/>
                <w:kern w:val="0"/>
                <w:sz w:val="16"/>
                <w:szCs w:val="16"/>
                <w:lang w:val="fr-FR" w:eastAsia="fr-FR"/>
              </w:rPr>
              <w:t>703,39</w:t>
            </w:r>
          </w:p>
        </w:tc>
        <w:tc>
          <w:tcPr>
            <w:tcW w:w="387" w:type="pct"/>
            <w:tcBorders>
              <w:top w:val="nil"/>
              <w:left w:val="nil"/>
              <w:bottom w:val="single" w:sz="8" w:space="0" w:color="7BA0CD"/>
              <w:right w:val="nil"/>
            </w:tcBorders>
            <w:shd w:val="clear" w:color="auto" w:fill="B8CCE4"/>
            <w:noWrap/>
            <w:vAlign w:val="center"/>
            <w:hideMark/>
          </w:tcPr>
          <w:p w14:paraId="79E943B0" w14:textId="77777777" w:rsidR="006A4D43" w:rsidRPr="006A4D43" w:rsidRDefault="006A4D43" w:rsidP="006A4D43">
            <w:pPr>
              <w:spacing w:after="0" w:line="240" w:lineRule="auto"/>
              <w:jc w:val="right"/>
              <w:rPr>
                <w:rFonts w:cs="Calibri"/>
                <w:color w:val="000000"/>
                <w:kern w:val="0"/>
                <w:sz w:val="16"/>
                <w:szCs w:val="16"/>
                <w:lang w:val="fr-FR" w:eastAsia="fr-FR"/>
              </w:rPr>
            </w:pPr>
            <w:r w:rsidRPr="006A4D43">
              <w:rPr>
                <w:rFonts w:cs="Calibri"/>
                <w:color w:val="000000"/>
                <w:kern w:val="0"/>
                <w:sz w:val="16"/>
                <w:szCs w:val="16"/>
                <w:lang w:val="fr-FR" w:eastAsia="fr-FR"/>
              </w:rPr>
              <w:t> </w:t>
            </w:r>
          </w:p>
        </w:tc>
        <w:tc>
          <w:tcPr>
            <w:tcW w:w="1211" w:type="pct"/>
            <w:tcBorders>
              <w:top w:val="nil"/>
              <w:left w:val="nil"/>
              <w:bottom w:val="single" w:sz="8" w:space="0" w:color="7BA0CD"/>
              <w:right w:val="nil"/>
            </w:tcBorders>
            <w:shd w:val="clear" w:color="auto" w:fill="B8CCE4"/>
            <w:noWrap/>
            <w:vAlign w:val="center"/>
            <w:hideMark/>
          </w:tcPr>
          <w:p w14:paraId="04D6B80B" w14:textId="77777777" w:rsidR="006A4D43" w:rsidRPr="006A4D43" w:rsidRDefault="006A4D43" w:rsidP="006A4D43">
            <w:pPr>
              <w:spacing w:after="0" w:line="240" w:lineRule="auto"/>
              <w:jc w:val="right"/>
              <w:rPr>
                <w:rFonts w:cs="Calibri"/>
                <w:color w:val="000000"/>
                <w:kern w:val="0"/>
                <w:sz w:val="16"/>
                <w:szCs w:val="16"/>
                <w:lang w:val="fr-FR" w:eastAsia="fr-FR"/>
              </w:rPr>
            </w:pPr>
            <w:r w:rsidRPr="006A4D43">
              <w:rPr>
                <w:rFonts w:cs="Calibri"/>
                <w:color w:val="000000"/>
                <w:kern w:val="0"/>
                <w:sz w:val="16"/>
                <w:szCs w:val="16"/>
                <w:lang w:val="fr-FR" w:eastAsia="fr-FR"/>
              </w:rPr>
              <w:t>779,6</w:t>
            </w:r>
          </w:p>
        </w:tc>
        <w:tc>
          <w:tcPr>
            <w:tcW w:w="655" w:type="pct"/>
            <w:tcBorders>
              <w:top w:val="nil"/>
              <w:left w:val="nil"/>
              <w:bottom w:val="single" w:sz="8" w:space="0" w:color="7BA0CD"/>
              <w:right w:val="single" w:sz="8" w:space="0" w:color="7BA0CD"/>
            </w:tcBorders>
            <w:shd w:val="clear" w:color="auto" w:fill="B8CCE4"/>
            <w:noWrap/>
            <w:vAlign w:val="center"/>
            <w:hideMark/>
          </w:tcPr>
          <w:p w14:paraId="3C5F3046" w14:textId="77777777" w:rsidR="006A4D43" w:rsidRPr="006A4D43" w:rsidRDefault="006A4D43" w:rsidP="006A4D43">
            <w:pPr>
              <w:spacing w:after="0" w:line="240" w:lineRule="auto"/>
              <w:jc w:val="right"/>
              <w:rPr>
                <w:rFonts w:ascii="Calibri" w:hAnsi="Calibri" w:cs="Calibri"/>
                <w:color w:val="000000"/>
                <w:kern w:val="0"/>
                <w:sz w:val="20"/>
                <w:szCs w:val="20"/>
                <w:lang w:val="fr-FR" w:eastAsia="fr-FR"/>
              </w:rPr>
            </w:pPr>
            <w:r w:rsidRPr="006A4D43">
              <w:rPr>
                <w:rFonts w:ascii="Calibri" w:hAnsi="Calibri" w:cs="Calibri"/>
                <w:color w:val="000000"/>
                <w:kern w:val="0"/>
                <w:sz w:val="20"/>
                <w:szCs w:val="20"/>
                <w:lang w:val="fr-FR" w:eastAsia="fr-FR"/>
              </w:rPr>
              <w:t> </w:t>
            </w:r>
          </w:p>
        </w:tc>
      </w:tr>
      <w:tr w:rsidR="006A4D43" w:rsidRPr="006A4D43" w14:paraId="1A88C4A4" w14:textId="77777777" w:rsidTr="00E71695">
        <w:trPr>
          <w:trHeight w:val="330"/>
        </w:trPr>
        <w:tc>
          <w:tcPr>
            <w:tcW w:w="1142" w:type="pct"/>
            <w:tcBorders>
              <w:top w:val="nil"/>
              <w:left w:val="single" w:sz="8" w:space="0" w:color="7BA0CD"/>
              <w:bottom w:val="single" w:sz="8" w:space="0" w:color="7BA0CD"/>
              <w:right w:val="nil"/>
            </w:tcBorders>
            <w:shd w:val="clear" w:color="auto" w:fill="auto"/>
            <w:noWrap/>
            <w:vAlign w:val="center"/>
            <w:hideMark/>
          </w:tcPr>
          <w:p w14:paraId="65F91BA0" w14:textId="77777777" w:rsidR="006A4D43" w:rsidRPr="006A4D43" w:rsidRDefault="006A4D43" w:rsidP="006A4D43">
            <w:pPr>
              <w:spacing w:after="0" w:line="240" w:lineRule="auto"/>
              <w:rPr>
                <w:rFonts w:cs="Calibri"/>
                <w:b/>
                <w:bCs/>
                <w:color w:val="000000"/>
                <w:kern w:val="0"/>
                <w:sz w:val="16"/>
                <w:szCs w:val="16"/>
                <w:lang w:val="fr-FR" w:eastAsia="fr-FR"/>
              </w:rPr>
            </w:pPr>
            <w:r w:rsidRPr="006A4D43">
              <w:rPr>
                <w:rFonts w:cs="Calibri"/>
                <w:b/>
                <w:bCs/>
                <w:color w:val="000000"/>
                <w:kern w:val="0"/>
                <w:sz w:val="16"/>
                <w:szCs w:val="16"/>
                <w:lang w:val="fr-FR" w:eastAsia="fr-FR"/>
              </w:rPr>
              <w:t>Recettes provenant du secteur extractif (**)</w:t>
            </w:r>
          </w:p>
        </w:tc>
        <w:tc>
          <w:tcPr>
            <w:tcW w:w="1605" w:type="pct"/>
            <w:tcBorders>
              <w:top w:val="nil"/>
              <w:left w:val="nil"/>
              <w:bottom w:val="single" w:sz="8" w:space="0" w:color="7BA0CD"/>
              <w:right w:val="nil"/>
            </w:tcBorders>
            <w:shd w:val="clear" w:color="auto" w:fill="auto"/>
            <w:noWrap/>
            <w:vAlign w:val="center"/>
            <w:hideMark/>
          </w:tcPr>
          <w:p w14:paraId="20A5B7B9" w14:textId="77777777" w:rsidR="006A4D43" w:rsidRPr="006A4D43" w:rsidRDefault="006A4D43" w:rsidP="006A4D43">
            <w:pPr>
              <w:spacing w:after="0" w:line="240" w:lineRule="auto"/>
              <w:jc w:val="right"/>
              <w:rPr>
                <w:rFonts w:cs="Calibri"/>
                <w:i/>
                <w:iCs/>
                <w:color w:val="000000"/>
                <w:kern w:val="0"/>
                <w:sz w:val="16"/>
                <w:szCs w:val="16"/>
                <w:lang w:val="fr-FR" w:eastAsia="fr-FR"/>
              </w:rPr>
            </w:pPr>
            <w:r w:rsidRPr="006A4D43">
              <w:rPr>
                <w:rFonts w:cs="Calibri"/>
                <w:i/>
                <w:iCs/>
                <w:color w:val="000000"/>
                <w:kern w:val="0"/>
                <w:sz w:val="16"/>
                <w:szCs w:val="16"/>
                <w:lang w:val="fr-FR" w:eastAsia="fr-FR"/>
              </w:rPr>
              <w:t>17,53</w:t>
            </w:r>
          </w:p>
        </w:tc>
        <w:tc>
          <w:tcPr>
            <w:tcW w:w="387" w:type="pct"/>
            <w:tcBorders>
              <w:top w:val="nil"/>
              <w:left w:val="nil"/>
              <w:bottom w:val="single" w:sz="8" w:space="0" w:color="7BA0CD"/>
              <w:right w:val="nil"/>
            </w:tcBorders>
            <w:shd w:val="clear" w:color="auto" w:fill="auto"/>
            <w:noWrap/>
            <w:vAlign w:val="center"/>
            <w:hideMark/>
          </w:tcPr>
          <w:p w14:paraId="1085EB95" w14:textId="77777777" w:rsidR="006A4D43" w:rsidRPr="006A4D43" w:rsidRDefault="006A4D43" w:rsidP="006A4D43">
            <w:pPr>
              <w:spacing w:after="0" w:line="240" w:lineRule="auto"/>
              <w:jc w:val="right"/>
              <w:rPr>
                <w:rFonts w:cs="Calibri"/>
                <w:i/>
                <w:iCs/>
                <w:color w:val="000000"/>
                <w:kern w:val="0"/>
                <w:sz w:val="16"/>
                <w:szCs w:val="16"/>
                <w:lang w:val="fr-FR" w:eastAsia="fr-FR"/>
              </w:rPr>
            </w:pPr>
            <w:r w:rsidRPr="006A4D43">
              <w:rPr>
                <w:rFonts w:cs="Calibri"/>
                <w:i/>
                <w:iCs/>
                <w:color w:val="000000"/>
                <w:kern w:val="0"/>
                <w:sz w:val="16"/>
                <w:szCs w:val="16"/>
                <w:lang w:val="fr-FR" w:eastAsia="fr-FR"/>
              </w:rPr>
              <w:t>2,50%</w:t>
            </w:r>
          </w:p>
        </w:tc>
        <w:tc>
          <w:tcPr>
            <w:tcW w:w="1211" w:type="pct"/>
            <w:tcBorders>
              <w:top w:val="nil"/>
              <w:left w:val="nil"/>
              <w:bottom w:val="single" w:sz="8" w:space="0" w:color="7BA0CD"/>
              <w:right w:val="nil"/>
            </w:tcBorders>
            <w:shd w:val="clear" w:color="auto" w:fill="auto"/>
            <w:noWrap/>
            <w:vAlign w:val="center"/>
            <w:hideMark/>
          </w:tcPr>
          <w:p w14:paraId="7CAB6F85" w14:textId="77777777" w:rsidR="006A4D43" w:rsidRPr="006A4D43" w:rsidRDefault="006A4D43" w:rsidP="006A4D43">
            <w:pPr>
              <w:spacing w:after="0" w:line="240" w:lineRule="auto"/>
              <w:jc w:val="right"/>
              <w:rPr>
                <w:rFonts w:cs="Calibri"/>
                <w:i/>
                <w:iCs/>
                <w:color w:val="000000"/>
                <w:kern w:val="0"/>
                <w:sz w:val="16"/>
                <w:szCs w:val="16"/>
                <w:lang w:val="fr-FR" w:eastAsia="fr-FR"/>
              </w:rPr>
            </w:pPr>
            <w:r w:rsidRPr="006A4D43">
              <w:rPr>
                <w:rFonts w:cs="Calibri"/>
                <w:i/>
                <w:iCs/>
                <w:color w:val="000000"/>
                <w:kern w:val="0"/>
                <w:sz w:val="16"/>
                <w:szCs w:val="16"/>
                <w:lang w:val="fr-FR" w:eastAsia="fr-FR"/>
              </w:rPr>
              <w:t>19,84</w:t>
            </w:r>
          </w:p>
        </w:tc>
        <w:tc>
          <w:tcPr>
            <w:tcW w:w="655" w:type="pct"/>
            <w:tcBorders>
              <w:top w:val="nil"/>
              <w:left w:val="nil"/>
              <w:bottom w:val="single" w:sz="8" w:space="0" w:color="7BA0CD"/>
              <w:right w:val="single" w:sz="8" w:space="0" w:color="7BA0CD"/>
            </w:tcBorders>
            <w:shd w:val="clear" w:color="auto" w:fill="auto"/>
            <w:noWrap/>
            <w:vAlign w:val="center"/>
            <w:hideMark/>
          </w:tcPr>
          <w:p w14:paraId="57E22A97" w14:textId="77777777" w:rsidR="006A4D43" w:rsidRPr="006A4D43" w:rsidRDefault="006A4D43" w:rsidP="006A4D43">
            <w:pPr>
              <w:spacing w:after="0" w:line="240" w:lineRule="auto"/>
              <w:jc w:val="right"/>
              <w:rPr>
                <w:rFonts w:cs="Calibri"/>
                <w:b/>
                <w:bCs/>
                <w:i/>
                <w:iCs/>
                <w:color w:val="000000"/>
                <w:kern w:val="0"/>
                <w:sz w:val="16"/>
                <w:szCs w:val="16"/>
                <w:lang w:val="fr-FR" w:eastAsia="fr-FR"/>
              </w:rPr>
            </w:pPr>
            <w:r w:rsidRPr="006A4D43">
              <w:rPr>
                <w:rFonts w:cs="Calibri"/>
                <w:b/>
                <w:bCs/>
                <w:i/>
                <w:iCs/>
                <w:color w:val="000000"/>
                <w:kern w:val="0"/>
                <w:sz w:val="16"/>
                <w:szCs w:val="16"/>
                <w:lang w:val="fr-FR" w:eastAsia="fr-FR"/>
              </w:rPr>
              <w:t>2,54%</w:t>
            </w:r>
          </w:p>
        </w:tc>
      </w:tr>
    </w:tbl>
    <w:p w14:paraId="0BEC7CA2" w14:textId="77777777" w:rsidR="006A4D43" w:rsidRPr="006A4D43" w:rsidRDefault="006A4D43" w:rsidP="006A4D43">
      <w:pPr>
        <w:spacing w:after="0" w:line="240" w:lineRule="auto"/>
        <w:rPr>
          <w:i/>
          <w:color w:val="auto"/>
          <w:sz w:val="16"/>
          <w:szCs w:val="16"/>
          <w:lang w:val="fr-FR"/>
        </w:rPr>
      </w:pPr>
      <w:r w:rsidRPr="006A4D43">
        <w:rPr>
          <w:i/>
          <w:color w:val="auto"/>
          <w:sz w:val="16"/>
          <w:szCs w:val="16"/>
          <w:lang w:val="fr-FR"/>
        </w:rPr>
        <w:t>Source (*) Conformément au Tableau des opérations de financement de l’Etat (TOFE) 2020 et 2021</w:t>
      </w:r>
    </w:p>
    <w:p w14:paraId="0A75F70C" w14:textId="77777777" w:rsidR="006A4D43" w:rsidRPr="006A4D43" w:rsidRDefault="006A4D43" w:rsidP="006A4D43">
      <w:pPr>
        <w:spacing w:after="0" w:line="240" w:lineRule="auto"/>
        <w:rPr>
          <w:i/>
          <w:color w:val="auto"/>
          <w:sz w:val="16"/>
          <w:szCs w:val="16"/>
          <w:lang w:val="fr-FR"/>
        </w:rPr>
      </w:pPr>
      <w:r w:rsidRPr="006A4D43">
        <w:rPr>
          <w:i/>
          <w:color w:val="auto"/>
          <w:sz w:val="16"/>
          <w:szCs w:val="16"/>
          <w:lang w:val="fr-FR"/>
        </w:rPr>
        <w:t xml:space="preserve">           (**) Conformément au Tableau des opérations de financement de l’Etat (TOFE) 202 et 2021</w:t>
      </w:r>
    </w:p>
    <w:p w14:paraId="6A933091" w14:textId="77777777" w:rsidR="006A4D43" w:rsidRPr="006A4D43" w:rsidRDefault="006A4D43" w:rsidP="001D1902">
      <w:pPr>
        <w:pStyle w:val="Heading3"/>
        <w:numPr>
          <w:ilvl w:val="2"/>
          <w:numId w:val="38"/>
        </w:numPr>
        <w:rPr>
          <w:color w:val="00B0F0"/>
        </w:rPr>
      </w:pPr>
      <w:bookmarkStart w:id="402" w:name="_Toc153484037"/>
      <w:r w:rsidRPr="006A4D43">
        <w:rPr>
          <w:color w:val="00B0F0"/>
        </w:rPr>
        <w:t>Contribution dans le PIB</w:t>
      </w:r>
      <w:bookmarkEnd w:id="402"/>
    </w:p>
    <w:p w14:paraId="2BBB2722" w14:textId="77777777" w:rsidR="006A4D43" w:rsidRDefault="006A4D43" w:rsidP="006A4D43">
      <w:pPr>
        <w:jc w:val="both"/>
        <w:rPr>
          <w:color w:val="auto"/>
          <w:sz w:val="20"/>
          <w:szCs w:val="20"/>
          <w:lang w:val="fr-FR"/>
        </w:rPr>
      </w:pPr>
      <w:r w:rsidRPr="006A4D43">
        <w:rPr>
          <w:color w:val="auto"/>
          <w:sz w:val="20"/>
          <w:szCs w:val="20"/>
          <w:lang w:val="fr-FR"/>
        </w:rPr>
        <w:t xml:space="preserve">La contribution du secteur extractif dans le PIB Nominal de l’État est présentée dans le tableau suivant : </w:t>
      </w:r>
    </w:p>
    <w:p w14:paraId="45D911E0" w14:textId="01C002D1" w:rsidR="006A4D43" w:rsidRPr="006A4D43" w:rsidRDefault="00B53102" w:rsidP="00A970E3">
      <w:pPr>
        <w:spacing w:before="120" w:line="240" w:lineRule="auto"/>
        <w:jc w:val="center"/>
        <w:rPr>
          <w:b/>
          <w:bCs/>
          <w:color w:val="auto"/>
          <w:kern w:val="0"/>
          <w:szCs w:val="18"/>
          <w:u w:val="single"/>
          <w:lang w:val="fr-FR" w:eastAsia="en-US"/>
        </w:rPr>
      </w:pPr>
      <w:bookmarkStart w:id="403" w:name="_Toc153484126"/>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37</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sidRPr="006A4D43">
        <w:rPr>
          <w:b/>
          <w:bCs/>
          <w:color w:val="auto"/>
          <w:kern w:val="0"/>
          <w:szCs w:val="18"/>
          <w:u w:val="single"/>
          <w:lang w:val="fr-FR" w:eastAsia="en-US"/>
        </w:rPr>
        <w:t xml:space="preserve">Contribution du secteur extractif dans le PIB en 2021 </w:t>
      </w:r>
      <w:r w:rsidR="00A970E3">
        <w:rPr>
          <w:b/>
          <w:bCs/>
          <w:color w:val="auto"/>
          <w:kern w:val="0"/>
          <w:szCs w:val="18"/>
          <w:u w:val="single"/>
          <w:lang w:val="fr-FR" w:eastAsia="en-US"/>
        </w:rPr>
        <w:t>comparé</w:t>
      </w:r>
      <w:r w:rsidR="00A970E3" w:rsidRPr="006A4D43">
        <w:rPr>
          <w:b/>
          <w:bCs/>
          <w:color w:val="auto"/>
          <w:kern w:val="0"/>
          <w:szCs w:val="18"/>
          <w:u w:val="single"/>
          <w:lang w:val="fr-FR" w:eastAsia="en-US"/>
        </w:rPr>
        <w:t xml:space="preserve"> à 2020</w:t>
      </w:r>
      <w:bookmarkEnd w:id="403"/>
    </w:p>
    <w:tbl>
      <w:tblPr>
        <w:tblW w:w="5000" w:type="pct"/>
        <w:tblCellMar>
          <w:left w:w="70" w:type="dxa"/>
          <w:right w:w="70" w:type="dxa"/>
        </w:tblCellMar>
        <w:tblLook w:val="04A0" w:firstRow="1" w:lastRow="0" w:firstColumn="1" w:lastColumn="0" w:noHBand="0" w:noVBand="1"/>
      </w:tblPr>
      <w:tblGrid>
        <w:gridCol w:w="2795"/>
        <w:gridCol w:w="2566"/>
        <w:gridCol w:w="507"/>
        <w:gridCol w:w="1843"/>
        <w:gridCol w:w="1341"/>
      </w:tblGrid>
      <w:tr w:rsidR="006A4D43" w:rsidRPr="006A4D43" w14:paraId="02F65AC9" w14:textId="77777777" w:rsidTr="00E71695">
        <w:trPr>
          <w:trHeight w:val="330"/>
        </w:trPr>
        <w:tc>
          <w:tcPr>
            <w:tcW w:w="1090" w:type="pct"/>
            <w:vMerge w:val="restart"/>
            <w:tcBorders>
              <w:top w:val="single" w:sz="8" w:space="0" w:color="7BA0CD"/>
              <w:left w:val="single" w:sz="8" w:space="0" w:color="7BA0CD"/>
              <w:bottom w:val="single" w:sz="8" w:space="0" w:color="7BA0CD"/>
              <w:right w:val="nil"/>
            </w:tcBorders>
            <w:shd w:val="clear" w:color="auto" w:fill="244062"/>
            <w:noWrap/>
            <w:vAlign w:val="center"/>
            <w:hideMark/>
          </w:tcPr>
          <w:p w14:paraId="338FA600" w14:textId="77777777" w:rsidR="006A4D43" w:rsidRPr="006A4D43" w:rsidRDefault="006A4D43" w:rsidP="006A4D43">
            <w:pPr>
              <w:spacing w:after="0" w:line="240" w:lineRule="auto"/>
              <w:rPr>
                <w:rFonts w:cs="Calibri"/>
                <w:b/>
                <w:bCs/>
                <w:color w:val="FFFFFF"/>
                <w:kern w:val="0"/>
                <w:sz w:val="16"/>
                <w:szCs w:val="16"/>
                <w:lang w:val="fr-FR" w:eastAsia="fr-FR"/>
              </w:rPr>
            </w:pPr>
            <w:r w:rsidRPr="006A4D43">
              <w:rPr>
                <w:rFonts w:cs="Calibri"/>
                <w:b/>
                <w:bCs/>
                <w:color w:val="FFFFFF"/>
                <w:kern w:val="0"/>
                <w:sz w:val="16"/>
                <w:szCs w:val="16"/>
                <w:lang w:val="fr-FR" w:eastAsia="fr-FR"/>
              </w:rPr>
              <w:t>Indicateurs</w:t>
            </w:r>
          </w:p>
        </w:tc>
        <w:tc>
          <w:tcPr>
            <w:tcW w:w="1531" w:type="pct"/>
            <w:tcBorders>
              <w:top w:val="single" w:sz="8" w:space="0" w:color="7BA0CD"/>
              <w:left w:val="nil"/>
              <w:bottom w:val="nil"/>
              <w:right w:val="nil"/>
            </w:tcBorders>
            <w:shd w:val="clear" w:color="auto" w:fill="244062"/>
            <w:vAlign w:val="center"/>
            <w:hideMark/>
          </w:tcPr>
          <w:p w14:paraId="28E02FDC" w14:textId="77777777" w:rsidR="006A4D43" w:rsidRPr="006A4D43" w:rsidRDefault="006A4D43" w:rsidP="006A4D43">
            <w:pPr>
              <w:spacing w:after="0" w:line="240" w:lineRule="auto"/>
              <w:jc w:val="center"/>
              <w:rPr>
                <w:rFonts w:cs="Calibri"/>
                <w:b/>
                <w:bCs/>
                <w:color w:val="FFFFFF"/>
                <w:kern w:val="0"/>
                <w:sz w:val="16"/>
                <w:szCs w:val="16"/>
                <w:lang w:val="fr-FR" w:eastAsia="fr-FR"/>
              </w:rPr>
            </w:pPr>
            <w:r w:rsidRPr="006A4D43">
              <w:rPr>
                <w:rFonts w:cs="Calibri"/>
                <w:b/>
                <w:bCs/>
                <w:color w:val="FFFFFF"/>
                <w:kern w:val="0"/>
                <w:sz w:val="16"/>
                <w:szCs w:val="16"/>
                <w:lang w:val="fr-FR" w:eastAsia="fr-FR"/>
              </w:rPr>
              <w:t>2020</w:t>
            </w:r>
          </w:p>
        </w:tc>
        <w:tc>
          <w:tcPr>
            <w:tcW w:w="369" w:type="pct"/>
            <w:vMerge w:val="restart"/>
            <w:tcBorders>
              <w:top w:val="single" w:sz="8" w:space="0" w:color="7BA0CD"/>
              <w:left w:val="nil"/>
              <w:bottom w:val="single" w:sz="8" w:space="0" w:color="7BA0CD"/>
              <w:right w:val="single" w:sz="8" w:space="0" w:color="7BA0CD"/>
            </w:tcBorders>
            <w:shd w:val="clear" w:color="auto" w:fill="244062"/>
            <w:vAlign w:val="center"/>
            <w:hideMark/>
          </w:tcPr>
          <w:p w14:paraId="3B98C6F1" w14:textId="77777777" w:rsidR="006A4D43" w:rsidRPr="006A4D43" w:rsidRDefault="006A4D43" w:rsidP="006A4D43">
            <w:pPr>
              <w:spacing w:after="0" w:line="240" w:lineRule="auto"/>
              <w:jc w:val="right"/>
              <w:rPr>
                <w:rFonts w:cs="Calibri"/>
                <w:b/>
                <w:bCs/>
                <w:color w:val="FFFFFF"/>
                <w:kern w:val="0"/>
                <w:sz w:val="16"/>
                <w:szCs w:val="16"/>
                <w:lang w:val="fr-FR" w:eastAsia="fr-FR"/>
              </w:rPr>
            </w:pPr>
            <w:r w:rsidRPr="006A4D43">
              <w:rPr>
                <w:rFonts w:cs="Calibri"/>
                <w:b/>
                <w:bCs/>
                <w:color w:val="FFFFFF"/>
                <w:kern w:val="0"/>
                <w:sz w:val="16"/>
                <w:szCs w:val="16"/>
                <w:lang w:val="fr-FR" w:eastAsia="fr-FR"/>
              </w:rPr>
              <w:t>Taux %</w:t>
            </w:r>
          </w:p>
        </w:tc>
        <w:tc>
          <w:tcPr>
            <w:tcW w:w="1156" w:type="pct"/>
            <w:tcBorders>
              <w:top w:val="single" w:sz="8" w:space="0" w:color="7BA0CD"/>
              <w:left w:val="nil"/>
              <w:bottom w:val="nil"/>
              <w:right w:val="nil"/>
            </w:tcBorders>
            <w:shd w:val="clear" w:color="auto" w:fill="244062"/>
            <w:vAlign w:val="center"/>
            <w:hideMark/>
          </w:tcPr>
          <w:p w14:paraId="6F14D1FB" w14:textId="77777777" w:rsidR="006A4D43" w:rsidRPr="006A4D43" w:rsidRDefault="006A4D43" w:rsidP="006A4D43">
            <w:pPr>
              <w:spacing w:after="0" w:line="240" w:lineRule="auto"/>
              <w:jc w:val="center"/>
              <w:rPr>
                <w:rFonts w:cs="Calibri"/>
                <w:b/>
                <w:bCs/>
                <w:color w:val="FFFFFF"/>
                <w:kern w:val="0"/>
                <w:sz w:val="16"/>
                <w:szCs w:val="16"/>
                <w:lang w:val="fr-FR" w:eastAsia="fr-FR"/>
              </w:rPr>
            </w:pPr>
            <w:r w:rsidRPr="006A4D43">
              <w:rPr>
                <w:rFonts w:cs="Calibri"/>
                <w:b/>
                <w:bCs/>
                <w:color w:val="FFFFFF"/>
                <w:kern w:val="0"/>
                <w:sz w:val="16"/>
                <w:szCs w:val="16"/>
                <w:lang w:val="fr-FR" w:eastAsia="fr-FR"/>
              </w:rPr>
              <w:t>2021</w:t>
            </w:r>
          </w:p>
        </w:tc>
        <w:tc>
          <w:tcPr>
            <w:tcW w:w="855" w:type="pct"/>
            <w:vMerge w:val="restart"/>
            <w:tcBorders>
              <w:top w:val="single" w:sz="8" w:space="0" w:color="7BA0CD"/>
              <w:left w:val="nil"/>
              <w:bottom w:val="single" w:sz="8" w:space="0" w:color="7BA0CD"/>
              <w:right w:val="single" w:sz="8" w:space="0" w:color="7BA0CD"/>
            </w:tcBorders>
            <w:shd w:val="clear" w:color="auto" w:fill="244062"/>
            <w:vAlign w:val="center"/>
            <w:hideMark/>
          </w:tcPr>
          <w:p w14:paraId="0CC88080" w14:textId="77777777" w:rsidR="006A4D43" w:rsidRPr="006A4D43" w:rsidRDefault="006A4D43" w:rsidP="006A4D43">
            <w:pPr>
              <w:spacing w:after="0" w:line="240" w:lineRule="auto"/>
              <w:jc w:val="right"/>
              <w:rPr>
                <w:rFonts w:cs="Calibri"/>
                <w:b/>
                <w:bCs/>
                <w:color w:val="FFFFFF"/>
                <w:kern w:val="0"/>
                <w:sz w:val="16"/>
                <w:szCs w:val="16"/>
                <w:lang w:val="fr-FR" w:eastAsia="fr-FR"/>
              </w:rPr>
            </w:pPr>
            <w:r w:rsidRPr="006A4D43">
              <w:rPr>
                <w:rFonts w:cs="Calibri"/>
                <w:b/>
                <w:bCs/>
                <w:color w:val="FFFFFF"/>
                <w:kern w:val="0"/>
                <w:sz w:val="16"/>
                <w:szCs w:val="16"/>
                <w:lang w:val="fr-FR" w:eastAsia="fr-FR"/>
              </w:rPr>
              <w:t>Taux %</w:t>
            </w:r>
          </w:p>
        </w:tc>
      </w:tr>
      <w:tr w:rsidR="006A4D43" w:rsidRPr="006A4D43" w14:paraId="111BD916" w14:textId="77777777" w:rsidTr="00E71695">
        <w:trPr>
          <w:trHeight w:val="330"/>
        </w:trPr>
        <w:tc>
          <w:tcPr>
            <w:tcW w:w="1090" w:type="pct"/>
            <w:vMerge/>
            <w:tcBorders>
              <w:top w:val="single" w:sz="8" w:space="0" w:color="7BA0CD"/>
              <w:left w:val="single" w:sz="8" w:space="0" w:color="7BA0CD"/>
              <w:bottom w:val="single" w:sz="8" w:space="0" w:color="7BA0CD"/>
              <w:right w:val="nil"/>
            </w:tcBorders>
            <w:vAlign w:val="center"/>
            <w:hideMark/>
          </w:tcPr>
          <w:p w14:paraId="400591E8" w14:textId="77777777" w:rsidR="006A4D43" w:rsidRPr="006A4D43" w:rsidRDefault="006A4D43" w:rsidP="006A4D43">
            <w:pPr>
              <w:spacing w:after="0" w:line="240" w:lineRule="auto"/>
              <w:rPr>
                <w:rFonts w:cs="Calibri"/>
                <w:b/>
                <w:bCs/>
                <w:color w:val="FFFFFF"/>
                <w:kern w:val="0"/>
                <w:sz w:val="16"/>
                <w:szCs w:val="16"/>
                <w:lang w:val="fr-FR" w:eastAsia="fr-FR"/>
              </w:rPr>
            </w:pPr>
          </w:p>
        </w:tc>
        <w:tc>
          <w:tcPr>
            <w:tcW w:w="1531" w:type="pct"/>
            <w:tcBorders>
              <w:top w:val="nil"/>
              <w:left w:val="nil"/>
              <w:bottom w:val="single" w:sz="8" w:space="0" w:color="7BA0CD"/>
              <w:right w:val="nil"/>
            </w:tcBorders>
            <w:shd w:val="clear" w:color="auto" w:fill="244062"/>
            <w:vAlign w:val="center"/>
            <w:hideMark/>
          </w:tcPr>
          <w:p w14:paraId="30BB56AA" w14:textId="77777777" w:rsidR="006A4D43" w:rsidRPr="006A4D43" w:rsidRDefault="006A4D43" w:rsidP="006A4D43">
            <w:pPr>
              <w:spacing w:after="0" w:line="240" w:lineRule="auto"/>
              <w:jc w:val="center"/>
              <w:rPr>
                <w:rFonts w:cs="Calibri"/>
                <w:b/>
                <w:bCs/>
                <w:i/>
                <w:iCs/>
                <w:color w:val="FFFFFF"/>
                <w:kern w:val="0"/>
                <w:sz w:val="16"/>
                <w:szCs w:val="16"/>
                <w:lang w:val="fr-FR" w:eastAsia="fr-FR"/>
              </w:rPr>
            </w:pPr>
            <w:r w:rsidRPr="006A4D43">
              <w:rPr>
                <w:rFonts w:cs="Calibri"/>
                <w:b/>
                <w:bCs/>
                <w:i/>
                <w:iCs/>
                <w:color w:val="FFFFFF"/>
                <w:kern w:val="0"/>
                <w:sz w:val="16"/>
                <w:szCs w:val="16"/>
                <w:lang w:val="fr-FR" w:eastAsia="fr-FR"/>
              </w:rPr>
              <w:t>(En milliards de FCFA)</w:t>
            </w:r>
          </w:p>
        </w:tc>
        <w:tc>
          <w:tcPr>
            <w:tcW w:w="369" w:type="pct"/>
            <w:vMerge/>
            <w:tcBorders>
              <w:top w:val="single" w:sz="8" w:space="0" w:color="7BA0CD"/>
              <w:left w:val="nil"/>
              <w:bottom w:val="single" w:sz="8" w:space="0" w:color="7BA0CD"/>
              <w:right w:val="single" w:sz="8" w:space="0" w:color="7BA0CD"/>
            </w:tcBorders>
            <w:shd w:val="clear" w:color="auto" w:fill="244062"/>
            <w:vAlign w:val="center"/>
            <w:hideMark/>
          </w:tcPr>
          <w:p w14:paraId="1DF87906" w14:textId="77777777" w:rsidR="006A4D43" w:rsidRPr="006A4D43" w:rsidRDefault="006A4D43" w:rsidP="006A4D43">
            <w:pPr>
              <w:spacing w:after="0" w:line="240" w:lineRule="auto"/>
              <w:rPr>
                <w:rFonts w:cs="Calibri"/>
                <w:b/>
                <w:bCs/>
                <w:color w:val="FFFFFF"/>
                <w:kern w:val="0"/>
                <w:sz w:val="16"/>
                <w:szCs w:val="16"/>
                <w:lang w:val="fr-FR" w:eastAsia="fr-FR"/>
              </w:rPr>
            </w:pPr>
          </w:p>
        </w:tc>
        <w:tc>
          <w:tcPr>
            <w:tcW w:w="1156" w:type="pct"/>
            <w:tcBorders>
              <w:top w:val="nil"/>
              <w:left w:val="nil"/>
              <w:bottom w:val="single" w:sz="8" w:space="0" w:color="7BA0CD"/>
              <w:right w:val="nil"/>
            </w:tcBorders>
            <w:shd w:val="clear" w:color="auto" w:fill="244062"/>
            <w:vAlign w:val="center"/>
            <w:hideMark/>
          </w:tcPr>
          <w:p w14:paraId="604796AC" w14:textId="77777777" w:rsidR="006A4D43" w:rsidRPr="006A4D43" w:rsidRDefault="006A4D43" w:rsidP="006A4D43">
            <w:pPr>
              <w:spacing w:after="0" w:line="240" w:lineRule="auto"/>
              <w:jc w:val="center"/>
              <w:rPr>
                <w:rFonts w:cs="Calibri"/>
                <w:b/>
                <w:bCs/>
                <w:i/>
                <w:iCs/>
                <w:color w:val="FFFFFF"/>
                <w:kern w:val="0"/>
                <w:sz w:val="16"/>
                <w:szCs w:val="16"/>
                <w:lang w:val="fr-FR" w:eastAsia="fr-FR"/>
              </w:rPr>
            </w:pPr>
            <w:r w:rsidRPr="006A4D43">
              <w:rPr>
                <w:rFonts w:cs="Calibri"/>
                <w:b/>
                <w:bCs/>
                <w:i/>
                <w:iCs/>
                <w:color w:val="FFFFFF"/>
                <w:kern w:val="0"/>
                <w:sz w:val="16"/>
                <w:szCs w:val="16"/>
                <w:lang w:val="fr-FR" w:eastAsia="fr-FR"/>
              </w:rPr>
              <w:t>(En milliards de FCFA)</w:t>
            </w:r>
          </w:p>
        </w:tc>
        <w:tc>
          <w:tcPr>
            <w:tcW w:w="855" w:type="pct"/>
            <w:vMerge/>
            <w:tcBorders>
              <w:top w:val="single" w:sz="8" w:space="0" w:color="7BA0CD"/>
              <w:left w:val="nil"/>
              <w:bottom w:val="single" w:sz="8" w:space="0" w:color="7BA0CD"/>
              <w:right w:val="single" w:sz="8" w:space="0" w:color="7BA0CD"/>
            </w:tcBorders>
            <w:vAlign w:val="center"/>
            <w:hideMark/>
          </w:tcPr>
          <w:p w14:paraId="356C26DE" w14:textId="77777777" w:rsidR="006A4D43" w:rsidRPr="006A4D43" w:rsidRDefault="006A4D43" w:rsidP="006A4D43">
            <w:pPr>
              <w:spacing w:after="0" w:line="240" w:lineRule="auto"/>
              <w:rPr>
                <w:rFonts w:cs="Calibri"/>
                <w:b/>
                <w:bCs/>
                <w:color w:val="FFFFFF"/>
                <w:kern w:val="0"/>
                <w:sz w:val="16"/>
                <w:szCs w:val="16"/>
                <w:lang w:val="fr-FR" w:eastAsia="fr-FR"/>
              </w:rPr>
            </w:pPr>
          </w:p>
        </w:tc>
      </w:tr>
      <w:tr w:rsidR="006A4D43" w:rsidRPr="006A4D43" w14:paraId="0143A899" w14:textId="77777777" w:rsidTr="00E71695">
        <w:trPr>
          <w:trHeight w:val="330"/>
        </w:trPr>
        <w:tc>
          <w:tcPr>
            <w:tcW w:w="1090" w:type="pct"/>
            <w:tcBorders>
              <w:top w:val="nil"/>
              <w:left w:val="single" w:sz="8" w:space="0" w:color="7BA0CD"/>
              <w:bottom w:val="single" w:sz="8" w:space="0" w:color="7BA0CD"/>
              <w:right w:val="nil"/>
            </w:tcBorders>
            <w:shd w:val="clear" w:color="auto" w:fill="B8CCE4"/>
            <w:noWrap/>
            <w:hideMark/>
          </w:tcPr>
          <w:p w14:paraId="7463CA93" w14:textId="77777777" w:rsidR="006A4D43" w:rsidRPr="006A4D43" w:rsidRDefault="006A4D43" w:rsidP="006A4D43">
            <w:pPr>
              <w:spacing w:after="0" w:line="240" w:lineRule="auto"/>
              <w:rPr>
                <w:rFonts w:cs="Calibri"/>
                <w:b/>
                <w:bCs/>
                <w:color w:val="000000"/>
                <w:kern w:val="0"/>
                <w:sz w:val="16"/>
                <w:szCs w:val="16"/>
                <w:lang w:val="fr-FR" w:eastAsia="fr-FR"/>
              </w:rPr>
            </w:pPr>
            <w:r w:rsidRPr="006A4D43">
              <w:rPr>
                <w:rFonts w:cs="Calibri"/>
                <w:color w:val="000000"/>
                <w:kern w:val="0"/>
                <w:sz w:val="16"/>
                <w:szCs w:val="16"/>
                <w:lang w:val="fr-FR"/>
              </w:rPr>
              <w:t>PIB au prix du marché (nominal)</w:t>
            </w:r>
          </w:p>
        </w:tc>
        <w:tc>
          <w:tcPr>
            <w:tcW w:w="1531" w:type="pct"/>
            <w:tcBorders>
              <w:top w:val="nil"/>
              <w:left w:val="nil"/>
              <w:bottom w:val="single" w:sz="8" w:space="0" w:color="7BA0CD"/>
              <w:right w:val="nil"/>
            </w:tcBorders>
            <w:shd w:val="clear" w:color="auto" w:fill="B8CCE4"/>
            <w:noWrap/>
            <w:vAlign w:val="center"/>
            <w:hideMark/>
          </w:tcPr>
          <w:p w14:paraId="335F6256" w14:textId="77777777" w:rsidR="006A4D43" w:rsidRPr="006A4D43" w:rsidRDefault="006A4D43" w:rsidP="006A4D43">
            <w:pPr>
              <w:spacing w:after="0" w:line="240" w:lineRule="auto"/>
              <w:jc w:val="right"/>
              <w:rPr>
                <w:rFonts w:cs="Calibri"/>
                <w:color w:val="000000"/>
                <w:kern w:val="0"/>
                <w:sz w:val="16"/>
                <w:szCs w:val="16"/>
                <w:lang w:val="fr-FR" w:eastAsia="fr-FR"/>
              </w:rPr>
            </w:pPr>
            <w:r w:rsidRPr="006A4D43">
              <w:rPr>
                <w:rFonts w:cs="Calibri"/>
                <w:b/>
                <w:bCs/>
                <w:color w:val="000000"/>
                <w:sz w:val="16"/>
                <w:szCs w:val="16"/>
              </w:rPr>
              <w:t>4 195,78</w:t>
            </w:r>
          </w:p>
        </w:tc>
        <w:tc>
          <w:tcPr>
            <w:tcW w:w="369" w:type="pct"/>
            <w:tcBorders>
              <w:top w:val="nil"/>
              <w:left w:val="nil"/>
              <w:bottom w:val="single" w:sz="8" w:space="0" w:color="7BA0CD"/>
              <w:right w:val="nil"/>
            </w:tcBorders>
            <w:shd w:val="clear" w:color="auto" w:fill="B8CCE4"/>
            <w:noWrap/>
            <w:vAlign w:val="center"/>
            <w:hideMark/>
          </w:tcPr>
          <w:p w14:paraId="6D4C5DAC" w14:textId="77777777" w:rsidR="006A4D43" w:rsidRPr="006A4D43" w:rsidRDefault="006A4D43" w:rsidP="006A4D43">
            <w:pPr>
              <w:spacing w:after="0" w:line="240" w:lineRule="auto"/>
              <w:jc w:val="right"/>
              <w:rPr>
                <w:rFonts w:cs="Calibri"/>
                <w:color w:val="000000"/>
                <w:kern w:val="0"/>
                <w:sz w:val="16"/>
                <w:szCs w:val="16"/>
                <w:lang w:val="fr-FR" w:eastAsia="fr-FR"/>
              </w:rPr>
            </w:pPr>
            <w:r w:rsidRPr="006A4D43">
              <w:rPr>
                <w:rFonts w:cs="Calibri"/>
                <w:color w:val="000000"/>
                <w:sz w:val="20"/>
                <w:szCs w:val="20"/>
              </w:rPr>
              <w:t> </w:t>
            </w:r>
          </w:p>
        </w:tc>
        <w:tc>
          <w:tcPr>
            <w:tcW w:w="1156" w:type="pct"/>
            <w:tcBorders>
              <w:top w:val="nil"/>
              <w:left w:val="nil"/>
              <w:bottom w:val="single" w:sz="8" w:space="0" w:color="7BA0CD"/>
              <w:right w:val="nil"/>
            </w:tcBorders>
            <w:shd w:val="clear" w:color="auto" w:fill="B8CCE4"/>
            <w:noWrap/>
            <w:vAlign w:val="center"/>
            <w:hideMark/>
          </w:tcPr>
          <w:p w14:paraId="25B286EC" w14:textId="77777777" w:rsidR="006A4D43" w:rsidRPr="006A4D43" w:rsidRDefault="006A4D43" w:rsidP="006A4D43">
            <w:pPr>
              <w:spacing w:after="0" w:line="240" w:lineRule="auto"/>
              <w:jc w:val="right"/>
              <w:rPr>
                <w:rFonts w:cs="Calibri"/>
                <w:color w:val="000000"/>
                <w:kern w:val="0"/>
                <w:sz w:val="16"/>
                <w:szCs w:val="16"/>
                <w:lang w:val="fr-FR" w:eastAsia="fr-FR"/>
              </w:rPr>
            </w:pPr>
            <w:r w:rsidRPr="006A4D43">
              <w:rPr>
                <w:rFonts w:cs="Calibri"/>
                <w:b/>
                <w:bCs/>
                <w:color w:val="000000"/>
                <w:sz w:val="16"/>
                <w:szCs w:val="16"/>
              </w:rPr>
              <w:t>4 447,17</w:t>
            </w:r>
          </w:p>
        </w:tc>
        <w:tc>
          <w:tcPr>
            <w:tcW w:w="855" w:type="pct"/>
            <w:tcBorders>
              <w:top w:val="nil"/>
              <w:left w:val="nil"/>
              <w:bottom w:val="single" w:sz="8" w:space="0" w:color="7BA0CD"/>
              <w:right w:val="single" w:sz="8" w:space="0" w:color="7BA0CD"/>
            </w:tcBorders>
            <w:shd w:val="clear" w:color="auto" w:fill="B8CCE4"/>
            <w:noWrap/>
            <w:vAlign w:val="center"/>
            <w:hideMark/>
          </w:tcPr>
          <w:p w14:paraId="4CEED3E4" w14:textId="77777777" w:rsidR="006A4D43" w:rsidRPr="006A4D43" w:rsidRDefault="006A4D43" w:rsidP="006A4D43">
            <w:pPr>
              <w:spacing w:after="0" w:line="240" w:lineRule="auto"/>
              <w:jc w:val="right"/>
              <w:rPr>
                <w:rFonts w:ascii="Calibri" w:hAnsi="Calibri" w:cs="Calibri"/>
                <w:color w:val="000000"/>
                <w:kern w:val="0"/>
                <w:sz w:val="20"/>
                <w:szCs w:val="20"/>
                <w:lang w:val="fr-FR" w:eastAsia="fr-FR"/>
              </w:rPr>
            </w:pPr>
            <w:r w:rsidRPr="006A4D43">
              <w:rPr>
                <w:rFonts w:cs="Calibri"/>
                <w:color w:val="000000"/>
                <w:sz w:val="20"/>
                <w:szCs w:val="20"/>
              </w:rPr>
              <w:t> </w:t>
            </w:r>
          </w:p>
        </w:tc>
      </w:tr>
      <w:tr w:rsidR="006A4D43" w:rsidRPr="006A4D43" w14:paraId="3EB00CBD" w14:textId="77777777" w:rsidTr="00E71695">
        <w:trPr>
          <w:trHeight w:val="330"/>
        </w:trPr>
        <w:tc>
          <w:tcPr>
            <w:tcW w:w="1090" w:type="pct"/>
            <w:tcBorders>
              <w:top w:val="nil"/>
              <w:left w:val="single" w:sz="8" w:space="0" w:color="7BA0CD"/>
              <w:bottom w:val="single" w:sz="8" w:space="0" w:color="7BA0CD"/>
              <w:right w:val="nil"/>
            </w:tcBorders>
            <w:shd w:val="clear" w:color="auto" w:fill="auto"/>
            <w:noWrap/>
            <w:hideMark/>
          </w:tcPr>
          <w:p w14:paraId="1BA7B619" w14:textId="77777777" w:rsidR="006A4D43" w:rsidRPr="006A4D43" w:rsidRDefault="006A4D43" w:rsidP="006A4D43">
            <w:pPr>
              <w:spacing w:after="0" w:line="240" w:lineRule="auto"/>
              <w:rPr>
                <w:rFonts w:cs="Calibri"/>
                <w:b/>
                <w:bCs/>
                <w:color w:val="000000"/>
                <w:kern w:val="0"/>
                <w:sz w:val="16"/>
                <w:szCs w:val="16"/>
                <w:lang w:val="fr-FR" w:eastAsia="fr-FR"/>
              </w:rPr>
            </w:pPr>
            <w:r w:rsidRPr="006A4D43">
              <w:rPr>
                <w:rFonts w:cs="Calibri"/>
                <w:i/>
                <w:iCs/>
                <w:color w:val="000000"/>
                <w:kern w:val="0"/>
                <w:sz w:val="16"/>
                <w:szCs w:val="16"/>
                <w:lang w:val="fr-FR"/>
              </w:rPr>
              <w:t>PIB nominal des activités extractives</w:t>
            </w:r>
          </w:p>
        </w:tc>
        <w:tc>
          <w:tcPr>
            <w:tcW w:w="1531" w:type="pct"/>
            <w:tcBorders>
              <w:top w:val="nil"/>
              <w:left w:val="nil"/>
              <w:bottom w:val="single" w:sz="8" w:space="0" w:color="7BA0CD"/>
              <w:right w:val="nil"/>
            </w:tcBorders>
            <w:shd w:val="clear" w:color="auto" w:fill="auto"/>
            <w:noWrap/>
            <w:vAlign w:val="center"/>
            <w:hideMark/>
          </w:tcPr>
          <w:p w14:paraId="0C019F9F" w14:textId="77777777" w:rsidR="006A4D43" w:rsidRPr="006A4D43" w:rsidRDefault="006A4D43" w:rsidP="006A4D43">
            <w:pPr>
              <w:spacing w:after="0" w:line="240" w:lineRule="auto"/>
              <w:jc w:val="right"/>
              <w:rPr>
                <w:rFonts w:cs="Calibri"/>
                <w:i/>
                <w:iCs/>
                <w:color w:val="000000"/>
                <w:kern w:val="0"/>
                <w:sz w:val="16"/>
                <w:szCs w:val="16"/>
                <w:lang w:val="fr-FR" w:eastAsia="fr-FR"/>
              </w:rPr>
            </w:pPr>
            <w:r w:rsidRPr="006A4D43">
              <w:rPr>
                <w:rFonts w:cs="Calibri"/>
                <w:b/>
                <w:bCs/>
                <w:i/>
                <w:iCs/>
                <w:color w:val="000000"/>
                <w:sz w:val="16"/>
                <w:szCs w:val="16"/>
              </w:rPr>
              <w:t xml:space="preserve">62,67 </w:t>
            </w:r>
          </w:p>
        </w:tc>
        <w:tc>
          <w:tcPr>
            <w:tcW w:w="369" w:type="pct"/>
            <w:tcBorders>
              <w:top w:val="nil"/>
              <w:left w:val="nil"/>
              <w:bottom w:val="single" w:sz="8" w:space="0" w:color="7BA0CD"/>
              <w:right w:val="nil"/>
            </w:tcBorders>
            <w:shd w:val="clear" w:color="auto" w:fill="auto"/>
            <w:noWrap/>
            <w:vAlign w:val="center"/>
            <w:hideMark/>
          </w:tcPr>
          <w:p w14:paraId="35556121" w14:textId="77777777" w:rsidR="006A4D43" w:rsidRPr="006A4D43" w:rsidRDefault="006A4D43" w:rsidP="006A4D43">
            <w:pPr>
              <w:spacing w:after="0" w:line="240" w:lineRule="auto"/>
              <w:jc w:val="right"/>
              <w:rPr>
                <w:rFonts w:cs="Calibri"/>
                <w:i/>
                <w:iCs/>
                <w:color w:val="000000"/>
                <w:kern w:val="0"/>
                <w:sz w:val="16"/>
                <w:szCs w:val="16"/>
                <w:lang w:val="fr-FR" w:eastAsia="fr-FR"/>
              </w:rPr>
            </w:pPr>
            <w:r w:rsidRPr="006A4D43">
              <w:rPr>
                <w:rFonts w:cs="Calibri"/>
                <w:b/>
                <w:bCs/>
                <w:i/>
                <w:iCs/>
                <w:color w:val="000000"/>
                <w:sz w:val="16"/>
                <w:szCs w:val="16"/>
              </w:rPr>
              <w:t>1,5%</w:t>
            </w:r>
          </w:p>
        </w:tc>
        <w:tc>
          <w:tcPr>
            <w:tcW w:w="1156" w:type="pct"/>
            <w:tcBorders>
              <w:top w:val="nil"/>
              <w:left w:val="nil"/>
              <w:bottom w:val="single" w:sz="8" w:space="0" w:color="7BA0CD"/>
              <w:right w:val="nil"/>
            </w:tcBorders>
            <w:shd w:val="clear" w:color="auto" w:fill="auto"/>
            <w:noWrap/>
            <w:vAlign w:val="center"/>
            <w:hideMark/>
          </w:tcPr>
          <w:p w14:paraId="277C0053" w14:textId="77777777" w:rsidR="006A4D43" w:rsidRPr="006A4D43" w:rsidRDefault="006A4D43" w:rsidP="006A4D43">
            <w:pPr>
              <w:spacing w:after="0" w:line="240" w:lineRule="auto"/>
              <w:jc w:val="right"/>
              <w:rPr>
                <w:rFonts w:cs="Calibri"/>
                <w:i/>
                <w:iCs/>
                <w:color w:val="000000"/>
                <w:kern w:val="0"/>
                <w:sz w:val="16"/>
                <w:szCs w:val="16"/>
                <w:lang w:val="fr-FR" w:eastAsia="fr-FR"/>
              </w:rPr>
            </w:pPr>
            <w:r w:rsidRPr="006A4D43">
              <w:rPr>
                <w:rFonts w:cs="Calibri"/>
                <w:b/>
                <w:bCs/>
                <w:i/>
                <w:iCs/>
                <w:color w:val="000000"/>
                <w:sz w:val="16"/>
                <w:szCs w:val="16"/>
              </w:rPr>
              <w:t xml:space="preserve">62,56 </w:t>
            </w:r>
          </w:p>
        </w:tc>
        <w:tc>
          <w:tcPr>
            <w:tcW w:w="855" w:type="pct"/>
            <w:tcBorders>
              <w:top w:val="nil"/>
              <w:left w:val="nil"/>
              <w:bottom w:val="single" w:sz="8" w:space="0" w:color="7BA0CD"/>
              <w:right w:val="single" w:sz="8" w:space="0" w:color="7BA0CD"/>
            </w:tcBorders>
            <w:shd w:val="clear" w:color="auto" w:fill="auto"/>
            <w:noWrap/>
            <w:vAlign w:val="center"/>
            <w:hideMark/>
          </w:tcPr>
          <w:p w14:paraId="5B253D5D" w14:textId="77777777" w:rsidR="006A4D43" w:rsidRPr="006A4D43" w:rsidRDefault="006A4D43" w:rsidP="006A4D43">
            <w:pPr>
              <w:spacing w:after="0" w:line="240" w:lineRule="auto"/>
              <w:jc w:val="right"/>
              <w:rPr>
                <w:rFonts w:cs="Calibri"/>
                <w:b/>
                <w:bCs/>
                <w:i/>
                <w:iCs/>
                <w:color w:val="000000"/>
                <w:kern w:val="0"/>
                <w:sz w:val="16"/>
                <w:szCs w:val="16"/>
                <w:lang w:val="fr-FR" w:eastAsia="fr-FR"/>
              </w:rPr>
            </w:pPr>
            <w:r w:rsidRPr="006A4D43">
              <w:rPr>
                <w:rFonts w:cs="Calibri"/>
                <w:b/>
                <w:bCs/>
                <w:i/>
                <w:iCs/>
                <w:color w:val="000000"/>
                <w:sz w:val="16"/>
                <w:szCs w:val="16"/>
              </w:rPr>
              <w:t>1,4%</w:t>
            </w:r>
          </w:p>
        </w:tc>
      </w:tr>
    </w:tbl>
    <w:p w14:paraId="02E578B2" w14:textId="77777777" w:rsidR="006A4D43" w:rsidRPr="006A4D43" w:rsidRDefault="006A4D43" w:rsidP="006A4D43">
      <w:pPr>
        <w:spacing w:before="40"/>
        <w:rPr>
          <w:i/>
          <w:color w:val="auto"/>
          <w:sz w:val="16"/>
          <w:szCs w:val="16"/>
          <w:lang w:val="fr-FR"/>
        </w:rPr>
      </w:pPr>
      <w:r w:rsidRPr="006A4D43">
        <w:rPr>
          <w:i/>
          <w:color w:val="auto"/>
          <w:sz w:val="16"/>
          <w:szCs w:val="16"/>
          <w:lang w:val="fr-FR"/>
        </w:rPr>
        <w:t>Source : Balance des paiements et position extérieure globale 2021</w:t>
      </w:r>
    </w:p>
    <w:p w14:paraId="3853E376" w14:textId="77777777" w:rsidR="006A4D43" w:rsidRPr="006A4D43" w:rsidRDefault="006A4D43" w:rsidP="001D1902">
      <w:pPr>
        <w:pStyle w:val="Heading3"/>
        <w:numPr>
          <w:ilvl w:val="2"/>
          <w:numId w:val="38"/>
        </w:numPr>
        <w:rPr>
          <w:color w:val="00B0F0"/>
        </w:rPr>
      </w:pPr>
      <w:bookmarkStart w:id="404" w:name="_Toc153484038"/>
      <w:r w:rsidRPr="006A4D43">
        <w:rPr>
          <w:color w:val="00B0F0"/>
        </w:rPr>
        <w:lastRenderedPageBreak/>
        <w:t>Contribution dans les exportations</w:t>
      </w:r>
      <w:bookmarkEnd w:id="404"/>
    </w:p>
    <w:p w14:paraId="0549F273" w14:textId="77777777" w:rsidR="006A4D43" w:rsidRDefault="006A4D43" w:rsidP="006A4D43">
      <w:pPr>
        <w:spacing w:after="0"/>
        <w:jc w:val="both"/>
        <w:rPr>
          <w:color w:val="auto"/>
          <w:sz w:val="20"/>
          <w:szCs w:val="20"/>
          <w:lang w:val="fr-FR"/>
        </w:rPr>
      </w:pPr>
      <w:r w:rsidRPr="006A4D43">
        <w:rPr>
          <w:color w:val="auto"/>
          <w:sz w:val="20"/>
          <w:szCs w:val="20"/>
          <w:lang w:val="fr-FR"/>
        </w:rPr>
        <w:t>Conformément au rapport annuel de la Banque Centrale des Etats de l’Afrique de l’Ouest (BCEAO) sur la balance des paiements et position extérieure globale-Togo 2021</w:t>
      </w:r>
      <w:r w:rsidRPr="006A4D43">
        <w:rPr>
          <w:color w:val="auto"/>
          <w:sz w:val="20"/>
          <w:szCs w:val="20"/>
          <w:vertAlign w:val="superscript"/>
          <w:lang w:val="fr-FR"/>
        </w:rPr>
        <w:footnoteReference w:id="45"/>
      </w:r>
      <w:r w:rsidRPr="006A4D43">
        <w:rPr>
          <w:color w:val="auto"/>
          <w:sz w:val="20"/>
          <w:szCs w:val="20"/>
          <w:lang w:val="fr-FR"/>
        </w:rPr>
        <w:t>, les exportations du secteur extractif au Togo portent principalement sur le clinker, le phosphate ainsi que la réexportation des produits pétroliers et qui représentent en 2021 respectivement 3,33%, 6,55% et 3,66% de l’ensemble des exportations du Togo. Le détail des chiffres se présente comme suit :</w:t>
      </w:r>
    </w:p>
    <w:p w14:paraId="00E6E253" w14:textId="6210D425" w:rsidR="006A4D43" w:rsidRPr="006A4D43" w:rsidRDefault="00B53102" w:rsidP="00A970E3">
      <w:pPr>
        <w:spacing w:before="120" w:line="240" w:lineRule="auto"/>
        <w:jc w:val="center"/>
        <w:rPr>
          <w:b/>
          <w:bCs/>
          <w:color w:val="auto"/>
          <w:kern w:val="0"/>
          <w:szCs w:val="18"/>
          <w:u w:val="single"/>
          <w:lang w:val="fr-FR" w:eastAsia="en-US"/>
        </w:rPr>
      </w:pPr>
      <w:bookmarkStart w:id="405" w:name="_Toc153484127"/>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38</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sidRPr="006A4D43">
        <w:rPr>
          <w:b/>
          <w:bCs/>
          <w:color w:val="auto"/>
          <w:kern w:val="0"/>
          <w:szCs w:val="18"/>
          <w:u w:val="single"/>
          <w:lang w:val="fr-FR" w:eastAsia="en-US"/>
        </w:rPr>
        <w:t>Contribution du secteur extractif dans les exportations en 2021 par rapport à 2020</w:t>
      </w:r>
      <w:bookmarkEnd w:id="405"/>
    </w:p>
    <w:tbl>
      <w:tblPr>
        <w:tblStyle w:val="Tramemoyenne1-Accent11"/>
        <w:tblW w:w="5000" w:type="pct"/>
        <w:jc w:val="center"/>
        <w:tblLayout w:type="fixed"/>
        <w:tblLook w:val="04A0" w:firstRow="1" w:lastRow="0" w:firstColumn="1" w:lastColumn="0" w:noHBand="0" w:noVBand="1"/>
      </w:tblPr>
      <w:tblGrid>
        <w:gridCol w:w="3652"/>
        <w:gridCol w:w="1801"/>
        <w:gridCol w:w="938"/>
        <w:gridCol w:w="1687"/>
        <w:gridCol w:w="974"/>
      </w:tblGrid>
      <w:tr w:rsidR="006A4D43" w:rsidRPr="006A4D43" w14:paraId="244C3D09" w14:textId="77777777" w:rsidTr="00E71695">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17" w:type="pct"/>
            <w:shd w:val="clear" w:color="auto" w:fill="244062"/>
            <w:noWrap/>
            <w:vAlign w:val="center"/>
            <w:hideMark/>
          </w:tcPr>
          <w:p w14:paraId="348534A3" w14:textId="77777777" w:rsidR="006A4D43" w:rsidRPr="006A4D43" w:rsidRDefault="006A4D43" w:rsidP="006A4D43">
            <w:pPr>
              <w:spacing w:after="0" w:line="240" w:lineRule="auto"/>
              <w:jc w:val="center"/>
              <w:rPr>
                <w:rFonts w:cs="Calibri"/>
                <w:b w:val="0"/>
                <w:bCs w:val="0"/>
                <w:color w:val="FFFFFF"/>
                <w:kern w:val="0"/>
                <w:sz w:val="16"/>
                <w:szCs w:val="16"/>
              </w:rPr>
            </w:pPr>
            <w:r w:rsidRPr="006A4D43">
              <w:rPr>
                <w:rFonts w:cs="Calibri"/>
                <w:color w:val="FFFFFF"/>
                <w:kern w:val="0"/>
                <w:sz w:val="16"/>
                <w:szCs w:val="16"/>
              </w:rPr>
              <w:t>Indicateurs</w:t>
            </w:r>
          </w:p>
        </w:tc>
        <w:tc>
          <w:tcPr>
            <w:tcW w:w="995" w:type="pct"/>
            <w:shd w:val="clear" w:color="auto" w:fill="244062"/>
            <w:vAlign w:val="center"/>
            <w:hideMark/>
          </w:tcPr>
          <w:p w14:paraId="75412AAD" w14:textId="77777777" w:rsidR="006A4D43" w:rsidRPr="006A4D43" w:rsidRDefault="006A4D43" w:rsidP="006A4D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6A4D43">
              <w:rPr>
                <w:rFonts w:cs="Calibri"/>
                <w:color w:val="FFFFFF"/>
                <w:kern w:val="0"/>
                <w:sz w:val="16"/>
                <w:szCs w:val="16"/>
              </w:rPr>
              <w:t>2020</w:t>
            </w:r>
          </w:p>
          <w:p w14:paraId="600F35E7" w14:textId="77777777" w:rsidR="006A4D43" w:rsidRPr="006A4D43" w:rsidRDefault="006A4D43" w:rsidP="006A4D4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6A4D43">
              <w:rPr>
                <w:rFonts w:cs="Calibri"/>
                <w:i/>
                <w:iCs/>
                <w:color w:val="FFFFFF"/>
                <w:kern w:val="0"/>
                <w:sz w:val="16"/>
                <w:szCs w:val="16"/>
              </w:rPr>
              <w:t>(En milliards de FCFA)</w:t>
            </w:r>
          </w:p>
        </w:tc>
        <w:tc>
          <w:tcPr>
            <w:tcW w:w="518" w:type="pct"/>
            <w:shd w:val="clear" w:color="auto" w:fill="244062"/>
            <w:vAlign w:val="center"/>
            <w:hideMark/>
          </w:tcPr>
          <w:p w14:paraId="4293DBAC" w14:textId="77777777" w:rsidR="006A4D43" w:rsidRPr="006A4D43" w:rsidRDefault="006A4D43" w:rsidP="006A4D4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6A4D43">
              <w:rPr>
                <w:rFonts w:cs="Calibri"/>
                <w:color w:val="FFFFFF"/>
                <w:kern w:val="0"/>
                <w:sz w:val="16"/>
                <w:szCs w:val="16"/>
              </w:rPr>
              <w:t>Poids %</w:t>
            </w:r>
          </w:p>
        </w:tc>
        <w:tc>
          <w:tcPr>
            <w:tcW w:w="932" w:type="pct"/>
            <w:shd w:val="clear" w:color="auto" w:fill="244062"/>
            <w:vAlign w:val="center"/>
          </w:tcPr>
          <w:p w14:paraId="3D5F3FE2" w14:textId="77777777" w:rsidR="006A4D43" w:rsidRPr="006A4D43" w:rsidRDefault="006A4D43" w:rsidP="006A4D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kern w:val="0"/>
                <w:sz w:val="16"/>
                <w:szCs w:val="16"/>
              </w:rPr>
            </w:pPr>
            <w:r w:rsidRPr="006A4D43">
              <w:rPr>
                <w:rFonts w:cs="Calibri"/>
                <w:color w:val="FFFFFF"/>
                <w:kern w:val="0"/>
                <w:sz w:val="16"/>
                <w:szCs w:val="16"/>
              </w:rPr>
              <w:t>2021</w:t>
            </w:r>
          </w:p>
          <w:p w14:paraId="0A22983F" w14:textId="77777777" w:rsidR="006A4D43" w:rsidRPr="006A4D43" w:rsidRDefault="006A4D43" w:rsidP="006A4D4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Calibri"/>
                <w:color w:val="FFFFFF"/>
                <w:kern w:val="0"/>
                <w:sz w:val="16"/>
                <w:szCs w:val="16"/>
              </w:rPr>
            </w:pPr>
            <w:r w:rsidRPr="006A4D43">
              <w:rPr>
                <w:rFonts w:cs="Calibri"/>
                <w:i/>
                <w:iCs/>
                <w:color w:val="FFFFFF"/>
                <w:kern w:val="0"/>
                <w:sz w:val="16"/>
                <w:szCs w:val="16"/>
              </w:rPr>
              <w:t>(En milliards de FCFA)</w:t>
            </w:r>
          </w:p>
        </w:tc>
        <w:tc>
          <w:tcPr>
            <w:tcW w:w="538" w:type="pct"/>
            <w:shd w:val="clear" w:color="auto" w:fill="244062"/>
            <w:vAlign w:val="center"/>
          </w:tcPr>
          <w:p w14:paraId="6C3765E0" w14:textId="77777777" w:rsidR="006A4D43" w:rsidRPr="006A4D43" w:rsidRDefault="006A4D43" w:rsidP="006A4D4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cs="Calibri"/>
                <w:color w:val="FFFFFF"/>
                <w:kern w:val="0"/>
                <w:sz w:val="16"/>
                <w:szCs w:val="16"/>
              </w:rPr>
            </w:pPr>
            <w:r w:rsidRPr="006A4D43">
              <w:rPr>
                <w:rFonts w:cs="Calibri"/>
                <w:color w:val="FFFFFF"/>
                <w:kern w:val="0"/>
                <w:sz w:val="16"/>
                <w:szCs w:val="16"/>
              </w:rPr>
              <w:t>Poids %</w:t>
            </w:r>
          </w:p>
        </w:tc>
      </w:tr>
      <w:tr w:rsidR="006A4D43" w:rsidRPr="006A4D43" w14:paraId="68A8802C" w14:textId="77777777" w:rsidTr="006A4D4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17" w:type="pct"/>
            <w:shd w:val="clear" w:color="auto" w:fill="808080"/>
            <w:noWrap/>
            <w:vAlign w:val="center"/>
            <w:hideMark/>
          </w:tcPr>
          <w:p w14:paraId="1BCE4316" w14:textId="77777777" w:rsidR="006A4D43" w:rsidRPr="006A4D43" w:rsidRDefault="006A4D43" w:rsidP="006A4D43">
            <w:pPr>
              <w:spacing w:after="0" w:line="240" w:lineRule="auto"/>
              <w:rPr>
                <w:rFonts w:cs="Calibri"/>
                <w:b w:val="0"/>
                <w:bCs w:val="0"/>
                <w:color w:val="FFFFFF"/>
                <w:kern w:val="0"/>
                <w:sz w:val="16"/>
                <w:szCs w:val="16"/>
              </w:rPr>
            </w:pPr>
            <w:r w:rsidRPr="006A4D43">
              <w:rPr>
                <w:rFonts w:cs="Calibri"/>
                <w:color w:val="FFFFFF"/>
                <w:kern w:val="0"/>
                <w:sz w:val="16"/>
                <w:szCs w:val="16"/>
              </w:rPr>
              <w:t>Total exportations du Togo</w:t>
            </w:r>
          </w:p>
        </w:tc>
        <w:tc>
          <w:tcPr>
            <w:tcW w:w="995" w:type="pct"/>
            <w:shd w:val="clear" w:color="auto" w:fill="808080"/>
            <w:noWrap/>
            <w:vAlign w:val="center"/>
            <w:hideMark/>
          </w:tcPr>
          <w:p w14:paraId="52F05B0A"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b/>
                <w:bCs/>
                <w:color w:val="FFFFFF"/>
                <w:kern w:val="0"/>
                <w:sz w:val="16"/>
                <w:szCs w:val="16"/>
              </w:rPr>
            </w:pPr>
            <w:r w:rsidRPr="006A4D43">
              <w:rPr>
                <w:rFonts w:cs="Calibri"/>
                <w:b/>
                <w:bCs/>
                <w:color w:val="FFFFFF"/>
                <w:sz w:val="16"/>
                <w:szCs w:val="16"/>
              </w:rPr>
              <w:t xml:space="preserve">990,91 </w:t>
            </w:r>
          </w:p>
        </w:tc>
        <w:tc>
          <w:tcPr>
            <w:tcW w:w="518" w:type="pct"/>
            <w:shd w:val="clear" w:color="auto" w:fill="808080"/>
            <w:noWrap/>
            <w:vAlign w:val="center"/>
            <w:hideMark/>
          </w:tcPr>
          <w:p w14:paraId="69E16360" w14:textId="77777777" w:rsidR="006A4D43" w:rsidRPr="006A4D43" w:rsidRDefault="006A4D43" w:rsidP="006A4D43">
            <w:pPr>
              <w:spacing w:after="0" w:line="240" w:lineRule="auto"/>
              <w:cnfStyle w:val="000000100000" w:firstRow="0" w:lastRow="0" w:firstColumn="0" w:lastColumn="0" w:oddVBand="0" w:evenVBand="0" w:oddHBand="1" w:evenHBand="0" w:firstRowFirstColumn="0" w:firstRowLastColumn="0" w:lastRowFirstColumn="0" w:lastRowLastColumn="0"/>
              <w:rPr>
                <w:color w:val="FFFFFF"/>
                <w:kern w:val="0"/>
                <w:sz w:val="20"/>
                <w:szCs w:val="20"/>
              </w:rPr>
            </w:pPr>
            <w:r w:rsidRPr="006A4D43">
              <w:rPr>
                <w:rFonts w:cs="Calibri"/>
                <w:color w:val="FFFFFF"/>
                <w:sz w:val="20"/>
                <w:szCs w:val="20"/>
              </w:rPr>
              <w:t> </w:t>
            </w:r>
          </w:p>
        </w:tc>
        <w:tc>
          <w:tcPr>
            <w:tcW w:w="932" w:type="pct"/>
            <w:shd w:val="clear" w:color="auto" w:fill="808080"/>
            <w:vAlign w:val="center"/>
          </w:tcPr>
          <w:p w14:paraId="06AE446D"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b/>
                <w:bCs/>
                <w:color w:val="FFFFFF"/>
                <w:sz w:val="16"/>
                <w:szCs w:val="16"/>
              </w:rPr>
            </w:pPr>
            <w:r w:rsidRPr="006A4D43">
              <w:rPr>
                <w:rFonts w:cs="Calibri"/>
                <w:b/>
                <w:bCs/>
                <w:color w:val="FFFFFF"/>
                <w:sz w:val="16"/>
                <w:szCs w:val="16"/>
              </w:rPr>
              <w:t>1093,12</w:t>
            </w:r>
          </w:p>
        </w:tc>
        <w:tc>
          <w:tcPr>
            <w:tcW w:w="538" w:type="pct"/>
            <w:shd w:val="clear" w:color="auto" w:fill="808080"/>
            <w:vAlign w:val="center"/>
          </w:tcPr>
          <w:p w14:paraId="6683C850" w14:textId="77777777" w:rsidR="006A4D43" w:rsidRPr="006A4D43" w:rsidRDefault="006A4D43" w:rsidP="006A4D43">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FFFFFF"/>
                <w:sz w:val="20"/>
                <w:szCs w:val="20"/>
              </w:rPr>
            </w:pPr>
            <w:r w:rsidRPr="006A4D43">
              <w:rPr>
                <w:rFonts w:cs="Calibri"/>
                <w:color w:val="FFFFFF"/>
                <w:sz w:val="20"/>
                <w:szCs w:val="20"/>
              </w:rPr>
              <w:t> </w:t>
            </w:r>
          </w:p>
        </w:tc>
      </w:tr>
      <w:tr w:rsidR="006A4D43" w:rsidRPr="006A4D43" w14:paraId="680D4952" w14:textId="77777777" w:rsidTr="00E71695">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17" w:type="pct"/>
            <w:noWrap/>
            <w:vAlign w:val="center"/>
            <w:hideMark/>
          </w:tcPr>
          <w:p w14:paraId="234A1365" w14:textId="77777777" w:rsidR="006A4D43" w:rsidRPr="006A4D43" w:rsidRDefault="006A4D43" w:rsidP="006A4D43">
            <w:pPr>
              <w:spacing w:after="0" w:line="240" w:lineRule="auto"/>
              <w:rPr>
                <w:rFonts w:cs="Calibri"/>
                <w:b w:val="0"/>
                <w:bCs w:val="0"/>
                <w:i/>
                <w:iCs/>
                <w:color w:val="000000"/>
                <w:kern w:val="0"/>
                <w:sz w:val="16"/>
                <w:szCs w:val="16"/>
              </w:rPr>
            </w:pPr>
            <w:r w:rsidRPr="006A4D43">
              <w:rPr>
                <w:rFonts w:cs="Calibri"/>
                <w:i/>
                <w:iCs/>
                <w:color w:val="000000"/>
                <w:sz w:val="16"/>
                <w:szCs w:val="16"/>
              </w:rPr>
              <w:t>Clinkers (1)</w:t>
            </w:r>
          </w:p>
        </w:tc>
        <w:tc>
          <w:tcPr>
            <w:tcW w:w="995" w:type="pct"/>
            <w:noWrap/>
            <w:vAlign w:val="center"/>
            <w:hideMark/>
          </w:tcPr>
          <w:p w14:paraId="6BD6C362"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i/>
                <w:iCs/>
                <w:color w:val="000000"/>
                <w:kern w:val="0"/>
                <w:sz w:val="16"/>
                <w:szCs w:val="16"/>
              </w:rPr>
            </w:pPr>
            <w:r w:rsidRPr="006A4D43">
              <w:rPr>
                <w:rFonts w:cs="Calibri"/>
                <w:i/>
                <w:iCs/>
                <w:color w:val="000000"/>
                <w:sz w:val="16"/>
                <w:szCs w:val="16"/>
              </w:rPr>
              <w:t xml:space="preserve">                          45,66 </w:t>
            </w:r>
          </w:p>
        </w:tc>
        <w:tc>
          <w:tcPr>
            <w:tcW w:w="518" w:type="pct"/>
            <w:noWrap/>
            <w:vAlign w:val="center"/>
            <w:hideMark/>
          </w:tcPr>
          <w:p w14:paraId="29128190"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i/>
                <w:iCs/>
                <w:color w:val="000000"/>
                <w:kern w:val="0"/>
                <w:sz w:val="16"/>
                <w:szCs w:val="16"/>
              </w:rPr>
            </w:pPr>
            <w:r w:rsidRPr="006A4D43">
              <w:rPr>
                <w:rFonts w:cs="Calibri"/>
                <w:i/>
                <w:iCs/>
                <w:color w:val="000000"/>
                <w:sz w:val="16"/>
                <w:szCs w:val="16"/>
              </w:rPr>
              <w:t>4,61%</w:t>
            </w:r>
          </w:p>
        </w:tc>
        <w:tc>
          <w:tcPr>
            <w:tcW w:w="932" w:type="pct"/>
            <w:vAlign w:val="center"/>
          </w:tcPr>
          <w:p w14:paraId="460127A3"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i/>
                <w:iCs/>
                <w:color w:val="000000"/>
                <w:sz w:val="16"/>
                <w:szCs w:val="16"/>
              </w:rPr>
            </w:pPr>
            <w:r w:rsidRPr="006A4D43">
              <w:rPr>
                <w:rFonts w:cs="Calibri"/>
                <w:i/>
                <w:iCs/>
                <w:color w:val="000000"/>
                <w:sz w:val="16"/>
                <w:szCs w:val="16"/>
              </w:rPr>
              <w:t>36,41</w:t>
            </w:r>
          </w:p>
        </w:tc>
        <w:tc>
          <w:tcPr>
            <w:tcW w:w="538" w:type="pct"/>
            <w:vAlign w:val="center"/>
          </w:tcPr>
          <w:p w14:paraId="355A6624"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i/>
                <w:iCs/>
                <w:color w:val="000000"/>
                <w:sz w:val="16"/>
                <w:szCs w:val="16"/>
              </w:rPr>
            </w:pPr>
            <w:r w:rsidRPr="006A4D43">
              <w:rPr>
                <w:rFonts w:cs="Calibri"/>
                <w:i/>
                <w:iCs/>
                <w:color w:val="000000"/>
                <w:sz w:val="16"/>
                <w:szCs w:val="16"/>
              </w:rPr>
              <w:t>3,33%</w:t>
            </w:r>
          </w:p>
        </w:tc>
      </w:tr>
      <w:tr w:rsidR="006A4D43" w:rsidRPr="006A4D43" w14:paraId="49D173C8" w14:textId="77777777" w:rsidTr="00E71695">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17" w:type="pct"/>
            <w:shd w:val="clear" w:color="auto" w:fill="B8CCE4"/>
            <w:noWrap/>
            <w:vAlign w:val="center"/>
            <w:hideMark/>
          </w:tcPr>
          <w:p w14:paraId="60C2AB40" w14:textId="77777777" w:rsidR="006A4D43" w:rsidRPr="006A4D43" w:rsidRDefault="006A4D43" w:rsidP="006A4D43">
            <w:pPr>
              <w:spacing w:after="0" w:line="240" w:lineRule="auto"/>
              <w:rPr>
                <w:rFonts w:cs="Calibri"/>
                <w:b w:val="0"/>
                <w:bCs w:val="0"/>
                <w:i/>
                <w:iCs/>
                <w:color w:val="000000"/>
                <w:kern w:val="0"/>
                <w:sz w:val="16"/>
                <w:szCs w:val="16"/>
              </w:rPr>
            </w:pPr>
            <w:r w:rsidRPr="006A4D43">
              <w:rPr>
                <w:rFonts w:cs="Calibri"/>
                <w:i/>
                <w:iCs/>
                <w:color w:val="000000"/>
                <w:sz w:val="16"/>
                <w:szCs w:val="16"/>
              </w:rPr>
              <w:t>Phosphate (2)</w:t>
            </w:r>
          </w:p>
        </w:tc>
        <w:tc>
          <w:tcPr>
            <w:tcW w:w="995" w:type="pct"/>
            <w:shd w:val="clear" w:color="auto" w:fill="B8CCE4"/>
            <w:noWrap/>
            <w:vAlign w:val="center"/>
            <w:hideMark/>
          </w:tcPr>
          <w:p w14:paraId="273095A3"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i/>
                <w:iCs/>
                <w:color w:val="000000"/>
                <w:kern w:val="0"/>
                <w:sz w:val="16"/>
                <w:szCs w:val="16"/>
              </w:rPr>
            </w:pPr>
            <w:r w:rsidRPr="006A4D43">
              <w:rPr>
                <w:rFonts w:cs="Calibri"/>
                <w:i/>
                <w:iCs/>
                <w:color w:val="000000"/>
                <w:sz w:val="16"/>
                <w:szCs w:val="16"/>
              </w:rPr>
              <w:t xml:space="preserve">                          49,45 </w:t>
            </w:r>
          </w:p>
        </w:tc>
        <w:tc>
          <w:tcPr>
            <w:tcW w:w="518" w:type="pct"/>
            <w:shd w:val="clear" w:color="auto" w:fill="B8CCE4"/>
            <w:noWrap/>
            <w:vAlign w:val="center"/>
            <w:hideMark/>
          </w:tcPr>
          <w:p w14:paraId="0DE94A76"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i/>
                <w:iCs/>
                <w:color w:val="000000"/>
                <w:kern w:val="0"/>
                <w:sz w:val="16"/>
                <w:szCs w:val="16"/>
              </w:rPr>
            </w:pPr>
            <w:r w:rsidRPr="006A4D43">
              <w:rPr>
                <w:rFonts w:cs="Calibri"/>
                <w:i/>
                <w:iCs/>
                <w:color w:val="000000"/>
                <w:sz w:val="16"/>
                <w:szCs w:val="16"/>
              </w:rPr>
              <w:t>4,99%</w:t>
            </w:r>
          </w:p>
        </w:tc>
        <w:tc>
          <w:tcPr>
            <w:tcW w:w="932" w:type="pct"/>
            <w:shd w:val="clear" w:color="auto" w:fill="B8CCE4"/>
            <w:vAlign w:val="center"/>
          </w:tcPr>
          <w:p w14:paraId="49DA45D7"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i/>
                <w:iCs/>
                <w:color w:val="000000"/>
                <w:sz w:val="16"/>
                <w:szCs w:val="16"/>
              </w:rPr>
            </w:pPr>
            <w:r w:rsidRPr="006A4D43">
              <w:rPr>
                <w:rFonts w:cs="Calibri"/>
                <w:i/>
                <w:iCs/>
                <w:color w:val="000000"/>
                <w:sz w:val="16"/>
                <w:szCs w:val="16"/>
              </w:rPr>
              <w:t>71,6</w:t>
            </w:r>
          </w:p>
        </w:tc>
        <w:tc>
          <w:tcPr>
            <w:tcW w:w="538" w:type="pct"/>
            <w:shd w:val="clear" w:color="auto" w:fill="B8CCE4"/>
            <w:vAlign w:val="center"/>
          </w:tcPr>
          <w:p w14:paraId="55B6330E"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i/>
                <w:iCs/>
                <w:color w:val="000000"/>
                <w:sz w:val="16"/>
                <w:szCs w:val="16"/>
              </w:rPr>
            </w:pPr>
            <w:r w:rsidRPr="006A4D43">
              <w:rPr>
                <w:rFonts w:cs="Calibri"/>
                <w:i/>
                <w:iCs/>
                <w:color w:val="000000"/>
                <w:sz w:val="16"/>
                <w:szCs w:val="16"/>
              </w:rPr>
              <w:t>6,55%</w:t>
            </w:r>
          </w:p>
        </w:tc>
      </w:tr>
      <w:tr w:rsidR="006A4D43" w:rsidRPr="006A4D43" w14:paraId="1A44F03C" w14:textId="77777777" w:rsidTr="00E71695">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17" w:type="pct"/>
            <w:noWrap/>
            <w:vAlign w:val="center"/>
          </w:tcPr>
          <w:p w14:paraId="03539561" w14:textId="77777777" w:rsidR="006A4D43" w:rsidRPr="006A4D43" w:rsidRDefault="006A4D43" w:rsidP="006A4D43">
            <w:pPr>
              <w:spacing w:after="0" w:line="240" w:lineRule="auto"/>
              <w:rPr>
                <w:rFonts w:cs="Calibri"/>
                <w:b w:val="0"/>
                <w:bCs w:val="0"/>
                <w:i/>
                <w:iCs/>
                <w:color w:val="000000"/>
                <w:kern w:val="0"/>
                <w:sz w:val="16"/>
                <w:szCs w:val="16"/>
              </w:rPr>
            </w:pPr>
            <w:r w:rsidRPr="006A4D43">
              <w:rPr>
                <w:rFonts w:cs="Calibri"/>
                <w:i/>
                <w:iCs/>
                <w:color w:val="000000"/>
                <w:sz w:val="16"/>
                <w:szCs w:val="16"/>
              </w:rPr>
              <w:t>Réexportation des produits pétroliers (3)</w:t>
            </w:r>
          </w:p>
        </w:tc>
        <w:tc>
          <w:tcPr>
            <w:tcW w:w="995" w:type="pct"/>
            <w:noWrap/>
            <w:vAlign w:val="center"/>
          </w:tcPr>
          <w:p w14:paraId="389655EC"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i/>
                <w:iCs/>
                <w:color w:val="000000"/>
                <w:kern w:val="0"/>
                <w:sz w:val="16"/>
                <w:szCs w:val="16"/>
              </w:rPr>
            </w:pPr>
            <w:r w:rsidRPr="006A4D43">
              <w:rPr>
                <w:rFonts w:cs="Calibri"/>
                <w:i/>
                <w:iCs/>
                <w:color w:val="000000"/>
                <w:sz w:val="16"/>
                <w:szCs w:val="16"/>
              </w:rPr>
              <w:t xml:space="preserve">                          34,01 </w:t>
            </w:r>
          </w:p>
        </w:tc>
        <w:tc>
          <w:tcPr>
            <w:tcW w:w="518" w:type="pct"/>
            <w:noWrap/>
            <w:vAlign w:val="center"/>
          </w:tcPr>
          <w:p w14:paraId="7A6B149A"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bCs/>
                <w:i/>
                <w:iCs/>
                <w:color w:val="000000"/>
                <w:kern w:val="0"/>
                <w:sz w:val="16"/>
                <w:szCs w:val="16"/>
              </w:rPr>
            </w:pPr>
            <w:r w:rsidRPr="006A4D43">
              <w:rPr>
                <w:rFonts w:cs="Calibri"/>
                <w:i/>
                <w:iCs/>
                <w:color w:val="000000"/>
                <w:sz w:val="16"/>
                <w:szCs w:val="16"/>
              </w:rPr>
              <w:t>3,43%</w:t>
            </w:r>
          </w:p>
        </w:tc>
        <w:tc>
          <w:tcPr>
            <w:tcW w:w="932" w:type="pct"/>
            <w:vAlign w:val="center"/>
          </w:tcPr>
          <w:p w14:paraId="79024EEE"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i/>
                <w:iCs/>
                <w:color w:val="000000"/>
                <w:sz w:val="16"/>
                <w:szCs w:val="16"/>
              </w:rPr>
            </w:pPr>
            <w:r w:rsidRPr="006A4D43">
              <w:rPr>
                <w:rFonts w:cs="Calibri"/>
                <w:i/>
                <w:iCs/>
                <w:color w:val="000000"/>
                <w:sz w:val="16"/>
                <w:szCs w:val="16"/>
              </w:rPr>
              <w:t>40,05</w:t>
            </w:r>
          </w:p>
        </w:tc>
        <w:tc>
          <w:tcPr>
            <w:tcW w:w="538" w:type="pct"/>
            <w:vAlign w:val="center"/>
          </w:tcPr>
          <w:p w14:paraId="689AEB62"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i/>
                <w:iCs/>
                <w:color w:val="000000"/>
                <w:sz w:val="16"/>
                <w:szCs w:val="16"/>
              </w:rPr>
            </w:pPr>
            <w:r w:rsidRPr="006A4D43">
              <w:rPr>
                <w:rFonts w:cs="Calibri"/>
                <w:i/>
                <w:iCs/>
                <w:color w:val="000000"/>
                <w:sz w:val="16"/>
                <w:szCs w:val="16"/>
              </w:rPr>
              <w:t>3,66%</w:t>
            </w:r>
          </w:p>
        </w:tc>
      </w:tr>
      <w:tr w:rsidR="006A4D43" w:rsidRPr="006A4D43" w14:paraId="088C9B59" w14:textId="77777777" w:rsidTr="006A4D43">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17" w:type="pct"/>
            <w:shd w:val="clear" w:color="auto" w:fill="808080"/>
            <w:noWrap/>
            <w:vAlign w:val="center"/>
            <w:hideMark/>
          </w:tcPr>
          <w:p w14:paraId="61C0FB45" w14:textId="77777777" w:rsidR="006A4D43" w:rsidRPr="006A4D43" w:rsidRDefault="006A4D43" w:rsidP="006A4D43">
            <w:pPr>
              <w:spacing w:after="0" w:line="240" w:lineRule="auto"/>
              <w:rPr>
                <w:rFonts w:cs="Calibri"/>
                <w:i/>
                <w:iCs/>
                <w:color w:val="FFFFFF"/>
                <w:kern w:val="0"/>
                <w:sz w:val="16"/>
                <w:szCs w:val="16"/>
              </w:rPr>
            </w:pPr>
            <w:r w:rsidRPr="006A4D43">
              <w:rPr>
                <w:rFonts w:cs="Calibri"/>
                <w:i/>
                <w:iCs/>
                <w:color w:val="FFFFFF"/>
                <w:sz w:val="16"/>
                <w:szCs w:val="16"/>
              </w:rPr>
              <w:t>Total contribution du secteur extractif (</w:t>
            </w:r>
            <w:proofErr w:type="gramStart"/>
            <w:r w:rsidRPr="006A4D43">
              <w:rPr>
                <w:rFonts w:cs="Calibri"/>
                <w:i/>
                <w:iCs/>
                <w:color w:val="FFFFFF"/>
                <w:sz w:val="16"/>
                <w:szCs w:val="16"/>
              </w:rPr>
              <w:t>1)+(</w:t>
            </w:r>
            <w:proofErr w:type="gramEnd"/>
            <w:r w:rsidRPr="006A4D43">
              <w:rPr>
                <w:rFonts w:cs="Calibri"/>
                <w:i/>
                <w:iCs/>
                <w:color w:val="FFFFFF"/>
                <w:sz w:val="16"/>
                <w:szCs w:val="16"/>
              </w:rPr>
              <w:t>2)+(3)</w:t>
            </w:r>
          </w:p>
        </w:tc>
        <w:tc>
          <w:tcPr>
            <w:tcW w:w="995" w:type="pct"/>
            <w:shd w:val="clear" w:color="auto" w:fill="808080"/>
            <w:noWrap/>
            <w:vAlign w:val="center"/>
            <w:hideMark/>
          </w:tcPr>
          <w:p w14:paraId="43747F3A"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b/>
                <w:bCs/>
                <w:i/>
                <w:iCs/>
                <w:color w:val="FFFFFF"/>
                <w:kern w:val="0"/>
                <w:sz w:val="16"/>
                <w:szCs w:val="16"/>
              </w:rPr>
            </w:pPr>
            <w:r w:rsidRPr="006A4D43">
              <w:rPr>
                <w:rFonts w:cs="Calibri"/>
                <w:b/>
                <w:bCs/>
                <w:i/>
                <w:iCs/>
                <w:color w:val="FFFFFF"/>
                <w:sz w:val="16"/>
                <w:szCs w:val="16"/>
              </w:rPr>
              <w:t xml:space="preserve">                       129,11 </w:t>
            </w:r>
          </w:p>
        </w:tc>
        <w:tc>
          <w:tcPr>
            <w:tcW w:w="518" w:type="pct"/>
            <w:shd w:val="clear" w:color="auto" w:fill="808080"/>
            <w:noWrap/>
            <w:vAlign w:val="center"/>
            <w:hideMark/>
          </w:tcPr>
          <w:p w14:paraId="6741A2E5"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b/>
                <w:bCs/>
                <w:i/>
                <w:iCs/>
                <w:color w:val="FFFFFF"/>
                <w:kern w:val="0"/>
                <w:sz w:val="16"/>
                <w:szCs w:val="16"/>
              </w:rPr>
            </w:pPr>
            <w:r w:rsidRPr="006A4D43">
              <w:rPr>
                <w:rFonts w:cs="Calibri"/>
                <w:b/>
                <w:bCs/>
                <w:i/>
                <w:iCs/>
                <w:color w:val="FFFFFF"/>
                <w:sz w:val="16"/>
                <w:szCs w:val="16"/>
              </w:rPr>
              <w:t>13,03%</w:t>
            </w:r>
          </w:p>
        </w:tc>
        <w:tc>
          <w:tcPr>
            <w:tcW w:w="932" w:type="pct"/>
            <w:shd w:val="clear" w:color="auto" w:fill="808080"/>
            <w:vAlign w:val="center"/>
          </w:tcPr>
          <w:p w14:paraId="5C130853"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b/>
                <w:bCs/>
                <w:i/>
                <w:iCs/>
                <w:color w:val="FFFFFF"/>
                <w:sz w:val="16"/>
                <w:szCs w:val="16"/>
              </w:rPr>
            </w:pPr>
            <w:r w:rsidRPr="006A4D43">
              <w:rPr>
                <w:rFonts w:cs="Calibri"/>
                <w:b/>
                <w:bCs/>
                <w:i/>
                <w:iCs/>
                <w:color w:val="FFFFFF"/>
                <w:sz w:val="16"/>
                <w:szCs w:val="16"/>
              </w:rPr>
              <w:t>148,06</w:t>
            </w:r>
          </w:p>
        </w:tc>
        <w:tc>
          <w:tcPr>
            <w:tcW w:w="538" w:type="pct"/>
            <w:shd w:val="clear" w:color="auto" w:fill="808080"/>
            <w:vAlign w:val="center"/>
          </w:tcPr>
          <w:p w14:paraId="61334FE3" w14:textId="77777777" w:rsidR="006A4D43" w:rsidRPr="006A4D43" w:rsidRDefault="006A4D43" w:rsidP="006A4D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Calibri"/>
                <w:b/>
                <w:bCs/>
                <w:i/>
                <w:iCs/>
                <w:color w:val="FFFFFF"/>
                <w:sz w:val="16"/>
                <w:szCs w:val="16"/>
              </w:rPr>
            </w:pPr>
            <w:r w:rsidRPr="006A4D43">
              <w:rPr>
                <w:rFonts w:cs="Calibri"/>
                <w:b/>
                <w:bCs/>
                <w:i/>
                <w:iCs/>
                <w:color w:val="FFFFFF"/>
                <w:sz w:val="16"/>
                <w:szCs w:val="16"/>
              </w:rPr>
              <w:t>13,54%</w:t>
            </w:r>
          </w:p>
        </w:tc>
      </w:tr>
      <w:tr w:rsidR="006A4D43" w:rsidRPr="006A4D43" w14:paraId="268EE137" w14:textId="77777777" w:rsidTr="006A4D43">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017" w:type="pct"/>
            <w:shd w:val="clear" w:color="auto" w:fill="808080"/>
            <w:noWrap/>
            <w:vAlign w:val="center"/>
            <w:hideMark/>
          </w:tcPr>
          <w:p w14:paraId="15305DAE" w14:textId="77777777" w:rsidR="006A4D43" w:rsidRPr="006A4D43" w:rsidRDefault="006A4D43" w:rsidP="006A4D43">
            <w:pPr>
              <w:spacing w:after="0" w:line="240" w:lineRule="auto"/>
              <w:rPr>
                <w:rFonts w:cs="Calibri"/>
                <w:i/>
                <w:iCs/>
                <w:color w:val="FFFFFF"/>
                <w:kern w:val="0"/>
                <w:sz w:val="16"/>
                <w:szCs w:val="16"/>
              </w:rPr>
            </w:pPr>
            <w:r w:rsidRPr="006A4D43">
              <w:rPr>
                <w:rFonts w:cs="Calibri"/>
                <w:i/>
                <w:iCs/>
                <w:color w:val="FFFFFF"/>
                <w:kern w:val="0"/>
                <w:sz w:val="16"/>
                <w:szCs w:val="16"/>
              </w:rPr>
              <w:t>Exportation autres produits</w:t>
            </w:r>
          </w:p>
        </w:tc>
        <w:tc>
          <w:tcPr>
            <w:tcW w:w="995" w:type="pct"/>
            <w:shd w:val="clear" w:color="auto" w:fill="808080"/>
            <w:noWrap/>
            <w:vAlign w:val="center"/>
            <w:hideMark/>
          </w:tcPr>
          <w:p w14:paraId="7B86A676"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b/>
                <w:bCs/>
                <w:i/>
                <w:iCs/>
                <w:color w:val="FFFFFF"/>
                <w:kern w:val="0"/>
                <w:sz w:val="16"/>
                <w:szCs w:val="16"/>
              </w:rPr>
            </w:pPr>
            <w:r w:rsidRPr="006A4D43">
              <w:rPr>
                <w:rFonts w:cs="Calibri"/>
                <w:b/>
                <w:bCs/>
                <w:i/>
                <w:iCs/>
                <w:color w:val="FFFFFF"/>
                <w:sz w:val="16"/>
                <w:szCs w:val="16"/>
              </w:rPr>
              <w:t xml:space="preserve">                       861,80 </w:t>
            </w:r>
          </w:p>
        </w:tc>
        <w:tc>
          <w:tcPr>
            <w:tcW w:w="518" w:type="pct"/>
            <w:shd w:val="clear" w:color="auto" w:fill="808080"/>
            <w:noWrap/>
            <w:vAlign w:val="center"/>
            <w:hideMark/>
          </w:tcPr>
          <w:p w14:paraId="77ACFD4B"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b/>
                <w:bCs/>
                <w:i/>
                <w:iCs/>
                <w:color w:val="FFFFFF"/>
                <w:kern w:val="0"/>
                <w:sz w:val="16"/>
                <w:szCs w:val="16"/>
              </w:rPr>
            </w:pPr>
            <w:r w:rsidRPr="006A4D43">
              <w:rPr>
                <w:rFonts w:cs="Calibri"/>
                <w:b/>
                <w:bCs/>
                <w:i/>
                <w:iCs/>
                <w:color w:val="FFFFFF"/>
                <w:sz w:val="16"/>
                <w:szCs w:val="16"/>
              </w:rPr>
              <w:t>86,97%</w:t>
            </w:r>
          </w:p>
        </w:tc>
        <w:tc>
          <w:tcPr>
            <w:tcW w:w="932" w:type="pct"/>
            <w:shd w:val="clear" w:color="auto" w:fill="808080"/>
            <w:vAlign w:val="center"/>
          </w:tcPr>
          <w:p w14:paraId="427E0CF9"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b/>
                <w:bCs/>
                <w:i/>
                <w:iCs/>
                <w:color w:val="FFFFFF"/>
                <w:sz w:val="16"/>
                <w:szCs w:val="16"/>
              </w:rPr>
            </w:pPr>
            <w:r w:rsidRPr="006A4D43">
              <w:rPr>
                <w:rFonts w:cs="Calibri"/>
                <w:b/>
                <w:bCs/>
                <w:i/>
                <w:iCs/>
                <w:color w:val="FFFFFF"/>
                <w:sz w:val="16"/>
                <w:szCs w:val="16"/>
              </w:rPr>
              <w:t>945,06</w:t>
            </w:r>
          </w:p>
        </w:tc>
        <w:tc>
          <w:tcPr>
            <w:tcW w:w="538" w:type="pct"/>
            <w:shd w:val="clear" w:color="auto" w:fill="808080"/>
            <w:vAlign w:val="center"/>
          </w:tcPr>
          <w:p w14:paraId="78C4877E" w14:textId="77777777" w:rsidR="006A4D43" w:rsidRPr="006A4D43" w:rsidRDefault="006A4D43" w:rsidP="006A4D4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Calibri"/>
                <w:b/>
                <w:bCs/>
                <w:i/>
                <w:iCs/>
                <w:color w:val="FFFFFF"/>
                <w:sz w:val="16"/>
                <w:szCs w:val="16"/>
              </w:rPr>
            </w:pPr>
            <w:r w:rsidRPr="006A4D43">
              <w:rPr>
                <w:rFonts w:cs="Calibri"/>
                <w:b/>
                <w:bCs/>
                <w:i/>
                <w:iCs/>
                <w:color w:val="FFFFFF"/>
                <w:sz w:val="16"/>
                <w:szCs w:val="16"/>
              </w:rPr>
              <w:t>86,46%</w:t>
            </w:r>
          </w:p>
        </w:tc>
      </w:tr>
    </w:tbl>
    <w:p w14:paraId="5262B8F2" w14:textId="77777777" w:rsidR="006A4D43" w:rsidRPr="006A4D43" w:rsidRDefault="006A4D43" w:rsidP="009E01D0">
      <w:pPr>
        <w:spacing w:before="120"/>
        <w:jc w:val="both"/>
        <w:rPr>
          <w:color w:val="auto"/>
          <w:sz w:val="20"/>
          <w:szCs w:val="20"/>
          <w:lang w:val="fr-FR"/>
        </w:rPr>
      </w:pPr>
      <w:r w:rsidRPr="006A4D43">
        <w:rPr>
          <w:color w:val="auto"/>
          <w:sz w:val="20"/>
          <w:szCs w:val="20"/>
          <w:lang w:val="fr-FR"/>
        </w:rPr>
        <w:t>Les données liées aux à la commercialisation des substances minérales précieuses sont détaillées en la section 4.3.2 du présent rapport.</w:t>
      </w:r>
    </w:p>
    <w:p w14:paraId="1E90E846" w14:textId="77777777" w:rsidR="006A4D43" w:rsidRPr="006A4D43" w:rsidRDefault="006A4D43" w:rsidP="001D1902">
      <w:pPr>
        <w:pStyle w:val="Heading3"/>
        <w:numPr>
          <w:ilvl w:val="2"/>
          <w:numId w:val="38"/>
        </w:numPr>
        <w:rPr>
          <w:color w:val="00B0F0"/>
        </w:rPr>
      </w:pPr>
      <w:bookmarkStart w:id="406" w:name="_Toc153484039"/>
      <w:r w:rsidRPr="006A4D43">
        <w:rPr>
          <w:color w:val="00B0F0"/>
        </w:rPr>
        <w:t>Contribution dans la création des emplois</w:t>
      </w:r>
      <w:bookmarkEnd w:id="406"/>
    </w:p>
    <w:p w14:paraId="382B96E1" w14:textId="499C7533" w:rsidR="006A4D43" w:rsidRDefault="006A4D43" w:rsidP="006A4D43">
      <w:pPr>
        <w:jc w:val="both"/>
        <w:rPr>
          <w:color w:val="auto"/>
          <w:sz w:val="20"/>
          <w:szCs w:val="20"/>
          <w:lang w:val="fr-FR"/>
        </w:rPr>
      </w:pPr>
      <w:r w:rsidRPr="006A4D43">
        <w:rPr>
          <w:color w:val="auto"/>
          <w:sz w:val="20"/>
          <w:szCs w:val="20"/>
          <w:lang w:val="fr-FR"/>
        </w:rPr>
        <w:t xml:space="preserve">D’après le rapport général </w:t>
      </w:r>
      <w:r w:rsidR="009E01D0" w:rsidRPr="006A4D43">
        <w:rPr>
          <w:color w:val="auto"/>
          <w:sz w:val="20"/>
          <w:szCs w:val="20"/>
          <w:lang w:val="fr-FR"/>
        </w:rPr>
        <w:t>de l’Annuaire Statistique De</w:t>
      </w:r>
      <w:r w:rsidRPr="006A4D43">
        <w:rPr>
          <w:color w:val="auto"/>
          <w:sz w:val="20"/>
          <w:szCs w:val="20"/>
          <w:lang w:val="fr-FR"/>
        </w:rPr>
        <w:t xml:space="preserve"> L’emploi réalisé par l’Institut national de la statistique et des études économiques et démographiques (INSEED)</w:t>
      </w:r>
      <w:r w:rsidRPr="006A4D43">
        <w:rPr>
          <w:color w:val="auto"/>
          <w:sz w:val="20"/>
          <w:szCs w:val="20"/>
          <w:vertAlign w:val="superscript"/>
          <w:lang w:val="fr-FR"/>
        </w:rPr>
        <w:footnoteReference w:id="46"/>
      </w:r>
      <w:r w:rsidRPr="006A4D43">
        <w:rPr>
          <w:color w:val="auto"/>
          <w:sz w:val="20"/>
          <w:szCs w:val="20"/>
          <w:lang w:val="fr-FR"/>
        </w:rPr>
        <w:t>, le pourcentage de la population active nouvellement immatriculés à la CNSS dans le secteur extractif est de 1,4% du total des nouvelles immatriculation comme illustré dans le tableau suivant :</w:t>
      </w:r>
    </w:p>
    <w:p w14:paraId="7B47FA38" w14:textId="3CD541C2" w:rsidR="006A4D43" w:rsidRPr="006A4D43" w:rsidRDefault="00B53102" w:rsidP="00A970E3">
      <w:pPr>
        <w:spacing w:before="120" w:line="240" w:lineRule="auto"/>
        <w:jc w:val="center"/>
        <w:rPr>
          <w:b/>
          <w:bCs/>
          <w:color w:val="auto"/>
          <w:kern w:val="0"/>
          <w:szCs w:val="18"/>
          <w:u w:val="single"/>
          <w:lang w:val="fr-FR" w:eastAsia="en-US"/>
        </w:rPr>
      </w:pPr>
      <w:bookmarkStart w:id="407" w:name="_Toc153484128"/>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39</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A970E3" w:rsidRPr="006A4D43">
        <w:rPr>
          <w:b/>
          <w:bCs/>
          <w:color w:val="auto"/>
          <w:kern w:val="0"/>
          <w:szCs w:val="18"/>
          <w:u w:val="single"/>
          <w:lang w:val="fr-FR" w:eastAsia="en-US"/>
        </w:rPr>
        <w:t>Répartition des travailleurs nouvellement immatriculés à la CNSS selon la branche d’activités de l’entreprise</w:t>
      </w:r>
      <w:bookmarkEnd w:id="407"/>
    </w:p>
    <w:tbl>
      <w:tblPr>
        <w:tblW w:w="5000" w:type="pct"/>
        <w:tblCellMar>
          <w:left w:w="0" w:type="dxa"/>
          <w:right w:w="0" w:type="dxa"/>
        </w:tblCellMar>
        <w:tblLook w:val="04A0" w:firstRow="1" w:lastRow="0" w:firstColumn="1" w:lastColumn="0" w:noHBand="0" w:noVBand="1"/>
      </w:tblPr>
      <w:tblGrid>
        <w:gridCol w:w="6594"/>
        <w:gridCol w:w="838"/>
        <w:gridCol w:w="767"/>
        <w:gridCol w:w="873"/>
      </w:tblGrid>
      <w:tr w:rsidR="006A4D43" w:rsidRPr="006A4D43" w14:paraId="7E8EE4E2" w14:textId="77777777" w:rsidTr="003F5508">
        <w:trPr>
          <w:trHeight w:val="300"/>
          <w:tblHeader/>
        </w:trPr>
        <w:tc>
          <w:tcPr>
            <w:tcW w:w="3634" w:type="pct"/>
            <w:tcBorders>
              <w:top w:val="nil"/>
              <w:left w:val="nil"/>
              <w:bottom w:val="single" w:sz="8" w:space="0" w:color="7BA0CD"/>
              <w:right w:val="nil"/>
            </w:tcBorders>
            <w:shd w:val="clear" w:color="auto" w:fill="244062"/>
            <w:tcMar>
              <w:top w:w="15" w:type="dxa"/>
              <w:left w:w="15" w:type="dxa"/>
              <w:bottom w:w="0" w:type="dxa"/>
              <w:right w:w="15" w:type="dxa"/>
            </w:tcMar>
            <w:vAlign w:val="center"/>
            <w:hideMark/>
          </w:tcPr>
          <w:p w14:paraId="1357374C" w14:textId="77777777" w:rsidR="006A4D43" w:rsidRPr="006A4D43" w:rsidRDefault="006A4D43" w:rsidP="006A4D43">
            <w:pPr>
              <w:spacing w:after="0" w:line="240" w:lineRule="auto"/>
              <w:rPr>
                <w:rFonts w:cs="Calibri"/>
                <w:b/>
                <w:bCs/>
                <w:i/>
                <w:iCs/>
                <w:color w:val="FFFFFF"/>
                <w:kern w:val="0"/>
                <w:sz w:val="16"/>
                <w:szCs w:val="16"/>
                <w:lang w:val="fr-FR"/>
              </w:rPr>
            </w:pPr>
            <w:r w:rsidRPr="006A4D43">
              <w:rPr>
                <w:rFonts w:cs="Calibri"/>
                <w:b/>
                <w:bCs/>
                <w:i/>
                <w:iCs/>
                <w:color w:val="FFFFFF"/>
                <w:sz w:val="16"/>
                <w:szCs w:val="16"/>
                <w:lang w:val="fr-FR"/>
              </w:rPr>
              <w:t xml:space="preserve">Branches d’activités </w:t>
            </w:r>
          </w:p>
        </w:tc>
        <w:tc>
          <w:tcPr>
            <w:tcW w:w="462" w:type="pct"/>
            <w:tcBorders>
              <w:top w:val="nil"/>
              <w:left w:val="nil"/>
              <w:bottom w:val="single" w:sz="8" w:space="0" w:color="7BA0CD"/>
              <w:right w:val="nil"/>
            </w:tcBorders>
            <w:shd w:val="clear" w:color="auto" w:fill="244062"/>
            <w:tcMar>
              <w:top w:w="15" w:type="dxa"/>
              <w:left w:w="15" w:type="dxa"/>
              <w:bottom w:w="0" w:type="dxa"/>
              <w:right w:w="15" w:type="dxa"/>
            </w:tcMar>
            <w:vAlign w:val="center"/>
            <w:hideMark/>
          </w:tcPr>
          <w:p w14:paraId="13F12951" w14:textId="77777777" w:rsidR="006A4D43" w:rsidRPr="006A4D43" w:rsidRDefault="006A4D43" w:rsidP="006A4D43">
            <w:pPr>
              <w:spacing w:after="0"/>
              <w:jc w:val="right"/>
              <w:rPr>
                <w:rFonts w:cs="Calibri"/>
                <w:b/>
                <w:bCs/>
                <w:i/>
                <w:iCs/>
                <w:color w:val="FFFFFF"/>
                <w:sz w:val="16"/>
                <w:szCs w:val="16"/>
                <w:lang w:val="fr-FR"/>
              </w:rPr>
            </w:pPr>
            <w:r w:rsidRPr="006A4D43">
              <w:rPr>
                <w:rFonts w:cs="Calibri"/>
                <w:b/>
                <w:bCs/>
                <w:i/>
                <w:iCs/>
                <w:color w:val="FFFFFF"/>
                <w:sz w:val="16"/>
                <w:szCs w:val="16"/>
                <w:lang w:val="fr-FR"/>
              </w:rPr>
              <w:t xml:space="preserve">Hommes </w:t>
            </w:r>
          </w:p>
        </w:tc>
        <w:tc>
          <w:tcPr>
            <w:tcW w:w="423" w:type="pct"/>
            <w:tcBorders>
              <w:top w:val="nil"/>
              <w:left w:val="nil"/>
              <w:bottom w:val="single" w:sz="8" w:space="0" w:color="7BA0CD"/>
              <w:right w:val="nil"/>
            </w:tcBorders>
            <w:shd w:val="clear" w:color="auto" w:fill="244062"/>
            <w:tcMar>
              <w:top w:w="15" w:type="dxa"/>
              <w:left w:w="15" w:type="dxa"/>
              <w:bottom w:w="0" w:type="dxa"/>
              <w:right w:w="15" w:type="dxa"/>
            </w:tcMar>
            <w:vAlign w:val="center"/>
            <w:hideMark/>
          </w:tcPr>
          <w:p w14:paraId="25CABF93" w14:textId="77777777" w:rsidR="006A4D43" w:rsidRPr="006A4D43" w:rsidRDefault="006A4D43" w:rsidP="006A4D43">
            <w:pPr>
              <w:spacing w:after="0"/>
              <w:jc w:val="right"/>
              <w:rPr>
                <w:rFonts w:cs="Calibri"/>
                <w:b/>
                <w:bCs/>
                <w:i/>
                <w:iCs/>
                <w:color w:val="FFFFFF"/>
                <w:sz w:val="16"/>
                <w:szCs w:val="16"/>
                <w:lang w:val="fr-FR"/>
              </w:rPr>
            </w:pPr>
            <w:r w:rsidRPr="006A4D43">
              <w:rPr>
                <w:rFonts w:cs="Calibri"/>
                <w:b/>
                <w:bCs/>
                <w:i/>
                <w:iCs/>
                <w:color w:val="FFFFFF"/>
                <w:sz w:val="16"/>
                <w:szCs w:val="16"/>
                <w:lang w:val="fr-FR"/>
              </w:rPr>
              <w:t xml:space="preserve">Femmes </w:t>
            </w:r>
          </w:p>
        </w:tc>
        <w:tc>
          <w:tcPr>
            <w:tcW w:w="481" w:type="pct"/>
            <w:tcBorders>
              <w:top w:val="nil"/>
              <w:left w:val="nil"/>
              <w:bottom w:val="single" w:sz="8" w:space="0" w:color="7BA0CD"/>
              <w:right w:val="nil"/>
            </w:tcBorders>
            <w:shd w:val="clear" w:color="auto" w:fill="244062"/>
            <w:tcMar>
              <w:top w:w="15" w:type="dxa"/>
              <w:left w:w="15" w:type="dxa"/>
              <w:bottom w:w="0" w:type="dxa"/>
              <w:right w:w="15" w:type="dxa"/>
            </w:tcMar>
            <w:vAlign w:val="center"/>
            <w:hideMark/>
          </w:tcPr>
          <w:p w14:paraId="6E243840" w14:textId="77777777" w:rsidR="006A4D43" w:rsidRPr="006A4D43" w:rsidRDefault="006A4D43" w:rsidP="006A4D43">
            <w:pPr>
              <w:spacing w:after="0"/>
              <w:jc w:val="right"/>
              <w:rPr>
                <w:rFonts w:cs="Calibri"/>
                <w:b/>
                <w:bCs/>
                <w:i/>
                <w:iCs/>
                <w:color w:val="FFFFFF"/>
                <w:sz w:val="16"/>
                <w:szCs w:val="16"/>
                <w:lang w:val="fr-FR"/>
              </w:rPr>
            </w:pPr>
            <w:r w:rsidRPr="006A4D43">
              <w:rPr>
                <w:rFonts w:cs="Calibri"/>
                <w:b/>
                <w:bCs/>
                <w:i/>
                <w:iCs/>
                <w:color w:val="FFFFFF"/>
                <w:sz w:val="16"/>
                <w:szCs w:val="16"/>
                <w:lang w:val="fr-FR"/>
              </w:rPr>
              <w:t xml:space="preserve">Ensemble </w:t>
            </w:r>
          </w:p>
        </w:tc>
      </w:tr>
      <w:tr w:rsidR="006A4D43" w:rsidRPr="006A4D43" w14:paraId="649BF887"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4AEFB932"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B1-Agriculture, chasse et sylviculture</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69A0A02F"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77%</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522E0FED"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23%</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4C25E3AB"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1,0%</w:t>
            </w:r>
          </w:p>
        </w:tc>
      </w:tr>
      <w:tr w:rsidR="006A4D43" w:rsidRPr="006A4D43" w14:paraId="543B164C"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4E9A31FA"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B2-Pêche, pisciculture, aquaculture</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0C7C22FC" w14:textId="77777777" w:rsidR="006A4D43" w:rsidRPr="006A4D43" w:rsidRDefault="006A4D43" w:rsidP="006A4D43">
            <w:pPr>
              <w:spacing w:after="0"/>
              <w:rPr>
                <w:rFonts w:cs="Calibri"/>
                <w:i/>
                <w:iCs/>
                <w:color w:val="000000"/>
                <w:sz w:val="16"/>
                <w:szCs w:val="16"/>
                <w:lang w:val="fr-FR"/>
              </w:rPr>
            </w:pPr>
            <w:r w:rsidRPr="006A4D43">
              <w:rPr>
                <w:rFonts w:cs="Calibri"/>
                <w:i/>
                <w:iCs/>
                <w:color w:val="000000"/>
                <w:sz w:val="16"/>
                <w:szCs w:val="16"/>
                <w:lang w:val="fr-FR"/>
              </w:rPr>
              <w:t>-</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1156C4E3" w14:textId="77777777" w:rsidR="006A4D43" w:rsidRPr="006A4D43" w:rsidRDefault="006A4D43" w:rsidP="006A4D43">
            <w:pPr>
              <w:spacing w:after="0"/>
              <w:rPr>
                <w:rFonts w:cs="Calibri"/>
                <w:i/>
                <w:iCs/>
                <w:color w:val="000000"/>
                <w:sz w:val="16"/>
                <w:szCs w:val="16"/>
                <w:lang w:val="fr-FR"/>
              </w:rPr>
            </w:pPr>
            <w:r w:rsidRPr="006A4D43">
              <w:rPr>
                <w:rFonts w:cs="Calibri"/>
                <w:i/>
                <w:iCs/>
                <w:color w:val="000000"/>
                <w:sz w:val="16"/>
                <w:szCs w:val="16"/>
                <w:lang w:val="fr-FR"/>
              </w:rPr>
              <w:t>-</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48CBF9CD"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0,0%</w:t>
            </w:r>
          </w:p>
        </w:tc>
      </w:tr>
      <w:tr w:rsidR="006A4D43" w:rsidRPr="006A4D43" w14:paraId="77EB293E"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9D33FDE"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B3-Activités extractives</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384614D2"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92%</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39988CA"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8%</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642198AE"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1,4%</w:t>
            </w:r>
          </w:p>
        </w:tc>
      </w:tr>
      <w:tr w:rsidR="006A4D43" w:rsidRPr="006A4D43" w14:paraId="6A101134"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139A2E28"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B4-Activités de fabrication</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1CE9671C"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71%</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412567F3"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29%</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5311B9C1"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7,2%</w:t>
            </w:r>
          </w:p>
        </w:tc>
      </w:tr>
      <w:tr w:rsidR="006A4D43" w:rsidRPr="006A4D43" w14:paraId="4EEE181C"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0570EDE8"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B5-Production et distribution d’électricité, de gaz et d’eau </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586393FA"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76%</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F30CE95"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24%</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0E72387F"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2,5%</w:t>
            </w:r>
          </w:p>
        </w:tc>
      </w:tr>
      <w:tr w:rsidR="006A4D43" w:rsidRPr="006A4D43" w14:paraId="6FD917BC"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1F1FB7F3"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B6-Construction </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1EE0AD96"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90%</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2C7011D6"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10%</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6268F703"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8,6%</w:t>
            </w:r>
          </w:p>
        </w:tc>
      </w:tr>
      <w:tr w:rsidR="006A4D43" w:rsidRPr="006A4D43" w14:paraId="3ABAF3B2"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6708BD8"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B7-Commerce, réparation de véhicules automobiles et d’articles domestiques </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56B1C3BF"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76%</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CAF4DF9"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24%</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6C4F569F"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23,0%</w:t>
            </w:r>
          </w:p>
        </w:tc>
      </w:tr>
      <w:tr w:rsidR="006A4D43" w:rsidRPr="006A4D43" w14:paraId="4FDE3BD7"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3123B6BA"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B8-Hôtels et restaurants </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4225C6DA"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58%</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3E4A6566"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42%</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4720C97B"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1,3%</w:t>
            </w:r>
          </w:p>
        </w:tc>
      </w:tr>
      <w:tr w:rsidR="006A4D43" w:rsidRPr="006A4D43" w14:paraId="07E67425"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1BAA7DE0"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B9-Transports, activités des auxiliaires de transport et communication </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6ABBAE3"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69%</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352D7F5E"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31%</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2D7BF804"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6,3%</w:t>
            </w:r>
          </w:p>
        </w:tc>
      </w:tr>
      <w:tr w:rsidR="006A4D43" w:rsidRPr="006A4D43" w14:paraId="50A13B7F"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2F0255E2"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B10-Activités financières </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07A5798D"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53%</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7234BD68"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47%</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6C533EE8"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3,9%</w:t>
            </w:r>
          </w:p>
        </w:tc>
      </w:tr>
      <w:tr w:rsidR="006A4D43" w:rsidRPr="006A4D43" w14:paraId="08658BE3"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547462A8"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B11-Immobilier, location et services aux entreprises</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0FF9B9F9"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75%</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A60515B"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25%</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5C1E1056"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0,8%</w:t>
            </w:r>
          </w:p>
        </w:tc>
      </w:tr>
      <w:tr w:rsidR="006A4D43" w:rsidRPr="006A4D43" w14:paraId="69DCCEF1"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3AB4325F"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B12-Activités d’administration publique</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2DFD351D"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82%</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65EB61C4"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18%</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121279F1"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18,0%</w:t>
            </w:r>
          </w:p>
        </w:tc>
      </w:tr>
      <w:tr w:rsidR="006A4D43" w:rsidRPr="006A4D43" w14:paraId="07778781"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56FBDCD3"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B13-Education</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17536C5D"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74%</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670D9DD"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26%</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6262E852"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4,9%</w:t>
            </w:r>
          </w:p>
        </w:tc>
      </w:tr>
      <w:tr w:rsidR="006A4D43" w:rsidRPr="006A4D43" w14:paraId="36FC0E41"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0F96210E"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B14-Santé et action sociale</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0D7ECA9D"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53%</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542FA92C"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47%</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4379E968"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4,8%</w:t>
            </w:r>
          </w:p>
        </w:tc>
      </w:tr>
      <w:tr w:rsidR="006A4D43" w:rsidRPr="006A4D43" w14:paraId="3D007907"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EBB946C"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B15-Activités à caractère collectif ou personnel</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7D39F801"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53%</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33EC3979"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47%</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08659B38"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0,1%</w:t>
            </w:r>
          </w:p>
        </w:tc>
      </w:tr>
      <w:tr w:rsidR="006A4D43" w:rsidRPr="006A4D43" w14:paraId="100ADFB0" w14:textId="77777777" w:rsidTr="00E71695">
        <w:trPr>
          <w:trHeight w:val="300"/>
        </w:trPr>
        <w:tc>
          <w:tcPr>
            <w:tcW w:w="3634"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562FD889"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lastRenderedPageBreak/>
              <w:t xml:space="preserve">B16-Activités des ménages en tant qu’employeurs de personnel domestique </w:t>
            </w:r>
          </w:p>
        </w:tc>
        <w:tc>
          <w:tcPr>
            <w:tcW w:w="462"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0492D531"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84%</w:t>
            </w:r>
          </w:p>
        </w:tc>
        <w:tc>
          <w:tcPr>
            <w:tcW w:w="423"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10096EFA"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16%</w:t>
            </w:r>
          </w:p>
        </w:tc>
        <w:tc>
          <w:tcPr>
            <w:tcW w:w="481" w:type="pct"/>
            <w:tcBorders>
              <w:top w:val="nil"/>
              <w:left w:val="single" w:sz="8" w:space="0" w:color="7BA0CD"/>
              <w:bottom w:val="single" w:sz="8" w:space="0" w:color="7BA0CD"/>
              <w:right w:val="nil"/>
            </w:tcBorders>
            <w:shd w:val="clear" w:color="auto" w:fill="B8CCE4"/>
            <w:noWrap/>
            <w:tcMar>
              <w:top w:w="15" w:type="dxa"/>
              <w:left w:w="15" w:type="dxa"/>
              <w:bottom w:w="0" w:type="dxa"/>
              <w:right w:w="15" w:type="dxa"/>
            </w:tcMar>
            <w:vAlign w:val="center"/>
            <w:hideMark/>
          </w:tcPr>
          <w:p w14:paraId="54F32CCF"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1,1%</w:t>
            </w:r>
          </w:p>
        </w:tc>
      </w:tr>
      <w:tr w:rsidR="006A4D43" w:rsidRPr="006A4D43" w14:paraId="23D4498A" w14:textId="77777777" w:rsidTr="00E71695">
        <w:trPr>
          <w:trHeight w:val="300"/>
        </w:trPr>
        <w:tc>
          <w:tcPr>
            <w:tcW w:w="3634"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0C34184A"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B17-Activités des organisations extraterritoriales </w:t>
            </w:r>
          </w:p>
        </w:tc>
        <w:tc>
          <w:tcPr>
            <w:tcW w:w="462"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45948EF2"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57%</w:t>
            </w:r>
          </w:p>
        </w:tc>
        <w:tc>
          <w:tcPr>
            <w:tcW w:w="423"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6F3CBF5D"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43%</w:t>
            </w:r>
          </w:p>
        </w:tc>
        <w:tc>
          <w:tcPr>
            <w:tcW w:w="481" w:type="pct"/>
            <w:tcBorders>
              <w:top w:val="nil"/>
              <w:left w:val="single" w:sz="8" w:space="0" w:color="7BA0CD"/>
              <w:bottom w:val="single" w:sz="8" w:space="0" w:color="7BA0CD"/>
              <w:right w:val="nil"/>
            </w:tcBorders>
            <w:shd w:val="clear" w:color="auto" w:fill="auto"/>
            <w:noWrap/>
            <w:tcMar>
              <w:top w:w="15" w:type="dxa"/>
              <w:left w:w="15" w:type="dxa"/>
              <w:bottom w:w="0" w:type="dxa"/>
              <w:right w:w="15" w:type="dxa"/>
            </w:tcMar>
            <w:vAlign w:val="center"/>
            <w:hideMark/>
          </w:tcPr>
          <w:p w14:paraId="088650BE"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15,1%</w:t>
            </w:r>
          </w:p>
        </w:tc>
      </w:tr>
      <w:tr w:rsidR="006A4D43" w:rsidRPr="006A4D43" w14:paraId="39C7714D" w14:textId="77777777" w:rsidTr="00E71695">
        <w:trPr>
          <w:trHeight w:val="300"/>
        </w:trPr>
        <w:tc>
          <w:tcPr>
            <w:tcW w:w="3634" w:type="pct"/>
            <w:tcBorders>
              <w:top w:val="nil"/>
              <w:left w:val="single" w:sz="8" w:space="0" w:color="7BA0CD"/>
              <w:bottom w:val="single" w:sz="8" w:space="0" w:color="7BA0CD"/>
              <w:right w:val="nil"/>
            </w:tcBorders>
            <w:shd w:val="clear" w:color="000000" w:fill="BFBFBF"/>
            <w:noWrap/>
            <w:tcMar>
              <w:top w:w="15" w:type="dxa"/>
              <w:left w:w="15" w:type="dxa"/>
              <w:bottom w:w="0" w:type="dxa"/>
              <w:right w:w="15" w:type="dxa"/>
            </w:tcMar>
            <w:vAlign w:val="center"/>
            <w:hideMark/>
          </w:tcPr>
          <w:p w14:paraId="2215F5AC" w14:textId="77777777" w:rsidR="006A4D43" w:rsidRPr="006A4D43" w:rsidRDefault="006A4D43" w:rsidP="006A4D43">
            <w:pPr>
              <w:spacing w:after="0"/>
              <w:rPr>
                <w:rFonts w:cs="Calibri"/>
                <w:b/>
                <w:bCs/>
                <w:i/>
                <w:iCs/>
                <w:color w:val="000000"/>
                <w:sz w:val="16"/>
                <w:szCs w:val="16"/>
                <w:lang w:val="fr-FR"/>
              </w:rPr>
            </w:pPr>
            <w:r w:rsidRPr="006A4D43">
              <w:rPr>
                <w:rFonts w:cs="Calibri"/>
                <w:b/>
                <w:bCs/>
                <w:i/>
                <w:iCs/>
                <w:color w:val="000000"/>
                <w:sz w:val="16"/>
                <w:szCs w:val="16"/>
                <w:lang w:val="fr-FR"/>
              </w:rPr>
              <w:t xml:space="preserve">Total </w:t>
            </w:r>
          </w:p>
        </w:tc>
        <w:tc>
          <w:tcPr>
            <w:tcW w:w="462" w:type="pct"/>
            <w:tcBorders>
              <w:top w:val="nil"/>
              <w:left w:val="single" w:sz="8" w:space="0" w:color="7BA0CD"/>
              <w:bottom w:val="single" w:sz="8" w:space="0" w:color="7BA0CD"/>
              <w:right w:val="nil"/>
            </w:tcBorders>
            <w:shd w:val="clear" w:color="000000" w:fill="BFBFBF"/>
            <w:noWrap/>
            <w:tcMar>
              <w:top w:w="15" w:type="dxa"/>
              <w:left w:w="15" w:type="dxa"/>
              <w:bottom w:w="0" w:type="dxa"/>
              <w:right w:w="15" w:type="dxa"/>
            </w:tcMar>
            <w:vAlign w:val="center"/>
            <w:hideMark/>
          </w:tcPr>
          <w:p w14:paraId="3F7E8659"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72%</w:t>
            </w:r>
          </w:p>
        </w:tc>
        <w:tc>
          <w:tcPr>
            <w:tcW w:w="423" w:type="pct"/>
            <w:tcBorders>
              <w:top w:val="nil"/>
              <w:left w:val="single" w:sz="8" w:space="0" w:color="7BA0CD"/>
              <w:bottom w:val="single" w:sz="8" w:space="0" w:color="7BA0CD"/>
              <w:right w:val="nil"/>
            </w:tcBorders>
            <w:shd w:val="clear" w:color="000000" w:fill="BFBFBF"/>
            <w:noWrap/>
            <w:tcMar>
              <w:top w:w="15" w:type="dxa"/>
              <w:left w:w="15" w:type="dxa"/>
              <w:bottom w:w="0" w:type="dxa"/>
              <w:right w:w="15" w:type="dxa"/>
            </w:tcMar>
            <w:vAlign w:val="center"/>
            <w:hideMark/>
          </w:tcPr>
          <w:p w14:paraId="73F4ED61" w14:textId="77777777" w:rsidR="006A4D43" w:rsidRPr="006A4D43" w:rsidRDefault="006A4D43" w:rsidP="006A4D43">
            <w:pPr>
              <w:spacing w:after="0"/>
              <w:jc w:val="right"/>
              <w:rPr>
                <w:rFonts w:cs="Calibri"/>
                <w:i/>
                <w:iCs/>
                <w:color w:val="000000"/>
                <w:sz w:val="16"/>
                <w:szCs w:val="16"/>
                <w:lang w:val="fr-FR"/>
              </w:rPr>
            </w:pPr>
            <w:r w:rsidRPr="006A4D43">
              <w:rPr>
                <w:rFonts w:cs="Calibri"/>
                <w:i/>
                <w:iCs/>
                <w:color w:val="000000"/>
                <w:sz w:val="16"/>
                <w:szCs w:val="16"/>
                <w:lang w:val="fr-FR"/>
              </w:rPr>
              <w:t>28%</w:t>
            </w:r>
          </w:p>
        </w:tc>
        <w:tc>
          <w:tcPr>
            <w:tcW w:w="481" w:type="pct"/>
            <w:tcBorders>
              <w:top w:val="nil"/>
              <w:left w:val="single" w:sz="8" w:space="0" w:color="7BA0CD"/>
              <w:bottom w:val="single" w:sz="8" w:space="0" w:color="7BA0CD"/>
              <w:right w:val="nil"/>
            </w:tcBorders>
            <w:shd w:val="clear" w:color="000000" w:fill="BFBFBF"/>
            <w:noWrap/>
            <w:tcMar>
              <w:top w:w="15" w:type="dxa"/>
              <w:left w:w="15" w:type="dxa"/>
              <w:bottom w:w="0" w:type="dxa"/>
              <w:right w:w="15" w:type="dxa"/>
            </w:tcMar>
            <w:vAlign w:val="center"/>
            <w:hideMark/>
          </w:tcPr>
          <w:p w14:paraId="16439568" w14:textId="77777777" w:rsidR="006A4D43" w:rsidRPr="006A4D43" w:rsidRDefault="006A4D43" w:rsidP="006A4D43">
            <w:pPr>
              <w:spacing w:after="0"/>
              <w:jc w:val="right"/>
              <w:rPr>
                <w:rFonts w:cs="Calibri"/>
                <w:color w:val="000000"/>
                <w:sz w:val="16"/>
                <w:szCs w:val="16"/>
                <w:lang w:val="fr-FR"/>
              </w:rPr>
            </w:pPr>
            <w:r w:rsidRPr="006A4D43">
              <w:rPr>
                <w:rFonts w:cs="Calibri"/>
                <w:color w:val="000000"/>
                <w:sz w:val="16"/>
                <w:szCs w:val="16"/>
                <w:lang w:val="fr-FR"/>
              </w:rPr>
              <w:t>100,0%</w:t>
            </w:r>
          </w:p>
        </w:tc>
      </w:tr>
    </w:tbl>
    <w:p w14:paraId="33526B7E" w14:textId="77777777" w:rsidR="006A4D43" w:rsidRPr="006A4D43" w:rsidRDefault="006A4D43" w:rsidP="006A4D43">
      <w:pPr>
        <w:spacing w:before="40"/>
        <w:jc w:val="both"/>
        <w:rPr>
          <w:color w:val="auto"/>
          <w:sz w:val="16"/>
          <w:szCs w:val="16"/>
          <w:lang w:val="fr-FR"/>
        </w:rPr>
      </w:pPr>
      <w:r w:rsidRPr="006A4D43">
        <w:rPr>
          <w:color w:val="auto"/>
          <w:sz w:val="16"/>
          <w:szCs w:val="16"/>
          <w:lang w:val="fr-FR"/>
        </w:rPr>
        <w:t xml:space="preserve">Source : INSEED </w:t>
      </w:r>
    </w:p>
    <w:p w14:paraId="7BF2966A" w14:textId="5F7A441D" w:rsidR="006A4D43" w:rsidRPr="006A4D43" w:rsidRDefault="006A4D43" w:rsidP="006A4D43">
      <w:pPr>
        <w:spacing w:before="120"/>
        <w:jc w:val="both"/>
        <w:rPr>
          <w:color w:val="auto"/>
          <w:sz w:val="20"/>
          <w:szCs w:val="20"/>
          <w:lang w:val="fr-FR"/>
        </w:rPr>
      </w:pPr>
      <w:r w:rsidRPr="006A4D43">
        <w:rPr>
          <w:color w:val="auto"/>
          <w:sz w:val="20"/>
          <w:szCs w:val="20"/>
          <w:lang w:val="fr-FR"/>
        </w:rPr>
        <w:t xml:space="preserve">Selon les chiffres collectés </w:t>
      </w:r>
      <w:r w:rsidR="00456899" w:rsidRPr="006A4D43">
        <w:rPr>
          <w:color w:val="auto"/>
          <w:sz w:val="20"/>
          <w:szCs w:val="20"/>
          <w:lang w:val="fr-FR"/>
        </w:rPr>
        <w:t>dans le cadre du présent rapport</w:t>
      </w:r>
      <w:r w:rsidR="00D57B49">
        <w:rPr>
          <w:color w:val="auto"/>
          <w:sz w:val="20"/>
          <w:szCs w:val="20"/>
          <w:lang w:val="fr-FR"/>
        </w:rPr>
        <w:t>,</w:t>
      </w:r>
      <w:r w:rsidR="00456899">
        <w:rPr>
          <w:color w:val="auto"/>
          <w:sz w:val="20"/>
          <w:szCs w:val="20"/>
          <w:lang w:val="fr-FR"/>
        </w:rPr>
        <w:t xml:space="preserve"> provenant des déclarations des sociétés extractives</w:t>
      </w:r>
      <w:r w:rsidRPr="006A4D43">
        <w:rPr>
          <w:color w:val="auto"/>
          <w:sz w:val="20"/>
          <w:szCs w:val="20"/>
          <w:lang w:val="fr-FR"/>
        </w:rPr>
        <w:t xml:space="preserve">, les cinq (05) sociétés incluses dans le périmètre de conciliation ont employé </w:t>
      </w:r>
      <w:r w:rsidR="00870503">
        <w:rPr>
          <w:color w:val="auto"/>
          <w:sz w:val="20"/>
          <w:szCs w:val="20"/>
          <w:lang w:val="fr-FR"/>
        </w:rPr>
        <w:t xml:space="preserve">4 088 personnes dont 3 780 Hommes et 308 </w:t>
      </w:r>
      <w:r w:rsidR="009F2EE6">
        <w:rPr>
          <w:color w:val="auto"/>
          <w:sz w:val="20"/>
          <w:szCs w:val="20"/>
          <w:lang w:val="fr-FR"/>
        </w:rPr>
        <w:t>Femmes</w:t>
      </w:r>
      <w:r w:rsidR="009F2EE6" w:rsidRPr="006A4D43">
        <w:rPr>
          <w:color w:val="auto"/>
          <w:sz w:val="20"/>
          <w:szCs w:val="20"/>
          <w:lang w:val="fr-FR"/>
        </w:rPr>
        <w:t xml:space="preserve"> en</w:t>
      </w:r>
      <w:r w:rsidRPr="006A4D43">
        <w:rPr>
          <w:color w:val="auto"/>
          <w:sz w:val="20"/>
          <w:szCs w:val="20"/>
          <w:lang w:val="fr-FR"/>
        </w:rPr>
        <w:t xml:space="preserve"> 2021.</w:t>
      </w:r>
    </w:p>
    <w:p w14:paraId="248151F4" w14:textId="77777777" w:rsidR="006A4D43" w:rsidRPr="006A4D43" w:rsidRDefault="006A4D43" w:rsidP="006A4D43">
      <w:pPr>
        <w:spacing w:before="120"/>
        <w:jc w:val="both"/>
        <w:rPr>
          <w:color w:val="auto"/>
          <w:sz w:val="20"/>
          <w:szCs w:val="20"/>
          <w:lang w:val="fr-FR"/>
        </w:rPr>
      </w:pPr>
      <w:r w:rsidRPr="006A4D43">
        <w:rPr>
          <w:color w:val="auto"/>
          <w:sz w:val="20"/>
          <w:szCs w:val="20"/>
          <w:lang w:val="fr-FR"/>
        </w:rPr>
        <w:t>Le détail des effectifs des employés de 2021 déclarés par les sociétés du périmètre est présenté au niveau de l’Annexe 3 du présent rapport.</w:t>
      </w:r>
    </w:p>
    <w:p w14:paraId="1031B16B" w14:textId="77777777" w:rsidR="006A4D43" w:rsidRDefault="006A4D43" w:rsidP="004702E0">
      <w:pPr>
        <w:pStyle w:val="Heading2"/>
        <w:tabs>
          <w:tab w:val="num" w:pos="851"/>
        </w:tabs>
        <w:rPr>
          <w:lang w:val="fr-FR" w:eastAsia="fr-FR"/>
        </w:rPr>
      </w:pPr>
      <w:bookmarkStart w:id="408" w:name="_Toc18398102"/>
      <w:bookmarkStart w:id="409" w:name="_Toc136338631"/>
      <w:bookmarkStart w:id="410" w:name="_Toc144353178"/>
      <w:bookmarkStart w:id="411" w:name="_Toc145075602"/>
      <w:bookmarkStart w:id="412" w:name="_Toc153484040"/>
      <w:r w:rsidRPr="006A4D43">
        <w:rPr>
          <w:lang w:val="fr-FR" w:eastAsia="fr-FR"/>
        </w:rPr>
        <w:t>Pratiques d’audit au Togo</w:t>
      </w:r>
      <w:bookmarkEnd w:id="408"/>
      <w:bookmarkEnd w:id="409"/>
      <w:bookmarkEnd w:id="410"/>
      <w:bookmarkEnd w:id="411"/>
      <w:bookmarkEnd w:id="412"/>
    </w:p>
    <w:p w14:paraId="62C6B69C" w14:textId="7BC5DE4A" w:rsidR="00846895" w:rsidRPr="00E31B7D" w:rsidRDefault="00E31B7D" w:rsidP="00E31B7D">
      <w:pPr>
        <w:pStyle w:val="Heading3"/>
        <w:numPr>
          <w:ilvl w:val="2"/>
          <w:numId w:val="38"/>
        </w:numPr>
        <w:rPr>
          <w:color w:val="00B0F0"/>
        </w:rPr>
      </w:pPr>
      <w:bookmarkStart w:id="413" w:name="_Toc153484041"/>
      <w:r>
        <w:rPr>
          <w:color w:val="00B0F0"/>
        </w:rPr>
        <w:t>Sociétés extractives</w:t>
      </w:r>
      <w:bookmarkEnd w:id="413"/>
    </w:p>
    <w:p w14:paraId="7C585A88" w14:textId="536A6F8C" w:rsidR="00846895" w:rsidRPr="00A06B76" w:rsidRDefault="00846895" w:rsidP="009A728F">
      <w:pPr>
        <w:spacing w:before="120"/>
        <w:jc w:val="both"/>
        <w:rPr>
          <w:bCs/>
          <w:color w:val="auto"/>
          <w:sz w:val="20"/>
          <w:szCs w:val="20"/>
          <w:lang w:val="fr-FR"/>
        </w:rPr>
      </w:pPr>
      <w:r w:rsidRPr="00A06B76">
        <w:rPr>
          <w:bCs/>
          <w:color w:val="auto"/>
          <w:sz w:val="20"/>
          <w:szCs w:val="20"/>
          <w:lang w:val="fr-FR"/>
        </w:rPr>
        <w:t xml:space="preserve">Le </w:t>
      </w:r>
      <w:r w:rsidR="00A06B76">
        <w:rPr>
          <w:bCs/>
          <w:color w:val="auto"/>
          <w:sz w:val="20"/>
          <w:szCs w:val="20"/>
          <w:lang w:val="fr-FR"/>
        </w:rPr>
        <w:t>Togo</w:t>
      </w:r>
      <w:r w:rsidRPr="00A06B76">
        <w:rPr>
          <w:bCs/>
          <w:color w:val="auto"/>
          <w:sz w:val="20"/>
          <w:szCs w:val="20"/>
          <w:lang w:val="fr-FR"/>
        </w:rPr>
        <w:t xml:space="preserve"> compte parmi les 17 états membres de l’Organisation pour l’Harmonisation en Afrique du Droit des Affaires » (OHADA), laquelle organisation introduit des obligations strictes en matière de comptabilité et d'audit des sociétés. </w:t>
      </w:r>
    </w:p>
    <w:p w14:paraId="649607C5" w14:textId="16D26F39" w:rsidR="00846895" w:rsidRPr="00A06B76" w:rsidRDefault="00846895" w:rsidP="009A728F">
      <w:pPr>
        <w:spacing w:before="120"/>
        <w:jc w:val="both"/>
        <w:rPr>
          <w:bCs/>
          <w:color w:val="auto"/>
          <w:sz w:val="20"/>
          <w:szCs w:val="20"/>
          <w:lang w:val="fr-FR"/>
        </w:rPr>
      </w:pPr>
      <w:r w:rsidRPr="00A06B76">
        <w:rPr>
          <w:bCs/>
          <w:color w:val="auto"/>
          <w:sz w:val="20"/>
          <w:szCs w:val="20"/>
          <w:lang w:val="fr-FR"/>
        </w:rPr>
        <w:t>Selon l’Article 702 de l’Acte Uniforme du Droit des Sociétés Commerciales et du Groupement d’Intérêt Economique de l’OHADA</w:t>
      </w:r>
      <w:r w:rsidR="00CB50C2">
        <w:rPr>
          <w:rStyle w:val="FootnoteReference"/>
          <w:bCs/>
          <w:color w:val="auto"/>
          <w:sz w:val="20"/>
          <w:szCs w:val="20"/>
          <w:lang w:val="fr-FR"/>
        </w:rPr>
        <w:footnoteReference w:id="47"/>
      </w:r>
      <w:r w:rsidRPr="00A06B76">
        <w:rPr>
          <w:bCs/>
          <w:color w:val="auto"/>
          <w:sz w:val="20"/>
          <w:szCs w:val="20"/>
          <w:lang w:val="fr-FR"/>
        </w:rPr>
        <w:t>, les sociétés anonymes ne faisant pas publiquement appel à l'épargne sont tenues de désigner un Commissaire aux Comptes et un suppléant. Les sociétés anonymes faisant publiquement appel à l'épargne sont tenues de désigner au moins deux Commissaires aux Comptes et deux suppléants.</w:t>
      </w:r>
    </w:p>
    <w:p w14:paraId="6AB4EDDA" w14:textId="67421B80" w:rsidR="00846895" w:rsidRPr="00A06B76" w:rsidRDefault="00846895" w:rsidP="009A728F">
      <w:pPr>
        <w:spacing w:before="120"/>
        <w:jc w:val="both"/>
        <w:rPr>
          <w:bCs/>
          <w:color w:val="auto"/>
          <w:sz w:val="20"/>
          <w:szCs w:val="20"/>
          <w:lang w:val="fr-FR"/>
        </w:rPr>
      </w:pPr>
      <w:r w:rsidRPr="00A06B76">
        <w:rPr>
          <w:bCs/>
          <w:color w:val="auto"/>
          <w:sz w:val="20"/>
          <w:szCs w:val="20"/>
          <w:lang w:val="fr-FR"/>
        </w:rPr>
        <w:t>Pour les sociétés à responsabilités limitées, selon l’Article 376 de l'Acte Uniforme de l'OHADA, la désignation d’un Commissaire aux Comptes est obligatoire si l’un des trois seuils suivants est respecté :</w:t>
      </w:r>
    </w:p>
    <w:p w14:paraId="3A15A381" w14:textId="77777777" w:rsidR="00846895" w:rsidRPr="00A06B76" w:rsidRDefault="00846895" w:rsidP="009A728F">
      <w:pPr>
        <w:spacing w:before="120"/>
        <w:jc w:val="both"/>
        <w:rPr>
          <w:bCs/>
          <w:color w:val="auto"/>
          <w:sz w:val="20"/>
          <w:szCs w:val="20"/>
          <w:lang w:val="fr-FR"/>
        </w:rPr>
      </w:pPr>
      <w:r w:rsidRPr="00A06B76">
        <w:rPr>
          <w:bCs/>
          <w:color w:val="auto"/>
          <w:sz w:val="20"/>
          <w:szCs w:val="20"/>
          <w:lang w:val="fr-FR"/>
        </w:rPr>
        <w:t>-</w:t>
      </w:r>
      <w:r w:rsidRPr="00A06B76">
        <w:rPr>
          <w:bCs/>
          <w:color w:val="auto"/>
          <w:sz w:val="20"/>
          <w:szCs w:val="20"/>
          <w:lang w:val="fr-FR"/>
        </w:rPr>
        <w:tab/>
        <w:t>total du bilan supérieur à cent vingt-cinq millions (125 000 000) de FCFA ;</w:t>
      </w:r>
    </w:p>
    <w:p w14:paraId="6B2E6780" w14:textId="77777777" w:rsidR="00846895" w:rsidRPr="00A06B76" w:rsidRDefault="00846895" w:rsidP="009A728F">
      <w:pPr>
        <w:spacing w:before="120"/>
        <w:jc w:val="both"/>
        <w:rPr>
          <w:bCs/>
          <w:color w:val="auto"/>
          <w:sz w:val="20"/>
          <w:szCs w:val="20"/>
          <w:lang w:val="fr-FR"/>
        </w:rPr>
      </w:pPr>
      <w:r w:rsidRPr="00A06B76">
        <w:rPr>
          <w:bCs/>
          <w:color w:val="auto"/>
          <w:sz w:val="20"/>
          <w:szCs w:val="20"/>
          <w:lang w:val="fr-FR"/>
        </w:rPr>
        <w:t>-</w:t>
      </w:r>
      <w:r w:rsidRPr="00A06B76">
        <w:rPr>
          <w:bCs/>
          <w:color w:val="auto"/>
          <w:sz w:val="20"/>
          <w:szCs w:val="20"/>
          <w:lang w:val="fr-FR"/>
        </w:rPr>
        <w:tab/>
        <w:t>chiffre d'affaires annuel supérieur à deux cent cinquante millions (250 000 000) de FCFA ; et</w:t>
      </w:r>
    </w:p>
    <w:p w14:paraId="6E4578F5" w14:textId="77777777" w:rsidR="00846895" w:rsidRDefault="00846895" w:rsidP="009A728F">
      <w:pPr>
        <w:spacing w:before="120"/>
        <w:jc w:val="both"/>
        <w:rPr>
          <w:bCs/>
          <w:color w:val="auto"/>
          <w:sz w:val="20"/>
          <w:szCs w:val="20"/>
          <w:lang w:val="fr-FR"/>
        </w:rPr>
      </w:pPr>
      <w:r w:rsidRPr="00A06B76">
        <w:rPr>
          <w:bCs/>
          <w:color w:val="auto"/>
          <w:sz w:val="20"/>
          <w:szCs w:val="20"/>
          <w:lang w:val="fr-FR"/>
        </w:rPr>
        <w:t>-</w:t>
      </w:r>
      <w:r w:rsidRPr="00A06B76">
        <w:rPr>
          <w:bCs/>
          <w:color w:val="auto"/>
          <w:sz w:val="20"/>
          <w:szCs w:val="20"/>
          <w:lang w:val="fr-FR"/>
        </w:rPr>
        <w:tab/>
        <w:t>effectif permanent supérieur à cinquante (50) personnes.</w:t>
      </w:r>
    </w:p>
    <w:p w14:paraId="13929625" w14:textId="77777777" w:rsidR="00432D29" w:rsidRDefault="00432D29" w:rsidP="00432D29">
      <w:pPr>
        <w:jc w:val="both"/>
        <w:rPr>
          <w:bCs/>
          <w:color w:val="auto"/>
          <w:sz w:val="20"/>
          <w:szCs w:val="20"/>
          <w:lang w:val="fr-FR"/>
        </w:rPr>
      </w:pPr>
      <w:r w:rsidRPr="006A4D43">
        <w:rPr>
          <w:bCs/>
          <w:color w:val="auto"/>
          <w:sz w:val="20"/>
          <w:szCs w:val="20"/>
          <w:lang w:val="fr-FR"/>
        </w:rPr>
        <w:t>Les sociétés retenues dans le périmètre de rapprochement ont été sollicitées pour confirmer si leurs états financiers pour l’année 2021 ont fait l’objet d’une certification. Les informations collectées seront présentées à l’Annexe 4 du pr</w:t>
      </w:r>
      <w:r w:rsidRPr="006A4D43">
        <w:rPr>
          <w:rFonts w:cs="Arial"/>
          <w:bCs/>
          <w:color w:val="auto"/>
          <w:kern w:val="0"/>
          <w:sz w:val="20"/>
          <w:szCs w:val="20"/>
          <w:lang w:val="fr-FR" w:eastAsia="en-US"/>
        </w:rPr>
        <w:t>ésent rapport</w:t>
      </w:r>
      <w:r w:rsidRPr="006A4D43">
        <w:rPr>
          <w:bCs/>
          <w:color w:val="auto"/>
          <w:sz w:val="20"/>
          <w:szCs w:val="20"/>
          <w:lang w:val="fr-FR"/>
        </w:rPr>
        <w:t>.</w:t>
      </w:r>
    </w:p>
    <w:p w14:paraId="74974165" w14:textId="77777777" w:rsidR="00CC5D1F" w:rsidRPr="00B041FB" w:rsidRDefault="00CC5D1F" w:rsidP="00B041FB">
      <w:pPr>
        <w:pStyle w:val="Heading3"/>
        <w:numPr>
          <w:ilvl w:val="2"/>
          <w:numId w:val="38"/>
        </w:numPr>
        <w:rPr>
          <w:color w:val="00B0F0"/>
        </w:rPr>
      </w:pPr>
      <w:bookmarkStart w:id="414" w:name="_Toc153484042"/>
      <w:r w:rsidRPr="00B041FB">
        <w:rPr>
          <w:color w:val="00B0F0"/>
        </w:rPr>
        <w:t>Entreprise d’Etat</w:t>
      </w:r>
      <w:bookmarkEnd w:id="414"/>
    </w:p>
    <w:p w14:paraId="2C334586" w14:textId="77777777" w:rsidR="009A4576" w:rsidRPr="008A4C2E" w:rsidRDefault="00CC5D1F" w:rsidP="00CC5D1F">
      <w:pPr>
        <w:spacing w:before="120"/>
        <w:jc w:val="both"/>
        <w:rPr>
          <w:bCs/>
          <w:lang w:val="fr-FR"/>
        </w:rPr>
      </w:pPr>
      <w:r w:rsidRPr="00834220">
        <w:rPr>
          <w:bCs/>
          <w:color w:val="auto"/>
          <w:sz w:val="20"/>
          <w:szCs w:val="20"/>
          <w:lang w:val="fr-FR"/>
        </w:rPr>
        <w:t xml:space="preserve">En plus des obligations de certification des comptes prévues par l’Acte Uniforme OHADA sur le droit des sociétés commerciales et du groupement d’intérêt économique, les comptes des entreprises d’Etat sont contrôlés et certifiés par </w:t>
      </w:r>
      <w:r w:rsidR="0063336C">
        <w:rPr>
          <w:bCs/>
          <w:color w:val="auto"/>
          <w:sz w:val="20"/>
          <w:szCs w:val="20"/>
          <w:lang w:val="fr-FR"/>
        </w:rPr>
        <w:t>la Cour</w:t>
      </w:r>
      <w:r w:rsidRPr="00834220">
        <w:rPr>
          <w:bCs/>
          <w:color w:val="auto"/>
          <w:sz w:val="20"/>
          <w:szCs w:val="20"/>
          <w:lang w:val="fr-FR"/>
        </w:rPr>
        <w:t xml:space="preserve"> des Comptes qui doit adresser son rapport de certification au Ministère de tutelle.</w:t>
      </w:r>
    </w:p>
    <w:p w14:paraId="0CF06A61" w14:textId="513737FA" w:rsidR="006A4D43" w:rsidRPr="00665781" w:rsidRDefault="00CC5D1F" w:rsidP="00665781">
      <w:pPr>
        <w:spacing w:before="120"/>
        <w:jc w:val="both"/>
        <w:rPr>
          <w:bCs/>
          <w:color w:val="auto"/>
          <w:sz w:val="20"/>
          <w:szCs w:val="20"/>
          <w:lang w:val="fr-FR"/>
        </w:rPr>
      </w:pPr>
      <w:r w:rsidRPr="00834220">
        <w:rPr>
          <w:bCs/>
          <w:color w:val="auto"/>
          <w:sz w:val="20"/>
          <w:szCs w:val="20"/>
          <w:lang w:val="fr-FR"/>
        </w:rPr>
        <w:t xml:space="preserve">En effet, </w:t>
      </w:r>
      <w:r w:rsidR="007F1AC5">
        <w:rPr>
          <w:bCs/>
          <w:color w:val="auto"/>
          <w:sz w:val="20"/>
          <w:szCs w:val="20"/>
          <w:lang w:val="fr-FR"/>
        </w:rPr>
        <w:t>l</w:t>
      </w:r>
      <w:r w:rsidR="007F1AC5" w:rsidRPr="006A4D43">
        <w:rPr>
          <w:bCs/>
          <w:color w:val="auto"/>
          <w:sz w:val="20"/>
          <w:szCs w:val="20"/>
          <w:lang w:val="fr-FR"/>
        </w:rPr>
        <w:t>a Loi Organique n°98-014 du 10 juillet 1998 portant organisation et fonctionnement de la Cour des Comptes, en son article 11, donne compétence à la Cour des Comptes, de vérifier les comptes et la gestion des collectivités publiques, entreprises et établissements publics ainsi que des institutions de sécurité sociale et de tous organismes à caractère public ou semi-public quel que soit leur statut juridique ou leur dénomination.</w:t>
      </w:r>
      <w:bookmarkStart w:id="415" w:name="_Toc145075875"/>
      <w:bookmarkStart w:id="416" w:name="_Toc145231613"/>
      <w:bookmarkStart w:id="417" w:name="_Toc145235096"/>
      <w:bookmarkStart w:id="418" w:name="_Toc152189487"/>
      <w:bookmarkStart w:id="419" w:name="_Toc152190217"/>
      <w:bookmarkStart w:id="420" w:name="_Toc145075876"/>
      <w:bookmarkStart w:id="421" w:name="_Toc145231614"/>
      <w:bookmarkStart w:id="422" w:name="_Toc145235097"/>
      <w:bookmarkStart w:id="423" w:name="_Toc152189488"/>
      <w:bookmarkStart w:id="424" w:name="_Toc152190218"/>
      <w:bookmarkStart w:id="425" w:name="_Toc145075877"/>
      <w:bookmarkStart w:id="426" w:name="_Toc145231615"/>
      <w:bookmarkStart w:id="427" w:name="_Toc145235098"/>
      <w:bookmarkStart w:id="428" w:name="_Toc152189489"/>
      <w:bookmarkStart w:id="429" w:name="_Toc152190219"/>
      <w:bookmarkStart w:id="430" w:name="_Toc145075878"/>
      <w:bookmarkStart w:id="431" w:name="_Toc145231616"/>
      <w:bookmarkStart w:id="432" w:name="_Toc145235099"/>
      <w:bookmarkStart w:id="433" w:name="_Toc152189490"/>
      <w:bookmarkStart w:id="434" w:name="_Toc152190220"/>
      <w:bookmarkStart w:id="435" w:name="_Toc145075879"/>
      <w:bookmarkStart w:id="436" w:name="_Toc145231617"/>
      <w:bookmarkStart w:id="437" w:name="_Toc145235100"/>
      <w:bookmarkStart w:id="438" w:name="_Toc152189491"/>
      <w:bookmarkStart w:id="439" w:name="_Toc152190221"/>
      <w:bookmarkStart w:id="440" w:name="_Toc145075880"/>
      <w:bookmarkStart w:id="441" w:name="_Toc145231618"/>
      <w:bookmarkStart w:id="442" w:name="_Toc145235101"/>
      <w:bookmarkStart w:id="443" w:name="_Toc152189492"/>
      <w:bookmarkStart w:id="444" w:name="_Toc152190222"/>
      <w:bookmarkStart w:id="445" w:name="_Toc145075881"/>
      <w:bookmarkStart w:id="446" w:name="_Toc145231619"/>
      <w:bookmarkStart w:id="447" w:name="_Toc145235102"/>
      <w:bookmarkStart w:id="448" w:name="_Toc152189493"/>
      <w:bookmarkStart w:id="449" w:name="_Toc152190223"/>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7E2DC335" w14:textId="77777777" w:rsidR="006A4D43" w:rsidRPr="006A4D43" w:rsidRDefault="006A4D43" w:rsidP="001D1902">
      <w:pPr>
        <w:pStyle w:val="Heading3"/>
        <w:numPr>
          <w:ilvl w:val="2"/>
          <w:numId w:val="38"/>
        </w:numPr>
        <w:rPr>
          <w:color w:val="00B0F0"/>
        </w:rPr>
      </w:pPr>
      <w:bookmarkStart w:id="450" w:name="_Toc153484043"/>
      <w:r w:rsidRPr="006A4D43">
        <w:rPr>
          <w:color w:val="00B0F0"/>
        </w:rPr>
        <w:t>Administrations gouvernementales</w:t>
      </w:r>
      <w:bookmarkEnd w:id="450"/>
    </w:p>
    <w:p w14:paraId="36B6DF90" w14:textId="33FE677B" w:rsidR="00A54768" w:rsidRPr="006A4D43" w:rsidRDefault="00EB5090" w:rsidP="00A54768">
      <w:pPr>
        <w:spacing w:before="120"/>
        <w:jc w:val="both"/>
        <w:rPr>
          <w:b/>
          <w:color w:val="8EAADB" w:themeColor="accent1" w:themeTint="99"/>
          <w:sz w:val="20"/>
          <w:szCs w:val="20"/>
          <w:u w:val="single"/>
          <w:lang w:val="fr-FR"/>
        </w:rPr>
      </w:pPr>
      <w:r w:rsidRPr="006A4D43">
        <w:rPr>
          <w:b/>
          <w:color w:val="8EAADB" w:themeColor="accent1" w:themeTint="99"/>
          <w:sz w:val="20"/>
          <w:szCs w:val="20"/>
          <w:u w:val="single"/>
          <w:lang w:val="fr-FR"/>
        </w:rPr>
        <w:t>La Cour des Comptes</w:t>
      </w:r>
      <w:r w:rsidR="00A54768">
        <w:rPr>
          <w:b/>
          <w:color w:val="8EAADB" w:themeColor="accent1" w:themeTint="99"/>
          <w:sz w:val="20"/>
          <w:szCs w:val="20"/>
          <w:u w:val="single"/>
          <w:lang w:val="fr-FR"/>
        </w:rPr>
        <w:t xml:space="preserve"> ; </w:t>
      </w:r>
      <w:r w:rsidR="00A54768" w:rsidRPr="006A4D43">
        <w:rPr>
          <w:b/>
          <w:color w:val="8EAADB" w:themeColor="accent1" w:themeTint="99"/>
          <w:sz w:val="20"/>
          <w:szCs w:val="20"/>
          <w:u w:val="single"/>
          <w:lang w:val="fr-FR"/>
        </w:rPr>
        <w:t>Cadre juridique :</w:t>
      </w:r>
    </w:p>
    <w:p w14:paraId="20AB6FBB" w14:textId="77777777" w:rsidR="00A54768" w:rsidRPr="006A4D43" w:rsidRDefault="00A54768" w:rsidP="00A54768">
      <w:pPr>
        <w:spacing w:before="120"/>
        <w:jc w:val="both"/>
        <w:rPr>
          <w:bCs/>
          <w:color w:val="auto"/>
          <w:sz w:val="20"/>
          <w:szCs w:val="20"/>
          <w:lang w:val="fr-FR"/>
        </w:rPr>
      </w:pPr>
      <w:r w:rsidRPr="006A4D43">
        <w:rPr>
          <w:bCs/>
          <w:color w:val="auto"/>
          <w:sz w:val="20"/>
          <w:szCs w:val="20"/>
          <w:lang w:val="fr-FR"/>
        </w:rPr>
        <w:t xml:space="preserve">Créée par la Constitution togolaise le 14 octobre 1992 et organisée par la Loi Organique N° 98-014 du 10 juillet 1998 portant organisation et fonctionnement de la Cour des Comptes, la Cour n’est devenue </w:t>
      </w:r>
      <w:r w:rsidRPr="006A4D43">
        <w:rPr>
          <w:bCs/>
          <w:color w:val="auto"/>
          <w:sz w:val="20"/>
          <w:szCs w:val="20"/>
          <w:lang w:val="fr-FR"/>
        </w:rPr>
        <w:lastRenderedPageBreak/>
        <w:t>opérationnelle qu’en septembre 2009 après le vote de la Loi Organique N° 2009/003 du 15 avril 2009 portant statut des magistrats et la signature du Décret N° 2009/049 du 24 mars 2009 fixant modalités d’application et la Loi Organique du 10 juillet 1998</w:t>
      </w:r>
      <w:r w:rsidRPr="006A4D43">
        <w:rPr>
          <w:bCs/>
          <w:color w:val="auto"/>
          <w:sz w:val="20"/>
          <w:szCs w:val="20"/>
          <w:vertAlign w:val="superscript"/>
          <w:lang w:val="fr-FR"/>
        </w:rPr>
        <w:footnoteReference w:id="48"/>
      </w:r>
      <w:r w:rsidRPr="006A4D43">
        <w:rPr>
          <w:bCs/>
          <w:color w:val="auto"/>
          <w:sz w:val="20"/>
          <w:szCs w:val="20"/>
          <w:lang w:val="fr-FR"/>
        </w:rPr>
        <w:t>.</w:t>
      </w:r>
    </w:p>
    <w:p w14:paraId="6BEA194B" w14:textId="77777777" w:rsidR="00A54768" w:rsidRPr="006A4D43" w:rsidRDefault="00A54768" w:rsidP="00A54768">
      <w:pPr>
        <w:spacing w:before="120"/>
        <w:jc w:val="both"/>
        <w:rPr>
          <w:bCs/>
          <w:color w:val="auto"/>
          <w:sz w:val="20"/>
          <w:szCs w:val="20"/>
          <w:lang w:val="fr-FR"/>
        </w:rPr>
      </w:pPr>
      <w:r w:rsidRPr="006A4D43">
        <w:rPr>
          <w:bCs/>
          <w:color w:val="auto"/>
          <w:sz w:val="20"/>
          <w:szCs w:val="20"/>
          <w:lang w:val="fr-FR"/>
        </w:rPr>
        <w:t>La législation qui encadre les finances publiques et qui fait l’objet d’attention particulière lors des activités de contrôle de la Cour des Comptes comprend, principalement :</w:t>
      </w:r>
    </w:p>
    <w:p w14:paraId="0ED95393"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le</w:t>
      </w:r>
      <w:proofErr w:type="gramEnd"/>
      <w:r w:rsidRPr="006A4D43">
        <w:rPr>
          <w:bCs/>
          <w:color w:val="auto"/>
          <w:sz w:val="20"/>
          <w:szCs w:val="20"/>
          <w:lang w:val="fr-FR"/>
        </w:rPr>
        <w:t xml:space="preserve"> Traité et les Actes uniformes OHADA ; </w:t>
      </w:r>
    </w:p>
    <w:p w14:paraId="4267F5A9"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Directive N° 01/2009/CM/UEMOA portant code de transparence dans la gestion des finances publiques au sein de l’UEMOA ; </w:t>
      </w:r>
    </w:p>
    <w:p w14:paraId="29482445"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Directive N° 06/2009/CM/UEMOA portant loi des finances au sein de l’UEMOA ; </w:t>
      </w:r>
    </w:p>
    <w:p w14:paraId="4FA436AB"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Directive N° 07/2009/CM/UEMOA portant règlement général sur la comptabilité publique au sein de l’UEMOA ; </w:t>
      </w:r>
    </w:p>
    <w:p w14:paraId="69D22286"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Directive N° 08/2009/CM/UEMOA portant nomenclature budgétaire de l’État au sein de l’UEMOA ; </w:t>
      </w:r>
    </w:p>
    <w:p w14:paraId="3D8357CE"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Directive N° 09/2009/CM/UEMOA portant plan comptable de l’État (PCE) au sein de l’UEMOA ; </w:t>
      </w:r>
    </w:p>
    <w:p w14:paraId="72CC4D9A"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Directive N° 10/2009/CM/UEMOA portant tableau des opérations financières de l’État (TOFE) au sein de l’UEMOA ;</w:t>
      </w:r>
    </w:p>
    <w:p w14:paraId="22CA0FFF"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Loi Organique N° 2008-019 relative aux lois de finances ; </w:t>
      </w:r>
    </w:p>
    <w:p w14:paraId="3CD477A3"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Loi N° 2007-011 du 13 mars 2007 relative à la décentralisation et aux libertés locales ; </w:t>
      </w:r>
    </w:p>
    <w:p w14:paraId="3DFE856D"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la</w:t>
      </w:r>
      <w:proofErr w:type="gramEnd"/>
      <w:r w:rsidRPr="006A4D43">
        <w:rPr>
          <w:bCs/>
          <w:color w:val="auto"/>
          <w:sz w:val="20"/>
          <w:szCs w:val="20"/>
          <w:lang w:val="fr-FR"/>
        </w:rPr>
        <w:t xml:space="preserve"> Loi N° 2009-013 relative aux marchés publics et délégations de services publics ; </w:t>
      </w:r>
    </w:p>
    <w:p w14:paraId="68517EF0" w14:textId="2744108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le</w:t>
      </w:r>
      <w:proofErr w:type="gramEnd"/>
      <w:r w:rsidRPr="006A4D43">
        <w:rPr>
          <w:bCs/>
          <w:color w:val="auto"/>
          <w:sz w:val="20"/>
          <w:szCs w:val="20"/>
          <w:lang w:val="fr-FR"/>
        </w:rPr>
        <w:t xml:space="preserve"> Code Général des Impôts </w:t>
      </w:r>
      <w:r w:rsidR="002B47F7" w:rsidRPr="002B47F7">
        <w:rPr>
          <w:bCs/>
          <w:color w:val="auto"/>
          <w:sz w:val="20"/>
          <w:szCs w:val="20"/>
          <w:lang w:val="fr-FR"/>
        </w:rPr>
        <w:t>tel que modifié par la loi n° 2020-019 du 22 décembre 2020 portant loi de finance 2021</w:t>
      </w:r>
      <w:r w:rsidR="002B47F7">
        <w:rPr>
          <w:bCs/>
          <w:color w:val="auto"/>
          <w:sz w:val="20"/>
          <w:szCs w:val="20"/>
          <w:lang w:val="fr-FR"/>
        </w:rPr>
        <w:t>°</w:t>
      </w:r>
      <w:r w:rsidRPr="006A4D43">
        <w:rPr>
          <w:bCs/>
          <w:color w:val="auto"/>
          <w:sz w:val="20"/>
          <w:szCs w:val="20"/>
          <w:lang w:val="fr-FR"/>
        </w:rPr>
        <w:t xml:space="preserve">; </w:t>
      </w:r>
    </w:p>
    <w:p w14:paraId="197F9CF3"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le</w:t>
      </w:r>
      <w:proofErr w:type="gramEnd"/>
      <w:r w:rsidRPr="006A4D43">
        <w:rPr>
          <w:bCs/>
          <w:color w:val="auto"/>
          <w:sz w:val="20"/>
          <w:szCs w:val="20"/>
          <w:lang w:val="fr-FR"/>
        </w:rPr>
        <w:t xml:space="preserve"> Code des Douanes ; </w:t>
      </w:r>
    </w:p>
    <w:p w14:paraId="4FB4CEFF"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le</w:t>
      </w:r>
      <w:proofErr w:type="gramEnd"/>
      <w:r w:rsidRPr="006A4D43">
        <w:rPr>
          <w:bCs/>
          <w:color w:val="auto"/>
          <w:sz w:val="20"/>
          <w:szCs w:val="20"/>
          <w:lang w:val="fr-FR"/>
        </w:rPr>
        <w:t xml:space="preserve"> Tarif Extérieur Commun ;  </w:t>
      </w:r>
    </w:p>
    <w:p w14:paraId="6675F9BB"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le</w:t>
      </w:r>
      <w:proofErr w:type="gramEnd"/>
      <w:r w:rsidRPr="006A4D43">
        <w:rPr>
          <w:bCs/>
          <w:color w:val="auto"/>
          <w:sz w:val="20"/>
          <w:szCs w:val="20"/>
          <w:lang w:val="fr-FR"/>
        </w:rPr>
        <w:t xml:space="preserve"> Décret N° 2008-091 /PR portant règlement général sur la comptabilité publique ; </w:t>
      </w:r>
    </w:p>
    <w:p w14:paraId="56FA66C1" w14:textId="77777777" w:rsidR="00A54768" w:rsidRPr="006A4D43" w:rsidRDefault="00A54768" w:rsidP="00FF7438">
      <w:pPr>
        <w:numPr>
          <w:ilvl w:val="0"/>
          <w:numId w:val="75"/>
        </w:numPr>
        <w:spacing w:before="120"/>
        <w:contextualSpacing/>
        <w:jc w:val="both"/>
        <w:rPr>
          <w:bCs/>
          <w:color w:val="auto"/>
          <w:sz w:val="20"/>
          <w:szCs w:val="20"/>
          <w:lang w:val="fr-FR"/>
        </w:rPr>
      </w:pPr>
      <w:proofErr w:type="gramStart"/>
      <w:r w:rsidRPr="006A4D43">
        <w:rPr>
          <w:bCs/>
          <w:color w:val="auto"/>
          <w:sz w:val="20"/>
          <w:szCs w:val="20"/>
          <w:lang w:val="fr-FR"/>
        </w:rPr>
        <w:t>le</w:t>
      </w:r>
      <w:proofErr w:type="gramEnd"/>
      <w:r w:rsidRPr="006A4D43">
        <w:rPr>
          <w:bCs/>
          <w:color w:val="auto"/>
          <w:sz w:val="20"/>
          <w:szCs w:val="20"/>
          <w:lang w:val="fr-FR"/>
        </w:rPr>
        <w:t xml:space="preserve"> Décret N° 2008-092/PR portant régime juridique applicable aux comptables publics ; et</w:t>
      </w:r>
    </w:p>
    <w:p w14:paraId="5F44E290" w14:textId="77777777" w:rsidR="00A54768" w:rsidRPr="006A4D43" w:rsidRDefault="00A54768" w:rsidP="00FF7438">
      <w:pPr>
        <w:numPr>
          <w:ilvl w:val="0"/>
          <w:numId w:val="75"/>
        </w:numPr>
        <w:spacing w:before="120"/>
        <w:ind w:left="714" w:hanging="357"/>
        <w:jc w:val="both"/>
        <w:rPr>
          <w:bCs/>
          <w:color w:val="auto"/>
          <w:sz w:val="20"/>
          <w:szCs w:val="20"/>
          <w:lang w:val="fr-FR"/>
        </w:rPr>
      </w:pPr>
      <w:proofErr w:type="gramStart"/>
      <w:r w:rsidRPr="006A4D43">
        <w:rPr>
          <w:bCs/>
          <w:color w:val="auto"/>
          <w:sz w:val="20"/>
          <w:szCs w:val="20"/>
          <w:lang w:val="fr-FR"/>
        </w:rPr>
        <w:t>l’Arrêté</w:t>
      </w:r>
      <w:proofErr w:type="gramEnd"/>
      <w:r w:rsidRPr="006A4D43">
        <w:rPr>
          <w:bCs/>
          <w:color w:val="auto"/>
          <w:sz w:val="20"/>
          <w:szCs w:val="20"/>
          <w:lang w:val="fr-FR"/>
        </w:rPr>
        <w:t xml:space="preserve"> N° 032/MEF/SG/DGTCP/DCP portant nomenclature des pièces justificatives des dépenses de l’</w:t>
      </w:r>
      <w:r w:rsidRPr="006A4D43">
        <w:rPr>
          <w:rFonts w:cs="Arial"/>
          <w:bCs/>
          <w:color w:val="auto"/>
          <w:kern w:val="0"/>
          <w:sz w:val="20"/>
          <w:szCs w:val="20"/>
          <w:lang w:val="fr-FR" w:eastAsia="en-US"/>
        </w:rPr>
        <w:t>é</w:t>
      </w:r>
      <w:r w:rsidRPr="006A4D43">
        <w:rPr>
          <w:bCs/>
          <w:color w:val="auto"/>
          <w:sz w:val="20"/>
          <w:szCs w:val="20"/>
          <w:lang w:val="fr-FR"/>
        </w:rPr>
        <w:t>tat.</w:t>
      </w:r>
    </w:p>
    <w:p w14:paraId="1E18589A" w14:textId="77777777" w:rsidR="00D3312F" w:rsidRPr="006A4D43" w:rsidRDefault="00D3312F" w:rsidP="00D3312F">
      <w:pPr>
        <w:spacing w:before="120"/>
        <w:jc w:val="both"/>
        <w:rPr>
          <w:b/>
          <w:color w:val="8EAADB" w:themeColor="accent1" w:themeTint="99"/>
          <w:sz w:val="20"/>
          <w:szCs w:val="20"/>
          <w:u w:val="single"/>
          <w:lang w:val="fr-FR"/>
        </w:rPr>
      </w:pPr>
      <w:r w:rsidRPr="006A4D43">
        <w:rPr>
          <w:b/>
          <w:color w:val="8EAADB" w:themeColor="accent1" w:themeTint="99"/>
          <w:sz w:val="20"/>
          <w:szCs w:val="20"/>
          <w:u w:val="single"/>
          <w:lang w:val="fr-FR"/>
        </w:rPr>
        <w:t>Organisation de la Cour des Comptes :</w:t>
      </w:r>
    </w:p>
    <w:p w14:paraId="3E0F2783" w14:textId="77777777" w:rsidR="00A44A72" w:rsidRPr="006A4D43" w:rsidRDefault="00A44A72" w:rsidP="00A44A72">
      <w:pPr>
        <w:spacing w:before="120"/>
        <w:jc w:val="both"/>
        <w:rPr>
          <w:bCs/>
          <w:color w:val="auto"/>
          <w:sz w:val="20"/>
          <w:szCs w:val="20"/>
          <w:lang w:val="fr-FR"/>
        </w:rPr>
      </w:pPr>
      <w:r w:rsidRPr="006A4D43">
        <w:rPr>
          <w:bCs/>
          <w:color w:val="auto"/>
          <w:sz w:val="20"/>
          <w:szCs w:val="20"/>
          <w:lang w:val="fr-FR"/>
        </w:rPr>
        <w:t xml:space="preserve">La Cour est dirigée par un Premier Président élu pour un mandat de trois ans renouvelables parmi les conseillers-maîtres. Le Premier Président est chargé de la direction générale de la Cour. Il la représente auprès des pouvoirs publics et des autres partenaires. Il est assisté dans ses tâches administratives par le Secrétaire Général. </w:t>
      </w:r>
    </w:p>
    <w:p w14:paraId="666B93C5" w14:textId="77777777" w:rsidR="00A44A72" w:rsidRPr="006A4D43" w:rsidRDefault="00A44A72" w:rsidP="00A44A72">
      <w:pPr>
        <w:spacing w:before="120"/>
        <w:jc w:val="both"/>
        <w:rPr>
          <w:bCs/>
          <w:color w:val="auto"/>
          <w:sz w:val="20"/>
          <w:szCs w:val="20"/>
          <w:lang w:val="fr-FR"/>
        </w:rPr>
      </w:pPr>
      <w:r w:rsidRPr="006A4D43">
        <w:rPr>
          <w:bCs/>
          <w:color w:val="auto"/>
          <w:sz w:val="20"/>
          <w:szCs w:val="20"/>
          <w:lang w:val="fr-FR"/>
        </w:rPr>
        <w:t xml:space="preserve">Sous l’autorité du Premier Président, le Secrétariat Général assure la gestion du greffe central et de l’ensemble des services administratifs et techniques de la Cour. </w:t>
      </w:r>
    </w:p>
    <w:p w14:paraId="270BC2CB" w14:textId="77777777" w:rsidR="00D3312F" w:rsidRPr="006A4D43" w:rsidRDefault="00D3312F" w:rsidP="00D3312F">
      <w:pPr>
        <w:spacing w:before="120"/>
        <w:jc w:val="both"/>
        <w:rPr>
          <w:bCs/>
          <w:color w:val="auto"/>
          <w:sz w:val="20"/>
          <w:szCs w:val="20"/>
          <w:lang w:val="fr-FR"/>
        </w:rPr>
      </w:pPr>
      <w:r w:rsidRPr="006A4D43">
        <w:rPr>
          <w:bCs/>
          <w:color w:val="auto"/>
          <w:sz w:val="20"/>
          <w:szCs w:val="20"/>
          <w:lang w:val="fr-FR"/>
        </w:rPr>
        <w:t>La Cour des Comptes comprend le siège et le ministère public :</w:t>
      </w:r>
    </w:p>
    <w:p w14:paraId="093CBE17" w14:textId="77777777" w:rsidR="00D3312F" w:rsidRPr="006A4D43" w:rsidRDefault="00D3312F" w:rsidP="00D3312F">
      <w:pPr>
        <w:spacing w:before="120"/>
        <w:contextualSpacing/>
        <w:jc w:val="both"/>
        <w:rPr>
          <w:bCs/>
          <w:color w:val="auto"/>
          <w:sz w:val="20"/>
          <w:szCs w:val="20"/>
          <w:lang w:val="fr-FR"/>
        </w:rPr>
      </w:pPr>
      <w:r w:rsidRPr="006A4D43">
        <w:rPr>
          <w:bCs/>
          <w:color w:val="auto"/>
          <w:sz w:val="20"/>
          <w:szCs w:val="20"/>
          <w:u w:val="single"/>
          <w:lang w:val="fr-FR"/>
        </w:rPr>
        <w:t>Le siège :</w:t>
      </w:r>
      <w:r w:rsidRPr="006A4D43">
        <w:rPr>
          <w:bCs/>
          <w:color w:val="auto"/>
          <w:sz w:val="20"/>
          <w:szCs w:val="20"/>
          <w:lang w:val="fr-FR"/>
        </w:rPr>
        <w:t xml:space="preserve"> Il est composé du Premier Président, des Présidents de chambre, des conseillers-maîtres, des conseillers référendaires et des auditeurs.</w:t>
      </w:r>
    </w:p>
    <w:p w14:paraId="7A5531BF" w14:textId="77777777" w:rsidR="00D3312F" w:rsidRPr="006A4D43" w:rsidRDefault="00D3312F" w:rsidP="00D3312F">
      <w:pPr>
        <w:spacing w:before="120"/>
        <w:jc w:val="both"/>
        <w:rPr>
          <w:bCs/>
          <w:color w:val="auto"/>
          <w:sz w:val="20"/>
          <w:szCs w:val="20"/>
          <w:lang w:val="fr-FR"/>
        </w:rPr>
      </w:pPr>
      <w:r w:rsidRPr="006A4D43">
        <w:rPr>
          <w:bCs/>
          <w:color w:val="auto"/>
          <w:sz w:val="20"/>
          <w:szCs w:val="20"/>
          <w:lang w:val="fr-FR"/>
        </w:rPr>
        <w:t>La Cour se réunit en audience solennelle, par chambre, en chambre du conseil, toutes chambres réunies, ou en chambre mixte.</w:t>
      </w:r>
    </w:p>
    <w:p w14:paraId="316271D6" w14:textId="77777777" w:rsidR="00D3312F" w:rsidRPr="006A4D43" w:rsidRDefault="00D3312F" w:rsidP="00D3312F">
      <w:pPr>
        <w:spacing w:before="120"/>
        <w:jc w:val="both"/>
        <w:rPr>
          <w:bCs/>
          <w:color w:val="auto"/>
          <w:sz w:val="20"/>
          <w:szCs w:val="20"/>
          <w:lang w:val="fr-FR"/>
        </w:rPr>
      </w:pPr>
      <w:r w:rsidRPr="006A4D43">
        <w:rPr>
          <w:bCs/>
          <w:color w:val="auto"/>
          <w:sz w:val="20"/>
          <w:szCs w:val="20"/>
          <w:lang w:val="fr-FR"/>
        </w:rPr>
        <w:t xml:space="preserve">Le Conseil Supérieur de la Cour des Comptes prévu par l’article 45 de la Loi Organique N° 2009-003 du 15 avril 2009 portant statut des magistrats de la Cour pour connaitre des questions disciplinaires entre autres, a été mis en place </w:t>
      </w:r>
      <w:proofErr w:type="gramStart"/>
      <w:r w:rsidRPr="006A4D43">
        <w:rPr>
          <w:bCs/>
          <w:color w:val="auto"/>
          <w:sz w:val="20"/>
          <w:szCs w:val="20"/>
          <w:lang w:val="fr-FR"/>
        </w:rPr>
        <w:t>suite à</w:t>
      </w:r>
      <w:proofErr w:type="gramEnd"/>
      <w:r w:rsidRPr="006A4D43">
        <w:rPr>
          <w:bCs/>
          <w:color w:val="auto"/>
          <w:sz w:val="20"/>
          <w:szCs w:val="20"/>
          <w:lang w:val="fr-FR"/>
        </w:rPr>
        <w:t xml:space="preserve"> l’Ordonnance N° 2010-04/PP du 27 août 2010 du Premier Président, portant modalités d’élection des délégués des magistrats au Conseil Supérieur de la Cour des Comptes. </w:t>
      </w:r>
      <w:proofErr w:type="gramStart"/>
      <w:r w:rsidRPr="006A4D43">
        <w:rPr>
          <w:bCs/>
          <w:color w:val="auto"/>
          <w:sz w:val="20"/>
          <w:szCs w:val="20"/>
          <w:lang w:val="fr-FR"/>
        </w:rPr>
        <w:t>Suite à</w:t>
      </w:r>
      <w:proofErr w:type="gramEnd"/>
      <w:r w:rsidRPr="006A4D43">
        <w:rPr>
          <w:bCs/>
          <w:color w:val="auto"/>
          <w:sz w:val="20"/>
          <w:szCs w:val="20"/>
          <w:lang w:val="fr-FR"/>
        </w:rPr>
        <w:t xml:space="preserve"> cette ordonnance, chaque collège a élu ses représentants devant siéger au Conseil.</w:t>
      </w:r>
    </w:p>
    <w:p w14:paraId="28B5E58D" w14:textId="77777777" w:rsidR="00D3312F" w:rsidRPr="006A4D43" w:rsidRDefault="00D3312F" w:rsidP="00D3312F">
      <w:pPr>
        <w:spacing w:before="120"/>
        <w:jc w:val="both"/>
        <w:rPr>
          <w:bCs/>
          <w:color w:val="auto"/>
          <w:sz w:val="20"/>
          <w:szCs w:val="20"/>
          <w:lang w:val="fr-FR"/>
        </w:rPr>
      </w:pPr>
      <w:r w:rsidRPr="006A4D43">
        <w:rPr>
          <w:bCs/>
          <w:color w:val="auto"/>
          <w:sz w:val="20"/>
          <w:szCs w:val="20"/>
          <w:u w:val="single"/>
          <w:lang w:val="fr-FR"/>
        </w:rPr>
        <w:t>Le ministère public</w:t>
      </w:r>
      <w:r w:rsidRPr="006A4D43">
        <w:rPr>
          <w:bCs/>
          <w:color w:val="auto"/>
          <w:sz w:val="20"/>
          <w:szCs w:val="20"/>
          <w:lang w:val="fr-FR"/>
        </w:rPr>
        <w:t xml:space="preserve"> : Il est tenu par un Procureur Général et des avocats généraux. </w:t>
      </w:r>
    </w:p>
    <w:p w14:paraId="77067CC5" w14:textId="6BE4893D" w:rsidR="002A6479" w:rsidRPr="006A4D43" w:rsidRDefault="002A6479" w:rsidP="002A6479">
      <w:pPr>
        <w:spacing w:before="120"/>
        <w:jc w:val="both"/>
        <w:rPr>
          <w:b/>
          <w:color w:val="8EAADB" w:themeColor="accent1" w:themeTint="99"/>
          <w:sz w:val="20"/>
          <w:szCs w:val="20"/>
          <w:u w:val="single"/>
          <w:lang w:val="fr-FR"/>
        </w:rPr>
      </w:pPr>
      <w:r>
        <w:rPr>
          <w:b/>
          <w:color w:val="8EAADB" w:themeColor="accent1" w:themeTint="99"/>
          <w:sz w:val="20"/>
          <w:szCs w:val="20"/>
          <w:u w:val="single"/>
          <w:lang w:val="fr-FR"/>
        </w:rPr>
        <w:lastRenderedPageBreak/>
        <w:t>Mission</w:t>
      </w:r>
      <w:r w:rsidRPr="006A4D43">
        <w:rPr>
          <w:b/>
          <w:color w:val="8EAADB" w:themeColor="accent1" w:themeTint="99"/>
          <w:sz w:val="20"/>
          <w:szCs w:val="20"/>
          <w:u w:val="single"/>
          <w:lang w:val="fr-FR"/>
        </w:rPr>
        <w:t xml:space="preserve"> de la Cour des Comptes :</w:t>
      </w:r>
    </w:p>
    <w:p w14:paraId="3CA6BC65" w14:textId="76CC8B10" w:rsidR="006A4D43" w:rsidRPr="006A4D43" w:rsidRDefault="006A4D43" w:rsidP="006A4D43">
      <w:pPr>
        <w:spacing w:before="120"/>
        <w:jc w:val="both"/>
        <w:rPr>
          <w:bCs/>
          <w:color w:val="auto"/>
          <w:sz w:val="20"/>
          <w:szCs w:val="20"/>
          <w:lang w:val="fr-FR"/>
        </w:rPr>
      </w:pPr>
      <w:r w:rsidRPr="006A4D43">
        <w:rPr>
          <w:bCs/>
          <w:color w:val="auto"/>
          <w:sz w:val="20"/>
          <w:szCs w:val="20"/>
          <w:lang w:val="fr-FR"/>
        </w:rPr>
        <w:t xml:space="preserve">La Cour des Comptes vérifie les comptes publics. Elle assure la vérification des comptes et de la gestion des établissements publics et des entreprises publiques. Elle assiste le Parlement et le Gouvernement dans le contrôle de l'exécution des lois des finances. Elle procède à toute étude de finances et de comptabilité publique qui lui sont demandées par le Gouvernement, l'Assemblée </w:t>
      </w:r>
      <w:proofErr w:type="gramStart"/>
      <w:r w:rsidRPr="006A4D43">
        <w:rPr>
          <w:bCs/>
          <w:color w:val="auto"/>
          <w:sz w:val="20"/>
          <w:szCs w:val="20"/>
          <w:lang w:val="fr-FR"/>
        </w:rPr>
        <w:t>Nationale</w:t>
      </w:r>
      <w:proofErr w:type="gramEnd"/>
      <w:r w:rsidRPr="006A4D43">
        <w:rPr>
          <w:bCs/>
          <w:color w:val="auto"/>
          <w:sz w:val="20"/>
          <w:szCs w:val="20"/>
          <w:lang w:val="fr-FR"/>
        </w:rPr>
        <w:t xml:space="preserve"> ou le Sénat</w:t>
      </w:r>
      <w:r w:rsidRPr="006A4D43">
        <w:rPr>
          <w:bCs/>
          <w:color w:val="auto"/>
          <w:sz w:val="20"/>
          <w:szCs w:val="20"/>
          <w:vertAlign w:val="superscript"/>
          <w:lang w:val="fr-FR"/>
        </w:rPr>
        <w:footnoteReference w:id="49"/>
      </w:r>
      <w:r w:rsidRPr="006A4D43">
        <w:rPr>
          <w:bCs/>
          <w:color w:val="auto"/>
          <w:sz w:val="20"/>
          <w:szCs w:val="20"/>
          <w:lang w:val="fr-FR"/>
        </w:rPr>
        <w:t>.</w:t>
      </w:r>
    </w:p>
    <w:p w14:paraId="63963725" w14:textId="77777777" w:rsidR="006A4D43" w:rsidRPr="006A4D43" w:rsidRDefault="006A4D43" w:rsidP="006A4D43">
      <w:pPr>
        <w:spacing w:before="120"/>
        <w:jc w:val="both"/>
        <w:rPr>
          <w:bCs/>
          <w:color w:val="auto"/>
          <w:sz w:val="20"/>
          <w:szCs w:val="20"/>
          <w:lang w:val="fr-FR"/>
        </w:rPr>
      </w:pPr>
      <w:r w:rsidRPr="006A4D43">
        <w:rPr>
          <w:bCs/>
          <w:color w:val="auto"/>
          <w:sz w:val="20"/>
          <w:szCs w:val="20"/>
          <w:lang w:val="fr-FR"/>
        </w:rPr>
        <w:t>La chambre chargée du contrôle des comptes de l’</w:t>
      </w:r>
      <w:r w:rsidRPr="006A4D43">
        <w:rPr>
          <w:rFonts w:cs="Arial"/>
          <w:bCs/>
          <w:color w:val="auto"/>
          <w:kern w:val="0"/>
          <w:sz w:val="20"/>
          <w:szCs w:val="20"/>
          <w:lang w:val="fr-FR" w:eastAsia="en-US"/>
        </w:rPr>
        <w:t>é</w:t>
      </w:r>
      <w:r w:rsidRPr="006A4D43">
        <w:rPr>
          <w:bCs/>
          <w:color w:val="auto"/>
          <w:sz w:val="20"/>
          <w:szCs w:val="20"/>
          <w:lang w:val="fr-FR"/>
        </w:rPr>
        <w:t>tat, exerce le contrôle de régularité et le contrôle de performance ou de gestion sur les comptes des administrations et services publics de l’</w:t>
      </w:r>
      <w:r w:rsidRPr="006A4D43">
        <w:rPr>
          <w:rFonts w:cs="Arial"/>
          <w:bCs/>
          <w:color w:val="auto"/>
          <w:kern w:val="0"/>
          <w:sz w:val="20"/>
          <w:szCs w:val="20"/>
          <w:lang w:val="fr-FR" w:eastAsia="en-US"/>
        </w:rPr>
        <w:t>é</w:t>
      </w:r>
      <w:r w:rsidRPr="006A4D43">
        <w:rPr>
          <w:bCs/>
          <w:color w:val="auto"/>
          <w:sz w:val="20"/>
          <w:szCs w:val="20"/>
          <w:lang w:val="fr-FR"/>
        </w:rPr>
        <w:t>tat, à savoir le budget général, les budgets annexes et les comptes spéciaux du Trésor. Elle prépare le rapport sur le projet de loi de règlement et la déclaration générale de conformité</w:t>
      </w:r>
      <w:r w:rsidRPr="006A4D43">
        <w:rPr>
          <w:bCs/>
          <w:color w:val="auto"/>
          <w:sz w:val="20"/>
          <w:szCs w:val="20"/>
          <w:vertAlign w:val="superscript"/>
          <w:lang w:val="fr-FR"/>
        </w:rPr>
        <w:footnoteReference w:id="50"/>
      </w:r>
      <w:r w:rsidRPr="006A4D43">
        <w:rPr>
          <w:bCs/>
          <w:color w:val="auto"/>
          <w:sz w:val="20"/>
          <w:szCs w:val="20"/>
          <w:lang w:val="fr-FR"/>
        </w:rPr>
        <w:t>.</w:t>
      </w:r>
    </w:p>
    <w:p w14:paraId="14CE7916" w14:textId="77777777" w:rsidR="006A4D43" w:rsidRPr="006A4D43" w:rsidRDefault="006A4D43" w:rsidP="006A4D43">
      <w:pPr>
        <w:spacing w:before="120"/>
        <w:jc w:val="both"/>
        <w:rPr>
          <w:bCs/>
          <w:color w:val="auto"/>
          <w:sz w:val="20"/>
          <w:szCs w:val="20"/>
          <w:lang w:val="fr-FR"/>
        </w:rPr>
      </w:pPr>
      <w:r w:rsidRPr="006A4D43">
        <w:rPr>
          <w:bCs/>
          <w:color w:val="auto"/>
          <w:sz w:val="20"/>
          <w:szCs w:val="20"/>
          <w:lang w:val="fr-FR"/>
        </w:rPr>
        <w:t>Sa mission consiste, conformément aux attributions de la Cour des Comptes et aux principes généraux de contrôle des finances publiques prescrits par les Normes ISSAI</w:t>
      </w:r>
      <w:r w:rsidRPr="006A4D43">
        <w:rPr>
          <w:bCs/>
          <w:color w:val="auto"/>
          <w:sz w:val="20"/>
          <w:szCs w:val="20"/>
          <w:vertAlign w:val="superscript"/>
          <w:lang w:val="fr-FR"/>
        </w:rPr>
        <w:footnoteReference w:id="51"/>
      </w:r>
      <w:r w:rsidRPr="006A4D43">
        <w:rPr>
          <w:bCs/>
          <w:color w:val="auto"/>
          <w:sz w:val="20"/>
          <w:szCs w:val="20"/>
          <w:lang w:val="fr-FR"/>
        </w:rPr>
        <w:t>, à :</w:t>
      </w:r>
    </w:p>
    <w:p w14:paraId="5007F105" w14:textId="77777777" w:rsidR="006A4D43" w:rsidRPr="006A4D43" w:rsidRDefault="006A4D43" w:rsidP="00FF7438">
      <w:pPr>
        <w:numPr>
          <w:ilvl w:val="0"/>
          <w:numId w:val="73"/>
        </w:numPr>
        <w:spacing w:before="120" w:line="240" w:lineRule="auto"/>
        <w:ind w:left="426" w:hanging="284"/>
        <w:jc w:val="both"/>
        <w:rPr>
          <w:bCs/>
          <w:color w:val="auto"/>
          <w:sz w:val="20"/>
          <w:szCs w:val="20"/>
          <w:lang w:val="fr-FR"/>
        </w:rPr>
      </w:pPr>
      <w:proofErr w:type="gramStart"/>
      <w:r w:rsidRPr="006A4D43">
        <w:rPr>
          <w:bCs/>
          <w:color w:val="auto"/>
          <w:sz w:val="20"/>
          <w:szCs w:val="20"/>
          <w:lang w:val="fr-FR"/>
        </w:rPr>
        <w:t>vérifier</w:t>
      </w:r>
      <w:proofErr w:type="gramEnd"/>
      <w:r w:rsidRPr="006A4D43">
        <w:rPr>
          <w:bCs/>
          <w:color w:val="auto"/>
          <w:sz w:val="20"/>
          <w:szCs w:val="20"/>
          <w:lang w:val="fr-FR"/>
        </w:rPr>
        <w:t xml:space="preserve"> les comptes de l’État sous l’angle de la légalité et de la régularité des opérations sous-jacentes ;</w:t>
      </w:r>
    </w:p>
    <w:p w14:paraId="5BB63737" w14:textId="77777777" w:rsidR="006A4D43" w:rsidRPr="006A4D43" w:rsidRDefault="006A4D43" w:rsidP="00FF7438">
      <w:pPr>
        <w:numPr>
          <w:ilvl w:val="0"/>
          <w:numId w:val="73"/>
        </w:numPr>
        <w:spacing w:before="120" w:line="240" w:lineRule="auto"/>
        <w:ind w:left="426" w:hanging="284"/>
        <w:jc w:val="both"/>
        <w:rPr>
          <w:bCs/>
          <w:color w:val="auto"/>
          <w:sz w:val="20"/>
          <w:szCs w:val="20"/>
          <w:lang w:val="fr-FR"/>
        </w:rPr>
      </w:pPr>
      <w:proofErr w:type="gramStart"/>
      <w:r w:rsidRPr="006A4D43">
        <w:rPr>
          <w:bCs/>
          <w:color w:val="auto"/>
          <w:sz w:val="20"/>
          <w:szCs w:val="20"/>
          <w:lang w:val="fr-FR"/>
        </w:rPr>
        <w:t>apprécier</w:t>
      </w:r>
      <w:proofErr w:type="gramEnd"/>
      <w:r w:rsidRPr="006A4D43">
        <w:rPr>
          <w:bCs/>
          <w:color w:val="auto"/>
          <w:sz w:val="20"/>
          <w:szCs w:val="20"/>
          <w:lang w:val="fr-FR"/>
        </w:rPr>
        <w:t xml:space="preserve"> la conformité des opérations ou des pratiques utilisées par rapport aux lois, règlements, directives et normes en vigueur ;</w:t>
      </w:r>
    </w:p>
    <w:p w14:paraId="7871101E" w14:textId="77777777" w:rsidR="006A4D43" w:rsidRPr="006A4D43" w:rsidRDefault="006A4D43" w:rsidP="00FF7438">
      <w:pPr>
        <w:numPr>
          <w:ilvl w:val="0"/>
          <w:numId w:val="73"/>
        </w:numPr>
        <w:spacing w:before="120" w:line="240" w:lineRule="auto"/>
        <w:ind w:left="426" w:hanging="284"/>
        <w:jc w:val="both"/>
        <w:rPr>
          <w:bCs/>
          <w:color w:val="auto"/>
          <w:sz w:val="20"/>
          <w:szCs w:val="20"/>
          <w:lang w:val="fr-FR"/>
        </w:rPr>
      </w:pPr>
      <w:proofErr w:type="gramStart"/>
      <w:r w:rsidRPr="006A4D43">
        <w:rPr>
          <w:bCs/>
          <w:color w:val="auto"/>
          <w:sz w:val="20"/>
          <w:szCs w:val="20"/>
          <w:lang w:val="fr-FR"/>
        </w:rPr>
        <w:t>examiner</w:t>
      </w:r>
      <w:proofErr w:type="gramEnd"/>
      <w:r w:rsidRPr="006A4D43">
        <w:rPr>
          <w:bCs/>
          <w:color w:val="auto"/>
          <w:sz w:val="20"/>
          <w:szCs w:val="20"/>
          <w:lang w:val="fr-FR"/>
        </w:rPr>
        <w:t xml:space="preserve"> la conformité entre les comptes individuels des comptables principaux et la comptabilité du Ministère chargé des Finances, Ordonnateur Principal du budget de l’</w:t>
      </w:r>
      <w:r w:rsidRPr="006A4D43">
        <w:rPr>
          <w:rFonts w:cs="Arial"/>
          <w:bCs/>
          <w:color w:val="auto"/>
          <w:kern w:val="0"/>
          <w:sz w:val="20"/>
          <w:szCs w:val="20"/>
          <w:lang w:val="fr-FR" w:eastAsia="en-US"/>
        </w:rPr>
        <w:t>é</w:t>
      </w:r>
      <w:r w:rsidRPr="006A4D43">
        <w:rPr>
          <w:bCs/>
          <w:color w:val="auto"/>
          <w:sz w:val="20"/>
          <w:szCs w:val="20"/>
          <w:lang w:val="fr-FR"/>
        </w:rPr>
        <w:t>tat, aux fins de la déclaration de conformité ; et</w:t>
      </w:r>
    </w:p>
    <w:p w14:paraId="2484589E" w14:textId="77777777" w:rsidR="006A4D43" w:rsidRPr="006A4D43" w:rsidRDefault="006A4D43" w:rsidP="00FF7438">
      <w:pPr>
        <w:numPr>
          <w:ilvl w:val="0"/>
          <w:numId w:val="73"/>
        </w:numPr>
        <w:spacing w:before="120" w:line="240" w:lineRule="auto"/>
        <w:ind w:left="426" w:hanging="284"/>
        <w:jc w:val="both"/>
        <w:rPr>
          <w:bCs/>
          <w:color w:val="auto"/>
          <w:sz w:val="20"/>
          <w:szCs w:val="20"/>
          <w:lang w:val="fr-FR"/>
        </w:rPr>
      </w:pPr>
      <w:proofErr w:type="gramStart"/>
      <w:r w:rsidRPr="006A4D43">
        <w:rPr>
          <w:bCs/>
          <w:color w:val="auto"/>
          <w:sz w:val="20"/>
          <w:szCs w:val="20"/>
          <w:lang w:val="fr-FR"/>
        </w:rPr>
        <w:t>rédiger</w:t>
      </w:r>
      <w:proofErr w:type="gramEnd"/>
      <w:r w:rsidRPr="006A4D43">
        <w:rPr>
          <w:bCs/>
          <w:color w:val="auto"/>
          <w:sz w:val="20"/>
          <w:szCs w:val="20"/>
          <w:lang w:val="fr-FR"/>
        </w:rPr>
        <w:t xml:space="preserve"> et soumettre un avant-projet de rapport à la plénière de la Cour pour adoption.</w:t>
      </w:r>
    </w:p>
    <w:p w14:paraId="044879D9" w14:textId="77777777" w:rsidR="006A4D43" w:rsidRDefault="006A4D43" w:rsidP="006A4D43">
      <w:pPr>
        <w:spacing w:before="120"/>
        <w:jc w:val="both"/>
        <w:rPr>
          <w:color w:val="auto"/>
          <w:sz w:val="20"/>
          <w:szCs w:val="20"/>
          <w:lang w:val="fr-FR"/>
        </w:rPr>
      </w:pPr>
      <w:r w:rsidRPr="006A4D43">
        <w:rPr>
          <w:bCs/>
          <w:color w:val="auto"/>
          <w:sz w:val="20"/>
          <w:szCs w:val="20"/>
          <w:lang w:val="fr-FR"/>
        </w:rPr>
        <w:t>La Cour des Comptes établit un rapport annuel</w:t>
      </w:r>
      <w:r w:rsidRPr="006A4D43">
        <w:rPr>
          <w:bCs/>
          <w:color w:val="auto"/>
          <w:sz w:val="20"/>
          <w:szCs w:val="20"/>
          <w:vertAlign w:val="superscript"/>
          <w:lang w:val="fr-FR"/>
        </w:rPr>
        <w:footnoteReference w:id="52"/>
      </w:r>
      <w:r w:rsidRPr="006A4D43">
        <w:rPr>
          <w:bCs/>
          <w:color w:val="auto"/>
          <w:sz w:val="20"/>
          <w:szCs w:val="20"/>
          <w:lang w:val="fr-FR"/>
        </w:rPr>
        <w:t xml:space="preserve"> sur l’exécution de la loi des finances et une déclaration générale de conformité à l’appui du projet de loi de règlement soumis à l’Assemblée </w:t>
      </w:r>
      <w:proofErr w:type="gramStart"/>
      <w:r w:rsidRPr="006A4D43">
        <w:rPr>
          <w:bCs/>
          <w:color w:val="auto"/>
          <w:sz w:val="20"/>
          <w:szCs w:val="20"/>
          <w:lang w:val="fr-FR"/>
        </w:rPr>
        <w:t>Nationale</w:t>
      </w:r>
      <w:proofErr w:type="gramEnd"/>
      <w:r w:rsidRPr="006A4D43">
        <w:rPr>
          <w:bCs/>
          <w:color w:val="auto"/>
          <w:sz w:val="20"/>
          <w:szCs w:val="20"/>
          <w:lang w:val="fr-FR"/>
        </w:rPr>
        <w:t xml:space="preserve"> par le Gouvernement.</w:t>
      </w:r>
      <w:r w:rsidRPr="006A4D43">
        <w:rPr>
          <w:color w:val="auto"/>
          <w:sz w:val="20"/>
          <w:szCs w:val="20"/>
          <w:lang w:val="fr-FR"/>
        </w:rPr>
        <w:t xml:space="preserve"> La Cour des Comptes donne également son avis sur le système de contrôle interne et le dispositif de contrôle de gestion, sur la qualité des procédures comptables et des comptes ainsi que sur les rapports annuels de performance.</w:t>
      </w:r>
    </w:p>
    <w:p w14:paraId="32955EAF" w14:textId="77777777" w:rsidR="006A4D43" w:rsidRPr="006A4D43" w:rsidRDefault="006A4D43" w:rsidP="001D1902">
      <w:pPr>
        <w:pStyle w:val="Heading3"/>
        <w:numPr>
          <w:ilvl w:val="2"/>
          <w:numId w:val="38"/>
        </w:numPr>
        <w:rPr>
          <w:color w:val="00B0F0"/>
        </w:rPr>
      </w:pPr>
      <w:bookmarkStart w:id="451" w:name="_Toc153484044"/>
      <w:r w:rsidRPr="006A4D43">
        <w:rPr>
          <w:color w:val="00B0F0"/>
        </w:rPr>
        <w:t>Évaluation des pratiques d’audit</w:t>
      </w:r>
      <w:bookmarkEnd w:id="451"/>
    </w:p>
    <w:p w14:paraId="275E38BE" w14:textId="77777777" w:rsidR="006A4D43" w:rsidRPr="006A4D43" w:rsidRDefault="006A4D43" w:rsidP="006A4D43">
      <w:pPr>
        <w:spacing w:line="259" w:lineRule="auto"/>
        <w:jc w:val="both"/>
        <w:rPr>
          <w:rFonts w:eastAsia="Calibri" w:cs="Arial"/>
          <w:color w:val="auto"/>
          <w:kern w:val="0"/>
          <w:sz w:val="20"/>
          <w:szCs w:val="20"/>
          <w:lang w:val="fr-FR" w:eastAsia="en-US"/>
        </w:rPr>
      </w:pPr>
      <w:r w:rsidRPr="006A4D43">
        <w:rPr>
          <w:rFonts w:eastAsia="Calibri" w:cs="Arial"/>
          <w:color w:val="auto"/>
          <w:kern w:val="0"/>
          <w:sz w:val="20"/>
          <w:szCs w:val="20"/>
          <w:lang w:val="fr-FR" w:eastAsia="en-US"/>
        </w:rPr>
        <w:t>Afin de s’assurer de la fiabilité des données dans le cadre du présent rapport, le Cadre du Contrôle et d’Audit (CCA) existant pour les entreprises extractives et les administrations gouvernementales ont été détaillés au niveau des sections 1.5 du présent rapport.</w:t>
      </w:r>
    </w:p>
    <w:p w14:paraId="64B38A57" w14:textId="77777777" w:rsidR="006A4D43" w:rsidRPr="006A4D43" w:rsidRDefault="006A4D43" w:rsidP="006A4D43">
      <w:pPr>
        <w:spacing w:line="259" w:lineRule="auto"/>
        <w:jc w:val="both"/>
        <w:rPr>
          <w:rFonts w:eastAsia="Calibri" w:cs="Arial"/>
          <w:color w:val="auto"/>
          <w:kern w:val="0"/>
          <w:sz w:val="20"/>
          <w:szCs w:val="20"/>
          <w:lang w:val="fr-FR" w:eastAsia="en-US"/>
        </w:rPr>
      </w:pPr>
      <w:r w:rsidRPr="006A4D43">
        <w:rPr>
          <w:rFonts w:eastAsia="Calibri" w:cs="Arial"/>
          <w:color w:val="auto"/>
          <w:kern w:val="0"/>
          <w:sz w:val="20"/>
          <w:szCs w:val="20"/>
          <w:lang w:val="fr-FR" w:eastAsia="en-US"/>
        </w:rPr>
        <w:t>L’évaluation du CCA repose sur des facteurs clés tels que les normes comptables appliquées, les obligations en matière d’audit, les normes appliquées lorsque les entités sont auditées ainsi que la publication des rapports.</w:t>
      </w:r>
    </w:p>
    <w:p w14:paraId="56CF2A15" w14:textId="77777777" w:rsidR="006A4D43" w:rsidRDefault="006A4D43" w:rsidP="006A4D43">
      <w:pPr>
        <w:spacing w:line="259" w:lineRule="auto"/>
        <w:jc w:val="both"/>
        <w:rPr>
          <w:rFonts w:eastAsia="Calibri" w:cs="Arial"/>
          <w:color w:val="auto"/>
          <w:kern w:val="0"/>
          <w:sz w:val="20"/>
          <w:szCs w:val="20"/>
          <w:lang w:val="fr-FR" w:eastAsia="en-US"/>
        </w:rPr>
      </w:pPr>
      <w:r w:rsidRPr="006A4D43">
        <w:rPr>
          <w:rFonts w:eastAsia="Calibri" w:cs="Arial"/>
          <w:color w:val="auto"/>
          <w:kern w:val="0"/>
          <w:sz w:val="20"/>
          <w:szCs w:val="20"/>
          <w:lang w:val="fr-FR" w:eastAsia="en-US"/>
        </w:rPr>
        <w:t>L’évaluation du CCA est résumée comme suit :</w:t>
      </w:r>
    </w:p>
    <w:p w14:paraId="068A5F0B" w14:textId="72F5A75A" w:rsidR="00B53102" w:rsidRPr="00690617" w:rsidRDefault="00B53102" w:rsidP="00B53102">
      <w:pPr>
        <w:spacing w:before="120" w:line="240" w:lineRule="auto"/>
        <w:jc w:val="center"/>
        <w:rPr>
          <w:b/>
          <w:bCs/>
          <w:color w:val="auto"/>
          <w:kern w:val="0"/>
          <w:szCs w:val="18"/>
          <w:u w:val="single"/>
          <w:lang w:val="fr-FR" w:eastAsia="en-US"/>
        </w:rPr>
      </w:pPr>
      <w:bookmarkStart w:id="452" w:name="_Toc153484129"/>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40</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Pr>
          <w:b/>
          <w:bCs/>
          <w:color w:val="auto"/>
          <w:kern w:val="0"/>
          <w:szCs w:val="18"/>
          <w:u w:val="single"/>
          <w:lang w:val="fr-FR" w:eastAsia="en-US"/>
        </w:rPr>
        <w:t xml:space="preserve">Evaluation du </w:t>
      </w:r>
      <w:r w:rsidR="002747F2" w:rsidRPr="006A4D43">
        <w:rPr>
          <w:b/>
          <w:bCs/>
          <w:color w:val="auto"/>
          <w:kern w:val="0"/>
          <w:szCs w:val="18"/>
          <w:u w:val="single"/>
          <w:lang w:val="fr-FR" w:eastAsia="en-US"/>
        </w:rPr>
        <w:t>Cadre d</w:t>
      </w:r>
      <w:r w:rsidR="00DE1E24">
        <w:rPr>
          <w:b/>
          <w:bCs/>
          <w:color w:val="auto"/>
          <w:kern w:val="0"/>
          <w:szCs w:val="18"/>
          <w:u w:val="single"/>
          <w:lang w:val="fr-FR" w:eastAsia="en-US"/>
        </w:rPr>
        <w:t>e</w:t>
      </w:r>
      <w:r w:rsidR="002747F2" w:rsidRPr="006A4D43">
        <w:rPr>
          <w:b/>
          <w:bCs/>
          <w:color w:val="auto"/>
          <w:kern w:val="0"/>
          <w:szCs w:val="18"/>
          <w:u w:val="single"/>
          <w:lang w:val="fr-FR" w:eastAsia="en-US"/>
        </w:rPr>
        <w:t xml:space="preserve"> Contrôle et d’Audit (CCA)</w:t>
      </w:r>
      <w:r w:rsidR="002747F2" w:rsidRPr="002747F2">
        <w:rPr>
          <w:b/>
          <w:bCs/>
          <w:color w:val="auto"/>
          <w:kern w:val="0"/>
          <w:szCs w:val="18"/>
          <w:u w:val="single"/>
          <w:lang w:val="fr-FR" w:eastAsia="en-US"/>
        </w:rPr>
        <w:t xml:space="preserve"> au Togo</w:t>
      </w:r>
      <w:bookmarkEnd w:id="452"/>
    </w:p>
    <w:tbl>
      <w:tblPr>
        <w:tblStyle w:val="Tramemoyenne1-Accent11"/>
        <w:tblW w:w="5000" w:type="pct"/>
        <w:tblLook w:val="04A0" w:firstRow="1" w:lastRow="0" w:firstColumn="1" w:lastColumn="0" w:noHBand="0" w:noVBand="1"/>
      </w:tblPr>
      <w:tblGrid>
        <w:gridCol w:w="2831"/>
        <w:gridCol w:w="874"/>
        <w:gridCol w:w="891"/>
        <w:gridCol w:w="885"/>
        <w:gridCol w:w="1142"/>
        <w:gridCol w:w="1115"/>
        <w:gridCol w:w="1314"/>
      </w:tblGrid>
      <w:tr w:rsidR="002747F2" w:rsidRPr="006A4D43" w14:paraId="6EEA5441" w14:textId="77777777" w:rsidTr="00A670D3">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1563" w:type="pct"/>
            <w:shd w:val="clear" w:color="auto" w:fill="244062"/>
            <w:hideMark/>
          </w:tcPr>
          <w:p w14:paraId="648E58D8" w14:textId="77777777" w:rsidR="006A4D43" w:rsidRPr="006A4D43" w:rsidRDefault="006A4D43" w:rsidP="006A4D43">
            <w:pPr>
              <w:spacing w:before="60" w:after="60" w:line="240" w:lineRule="auto"/>
              <w:rPr>
                <w:rFonts w:cs="Arial"/>
                <w:b w:val="0"/>
                <w:bCs w:val="0"/>
                <w:color w:val="FFFFFF"/>
                <w:kern w:val="0"/>
                <w:sz w:val="16"/>
                <w:szCs w:val="16"/>
              </w:rPr>
            </w:pPr>
          </w:p>
        </w:tc>
        <w:tc>
          <w:tcPr>
            <w:tcW w:w="483" w:type="pct"/>
            <w:shd w:val="clear" w:color="auto" w:fill="244062"/>
            <w:hideMark/>
          </w:tcPr>
          <w:p w14:paraId="43F341EA" w14:textId="77777777" w:rsidR="006A4D43" w:rsidRPr="006A4D43" w:rsidRDefault="006A4D43" w:rsidP="006A4D43">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kern w:val="0"/>
                <w:sz w:val="16"/>
                <w:szCs w:val="16"/>
              </w:rPr>
            </w:pPr>
            <w:r w:rsidRPr="006A4D43">
              <w:rPr>
                <w:rFonts w:cs="Arial"/>
                <w:color w:val="FFFFFF"/>
                <w:kern w:val="0"/>
                <w:sz w:val="16"/>
                <w:szCs w:val="16"/>
              </w:rPr>
              <w:t>Comptes publiés</w:t>
            </w:r>
          </w:p>
        </w:tc>
        <w:tc>
          <w:tcPr>
            <w:tcW w:w="492" w:type="pct"/>
            <w:shd w:val="clear" w:color="auto" w:fill="244062"/>
            <w:hideMark/>
          </w:tcPr>
          <w:p w14:paraId="663499FA" w14:textId="77777777" w:rsidR="006A4D43" w:rsidRPr="006A4D43" w:rsidRDefault="006A4D43" w:rsidP="006A4D43">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kern w:val="0"/>
                <w:sz w:val="16"/>
                <w:szCs w:val="16"/>
              </w:rPr>
            </w:pPr>
            <w:r w:rsidRPr="006A4D43">
              <w:rPr>
                <w:rFonts w:cs="Arial"/>
                <w:color w:val="FFFFFF"/>
                <w:kern w:val="0"/>
                <w:sz w:val="16"/>
                <w:szCs w:val="16"/>
              </w:rPr>
              <w:t>Rapports d’audit publiés</w:t>
            </w:r>
          </w:p>
        </w:tc>
        <w:tc>
          <w:tcPr>
            <w:tcW w:w="489" w:type="pct"/>
            <w:shd w:val="clear" w:color="auto" w:fill="244062"/>
            <w:hideMark/>
          </w:tcPr>
          <w:p w14:paraId="0B040236" w14:textId="77777777" w:rsidR="006A4D43" w:rsidRPr="006A4D43" w:rsidRDefault="006A4D43" w:rsidP="006A4D43">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kern w:val="0"/>
                <w:sz w:val="16"/>
                <w:szCs w:val="16"/>
              </w:rPr>
            </w:pPr>
            <w:r w:rsidRPr="006A4D43">
              <w:rPr>
                <w:rFonts w:cs="Arial"/>
                <w:color w:val="FFFFFF"/>
                <w:kern w:val="0"/>
                <w:sz w:val="16"/>
                <w:szCs w:val="16"/>
              </w:rPr>
              <w:t>Auditeur</w:t>
            </w:r>
            <w:r w:rsidRPr="006A4D43">
              <w:rPr>
                <w:rFonts w:cs="Arial"/>
                <w:color w:val="FFFFFF"/>
                <w:kern w:val="0"/>
                <w:sz w:val="16"/>
                <w:szCs w:val="16"/>
              </w:rPr>
              <w:br/>
              <w:t xml:space="preserve">externe </w:t>
            </w:r>
          </w:p>
        </w:tc>
        <w:tc>
          <w:tcPr>
            <w:tcW w:w="631" w:type="pct"/>
            <w:shd w:val="clear" w:color="auto" w:fill="244062"/>
            <w:hideMark/>
          </w:tcPr>
          <w:p w14:paraId="33D584CB" w14:textId="77777777" w:rsidR="006A4D43" w:rsidRPr="006A4D43" w:rsidRDefault="006A4D43" w:rsidP="006A4D43">
            <w:pPr>
              <w:spacing w:before="60" w:after="60" w:line="240"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kern w:val="0"/>
                <w:sz w:val="16"/>
                <w:szCs w:val="16"/>
              </w:rPr>
            </w:pPr>
            <w:r w:rsidRPr="006A4D43">
              <w:rPr>
                <w:rFonts w:cs="Arial"/>
                <w:color w:val="FFFFFF"/>
                <w:kern w:val="0"/>
                <w:sz w:val="16"/>
                <w:szCs w:val="16"/>
              </w:rPr>
              <w:t>Normes comptables</w:t>
            </w:r>
            <w:r w:rsidRPr="006A4D43">
              <w:rPr>
                <w:rFonts w:cs="Arial"/>
                <w:color w:val="FFFFFF"/>
                <w:kern w:val="0"/>
                <w:sz w:val="16"/>
                <w:szCs w:val="16"/>
              </w:rPr>
              <w:br/>
              <w:t>appliquées</w:t>
            </w:r>
          </w:p>
        </w:tc>
        <w:tc>
          <w:tcPr>
            <w:tcW w:w="616" w:type="pct"/>
            <w:shd w:val="clear" w:color="auto" w:fill="244062"/>
            <w:hideMark/>
          </w:tcPr>
          <w:p w14:paraId="21543BE9" w14:textId="77777777" w:rsidR="006A4D43" w:rsidRPr="006A4D43" w:rsidRDefault="006A4D43" w:rsidP="006A4D43">
            <w:pPr>
              <w:spacing w:before="60" w:after="60" w:line="240"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kern w:val="0"/>
                <w:sz w:val="16"/>
                <w:szCs w:val="16"/>
              </w:rPr>
            </w:pPr>
            <w:r w:rsidRPr="006A4D43">
              <w:rPr>
                <w:rFonts w:cs="Arial"/>
                <w:color w:val="FFFFFF"/>
                <w:kern w:val="0"/>
                <w:sz w:val="16"/>
                <w:szCs w:val="16"/>
              </w:rPr>
              <w:t>Audit des</w:t>
            </w:r>
            <w:r w:rsidRPr="006A4D43">
              <w:rPr>
                <w:rFonts w:cs="Arial"/>
                <w:color w:val="FFFFFF"/>
                <w:kern w:val="0"/>
                <w:sz w:val="16"/>
                <w:szCs w:val="16"/>
              </w:rPr>
              <w:br/>
              <w:t>comptes</w:t>
            </w:r>
            <w:r w:rsidRPr="006A4D43">
              <w:rPr>
                <w:rFonts w:cs="Arial"/>
                <w:color w:val="FFFFFF"/>
                <w:kern w:val="0"/>
                <w:sz w:val="16"/>
                <w:szCs w:val="16"/>
              </w:rPr>
              <w:br/>
              <w:t>(fréquence)</w:t>
            </w:r>
          </w:p>
        </w:tc>
        <w:tc>
          <w:tcPr>
            <w:tcW w:w="726" w:type="pct"/>
            <w:shd w:val="clear" w:color="auto" w:fill="244062"/>
            <w:hideMark/>
          </w:tcPr>
          <w:p w14:paraId="378B1D28" w14:textId="77777777" w:rsidR="006A4D43" w:rsidRPr="006A4D43" w:rsidRDefault="006A4D43" w:rsidP="006A4D43">
            <w:pPr>
              <w:spacing w:before="60" w:after="60" w:line="240" w:lineRule="auto"/>
              <w:cnfStyle w:val="100000000000" w:firstRow="1" w:lastRow="0" w:firstColumn="0" w:lastColumn="0" w:oddVBand="0" w:evenVBand="0" w:oddHBand="0" w:evenHBand="0" w:firstRowFirstColumn="0" w:firstRowLastColumn="0" w:lastRowFirstColumn="0" w:lastRowLastColumn="0"/>
              <w:rPr>
                <w:rFonts w:cs="Arial"/>
                <w:b w:val="0"/>
                <w:bCs w:val="0"/>
                <w:color w:val="FFFFFF"/>
                <w:kern w:val="0"/>
                <w:sz w:val="16"/>
                <w:szCs w:val="16"/>
              </w:rPr>
            </w:pPr>
            <w:r w:rsidRPr="006A4D43">
              <w:rPr>
                <w:rFonts w:cs="Arial"/>
                <w:color w:val="FFFFFF"/>
                <w:kern w:val="0"/>
                <w:sz w:val="16"/>
                <w:szCs w:val="16"/>
              </w:rPr>
              <w:t>Normes d’audit</w:t>
            </w:r>
            <w:r w:rsidRPr="006A4D43">
              <w:rPr>
                <w:rFonts w:cs="Arial"/>
                <w:color w:val="FFFFFF"/>
                <w:kern w:val="0"/>
                <w:sz w:val="16"/>
                <w:szCs w:val="16"/>
              </w:rPr>
              <w:br/>
              <w:t>appliquées</w:t>
            </w:r>
          </w:p>
        </w:tc>
      </w:tr>
      <w:tr w:rsidR="002747F2" w:rsidRPr="006A4D43" w14:paraId="2037B294" w14:textId="77777777" w:rsidTr="002747F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3" w:type="pct"/>
            <w:shd w:val="clear" w:color="auto" w:fill="B8CCE4"/>
            <w:noWrap/>
            <w:hideMark/>
          </w:tcPr>
          <w:p w14:paraId="2EAF41D1" w14:textId="77777777" w:rsidR="006A4D43" w:rsidRPr="006A4D43" w:rsidRDefault="006A4D43" w:rsidP="006A4D43">
            <w:pPr>
              <w:spacing w:before="60" w:after="60" w:line="240" w:lineRule="auto"/>
              <w:rPr>
                <w:rFonts w:cs="Arial"/>
                <w:b w:val="0"/>
                <w:bCs w:val="0"/>
                <w:color w:val="auto"/>
                <w:kern w:val="0"/>
                <w:sz w:val="16"/>
                <w:szCs w:val="16"/>
              </w:rPr>
            </w:pPr>
            <w:r w:rsidRPr="006A4D43">
              <w:rPr>
                <w:rFonts w:cs="Arial"/>
                <w:color w:val="auto"/>
                <w:kern w:val="0"/>
                <w:sz w:val="16"/>
                <w:szCs w:val="16"/>
              </w:rPr>
              <w:t>Sociétés extractives</w:t>
            </w:r>
          </w:p>
        </w:tc>
        <w:tc>
          <w:tcPr>
            <w:tcW w:w="483" w:type="pct"/>
            <w:shd w:val="clear" w:color="auto" w:fill="B8CCE4"/>
            <w:noWrap/>
            <w:hideMark/>
          </w:tcPr>
          <w:p w14:paraId="147CC0AD" w14:textId="77777777" w:rsidR="006A4D43" w:rsidRPr="006A4D43" w:rsidRDefault="006A4D43" w:rsidP="006A4D43">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92" w:type="pct"/>
            <w:shd w:val="clear" w:color="auto" w:fill="B8CCE4"/>
            <w:noWrap/>
            <w:hideMark/>
          </w:tcPr>
          <w:p w14:paraId="10F866D8" w14:textId="77777777" w:rsidR="006A4D43" w:rsidRPr="006A4D43" w:rsidRDefault="006A4D43" w:rsidP="006A4D43">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89" w:type="pct"/>
            <w:shd w:val="clear" w:color="auto" w:fill="B8CCE4"/>
            <w:noWrap/>
            <w:hideMark/>
          </w:tcPr>
          <w:p w14:paraId="248E3693" w14:textId="77777777" w:rsidR="006A4D43" w:rsidRPr="006A4D43" w:rsidRDefault="006A4D43" w:rsidP="006A4D43">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Oui</w:t>
            </w:r>
          </w:p>
        </w:tc>
        <w:tc>
          <w:tcPr>
            <w:tcW w:w="631" w:type="pct"/>
            <w:vMerge w:val="restart"/>
            <w:shd w:val="clear" w:color="auto" w:fill="B8CCE4"/>
            <w:hideMark/>
          </w:tcPr>
          <w:p w14:paraId="7ED07187" w14:textId="77777777" w:rsidR="006A4D43" w:rsidRPr="006A4D43" w:rsidRDefault="006A4D43" w:rsidP="006A4D43">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Règles Comptables de</w:t>
            </w:r>
            <w:r w:rsidRPr="006A4D43">
              <w:rPr>
                <w:rFonts w:cs="Arial"/>
                <w:color w:val="auto"/>
                <w:kern w:val="0"/>
                <w:sz w:val="16"/>
                <w:szCs w:val="16"/>
              </w:rPr>
              <w:br/>
              <w:t>l’OHADA</w:t>
            </w:r>
          </w:p>
        </w:tc>
        <w:tc>
          <w:tcPr>
            <w:tcW w:w="616" w:type="pct"/>
            <w:vMerge w:val="restart"/>
            <w:shd w:val="clear" w:color="auto" w:fill="B8CCE4"/>
            <w:hideMark/>
          </w:tcPr>
          <w:p w14:paraId="1DA036DD" w14:textId="77777777" w:rsidR="006A4D43" w:rsidRPr="006A4D43" w:rsidRDefault="006A4D43" w:rsidP="006A4D43">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Obligatoire</w:t>
            </w:r>
            <w:r w:rsidRPr="006A4D43">
              <w:rPr>
                <w:rFonts w:cs="Arial"/>
                <w:color w:val="auto"/>
                <w:kern w:val="0"/>
                <w:sz w:val="16"/>
                <w:szCs w:val="16"/>
              </w:rPr>
              <w:br/>
              <w:t>(Annuel)</w:t>
            </w:r>
          </w:p>
        </w:tc>
        <w:tc>
          <w:tcPr>
            <w:tcW w:w="726" w:type="pct"/>
            <w:vMerge w:val="restart"/>
            <w:shd w:val="clear" w:color="auto" w:fill="B8CCE4"/>
            <w:hideMark/>
          </w:tcPr>
          <w:p w14:paraId="266588A4" w14:textId="77777777" w:rsidR="006A4D43" w:rsidRPr="006A4D43" w:rsidRDefault="006A4D43" w:rsidP="006A4D43">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Normes internationales d’audit (ISA)</w:t>
            </w:r>
          </w:p>
        </w:tc>
      </w:tr>
      <w:tr w:rsidR="002747F2" w:rsidRPr="006A4D43" w14:paraId="33AFDCBA" w14:textId="77777777" w:rsidTr="002747F2">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3" w:type="pct"/>
            <w:shd w:val="clear" w:color="auto" w:fill="B8CCE4"/>
            <w:noWrap/>
            <w:hideMark/>
          </w:tcPr>
          <w:p w14:paraId="13CA97AF" w14:textId="77777777" w:rsidR="006A4D43" w:rsidRPr="006A4D43" w:rsidRDefault="006A4D43" w:rsidP="006A4D43">
            <w:pPr>
              <w:spacing w:before="60" w:after="60" w:line="240" w:lineRule="auto"/>
              <w:rPr>
                <w:rFonts w:cs="Arial"/>
                <w:b w:val="0"/>
                <w:bCs w:val="0"/>
                <w:color w:val="auto"/>
                <w:kern w:val="0"/>
                <w:sz w:val="16"/>
                <w:szCs w:val="16"/>
              </w:rPr>
            </w:pPr>
            <w:r w:rsidRPr="006A4D43">
              <w:rPr>
                <w:rFonts w:cs="Arial"/>
                <w:color w:val="auto"/>
                <w:kern w:val="0"/>
                <w:sz w:val="16"/>
                <w:szCs w:val="16"/>
              </w:rPr>
              <w:t>SNPT</w:t>
            </w:r>
          </w:p>
        </w:tc>
        <w:tc>
          <w:tcPr>
            <w:tcW w:w="483" w:type="pct"/>
            <w:shd w:val="clear" w:color="auto" w:fill="B8CCE4"/>
            <w:noWrap/>
            <w:hideMark/>
          </w:tcPr>
          <w:p w14:paraId="5E29C5BA" w14:textId="77777777" w:rsidR="006A4D43" w:rsidRPr="006A4D43" w:rsidRDefault="006A4D43" w:rsidP="006A4D43">
            <w:pPr>
              <w:spacing w:before="60" w:after="60"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92" w:type="pct"/>
            <w:shd w:val="clear" w:color="auto" w:fill="B8CCE4"/>
            <w:noWrap/>
            <w:hideMark/>
          </w:tcPr>
          <w:p w14:paraId="03935068" w14:textId="77777777" w:rsidR="006A4D43" w:rsidRPr="006A4D43" w:rsidRDefault="006A4D43" w:rsidP="006A4D43">
            <w:pPr>
              <w:spacing w:before="60" w:after="60"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89" w:type="pct"/>
            <w:shd w:val="clear" w:color="auto" w:fill="B8CCE4"/>
            <w:noWrap/>
            <w:hideMark/>
          </w:tcPr>
          <w:p w14:paraId="45806578" w14:textId="77777777" w:rsidR="006A4D43" w:rsidRPr="006A4D43" w:rsidRDefault="006A4D43" w:rsidP="006A4D43">
            <w:pPr>
              <w:spacing w:before="60" w:after="60"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Oui</w:t>
            </w:r>
          </w:p>
        </w:tc>
        <w:tc>
          <w:tcPr>
            <w:tcW w:w="631" w:type="pct"/>
            <w:vMerge/>
            <w:shd w:val="clear" w:color="auto" w:fill="B8CCE4"/>
            <w:hideMark/>
          </w:tcPr>
          <w:p w14:paraId="69C19591" w14:textId="77777777" w:rsidR="006A4D43" w:rsidRPr="006A4D43" w:rsidRDefault="006A4D43" w:rsidP="006A4D43">
            <w:pPr>
              <w:spacing w:before="60" w:after="60" w:line="240" w:lineRule="auto"/>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p>
        </w:tc>
        <w:tc>
          <w:tcPr>
            <w:tcW w:w="616" w:type="pct"/>
            <w:vMerge/>
            <w:shd w:val="clear" w:color="auto" w:fill="B8CCE4"/>
            <w:hideMark/>
          </w:tcPr>
          <w:p w14:paraId="4293C7DF" w14:textId="77777777" w:rsidR="006A4D43" w:rsidRPr="006A4D43" w:rsidRDefault="006A4D43" w:rsidP="006A4D43">
            <w:pPr>
              <w:spacing w:before="60" w:after="60" w:line="240" w:lineRule="auto"/>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p>
        </w:tc>
        <w:tc>
          <w:tcPr>
            <w:tcW w:w="726" w:type="pct"/>
            <w:vMerge/>
            <w:shd w:val="clear" w:color="auto" w:fill="B8CCE4"/>
            <w:hideMark/>
          </w:tcPr>
          <w:p w14:paraId="3A679AF1" w14:textId="77777777" w:rsidR="006A4D43" w:rsidRPr="006A4D43" w:rsidRDefault="006A4D43" w:rsidP="006A4D43">
            <w:pPr>
              <w:spacing w:before="60" w:after="60" w:line="240" w:lineRule="auto"/>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p>
        </w:tc>
      </w:tr>
      <w:tr w:rsidR="002747F2" w:rsidRPr="006A4D43" w14:paraId="754FA25F" w14:textId="77777777" w:rsidTr="002747F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3" w:type="pct"/>
            <w:shd w:val="clear" w:color="auto" w:fill="B8CCE4"/>
            <w:noWrap/>
            <w:hideMark/>
          </w:tcPr>
          <w:p w14:paraId="7CB3A8DA" w14:textId="77777777" w:rsidR="006A4D43" w:rsidRPr="006A4D43" w:rsidRDefault="006A4D43" w:rsidP="006A4D43">
            <w:pPr>
              <w:spacing w:before="60" w:after="60" w:line="240" w:lineRule="auto"/>
              <w:rPr>
                <w:rFonts w:cs="Arial"/>
                <w:b w:val="0"/>
                <w:bCs w:val="0"/>
                <w:color w:val="auto"/>
                <w:kern w:val="0"/>
                <w:sz w:val="16"/>
                <w:szCs w:val="16"/>
              </w:rPr>
            </w:pPr>
            <w:r w:rsidRPr="006A4D43">
              <w:rPr>
                <w:rFonts w:cs="Arial"/>
                <w:color w:val="auto"/>
                <w:kern w:val="0"/>
                <w:sz w:val="16"/>
                <w:szCs w:val="16"/>
              </w:rPr>
              <w:t>TDE</w:t>
            </w:r>
          </w:p>
        </w:tc>
        <w:tc>
          <w:tcPr>
            <w:tcW w:w="483" w:type="pct"/>
            <w:shd w:val="clear" w:color="auto" w:fill="B8CCE4"/>
            <w:noWrap/>
            <w:hideMark/>
          </w:tcPr>
          <w:p w14:paraId="1361B8DF" w14:textId="77777777" w:rsidR="006A4D43" w:rsidRPr="006A4D43" w:rsidRDefault="006A4D43" w:rsidP="006A4D43">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92" w:type="pct"/>
            <w:shd w:val="clear" w:color="auto" w:fill="B8CCE4"/>
            <w:noWrap/>
            <w:hideMark/>
          </w:tcPr>
          <w:p w14:paraId="26FDF84A" w14:textId="77777777" w:rsidR="006A4D43" w:rsidRPr="006A4D43" w:rsidRDefault="006A4D43" w:rsidP="006A4D43">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89" w:type="pct"/>
            <w:shd w:val="clear" w:color="auto" w:fill="B8CCE4"/>
            <w:noWrap/>
            <w:hideMark/>
          </w:tcPr>
          <w:p w14:paraId="782AE7FA" w14:textId="77777777" w:rsidR="006A4D43" w:rsidRPr="006A4D43" w:rsidRDefault="006A4D43" w:rsidP="006A4D43">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r w:rsidRPr="006A4D43">
              <w:rPr>
                <w:rFonts w:cs="Arial"/>
                <w:color w:val="auto"/>
                <w:kern w:val="0"/>
                <w:sz w:val="16"/>
                <w:szCs w:val="16"/>
              </w:rPr>
              <w:t>Oui</w:t>
            </w:r>
          </w:p>
        </w:tc>
        <w:tc>
          <w:tcPr>
            <w:tcW w:w="631" w:type="pct"/>
            <w:vMerge/>
            <w:shd w:val="clear" w:color="auto" w:fill="B8CCE4"/>
            <w:hideMark/>
          </w:tcPr>
          <w:p w14:paraId="21124B66" w14:textId="77777777" w:rsidR="006A4D43" w:rsidRPr="006A4D43" w:rsidRDefault="006A4D43" w:rsidP="006A4D43">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p>
        </w:tc>
        <w:tc>
          <w:tcPr>
            <w:tcW w:w="616" w:type="pct"/>
            <w:vMerge/>
            <w:shd w:val="clear" w:color="auto" w:fill="B8CCE4"/>
            <w:hideMark/>
          </w:tcPr>
          <w:p w14:paraId="55E338FB" w14:textId="77777777" w:rsidR="006A4D43" w:rsidRPr="006A4D43" w:rsidRDefault="006A4D43" w:rsidP="006A4D43">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p>
        </w:tc>
        <w:tc>
          <w:tcPr>
            <w:tcW w:w="726" w:type="pct"/>
            <w:vMerge/>
            <w:shd w:val="clear" w:color="auto" w:fill="B8CCE4"/>
            <w:hideMark/>
          </w:tcPr>
          <w:p w14:paraId="090DE67B" w14:textId="77777777" w:rsidR="006A4D43" w:rsidRPr="006A4D43" w:rsidRDefault="006A4D43" w:rsidP="006A4D43">
            <w:pPr>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color w:val="auto"/>
                <w:kern w:val="0"/>
                <w:sz w:val="16"/>
                <w:szCs w:val="16"/>
              </w:rPr>
            </w:pPr>
          </w:p>
        </w:tc>
      </w:tr>
      <w:tr w:rsidR="006A4D43" w:rsidRPr="006A4D43" w14:paraId="1C29B7DE" w14:textId="77777777" w:rsidTr="002747F2">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63" w:type="pct"/>
            <w:noWrap/>
            <w:hideMark/>
          </w:tcPr>
          <w:p w14:paraId="0B14FE5E" w14:textId="77777777" w:rsidR="006A4D43" w:rsidRPr="006A4D43" w:rsidRDefault="006A4D43" w:rsidP="006A4D43">
            <w:pPr>
              <w:spacing w:before="60" w:after="60" w:line="240" w:lineRule="auto"/>
              <w:rPr>
                <w:rFonts w:cs="Arial"/>
                <w:b w:val="0"/>
                <w:bCs w:val="0"/>
                <w:color w:val="auto"/>
                <w:kern w:val="0"/>
                <w:sz w:val="16"/>
                <w:szCs w:val="16"/>
              </w:rPr>
            </w:pPr>
            <w:r w:rsidRPr="006A4D43">
              <w:rPr>
                <w:rFonts w:cs="Arial"/>
                <w:color w:val="auto"/>
                <w:kern w:val="0"/>
                <w:sz w:val="16"/>
                <w:szCs w:val="16"/>
              </w:rPr>
              <w:t>Administrations gouvernementales</w:t>
            </w:r>
          </w:p>
        </w:tc>
        <w:tc>
          <w:tcPr>
            <w:tcW w:w="483" w:type="pct"/>
            <w:noWrap/>
            <w:hideMark/>
          </w:tcPr>
          <w:p w14:paraId="3F6F0655" w14:textId="77777777" w:rsidR="006A4D43" w:rsidRPr="006A4D43" w:rsidRDefault="006A4D43" w:rsidP="006A4D43">
            <w:pPr>
              <w:spacing w:before="60" w:after="60"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92" w:type="pct"/>
            <w:noWrap/>
            <w:hideMark/>
          </w:tcPr>
          <w:p w14:paraId="2152CED6" w14:textId="77777777" w:rsidR="006A4D43" w:rsidRPr="006A4D43" w:rsidRDefault="006A4D43" w:rsidP="006A4D43">
            <w:pPr>
              <w:spacing w:before="60" w:after="60"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Non</w:t>
            </w:r>
          </w:p>
        </w:tc>
        <w:tc>
          <w:tcPr>
            <w:tcW w:w="489" w:type="pct"/>
            <w:noWrap/>
            <w:hideMark/>
          </w:tcPr>
          <w:p w14:paraId="00D5A710" w14:textId="77777777" w:rsidR="006A4D43" w:rsidRPr="006A4D43" w:rsidRDefault="006A4D43" w:rsidP="006A4D43">
            <w:pPr>
              <w:spacing w:before="60" w:after="60"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Oui</w:t>
            </w:r>
          </w:p>
        </w:tc>
        <w:tc>
          <w:tcPr>
            <w:tcW w:w="631" w:type="pct"/>
            <w:hideMark/>
          </w:tcPr>
          <w:p w14:paraId="1F76B096" w14:textId="77777777" w:rsidR="006A4D43" w:rsidRPr="006A4D43" w:rsidRDefault="006A4D43" w:rsidP="006A4D43">
            <w:pPr>
              <w:spacing w:before="60" w:after="60" w:line="240" w:lineRule="auto"/>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 xml:space="preserve">Décret N°2015-054/PR portant règlement général sur </w:t>
            </w:r>
            <w:r w:rsidRPr="006A4D43">
              <w:rPr>
                <w:rFonts w:cs="Arial"/>
                <w:color w:val="auto"/>
                <w:kern w:val="0"/>
                <w:sz w:val="16"/>
                <w:szCs w:val="16"/>
              </w:rPr>
              <w:lastRenderedPageBreak/>
              <w:t xml:space="preserve">la comptabilité publique </w:t>
            </w:r>
          </w:p>
        </w:tc>
        <w:tc>
          <w:tcPr>
            <w:tcW w:w="616" w:type="pct"/>
            <w:vMerge/>
            <w:shd w:val="clear" w:color="auto" w:fill="B8CCE4"/>
            <w:hideMark/>
          </w:tcPr>
          <w:p w14:paraId="27611E92" w14:textId="77777777" w:rsidR="006A4D43" w:rsidRPr="006A4D43" w:rsidRDefault="006A4D43" w:rsidP="006A4D43">
            <w:pPr>
              <w:spacing w:before="60" w:after="60" w:line="240" w:lineRule="auto"/>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p>
        </w:tc>
        <w:tc>
          <w:tcPr>
            <w:tcW w:w="726" w:type="pct"/>
            <w:hideMark/>
          </w:tcPr>
          <w:p w14:paraId="53DE8F3B" w14:textId="77777777" w:rsidR="006A4D43" w:rsidRPr="006A4D43" w:rsidRDefault="006A4D43" w:rsidP="006A4D43">
            <w:pPr>
              <w:spacing w:before="60" w:after="60" w:line="240" w:lineRule="auto"/>
              <w:cnfStyle w:val="000000010000" w:firstRow="0" w:lastRow="0" w:firstColumn="0" w:lastColumn="0" w:oddVBand="0" w:evenVBand="0" w:oddHBand="0" w:evenHBand="1" w:firstRowFirstColumn="0" w:firstRowLastColumn="0" w:lastRowFirstColumn="0" w:lastRowLastColumn="0"/>
              <w:rPr>
                <w:rFonts w:cs="Arial"/>
                <w:color w:val="auto"/>
                <w:kern w:val="0"/>
                <w:sz w:val="16"/>
                <w:szCs w:val="16"/>
              </w:rPr>
            </w:pPr>
            <w:r w:rsidRPr="006A4D43">
              <w:rPr>
                <w:rFonts w:cs="Arial"/>
                <w:color w:val="auto"/>
                <w:kern w:val="0"/>
                <w:sz w:val="16"/>
                <w:szCs w:val="16"/>
              </w:rPr>
              <w:t>Normes internationales de l’INTOSAI</w:t>
            </w:r>
          </w:p>
        </w:tc>
      </w:tr>
    </w:tbl>
    <w:p w14:paraId="077F9153" w14:textId="77777777" w:rsidR="006A4D43" w:rsidRPr="006A4D43" w:rsidRDefault="006A4D43" w:rsidP="006A4D43">
      <w:pPr>
        <w:spacing w:before="120" w:line="240" w:lineRule="auto"/>
        <w:jc w:val="both"/>
        <w:rPr>
          <w:rFonts w:cs="Arial"/>
          <w:color w:val="auto"/>
          <w:kern w:val="0"/>
          <w:sz w:val="20"/>
          <w:szCs w:val="20"/>
          <w:lang w:val="fr-FR"/>
        </w:rPr>
      </w:pPr>
    </w:p>
    <w:p w14:paraId="107A4570" w14:textId="0566BF6F" w:rsidR="006A4D43" w:rsidRPr="00C97E25" w:rsidRDefault="006A4D43" w:rsidP="00C97E25">
      <w:pPr>
        <w:pStyle w:val="Heading2"/>
        <w:tabs>
          <w:tab w:val="num" w:pos="851"/>
        </w:tabs>
        <w:rPr>
          <w:lang w:val="fr-FR" w:eastAsia="fr-FR"/>
        </w:rPr>
      </w:pPr>
      <w:bookmarkStart w:id="453" w:name="_Toc441080266"/>
      <w:bookmarkStart w:id="454" w:name="_Toc470724723"/>
      <w:bookmarkStart w:id="455" w:name="_Toc498955446"/>
      <w:bookmarkStart w:id="456" w:name="_Toc531728991"/>
      <w:bookmarkStart w:id="457" w:name="_Toc136338634"/>
      <w:bookmarkStart w:id="458" w:name="_Toc144353181"/>
      <w:bookmarkStart w:id="459" w:name="_Toc145075603"/>
      <w:bookmarkStart w:id="460" w:name="_Toc153484045"/>
      <w:r w:rsidRPr="006A4D43">
        <w:rPr>
          <w:lang w:val="fr-FR" w:eastAsia="fr-FR"/>
        </w:rPr>
        <w:t xml:space="preserve">Propriété </w:t>
      </w:r>
      <w:bookmarkEnd w:id="453"/>
      <w:bookmarkEnd w:id="454"/>
      <w:bookmarkEnd w:id="455"/>
      <w:bookmarkEnd w:id="456"/>
      <w:bookmarkEnd w:id="457"/>
      <w:bookmarkEnd w:id="458"/>
      <w:bookmarkEnd w:id="459"/>
      <w:r w:rsidR="00D34B29">
        <w:rPr>
          <w:lang w:val="fr-FR" w:eastAsia="fr-FR"/>
        </w:rPr>
        <w:t>effective</w:t>
      </w:r>
      <w:bookmarkStart w:id="461" w:name="_Toc145075885"/>
      <w:bookmarkStart w:id="462" w:name="_Toc145231623"/>
      <w:bookmarkStart w:id="463" w:name="_Toc145235106"/>
      <w:bookmarkStart w:id="464" w:name="_Toc145075886"/>
      <w:bookmarkStart w:id="465" w:name="_Toc145231624"/>
      <w:bookmarkStart w:id="466" w:name="_Toc145235107"/>
      <w:bookmarkStart w:id="467" w:name="_Toc145075887"/>
      <w:bookmarkStart w:id="468" w:name="_Toc145231625"/>
      <w:bookmarkStart w:id="469" w:name="_Toc145235108"/>
      <w:bookmarkStart w:id="470" w:name="_Toc145075888"/>
      <w:bookmarkStart w:id="471" w:name="_Toc145231626"/>
      <w:bookmarkStart w:id="472" w:name="_Toc145235109"/>
      <w:bookmarkStart w:id="473" w:name="_Toc145075889"/>
      <w:bookmarkStart w:id="474" w:name="_Toc145231627"/>
      <w:bookmarkStart w:id="475" w:name="_Toc145235110"/>
      <w:bookmarkStart w:id="476" w:name="_Toc145075890"/>
      <w:bookmarkStart w:id="477" w:name="_Toc145231628"/>
      <w:bookmarkStart w:id="478" w:name="_Toc145235111"/>
      <w:bookmarkStart w:id="479" w:name="_Toc145075891"/>
      <w:bookmarkStart w:id="480" w:name="_Toc145231629"/>
      <w:bookmarkStart w:id="481" w:name="_Toc145235112"/>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3DC69076" w14:textId="77777777" w:rsidR="006A4D43" w:rsidRDefault="006A4D43" w:rsidP="001D1902">
      <w:pPr>
        <w:pStyle w:val="Heading3"/>
        <w:numPr>
          <w:ilvl w:val="2"/>
          <w:numId w:val="38"/>
        </w:numPr>
        <w:rPr>
          <w:color w:val="00B0F0"/>
        </w:rPr>
      </w:pPr>
      <w:bookmarkStart w:id="482" w:name="_Toc153484046"/>
      <w:r w:rsidRPr="006A4D43">
        <w:rPr>
          <w:color w:val="00B0F0"/>
        </w:rPr>
        <w:t>Aperçu de la norme ITIE 2019 sur la propriété réelle</w:t>
      </w:r>
      <w:bookmarkEnd w:id="482"/>
      <w:r w:rsidRPr="006A4D43">
        <w:rPr>
          <w:color w:val="00B0F0"/>
        </w:rPr>
        <w:t> </w:t>
      </w:r>
    </w:p>
    <w:p w14:paraId="7BEABF46" w14:textId="77777777" w:rsidR="00E6058F" w:rsidRPr="006344A1" w:rsidRDefault="00E6058F" w:rsidP="00E6058F">
      <w:pPr>
        <w:jc w:val="both"/>
        <w:rPr>
          <w:color w:val="auto"/>
          <w:sz w:val="20"/>
          <w:szCs w:val="20"/>
          <w:lang w:val="fr-FR"/>
        </w:rPr>
      </w:pPr>
      <w:r w:rsidRPr="006344A1">
        <w:rPr>
          <w:color w:val="auto"/>
          <w:sz w:val="20"/>
          <w:szCs w:val="20"/>
          <w:lang w:val="fr-FR"/>
        </w:rPr>
        <w:t>La Norme ITIE stipule que « pour aborder la question de la propriété effective, le Groupe Multipartite devra convenir d’une définition adéquate des termes « propriétaire effectif ». La définition devra être alignée sur la disposition 3.11 (d) (i) et tenir compte des normes internationales et des législations nationales pertinentes (disposition 3.11 [d] [ii]).</w:t>
      </w:r>
    </w:p>
    <w:p w14:paraId="0A4C5B80" w14:textId="1C2928D1" w:rsidR="00E6058F" w:rsidRPr="006344A1" w:rsidRDefault="00FB2556" w:rsidP="00A025C0">
      <w:pPr>
        <w:jc w:val="both"/>
        <w:rPr>
          <w:color w:val="auto"/>
          <w:sz w:val="20"/>
          <w:szCs w:val="20"/>
          <w:lang w:val="fr-FR"/>
        </w:rPr>
      </w:pPr>
      <w:r w:rsidRPr="006344A1">
        <w:rPr>
          <w:color w:val="auto"/>
          <w:sz w:val="20"/>
          <w:szCs w:val="20"/>
          <w:lang w:val="fr-FR"/>
        </w:rPr>
        <w:t>L</w:t>
      </w:r>
      <w:r w:rsidR="00E6058F" w:rsidRPr="006344A1">
        <w:rPr>
          <w:color w:val="auto"/>
          <w:sz w:val="20"/>
          <w:szCs w:val="20"/>
          <w:lang w:val="fr-FR"/>
        </w:rPr>
        <w:t>a Directive n°02/2015/CM/UEMOA</w:t>
      </w:r>
      <w:r w:rsidR="00B75D1E">
        <w:rPr>
          <w:rStyle w:val="FootnoteReference"/>
          <w:color w:val="auto"/>
          <w:sz w:val="20"/>
          <w:szCs w:val="20"/>
          <w:lang w:val="fr-FR"/>
        </w:rPr>
        <w:footnoteReference w:id="53"/>
      </w:r>
      <w:r w:rsidR="00E6058F" w:rsidRPr="006344A1">
        <w:rPr>
          <w:color w:val="auto"/>
          <w:sz w:val="20"/>
          <w:szCs w:val="20"/>
          <w:lang w:val="fr-FR"/>
        </w:rPr>
        <w:t xml:space="preserve"> stipule que le « Bénéficiaire effectif » signifie « la ou les personnes physiques qui, en dernier lieu, possèdent ou contrôlent un client et/ou la personne physique pour le compte de laquelle une opération est effectuée. Sont également comprises dans cette définition les personnes qui exercent, en dernier lieu, un contrôle effectif sur une personne morale ou une construction juridique.</w:t>
      </w:r>
    </w:p>
    <w:p w14:paraId="1FDAEF00" w14:textId="6AD2DE6E" w:rsidR="00252794" w:rsidRPr="008A1B09" w:rsidRDefault="006A145A" w:rsidP="008A1B09">
      <w:pPr>
        <w:pStyle w:val="Heading3"/>
        <w:numPr>
          <w:ilvl w:val="2"/>
          <w:numId w:val="38"/>
        </w:numPr>
        <w:rPr>
          <w:color w:val="00B0F0"/>
        </w:rPr>
      </w:pPr>
      <w:bookmarkStart w:id="483" w:name="_Toc153484047"/>
      <w:r>
        <w:rPr>
          <w:color w:val="00B0F0"/>
        </w:rPr>
        <w:t>Cadre juridique de</w:t>
      </w:r>
      <w:r w:rsidRPr="008A1B09">
        <w:rPr>
          <w:color w:val="00B0F0"/>
        </w:rPr>
        <w:t xml:space="preserve"> </w:t>
      </w:r>
      <w:r w:rsidRPr="006A4D43">
        <w:rPr>
          <w:color w:val="00B0F0"/>
        </w:rPr>
        <w:t xml:space="preserve">la propriété </w:t>
      </w:r>
      <w:r w:rsidR="0044198F" w:rsidRPr="006A4D43">
        <w:rPr>
          <w:color w:val="00B0F0"/>
        </w:rPr>
        <w:t>réelle au</w:t>
      </w:r>
      <w:r>
        <w:rPr>
          <w:color w:val="00B0F0"/>
        </w:rPr>
        <w:t xml:space="preserve"> Togo</w:t>
      </w:r>
      <w:bookmarkEnd w:id="483"/>
    </w:p>
    <w:p w14:paraId="4DA79E98" w14:textId="04BB962E" w:rsidR="006C2AED" w:rsidRPr="003A715D" w:rsidRDefault="00252794" w:rsidP="006C2AED">
      <w:pPr>
        <w:spacing w:before="120"/>
        <w:jc w:val="both"/>
        <w:rPr>
          <w:color w:val="000000" w:themeColor="text1"/>
          <w:sz w:val="20"/>
          <w:szCs w:val="20"/>
          <w:lang w:val="fr-FR"/>
        </w:rPr>
      </w:pPr>
      <w:r w:rsidRPr="00A3101A">
        <w:rPr>
          <w:color w:val="auto"/>
          <w:sz w:val="20"/>
          <w:szCs w:val="20"/>
          <w:lang w:val="fr-FR"/>
        </w:rPr>
        <w:t xml:space="preserve">Le </w:t>
      </w:r>
      <w:r w:rsidR="008A1B09" w:rsidRPr="00A3101A">
        <w:rPr>
          <w:color w:val="auto"/>
          <w:sz w:val="20"/>
          <w:szCs w:val="20"/>
          <w:lang w:val="fr-FR"/>
        </w:rPr>
        <w:t>Togo</w:t>
      </w:r>
      <w:r w:rsidRPr="00A3101A">
        <w:rPr>
          <w:color w:val="auto"/>
          <w:sz w:val="20"/>
          <w:szCs w:val="20"/>
          <w:lang w:val="fr-FR"/>
        </w:rPr>
        <w:t xml:space="preserve"> ne dispose pas actuellement de politique de divulgation des informations sur la propriété effective</w:t>
      </w:r>
      <w:r w:rsidR="006C2AED">
        <w:rPr>
          <w:color w:val="auto"/>
          <w:sz w:val="20"/>
          <w:szCs w:val="20"/>
          <w:lang w:val="fr-FR"/>
        </w:rPr>
        <w:t xml:space="preserve"> ni d’un</w:t>
      </w:r>
      <w:r w:rsidR="006C2AED" w:rsidRPr="003A715D">
        <w:rPr>
          <w:color w:val="000000" w:themeColor="text1"/>
          <w:sz w:val="20"/>
          <w:szCs w:val="20"/>
          <w:lang w:val="fr-FR"/>
        </w:rPr>
        <w:t xml:space="preserve"> registre public des propriétaires réels des sociétés qui opèrent dans </w:t>
      </w:r>
      <w:r w:rsidR="006C2AED">
        <w:rPr>
          <w:color w:val="000000" w:themeColor="text1"/>
          <w:sz w:val="20"/>
          <w:szCs w:val="20"/>
          <w:lang w:val="fr-FR"/>
        </w:rPr>
        <w:t>le secteur</w:t>
      </w:r>
      <w:r w:rsidR="006C2AED" w:rsidRPr="003A715D">
        <w:rPr>
          <w:color w:val="000000" w:themeColor="text1"/>
          <w:sz w:val="20"/>
          <w:szCs w:val="20"/>
          <w:lang w:val="fr-FR"/>
        </w:rPr>
        <w:t xml:space="preserve"> extractif. </w:t>
      </w:r>
    </w:p>
    <w:p w14:paraId="27E5D0AE" w14:textId="791D418A" w:rsidR="00685658" w:rsidRPr="00E90B12" w:rsidRDefault="0057098B" w:rsidP="00874882">
      <w:pPr>
        <w:jc w:val="both"/>
        <w:rPr>
          <w:color w:val="auto"/>
          <w:sz w:val="20"/>
          <w:szCs w:val="20"/>
          <w:lang w:val="fr-FR"/>
        </w:rPr>
      </w:pPr>
      <w:r w:rsidRPr="00E90B12">
        <w:rPr>
          <w:color w:val="auto"/>
          <w:sz w:val="20"/>
          <w:szCs w:val="20"/>
          <w:lang w:val="fr-FR"/>
        </w:rPr>
        <w:t>Néanmoins</w:t>
      </w:r>
      <w:r w:rsidR="009B060E" w:rsidRPr="00E90B12">
        <w:rPr>
          <w:color w:val="auto"/>
          <w:sz w:val="20"/>
          <w:szCs w:val="20"/>
          <w:lang w:val="fr-FR"/>
        </w:rPr>
        <w:t>, la</w:t>
      </w:r>
      <w:r w:rsidR="00874882" w:rsidRPr="00E90B12">
        <w:rPr>
          <w:color w:val="auto"/>
          <w:sz w:val="20"/>
          <w:szCs w:val="20"/>
          <w:lang w:val="fr-FR"/>
        </w:rPr>
        <w:t xml:space="preserve"> notion</w:t>
      </w:r>
      <w:r w:rsidR="009B060E" w:rsidRPr="00E90B12">
        <w:rPr>
          <w:color w:val="auto"/>
          <w:sz w:val="20"/>
          <w:szCs w:val="20"/>
          <w:lang w:val="fr-FR"/>
        </w:rPr>
        <w:t xml:space="preserve"> du bénéficiaire réel et ultime</w:t>
      </w:r>
      <w:r w:rsidR="00874882" w:rsidRPr="00E90B12">
        <w:rPr>
          <w:color w:val="auto"/>
          <w:sz w:val="20"/>
          <w:szCs w:val="20"/>
          <w:lang w:val="fr-FR"/>
        </w:rPr>
        <w:t xml:space="preserve"> </w:t>
      </w:r>
      <w:r w:rsidR="00DA2935">
        <w:rPr>
          <w:color w:val="auto"/>
          <w:sz w:val="20"/>
          <w:szCs w:val="20"/>
          <w:lang w:val="fr-FR"/>
        </w:rPr>
        <w:t>a été</w:t>
      </w:r>
      <w:r w:rsidR="00874882" w:rsidRPr="00E90B12">
        <w:rPr>
          <w:color w:val="auto"/>
          <w:sz w:val="20"/>
          <w:szCs w:val="20"/>
          <w:lang w:val="fr-FR"/>
        </w:rPr>
        <w:t xml:space="preserve"> traitée</w:t>
      </w:r>
      <w:r w:rsidR="006B7D6D" w:rsidRPr="00E90B12">
        <w:rPr>
          <w:color w:val="auto"/>
          <w:sz w:val="20"/>
          <w:szCs w:val="20"/>
          <w:lang w:val="fr-FR"/>
        </w:rPr>
        <w:t xml:space="preserve"> au niveau de l’article 1101 </w:t>
      </w:r>
      <w:r w:rsidR="00685658" w:rsidRPr="00685658">
        <w:rPr>
          <w:color w:val="auto"/>
          <w:sz w:val="20"/>
          <w:szCs w:val="20"/>
          <w:lang w:val="fr-FR"/>
        </w:rPr>
        <w:t>du code pénal</w:t>
      </w:r>
      <w:r w:rsidR="00E861DE">
        <w:rPr>
          <w:rStyle w:val="FootnoteReference"/>
          <w:color w:val="auto"/>
          <w:sz w:val="20"/>
          <w:szCs w:val="20"/>
          <w:lang w:val="fr-FR"/>
        </w:rPr>
        <w:footnoteReference w:id="54"/>
      </w:r>
      <w:r w:rsidR="006B7D6D" w:rsidRPr="00E90B12">
        <w:rPr>
          <w:color w:val="auto"/>
          <w:sz w:val="20"/>
          <w:szCs w:val="20"/>
          <w:lang w:val="fr-FR"/>
        </w:rPr>
        <w:t xml:space="preserve"> qui </w:t>
      </w:r>
      <w:r w:rsidR="00685658" w:rsidRPr="00685658">
        <w:rPr>
          <w:color w:val="auto"/>
          <w:sz w:val="20"/>
          <w:szCs w:val="20"/>
          <w:lang w:val="fr-FR"/>
        </w:rPr>
        <w:t>stipule</w:t>
      </w:r>
      <w:r w:rsidR="00685658" w:rsidRPr="00E90B12">
        <w:rPr>
          <w:color w:val="auto"/>
          <w:sz w:val="20"/>
          <w:szCs w:val="20"/>
          <w:lang w:val="fr-FR"/>
        </w:rPr>
        <w:t xml:space="preserve"> que : Toute entreprise exerçant une activité extractive ou d'exploitation gazière ou pétrolière quelle que soit sa forme juridique : </w:t>
      </w:r>
    </w:p>
    <w:p w14:paraId="7FC735BD" w14:textId="6843D582" w:rsidR="00685658" w:rsidRPr="00E90B12" w:rsidRDefault="00685658" w:rsidP="00874882">
      <w:pPr>
        <w:jc w:val="both"/>
        <w:rPr>
          <w:color w:val="auto"/>
          <w:sz w:val="20"/>
          <w:szCs w:val="20"/>
          <w:lang w:val="fr-FR"/>
        </w:rPr>
      </w:pPr>
      <w:r>
        <w:rPr>
          <w:color w:val="auto"/>
          <w:sz w:val="20"/>
          <w:szCs w:val="20"/>
          <w:lang w:val="fr-FR"/>
        </w:rPr>
        <w:t xml:space="preserve">   </w:t>
      </w:r>
      <w:r w:rsidRPr="00E90B12">
        <w:rPr>
          <w:color w:val="auto"/>
          <w:sz w:val="20"/>
          <w:szCs w:val="20"/>
          <w:lang w:val="fr-FR"/>
        </w:rPr>
        <w:t xml:space="preserve">1) est tenue de déclarer sincère et de communiquer à l'autorité compétente, dans les quarante-cinq (45) jours de l'entrée en vigueur du présent code, tous éléments permettant l'identification des personnes physiques, résidant ou non sur le territoire de la République togolaise, qui sont les bénéficiaires réels et ultimes de cette entreprise sous quelque forme juridique, économique ou financière que ce </w:t>
      </w:r>
      <w:r w:rsidRPr="00685658">
        <w:rPr>
          <w:color w:val="auto"/>
          <w:sz w:val="20"/>
          <w:szCs w:val="20"/>
          <w:lang w:val="fr-FR"/>
        </w:rPr>
        <w:t>soit ;</w:t>
      </w:r>
      <w:r w:rsidRPr="00E90B12">
        <w:rPr>
          <w:color w:val="auto"/>
          <w:sz w:val="20"/>
          <w:szCs w:val="20"/>
          <w:lang w:val="fr-FR"/>
        </w:rPr>
        <w:t xml:space="preserve"> </w:t>
      </w:r>
    </w:p>
    <w:p w14:paraId="03D58778" w14:textId="09B91B92" w:rsidR="00874882" w:rsidRDefault="00685658" w:rsidP="00874882">
      <w:pPr>
        <w:jc w:val="both"/>
        <w:rPr>
          <w:color w:val="auto"/>
          <w:sz w:val="20"/>
          <w:szCs w:val="20"/>
          <w:lang w:val="fr-FR"/>
        </w:rPr>
      </w:pPr>
      <w:r>
        <w:rPr>
          <w:color w:val="auto"/>
          <w:sz w:val="20"/>
          <w:szCs w:val="20"/>
          <w:lang w:val="fr-FR"/>
        </w:rPr>
        <w:t xml:space="preserve">   </w:t>
      </w:r>
      <w:r w:rsidRPr="00E90B12">
        <w:rPr>
          <w:color w:val="auto"/>
          <w:sz w:val="20"/>
          <w:szCs w:val="20"/>
          <w:lang w:val="fr-FR"/>
        </w:rPr>
        <w:t>2) est tenue de déclarer sincère et de communiquer à l'autorité compétente, dans les soixante (60) jours de sa survenance, toute modification, documents à l'appui, relative à l'identification des personnes visées au présent article.</w:t>
      </w:r>
    </w:p>
    <w:p w14:paraId="1F2BD25F" w14:textId="1F1AF7CB" w:rsidR="00F23D48" w:rsidRDefault="00F23D48" w:rsidP="00874882">
      <w:pPr>
        <w:jc w:val="both"/>
        <w:rPr>
          <w:color w:val="auto"/>
          <w:sz w:val="20"/>
          <w:szCs w:val="20"/>
          <w:lang w:val="fr-FR"/>
        </w:rPr>
      </w:pPr>
      <w:r>
        <w:rPr>
          <w:color w:val="auto"/>
          <w:sz w:val="20"/>
          <w:szCs w:val="20"/>
          <w:lang w:val="fr-FR"/>
        </w:rPr>
        <w:t xml:space="preserve">Le même article a instauré des </w:t>
      </w:r>
      <w:r w:rsidR="00193E81">
        <w:rPr>
          <w:color w:val="auto"/>
          <w:sz w:val="20"/>
          <w:szCs w:val="20"/>
          <w:lang w:val="fr-FR"/>
        </w:rPr>
        <w:t>sanctions</w:t>
      </w:r>
      <w:r>
        <w:rPr>
          <w:color w:val="auto"/>
          <w:sz w:val="20"/>
          <w:szCs w:val="20"/>
          <w:lang w:val="fr-FR"/>
        </w:rPr>
        <w:t xml:space="preserve"> </w:t>
      </w:r>
      <w:r w:rsidR="00B55612">
        <w:rPr>
          <w:color w:val="auto"/>
          <w:sz w:val="20"/>
          <w:szCs w:val="20"/>
          <w:lang w:val="fr-FR"/>
        </w:rPr>
        <w:t>d’</w:t>
      </w:r>
      <w:r w:rsidR="00B55612" w:rsidRPr="00E90B12">
        <w:rPr>
          <w:color w:val="auto"/>
          <w:sz w:val="20"/>
          <w:szCs w:val="20"/>
          <w:lang w:val="fr-FR"/>
        </w:rPr>
        <w:t xml:space="preserve">emprisonnement et des amendes </w:t>
      </w:r>
      <w:r>
        <w:rPr>
          <w:color w:val="auto"/>
          <w:sz w:val="20"/>
          <w:szCs w:val="20"/>
          <w:lang w:val="fr-FR"/>
        </w:rPr>
        <w:t xml:space="preserve">pour </w:t>
      </w:r>
      <w:r w:rsidRPr="00E90B12">
        <w:rPr>
          <w:color w:val="auto"/>
          <w:sz w:val="20"/>
          <w:szCs w:val="20"/>
          <w:lang w:val="fr-FR"/>
        </w:rPr>
        <w:t xml:space="preserve">défaut de déclaration, </w:t>
      </w:r>
      <w:r w:rsidR="00A012FB" w:rsidRPr="00E90B12">
        <w:rPr>
          <w:color w:val="auto"/>
          <w:sz w:val="20"/>
          <w:szCs w:val="20"/>
          <w:lang w:val="fr-FR"/>
        </w:rPr>
        <w:t>de modification</w:t>
      </w:r>
      <w:r w:rsidR="00193E81" w:rsidRPr="00E90B12">
        <w:rPr>
          <w:color w:val="auto"/>
          <w:sz w:val="20"/>
          <w:szCs w:val="20"/>
          <w:lang w:val="fr-FR"/>
        </w:rPr>
        <w:t>, retard</w:t>
      </w:r>
      <w:r w:rsidR="00215643">
        <w:rPr>
          <w:color w:val="auto"/>
          <w:sz w:val="20"/>
          <w:szCs w:val="20"/>
          <w:lang w:val="fr-FR"/>
        </w:rPr>
        <w:t xml:space="preserve">, </w:t>
      </w:r>
      <w:r w:rsidR="00193E81" w:rsidRPr="00E90B12">
        <w:rPr>
          <w:color w:val="auto"/>
          <w:sz w:val="20"/>
          <w:szCs w:val="20"/>
          <w:lang w:val="fr-FR"/>
        </w:rPr>
        <w:t>fausse, mensongère ou inexacte</w:t>
      </w:r>
      <w:r w:rsidR="00B55612">
        <w:rPr>
          <w:color w:val="auto"/>
          <w:sz w:val="20"/>
          <w:szCs w:val="20"/>
          <w:lang w:val="fr-FR"/>
        </w:rPr>
        <w:t>.</w:t>
      </w:r>
    </w:p>
    <w:p w14:paraId="2E14F31C" w14:textId="4BBA8EEB" w:rsidR="004F2EF8" w:rsidRDefault="00C57305" w:rsidP="004F2EF8">
      <w:pPr>
        <w:jc w:val="both"/>
        <w:rPr>
          <w:color w:val="auto"/>
          <w:sz w:val="20"/>
          <w:szCs w:val="20"/>
          <w:lang w:val="fr-FR"/>
        </w:rPr>
      </w:pPr>
      <w:r>
        <w:rPr>
          <w:color w:val="auto"/>
          <w:sz w:val="20"/>
          <w:szCs w:val="20"/>
          <w:lang w:val="fr-FR"/>
        </w:rPr>
        <w:t xml:space="preserve">D’autre part, </w:t>
      </w:r>
      <w:r w:rsidRPr="00C57305">
        <w:rPr>
          <w:color w:val="auto"/>
          <w:sz w:val="20"/>
          <w:szCs w:val="20"/>
          <w:lang w:val="fr-FR"/>
        </w:rPr>
        <w:t>la loi des finances</w:t>
      </w:r>
      <w:r>
        <w:rPr>
          <w:color w:val="auto"/>
          <w:sz w:val="20"/>
          <w:szCs w:val="20"/>
          <w:lang w:val="fr-FR"/>
        </w:rPr>
        <w:t xml:space="preserve"> </w:t>
      </w:r>
      <w:r w:rsidRPr="00C57305">
        <w:rPr>
          <w:color w:val="auto"/>
          <w:sz w:val="20"/>
          <w:szCs w:val="20"/>
          <w:lang w:val="fr-FR"/>
        </w:rPr>
        <w:t>2021</w:t>
      </w:r>
      <w:r w:rsidR="000518BF">
        <w:rPr>
          <w:rStyle w:val="FootnoteReference"/>
          <w:color w:val="auto"/>
          <w:sz w:val="20"/>
          <w:szCs w:val="20"/>
          <w:lang w:val="fr-FR"/>
        </w:rPr>
        <w:footnoteReference w:id="55"/>
      </w:r>
      <w:r w:rsidRPr="00C57305">
        <w:rPr>
          <w:color w:val="auto"/>
          <w:sz w:val="20"/>
          <w:szCs w:val="20"/>
          <w:lang w:val="fr-FR"/>
        </w:rPr>
        <w:t xml:space="preserve"> a introduit des amendements à l’article 280 du Livre des Procédures Fiscales en mettant à la</w:t>
      </w:r>
      <w:r>
        <w:rPr>
          <w:color w:val="auto"/>
          <w:sz w:val="20"/>
          <w:szCs w:val="20"/>
          <w:lang w:val="fr-FR"/>
        </w:rPr>
        <w:t xml:space="preserve"> </w:t>
      </w:r>
      <w:r w:rsidRPr="00C57305">
        <w:rPr>
          <w:color w:val="auto"/>
          <w:sz w:val="20"/>
          <w:szCs w:val="20"/>
          <w:lang w:val="fr-FR"/>
        </w:rPr>
        <w:t>charge des sociétés et des constructions juridiques quel qu’en soit le secteur d’activité</w:t>
      </w:r>
      <w:r>
        <w:rPr>
          <w:color w:val="auto"/>
          <w:sz w:val="20"/>
          <w:szCs w:val="20"/>
          <w:lang w:val="fr-FR"/>
        </w:rPr>
        <w:t xml:space="preserve"> </w:t>
      </w:r>
      <w:r w:rsidRPr="00C57305">
        <w:rPr>
          <w:color w:val="auto"/>
          <w:sz w:val="20"/>
          <w:szCs w:val="20"/>
          <w:lang w:val="fr-FR"/>
        </w:rPr>
        <w:t>économique l’obligation de :</w:t>
      </w:r>
    </w:p>
    <w:p w14:paraId="00AB4CF3" w14:textId="77777777" w:rsidR="0044198F" w:rsidRDefault="00C57305" w:rsidP="00544BBB">
      <w:pPr>
        <w:pStyle w:val="ListParagraph"/>
        <w:numPr>
          <w:ilvl w:val="0"/>
          <w:numId w:val="53"/>
        </w:numPr>
        <w:jc w:val="both"/>
        <w:rPr>
          <w:color w:val="auto"/>
          <w:sz w:val="20"/>
          <w:szCs w:val="20"/>
          <w:lang w:val="fr-FR"/>
        </w:rPr>
      </w:pPr>
      <w:proofErr w:type="gramStart"/>
      <w:r w:rsidRPr="00E90B12">
        <w:rPr>
          <w:color w:val="auto"/>
          <w:sz w:val="20"/>
          <w:szCs w:val="20"/>
          <w:lang w:val="fr-FR"/>
        </w:rPr>
        <w:t>détenir</w:t>
      </w:r>
      <w:proofErr w:type="gramEnd"/>
      <w:r w:rsidRPr="00E90B12">
        <w:rPr>
          <w:color w:val="auto"/>
          <w:sz w:val="20"/>
          <w:szCs w:val="20"/>
          <w:lang w:val="fr-FR"/>
        </w:rPr>
        <w:t xml:space="preserve"> des informations sur leurs propriétaires juridiques et bénéficiaires effectifs ;</w:t>
      </w:r>
    </w:p>
    <w:p w14:paraId="6BCE58E2" w14:textId="26D2D111" w:rsidR="00544BBB" w:rsidRDefault="00C57305" w:rsidP="00544BBB">
      <w:pPr>
        <w:pStyle w:val="ListParagraph"/>
        <w:numPr>
          <w:ilvl w:val="0"/>
          <w:numId w:val="53"/>
        </w:numPr>
        <w:jc w:val="both"/>
        <w:rPr>
          <w:color w:val="auto"/>
          <w:sz w:val="20"/>
          <w:szCs w:val="20"/>
          <w:lang w:val="fr-FR"/>
        </w:rPr>
      </w:pPr>
      <w:proofErr w:type="gramStart"/>
      <w:r w:rsidRPr="00E90B12">
        <w:rPr>
          <w:color w:val="auto"/>
          <w:sz w:val="20"/>
          <w:szCs w:val="20"/>
          <w:lang w:val="fr-FR"/>
        </w:rPr>
        <w:t>tenir</w:t>
      </w:r>
      <w:proofErr w:type="gramEnd"/>
      <w:r w:rsidRPr="00E90B12">
        <w:rPr>
          <w:color w:val="auto"/>
          <w:sz w:val="20"/>
          <w:szCs w:val="20"/>
          <w:lang w:val="fr-FR"/>
        </w:rPr>
        <w:t xml:space="preserve"> un registre des bénéficiaires effectifs qui doivent être déclarés à l’</w:t>
      </w:r>
      <w:r w:rsidR="00544BBB" w:rsidRPr="00544BBB">
        <w:rPr>
          <w:color w:val="auto"/>
          <w:sz w:val="20"/>
          <w:szCs w:val="20"/>
          <w:lang w:val="fr-FR"/>
        </w:rPr>
        <w:t>Administration lors</w:t>
      </w:r>
      <w:r w:rsidRPr="00E90B12">
        <w:rPr>
          <w:color w:val="auto"/>
          <w:sz w:val="20"/>
          <w:szCs w:val="20"/>
          <w:lang w:val="fr-FR"/>
        </w:rPr>
        <w:t xml:space="preserve"> du dépôt de la déclaration annuelle des revenus ; et• </w:t>
      </w:r>
    </w:p>
    <w:p w14:paraId="478A7E04" w14:textId="77777777" w:rsidR="00DF01F6" w:rsidRDefault="00C57305" w:rsidP="00544BBB">
      <w:pPr>
        <w:pStyle w:val="ListParagraph"/>
        <w:numPr>
          <w:ilvl w:val="0"/>
          <w:numId w:val="53"/>
        </w:numPr>
        <w:jc w:val="both"/>
        <w:rPr>
          <w:color w:val="auto"/>
          <w:sz w:val="20"/>
          <w:szCs w:val="20"/>
          <w:lang w:val="fr-FR"/>
        </w:rPr>
      </w:pPr>
      <w:proofErr w:type="gramStart"/>
      <w:r w:rsidRPr="00E90B12">
        <w:rPr>
          <w:color w:val="auto"/>
          <w:sz w:val="20"/>
          <w:szCs w:val="20"/>
          <w:lang w:val="fr-FR"/>
        </w:rPr>
        <w:t>détenir</w:t>
      </w:r>
      <w:proofErr w:type="gramEnd"/>
      <w:r w:rsidRPr="00E90B12">
        <w:rPr>
          <w:color w:val="auto"/>
          <w:sz w:val="20"/>
          <w:szCs w:val="20"/>
          <w:lang w:val="fr-FR"/>
        </w:rPr>
        <w:t xml:space="preserve"> des informations sur l’identité des associés et de leurs partenaires …lors de toutes</w:t>
      </w:r>
      <w:r w:rsidR="004F2EF8" w:rsidRPr="00E90B12">
        <w:rPr>
          <w:color w:val="auto"/>
          <w:sz w:val="20"/>
          <w:szCs w:val="20"/>
          <w:lang w:val="fr-FR"/>
        </w:rPr>
        <w:t xml:space="preserve"> </w:t>
      </w:r>
      <w:r w:rsidRPr="00E90B12">
        <w:rPr>
          <w:color w:val="auto"/>
          <w:sz w:val="20"/>
          <w:szCs w:val="20"/>
          <w:lang w:val="fr-FR"/>
        </w:rPr>
        <w:t>opérations d’acquisition de biens et services.</w:t>
      </w:r>
      <w:r w:rsidR="004F2EF8" w:rsidRPr="00E90B12">
        <w:rPr>
          <w:color w:val="auto"/>
          <w:sz w:val="20"/>
          <w:szCs w:val="20"/>
          <w:lang w:val="fr-FR"/>
        </w:rPr>
        <w:t xml:space="preserve"> </w:t>
      </w:r>
    </w:p>
    <w:p w14:paraId="049A2B79" w14:textId="322EE94D" w:rsidR="00C57305" w:rsidRDefault="00C57305" w:rsidP="00DF01F6">
      <w:pPr>
        <w:jc w:val="both"/>
        <w:rPr>
          <w:color w:val="auto"/>
          <w:sz w:val="20"/>
          <w:szCs w:val="20"/>
          <w:lang w:val="fr-FR"/>
        </w:rPr>
      </w:pPr>
      <w:r w:rsidRPr="00E90B12">
        <w:rPr>
          <w:color w:val="auto"/>
          <w:sz w:val="20"/>
          <w:szCs w:val="20"/>
          <w:lang w:val="fr-FR"/>
        </w:rPr>
        <w:lastRenderedPageBreak/>
        <w:t xml:space="preserve">Selon </w:t>
      </w:r>
      <w:r w:rsidR="00544BBB" w:rsidRPr="00E90B12">
        <w:rPr>
          <w:color w:val="auto"/>
          <w:sz w:val="20"/>
          <w:szCs w:val="20"/>
          <w:lang w:val="fr-FR"/>
        </w:rPr>
        <w:t>les dispositions</w:t>
      </w:r>
      <w:r w:rsidRPr="00E90B12">
        <w:rPr>
          <w:color w:val="auto"/>
          <w:sz w:val="20"/>
          <w:szCs w:val="20"/>
          <w:lang w:val="fr-FR"/>
        </w:rPr>
        <w:t xml:space="preserve"> de</w:t>
      </w:r>
      <w:r w:rsidR="00DF01F6">
        <w:rPr>
          <w:color w:val="auto"/>
          <w:sz w:val="20"/>
          <w:szCs w:val="20"/>
          <w:lang w:val="fr-FR"/>
        </w:rPr>
        <w:t xml:space="preserve"> cette</w:t>
      </w:r>
      <w:r w:rsidRPr="00E90B12">
        <w:rPr>
          <w:color w:val="auto"/>
          <w:sz w:val="20"/>
          <w:szCs w:val="20"/>
          <w:lang w:val="fr-FR"/>
        </w:rPr>
        <w:t xml:space="preserve"> la loi de Finances, les modalités d’identification des bénéficiaires effectifs</w:t>
      </w:r>
      <w:r w:rsidR="004F2EF8" w:rsidRPr="00E90B12">
        <w:rPr>
          <w:color w:val="auto"/>
          <w:sz w:val="20"/>
          <w:szCs w:val="20"/>
          <w:lang w:val="fr-FR"/>
        </w:rPr>
        <w:t xml:space="preserve"> </w:t>
      </w:r>
      <w:r w:rsidRPr="00E90B12">
        <w:rPr>
          <w:color w:val="auto"/>
          <w:sz w:val="20"/>
          <w:szCs w:val="20"/>
          <w:lang w:val="fr-FR"/>
        </w:rPr>
        <w:t>et de tenue du registre seront fixées par arrêté du Ministre chargé des Finances.</w:t>
      </w:r>
      <w:r w:rsidR="004F2EF8" w:rsidRPr="00E90B12">
        <w:rPr>
          <w:color w:val="auto"/>
          <w:sz w:val="20"/>
          <w:szCs w:val="20"/>
          <w:lang w:val="fr-FR"/>
        </w:rPr>
        <w:t xml:space="preserve"> </w:t>
      </w:r>
      <w:r w:rsidR="005A31DE">
        <w:rPr>
          <w:color w:val="auto"/>
          <w:sz w:val="20"/>
          <w:szCs w:val="20"/>
          <w:lang w:val="fr-FR"/>
        </w:rPr>
        <w:t xml:space="preserve">Aussi un ensemble des </w:t>
      </w:r>
      <w:r w:rsidRPr="00E90B12">
        <w:rPr>
          <w:color w:val="auto"/>
          <w:sz w:val="20"/>
          <w:szCs w:val="20"/>
          <w:lang w:val="fr-FR"/>
        </w:rPr>
        <w:t>sanctions</w:t>
      </w:r>
      <w:r w:rsidR="005A31DE">
        <w:rPr>
          <w:color w:val="auto"/>
          <w:sz w:val="20"/>
          <w:szCs w:val="20"/>
          <w:lang w:val="fr-FR"/>
        </w:rPr>
        <w:t xml:space="preserve"> ont été instauré</w:t>
      </w:r>
      <w:r w:rsidR="00EA7677">
        <w:rPr>
          <w:color w:val="auto"/>
          <w:sz w:val="20"/>
          <w:szCs w:val="20"/>
          <w:lang w:val="fr-FR"/>
        </w:rPr>
        <w:t>es.</w:t>
      </w:r>
    </w:p>
    <w:p w14:paraId="7D86765F" w14:textId="3FCA1E30" w:rsidR="00AE297D" w:rsidRPr="00E90B12" w:rsidRDefault="00AE297D" w:rsidP="00AE297D">
      <w:pPr>
        <w:jc w:val="both"/>
        <w:rPr>
          <w:color w:val="auto"/>
          <w:sz w:val="20"/>
          <w:szCs w:val="20"/>
          <w:lang w:val="fr-FR"/>
        </w:rPr>
      </w:pPr>
      <w:r w:rsidRPr="00AE297D">
        <w:rPr>
          <w:color w:val="auto"/>
          <w:sz w:val="20"/>
          <w:szCs w:val="20"/>
          <w:lang w:val="fr-FR"/>
        </w:rPr>
        <w:t xml:space="preserve">Le Comité de Pilotage ITIE-Togo a lancé </w:t>
      </w:r>
      <w:r>
        <w:rPr>
          <w:color w:val="auto"/>
          <w:sz w:val="20"/>
          <w:szCs w:val="20"/>
          <w:lang w:val="fr-FR"/>
        </w:rPr>
        <w:t>une</w:t>
      </w:r>
      <w:r w:rsidRPr="00AE297D">
        <w:rPr>
          <w:color w:val="auto"/>
          <w:sz w:val="20"/>
          <w:szCs w:val="20"/>
          <w:lang w:val="fr-FR"/>
        </w:rPr>
        <w:t xml:space="preserve"> étude </w:t>
      </w:r>
      <w:r>
        <w:rPr>
          <w:color w:val="auto"/>
          <w:sz w:val="20"/>
          <w:szCs w:val="20"/>
          <w:lang w:val="fr-FR"/>
        </w:rPr>
        <w:t xml:space="preserve">sur la propriété effective </w:t>
      </w:r>
      <w:r w:rsidRPr="00AE297D">
        <w:rPr>
          <w:color w:val="auto"/>
          <w:sz w:val="20"/>
          <w:szCs w:val="20"/>
          <w:lang w:val="fr-FR"/>
        </w:rPr>
        <w:t>dans le cadre de l’implémentation de la feuille</w:t>
      </w:r>
      <w:r>
        <w:rPr>
          <w:color w:val="auto"/>
          <w:sz w:val="20"/>
          <w:szCs w:val="20"/>
          <w:lang w:val="fr-FR"/>
        </w:rPr>
        <w:t xml:space="preserve"> </w:t>
      </w:r>
      <w:r w:rsidRPr="00AE297D">
        <w:rPr>
          <w:color w:val="auto"/>
          <w:sz w:val="20"/>
          <w:szCs w:val="20"/>
          <w:lang w:val="fr-FR"/>
        </w:rPr>
        <w:t>de route sus indiquée et pour se conformer à l’exigence 2.5 de la Norme ITIE 2019.</w:t>
      </w:r>
      <w:r>
        <w:rPr>
          <w:color w:val="auto"/>
          <w:sz w:val="20"/>
          <w:szCs w:val="20"/>
          <w:lang w:val="fr-FR"/>
        </w:rPr>
        <w:t xml:space="preserve"> Cette étude, finalisée, en mars 2021, </w:t>
      </w:r>
      <w:r w:rsidRPr="00AE297D">
        <w:rPr>
          <w:color w:val="auto"/>
          <w:sz w:val="20"/>
          <w:szCs w:val="20"/>
          <w:lang w:val="fr-FR"/>
        </w:rPr>
        <w:t>propose une note d’orientation permettant une</w:t>
      </w:r>
      <w:r>
        <w:rPr>
          <w:color w:val="auto"/>
          <w:sz w:val="20"/>
          <w:szCs w:val="20"/>
          <w:lang w:val="fr-FR"/>
        </w:rPr>
        <w:t xml:space="preserve"> </w:t>
      </w:r>
      <w:r w:rsidRPr="00AE297D">
        <w:rPr>
          <w:color w:val="auto"/>
          <w:sz w:val="20"/>
          <w:szCs w:val="20"/>
          <w:lang w:val="fr-FR"/>
        </w:rPr>
        <w:t>divulgation systématique de</w:t>
      </w:r>
      <w:r>
        <w:rPr>
          <w:color w:val="auto"/>
          <w:sz w:val="20"/>
          <w:szCs w:val="20"/>
          <w:lang w:val="fr-FR"/>
        </w:rPr>
        <w:t>s bénéficiaires effectifs</w:t>
      </w:r>
      <w:r w:rsidRPr="00AE297D">
        <w:rPr>
          <w:color w:val="auto"/>
          <w:sz w:val="20"/>
          <w:szCs w:val="20"/>
          <w:lang w:val="fr-FR"/>
        </w:rPr>
        <w:t xml:space="preserve"> des entreprises opérant dans le secteur extractif</w:t>
      </w:r>
      <w:r>
        <w:rPr>
          <w:color w:val="auto"/>
          <w:sz w:val="20"/>
          <w:szCs w:val="20"/>
          <w:lang w:val="fr-FR"/>
        </w:rPr>
        <w:t xml:space="preserve"> au </w:t>
      </w:r>
      <w:r w:rsidRPr="00AE297D">
        <w:rPr>
          <w:color w:val="auto"/>
          <w:sz w:val="20"/>
          <w:szCs w:val="20"/>
          <w:lang w:val="fr-FR"/>
        </w:rPr>
        <w:t>Togo.</w:t>
      </w:r>
      <w:r w:rsidR="00FB5590">
        <w:rPr>
          <w:rStyle w:val="FootnoteReference"/>
          <w:color w:val="auto"/>
          <w:sz w:val="20"/>
          <w:szCs w:val="20"/>
          <w:lang w:val="fr-FR"/>
        </w:rPr>
        <w:footnoteReference w:id="56"/>
      </w:r>
    </w:p>
    <w:p w14:paraId="05730DE2" w14:textId="77777777" w:rsidR="00C57305" w:rsidRPr="00C57305" w:rsidRDefault="00C57305" w:rsidP="00E90B12">
      <w:pPr>
        <w:pStyle w:val="Heading3"/>
        <w:numPr>
          <w:ilvl w:val="2"/>
          <w:numId w:val="38"/>
        </w:numPr>
        <w:rPr>
          <w:color w:val="00B0F0"/>
        </w:rPr>
      </w:pPr>
      <w:bookmarkStart w:id="484" w:name="_Toc153484048"/>
      <w:r w:rsidRPr="00C57305">
        <w:rPr>
          <w:color w:val="00B0F0"/>
        </w:rPr>
        <w:t>Collecte des données dans le cadre du rapport ITIE</w:t>
      </w:r>
      <w:bookmarkEnd w:id="484"/>
    </w:p>
    <w:p w14:paraId="673ED76D" w14:textId="2B7D06D4" w:rsidR="00A3101A" w:rsidRDefault="00C57305" w:rsidP="00A3101A">
      <w:pPr>
        <w:jc w:val="both"/>
        <w:rPr>
          <w:color w:val="auto"/>
          <w:sz w:val="20"/>
          <w:szCs w:val="20"/>
          <w:lang w:val="fr-FR"/>
        </w:rPr>
      </w:pPr>
      <w:r>
        <w:rPr>
          <w:color w:val="auto"/>
          <w:sz w:val="20"/>
          <w:szCs w:val="20"/>
          <w:lang w:val="fr-FR"/>
        </w:rPr>
        <w:t>E</w:t>
      </w:r>
      <w:r w:rsidR="00252794" w:rsidRPr="00A3101A">
        <w:rPr>
          <w:color w:val="auto"/>
          <w:sz w:val="20"/>
          <w:szCs w:val="20"/>
          <w:lang w:val="fr-FR"/>
        </w:rPr>
        <w:t>n se référant à la définition ci-dessus, le Comité de Pilotage a retenu un formulaire spécifique qui a été soumis aux sociétés extractives afin de collecter ces informations.</w:t>
      </w:r>
    </w:p>
    <w:p w14:paraId="7D4BF824" w14:textId="09DD5074" w:rsidR="006A4D43" w:rsidRPr="006A4D43" w:rsidRDefault="00A3101A" w:rsidP="00A3101A">
      <w:pPr>
        <w:jc w:val="both"/>
        <w:rPr>
          <w:color w:val="auto"/>
          <w:sz w:val="20"/>
          <w:szCs w:val="20"/>
          <w:lang w:val="fr-FR"/>
        </w:rPr>
      </w:pPr>
      <w:r>
        <w:rPr>
          <w:color w:val="auto"/>
          <w:sz w:val="20"/>
          <w:szCs w:val="20"/>
          <w:lang w:val="fr-FR"/>
        </w:rPr>
        <w:t>En effet, l</w:t>
      </w:r>
      <w:r w:rsidR="006A4D43" w:rsidRPr="006A4D43">
        <w:rPr>
          <w:color w:val="auto"/>
          <w:sz w:val="20"/>
          <w:szCs w:val="20"/>
          <w:lang w:val="fr-FR"/>
        </w:rPr>
        <w:t xml:space="preserve">e Comité de Pilotage a décidé de divulguer les données sur la propriété réelle dans le cadre du Rapport ITIE pour les sociétés retenues dans le périmètre de rapprochement. </w:t>
      </w:r>
    </w:p>
    <w:p w14:paraId="667B708A" w14:textId="7A6419C9" w:rsidR="006A4D43" w:rsidRPr="006A4D43" w:rsidRDefault="00864E61" w:rsidP="006A4D43">
      <w:pPr>
        <w:jc w:val="both"/>
        <w:rPr>
          <w:color w:val="auto"/>
          <w:sz w:val="20"/>
          <w:szCs w:val="20"/>
          <w:lang w:val="fr-FR"/>
        </w:rPr>
      </w:pPr>
      <w:r>
        <w:rPr>
          <w:color w:val="auto"/>
          <w:sz w:val="20"/>
          <w:szCs w:val="20"/>
          <w:lang w:val="fr-FR"/>
        </w:rPr>
        <w:t xml:space="preserve">Une </w:t>
      </w:r>
      <w:r w:rsidRPr="006A4D43">
        <w:rPr>
          <w:color w:val="auto"/>
          <w:sz w:val="20"/>
          <w:szCs w:val="20"/>
          <w:lang w:val="fr-FR"/>
        </w:rPr>
        <w:t>définition</w:t>
      </w:r>
      <w:r>
        <w:rPr>
          <w:color w:val="auto"/>
          <w:sz w:val="20"/>
          <w:szCs w:val="20"/>
          <w:lang w:val="fr-FR"/>
        </w:rPr>
        <w:t xml:space="preserve"> a été adopté par le</w:t>
      </w:r>
      <w:r w:rsidR="006A4D43" w:rsidRPr="006A4D43">
        <w:rPr>
          <w:color w:val="auto"/>
          <w:sz w:val="20"/>
          <w:szCs w:val="20"/>
          <w:lang w:val="fr-FR"/>
        </w:rPr>
        <w:t xml:space="preserve"> Comité </w:t>
      </w:r>
      <w:r>
        <w:rPr>
          <w:color w:val="auto"/>
          <w:sz w:val="20"/>
          <w:szCs w:val="20"/>
          <w:lang w:val="fr-FR"/>
        </w:rPr>
        <w:t>de pilotage</w:t>
      </w:r>
      <w:r w:rsidR="00FF7438">
        <w:rPr>
          <w:color w:val="auto"/>
          <w:sz w:val="20"/>
          <w:szCs w:val="20"/>
          <w:lang w:val="fr-FR"/>
        </w:rPr>
        <w:t xml:space="preserve"> qui a été</w:t>
      </w:r>
      <w:r w:rsidR="006A4D43" w:rsidRPr="006A4D43">
        <w:rPr>
          <w:color w:val="auto"/>
          <w:sz w:val="20"/>
          <w:szCs w:val="20"/>
          <w:lang w:val="fr-FR"/>
        </w:rPr>
        <w:t xml:space="preserve"> prévue au niveau de la Quatrième Directive sur le blanchiment de capitaux de l’Union Européenne qui stipule que le « Bénéficiaire effectif » signifie toute personne qui, en dernier lieu, possède ou contrôle le client et/ou la personne physique pour laquelle une transaction est exécutée, ou une activité réalisée. Les bénéficiaires effectifs comprennent au moins dans le cas de sociétés : (i) la ou les personnes physiques qui, en dernier lieu, possède (nt) ou contrôle (nt) une entité juridique, de par la possession ou le contrôle direct ou indirect d’un pourcentage suffisant d’actions ou de droits de vote dans cette entité juridique, y compris par le biais d’actions au porteur, autre qu’une société cotée sur un marché réglementé qui est soumise à des obligations de publicité conformes à la législation de l’Union Européenne ou à des normes internationales équivalentes. Un pourcentage de 25% des actions plus une est une preuve de propriété ou de contrôle par participation, et il s’applique à tout niveau de participation directe ou indirecte ; (ii) s’il n’est pas certain que les personnes visées au point (i) soient les bénéficiaires effectifs, la ou les personnes physiques qui exercent le contrôle sur la direction de l’entité juridique par d’autres moyens.</w:t>
      </w:r>
    </w:p>
    <w:p w14:paraId="28995AE4" w14:textId="77777777" w:rsidR="006A4D43" w:rsidRPr="006A4D43" w:rsidRDefault="006A4D43" w:rsidP="006A4D43">
      <w:pPr>
        <w:jc w:val="both"/>
        <w:rPr>
          <w:color w:val="auto"/>
          <w:sz w:val="20"/>
          <w:szCs w:val="20"/>
          <w:lang w:val="fr-FR"/>
        </w:rPr>
      </w:pPr>
      <w:r w:rsidRPr="006A4D43">
        <w:rPr>
          <w:color w:val="auto"/>
          <w:sz w:val="20"/>
          <w:szCs w:val="20"/>
          <w:lang w:val="fr-FR"/>
        </w:rPr>
        <w:t>Le Comité a décidé d’opter également pour la divulgation des informations sur les personnes politiquement exposées. Dans ce cas, les entreprises retenues dans le périmètre de rapprochement ont été invitées à signaler si le propriétaire réel se trouve dans l’une des deux situations suivantes :</w:t>
      </w:r>
    </w:p>
    <w:p w14:paraId="1E40A0DE" w14:textId="77777777" w:rsidR="006A4D43" w:rsidRPr="006A4D43" w:rsidRDefault="006A4D43" w:rsidP="00FF7438">
      <w:pPr>
        <w:numPr>
          <w:ilvl w:val="0"/>
          <w:numId w:val="76"/>
        </w:numPr>
        <w:spacing w:before="120" w:line="240" w:lineRule="auto"/>
        <w:jc w:val="both"/>
        <w:rPr>
          <w:color w:val="auto"/>
          <w:sz w:val="20"/>
          <w:szCs w:val="20"/>
          <w:lang w:val="fr-FR"/>
        </w:rPr>
      </w:pPr>
      <w:proofErr w:type="gramStart"/>
      <w:r w:rsidRPr="006A4D43">
        <w:rPr>
          <w:color w:val="auto"/>
          <w:sz w:val="20"/>
          <w:szCs w:val="20"/>
          <w:lang w:val="fr-FR"/>
        </w:rPr>
        <w:t>les</w:t>
      </w:r>
      <w:proofErr w:type="gramEnd"/>
      <w:r w:rsidRPr="006A4D43">
        <w:rPr>
          <w:color w:val="auto"/>
          <w:sz w:val="20"/>
          <w:szCs w:val="20"/>
          <w:lang w:val="fr-FR"/>
        </w:rPr>
        <w:t xml:space="preserve"> personnes de nationalité étrangères qui exercent ou ont exercé d’importantes fonctions publiques dans un pays étranger, par exemple, les chefs d’État ou de gouvernement, les politiciens de haut rang, les hauts responsables au sein des pouvoirs publics, les magistrats et militaires de haut rang, les dirigeants d’entreprise publique et les hauts responsables de partis politiques ; et </w:t>
      </w:r>
    </w:p>
    <w:p w14:paraId="1D3F2EF8" w14:textId="77777777" w:rsidR="00363AE2" w:rsidRDefault="006A4D43" w:rsidP="00FF7438">
      <w:pPr>
        <w:numPr>
          <w:ilvl w:val="0"/>
          <w:numId w:val="76"/>
        </w:numPr>
        <w:spacing w:before="120" w:line="240" w:lineRule="auto"/>
        <w:jc w:val="both"/>
        <w:rPr>
          <w:color w:val="auto"/>
          <w:sz w:val="20"/>
          <w:szCs w:val="20"/>
          <w:lang w:val="fr-FR"/>
        </w:rPr>
      </w:pPr>
      <w:proofErr w:type="gramStart"/>
      <w:r w:rsidRPr="006A4D43">
        <w:rPr>
          <w:color w:val="auto"/>
          <w:sz w:val="20"/>
          <w:szCs w:val="20"/>
          <w:lang w:val="fr-FR"/>
        </w:rPr>
        <w:t>les</w:t>
      </w:r>
      <w:proofErr w:type="gramEnd"/>
      <w:r w:rsidRPr="006A4D43">
        <w:rPr>
          <w:color w:val="auto"/>
          <w:sz w:val="20"/>
          <w:szCs w:val="20"/>
          <w:lang w:val="fr-FR"/>
        </w:rPr>
        <w:t xml:space="preserve"> personnes physiques de nationalité togolaise qui exercent ou ont exercé d’importantes fonctions publiques dans le pays, par exemple, les Chefs d’État ou de gouvernement, les politiciens de haut rang, les hauts responsables au sein des pouvoirs publics, les magistrats et militaires de haut rang, les dirigeants d’entreprises publiques et les hauts responsables de partis politiques.</w:t>
      </w:r>
    </w:p>
    <w:p w14:paraId="1BF9AD92" w14:textId="77777777" w:rsidR="00363AE2" w:rsidRPr="005F6329" w:rsidRDefault="00363AE2" w:rsidP="00363AE2">
      <w:pPr>
        <w:pStyle w:val="Heading3"/>
        <w:numPr>
          <w:ilvl w:val="2"/>
          <w:numId w:val="38"/>
        </w:numPr>
        <w:rPr>
          <w:color w:val="00B0F0"/>
        </w:rPr>
      </w:pPr>
      <w:bookmarkStart w:id="485" w:name="_Toc153484049"/>
      <w:r w:rsidRPr="005F6329">
        <w:rPr>
          <w:color w:val="00B0F0"/>
        </w:rPr>
        <w:t>Résultats de l’analyse des données collectées</w:t>
      </w:r>
      <w:bookmarkEnd w:id="485"/>
    </w:p>
    <w:p w14:paraId="54848CD5" w14:textId="77777777" w:rsidR="00363AE2" w:rsidRPr="003830C2" w:rsidRDefault="00363AE2" w:rsidP="00363AE2">
      <w:pPr>
        <w:spacing w:before="120"/>
        <w:jc w:val="both"/>
        <w:rPr>
          <w:rFonts w:cs="Arial"/>
          <w:bCs/>
          <w:color w:val="auto"/>
          <w:kern w:val="0"/>
          <w:sz w:val="20"/>
          <w:szCs w:val="20"/>
          <w:lang w:val="fr-FR" w:eastAsia="en-US"/>
        </w:rPr>
      </w:pPr>
      <w:r w:rsidRPr="003830C2">
        <w:rPr>
          <w:rFonts w:cs="Arial"/>
          <w:bCs/>
          <w:color w:val="auto"/>
          <w:kern w:val="0"/>
          <w:sz w:val="20"/>
          <w:szCs w:val="20"/>
          <w:lang w:val="fr-FR" w:eastAsia="en-US"/>
        </w:rPr>
        <w:t>Nous présentons au niveau de l’Annexe 2 du présent Rapport les informations sur la structure du capital et/ou la propriété réelle communiquées par les sociétés extractives.</w:t>
      </w:r>
    </w:p>
    <w:p w14:paraId="2A4067D7" w14:textId="566ED58B" w:rsidR="00DA3791" w:rsidRPr="003A7A4B" w:rsidRDefault="00DA3791" w:rsidP="003A7A4B">
      <w:pPr>
        <w:pStyle w:val="Heading3"/>
        <w:numPr>
          <w:ilvl w:val="2"/>
          <w:numId w:val="38"/>
        </w:numPr>
        <w:rPr>
          <w:color w:val="00B0F0"/>
        </w:rPr>
      </w:pPr>
      <w:bookmarkStart w:id="486" w:name="_Toc153484050"/>
      <w:r w:rsidRPr="003A7A4B">
        <w:rPr>
          <w:color w:val="00B0F0"/>
        </w:rPr>
        <w:t xml:space="preserve">Publication de la feuille de route relative à la divulgation des informations de propriété </w:t>
      </w:r>
      <w:r w:rsidR="005C7830">
        <w:rPr>
          <w:color w:val="00B0F0"/>
        </w:rPr>
        <w:t>ultime</w:t>
      </w:r>
      <w:bookmarkEnd w:id="486"/>
    </w:p>
    <w:p w14:paraId="03DC7B3A" w14:textId="77777777" w:rsidR="00DA3791" w:rsidRPr="005C7830" w:rsidRDefault="00DA3791" w:rsidP="00DA3791">
      <w:pPr>
        <w:spacing w:before="120"/>
        <w:jc w:val="both"/>
        <w:rPr>
          <w:color w:val="auto"/>
          <w:sz w:val="20"/>
          <w:szCs w:val="20"/>
          <w:lang w:val="fr-FR"/>
        </w:rPr>
      </w:pPr>
      <w:r w:rsidRPr="005C7830">
        <w:rPr>
          <w:color w:val="auto"/>
          <w:sz w:val="20"/>
          <w:szCs w:val="20"/>
          <w:lang w:val="fr-FR"/>
        </w:rPr>
        <w:t xml:space="preserve">Conformément à l’Exigence 2.5 (b) de la Norme ITIE 2016 « D’ici au 1er janvier 2017, le Groupe Multipartite devra publier une feuille de route relative à la divulgation des informations de propriété </w:t>
      </w:r>
      <w:r w:rsidRPr="005C7830">
        <w:rPr>
          <w:color w:val="auto"/>
          <w:sz w:val="20"/>
          <w:szCs w:val="20"/>
          <w:lang w:val="fr-FR"/>
        </w:rPr>
        <w:lastRenderedPageBreak/>
        <w:t>effective conformément aux clauses (c) à (f) ci-dessous. Le Groupe Multipartite établira les jalons et les échéances à inscrire dans sa feuille de route, et évaluera la mise en œuvre de cette feuille de route dans le cadre de son rapport annuel d’activité » ;</w:t>
      </w:r>
    </w:p>
    <w:p w14:paraId="240AD9F4" w14:textId="5B4C82D7" w:rsidR="006A4D43" w:rsidRPr="006A4D43" w:rsidRDefault="00DA3791" w:rsidP="005C7830">
      <w:pPr>
        <w:spacing w:before="120"/>
        <w:jc w:val="both"/>
        <w:rPr>
          <w:color w:val="auto"/>
          <w:sz w:val="20"/>
          <w:szCs w:val="20"/>
          <w:lang w:val="fr-FR"/>
        </w:rPr>
      </w:pPr>
      <w:r w:rsidRPr="005C7830">
        <w:rPr>
          <w:color w:val="auto"/>
          <w:sz w:val="20"/>
          <w:szCs w:val="20"/>
          <w:lang w:val="fr-FR"/>
        </w:rPr>
        <w:t xml:space="preserve">Dans ce cadre, </w:t>
      </w:r>
      <w:r w:rsidR="006A4D43" w:rsidRPr="006A4D43">
        <w:rPr>
          <w:color w:val="auto"/>
          <w:sz w:val="20"/>
          <w:szCs w:val="20"/>
          <w:lang w:val="fr-FR"/>
        </w:rPr>
        <w:t>le Comité de Pilotage de l’ITIE-Togo a mis sur pied une commission qui a élaboré la feuille de route devant planifier les actions à mener en vue de rendre effective la publication de l’identité des propriétaires réels des entreprises extractives au Togo au plus tard le 1</w:t>
      </w:r>
      <w:r w:rsidR="006A4D43" w:rsidRPr="006A4D43">
        <w:rPr>
          <w:color w:val="auto"/>
          <w:sz w:val="20"/>
          <w:szCs w:val="20"/>
          <w:vertAlign w:val="superscript"/>
          <w:lang w:val="fr-FR"/>
        </w:rPr>
        <w:t>er</w:t>
      </w:r>
      <w:r w:rsidR="006A4D43" w:rsidRPr="006A4D43">
        <w:rPr>
          <w:color w:val="auto"/>
          <w:sz w:val="20"/>
          <w:szCs w:val="20"/>
          <w:lang w:val="fr-FR"/>
        </w:rPr>
        <w:t xml:space="preserve"> janvier 2020, date d’entrée en vigueur de l’exigence y relative.</w:t>
      </w:r>
    </w:p>
    <w:p w14:paraId="4F5839EF" w14:textId="77777777" w:rsidR="006A4D43" w:rsidRPr="006A4D43" w:rsidRDefault="006A4D43" w:rsidP="006A4D43">
      <w:pPr>
        <w:jc w:val="both"/>
        <w:rPr>
          <w:color w:val="auto"/>
          <w:sz w:val="20"/>
          <w:szCs w:val="20"/>
          <w:lang w:val="fr-FR"/>
        </w:rPr>
      </w:pPr>
      <w:r w:rsidRPr="006A4D43">
        <w:rPr>
          <w:color w:val="auto"/>
          <w:sz w:val="20"/>
          <w:szCs w:val="20"/>
          <w:lang w:val="fr-FR"/>
        </w:rPr>
        <w:t>Une commission ad-hoc issue du CP-ITIE, assistée par un membre du Secrétariat Technique a été créée le 19 juillet 2016</w:t>
      </w:r>
      <w:r w:rsidRPr="006A4D43">
        <w:rPr>
          <w:b/>
          <w:color w:val="auto"/>
          <w:sz w:val="20"/>
          <w:szCs w:val="20"/>
          <w:lang w:val="fr-FR"/>
        </w:rPr>
        <w:t>.</w:t>
      </w:r>
      <w:r w:rsidRPr="006A4D43">
        <w:rPr>
          <w:color w:val="auto"/>
          <w:sz w:val="20"/>
          <w:szCs w:val="20"/>
          <w:lang w:val="fr-FR"/>
        </w:rPr>
        <w:t xml:space="preserve"> Cette commission a élaboré un plan de travail devant aboutir à la mise en œuvre de la feuille de route.</w:t>
      </w:r>
    </w:p>
    <w:p w14:paraId="06B36CEE" w14:textId="77777777" w:rsidR="006A4D43" w:rsidRPr="006A4D43" w:rsidRDefault="006A4D43" w:rsidP="006A4D43">
      <w:pPr>
        <w:jc w:val="both"/>
        <w:rPr>
          <w:color w:val="auto"/>
          <w:sz w:val="20"/>
          <w:szCs w:val="20"/>
          <w:lang w:val="fr-FR"/>
        </w:rPr>
      </w:pPr>
      <w:r w:rsidRPr="006A4D43">
        <w:rPr>
          <w:color w:val="auto"/>
          <w:sz w:val="20"/>
          <w:szCs w:val="20"/>
          <w:lang w:val="fr-FR"/>
        </w:rPr>
        <w:t>Au terme des travaux de cette commission, la feuille de route élaborée a été publiée sur le site Internet de l’ITIE-Togo en décembre 2016</w:t>
      </w:r>
      <w:r w:rsidRPr="006A4D43">
        <w:rPr>
          <w:color w:val="auto"/>
          <w:sz w:val="20"/>
          <w:szCs w:val="20"/>
          <w:vertAlign w:val="superscript"/>
          <w:lang w:val="fr-FR"/>
        </w:rPr>
        <w:footnoteReference w:id="57"/>
      </w:r>
      <w:r w:rsidRPr="006A4D43">
        <w:rPr>
          <w:color w:val="auto"/>
          <w:sz w:val="20"/>
          <w:szCs w:val="20"/>
          <w:lang w:val="fr-FR"/>
        </w:rPr>
        <w:t>.</w:t>
      </w:r>
    </w:p>
    <w:p w14:paraId="2C66978A" w14:textId="77777777" w:rsidR="006A4D43" w:rsidRPr="006A4D43" w:rsidRDefault="006A4D43" w:rsidP="006A4D43">
      <w:pPr>
        <w:spacing w:before="120" w:after="0"/>
        <w:jc w:val="both"/>
        <w:rPr>
          <w:color w:val="auto"/>
          <w:sz w:val="20"/>
          <w:szCs w:val="20"/>
          <w:lang w:val="fr-FR"/>
        </w:rPr>
      </w:pPr>
      <w:r w:rsidRPr="006A4D43">
        <w:rPr>
          <w:color w:val="auto"/>
          <w:sz w:val="20"/>
          <w:szCs w:val="20"/>
          <w:lang w:val="fr-FR"/>
        </w:rPr>
        <w:t>Cette feuille de route s’articule autour des activités suivantes :</w:t>
      </w:r>
    </w:p>
    <w:p w14:paraId="76D061FF" w14:textId="4538C30D" w:rsidR="006A4D43" w:rsidRPr="006A4D43" w:rsidRDefault="002F0816" w:rsidP="006A4D43">
      <w:pPr>
        <w:spacing w:before="120" w:after="0"/>
        <w:jc w:val="both"/>
        <w:rPr>
          <w:color w:val="auto"/>
          <w:sz w:val="20"/>
          <w:szCs w:val="20"/>
          <w:lang w:val="fr-FR"/>
        </w:rPr>
      </w:pPr>
      <w:r>
        <w:rPr>
          <w:noProof/>
          <w:color w:val="auto"/>
          <w:sz w:val="20"/>
          <w:szCs w:val="20"/>
          <w:lang w:val="fr-FR"/>
        </w:rPr>
        <w:drawing>
          <wp:anchor distT="0" distB="0" distL="114300" distR="114300" simplePos="0" relativeHeight="251666479" behindDoc="0" locked="0" layoutInCell="1" allowOverlap="1" wp14:anchorId="31A015E0" wp14:editId="4EB024F7">
            <wp:simplePos x="0" y="0"/>
            <wp:positionH relativeFrom="column">
              <wp:posOffset>-635</wp:posOffset>
            </wp:positionH>
            <wp:positionV relativeFrom="paragraph">
              <wp:posOffset>77470</wp:posOffset>
            </wp:positionV>
            <wp:extent cx="5883275" cy="3314700"/>
            <wp:effectExtent l="0" t="0" r="3175" b="0"/>
            <wp:wrapNone/>
            <wp:docPr id="11840694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83275" cy="3314700"/>
                    </a:xfrm>
                    <a:prstGeom prst="rect">
                      <a:avLst/>
                    </a:prstGeom>
                    <a:noFill/>
                  </pic:spPr>
                </pic:pic>
              </a:graphicData>
            </a:graphic>
          </wp:anchor>
        </w:drawing>
      </w:r>
    </w:p>
    <w:p w14:paraId="334C5DD0" w14:textId="77777777" w:rsidR="006A4D43" w:rsidRPr="006A4D43" w:rsidRDefault="006A4D43" w:rsidP="006A4D43">
      <w:pPr>
        <w:spacing w:before="120" w:after="0"/>
        <w:jc w:val="both"/>
        <w:rPr>
          <w:color w:val="auto"/>
          <w:sz w:val="20"/>
          <w:szCs w:val="20"/>
          <w:lang w:val="fr-FR"/>
        </w:rPr>
      </w:pPr>
    </w:p>
    <w:p w14:paraId="13B7B6E1" w14:textId="77777777" w:rsidR="006A4D43" w:rsidRPr="006A4D43" w:rsidRDefault="006A4D43" w:rsidP="006A4D43">
      <w:pPr>
        <w:spacing w:before="120" w:after="0"/>
        <w:jc w:val="both"/>
        <w:rPr>
          <w:color w:val="auto"/>
          <w:sz w:val="20"/>
          <w:szCs w:val="20"/>
          <w:lang w:val="fr-FR"/>
        </w:rPr>
      </w:pPr>
    </w:p>
    <w:p w14:paraId="09EF7FB4" w14:textId="77777777" w:rsidR="006A4D43" w:rsidRPr="006A4D43" w:rsidRDefault="006A4D43" w:rsidP="006A4D43">
      <w:pPr>
        <w:spacing w:before="120" w:after="0"/>
        <w:jc w:val="both"/>
        <w:rPr>
          <w:color w:val="auto"/>
          <w:sz w:val="20"/>
          <w:szCs w:val="20"/>
          <w:lang w:val="fr-FR"/>
        </w:rPr>
      </w:pPr>
    </w:p>
    <w:p w14:paraId="4402C514" w14:textId="77777777" w:rsidR="006A4D43" w:rsidRPr="006A4D43" w:rsidRDefault="006A4D43" w:rsidP="006A4D43">
      <w:pPr>
        <w:spacing w:before="120" w:after="0"/>
        <w:jc w:val="both"/>
        <w:rPr>
          <w:color w:val="auto"/>
          <w:sz w:val="20"/>
          <w:szCs w:val="20"/>
          <w:lang w:val="fr-FR"/>
        </w:rPr>
      </w:pPr>
    </w:p>
    <w:p w14:paraId="394F5BF2" w14:textId="77777777" w:rsidR="006A4D43" w:rsidRPr="006A4D43" w:rsidRDefault="006A4D43" w:rsidP="006A4D43">
      <w:pPr>
        <w:spacing w:before="120" w:after="0"/>
        <w:jc w:val="both"/>
        <w:rPr>
          <w:color w:val="auto"/>
          <w:sz w:val="20"/>
          <w:szCs w:val="20"/>
          <w:lang w:val="fr-FR"/>
        </w:rPr>
      </w:pPr>
    </w:p>
    <w:p w14:paraId="348717ED" w14:textId="77777777" w:rsidR="006A4D43" w:rsidRPr="006A4D43" w:rsidRDefault="006A4D43" w:rsidP="006A4D43">
      <w:pPr>
        <w:spacing w:before="120" w:after="0"/>
        <w:jc w:val="both"/>
        <w:rPr>
          <w:color w:val="auto"/>
          <w:sz w:val="20"/>
          <w:szCs w:val="20"/>
          <w:lang w:val="fr-FR"/>
        </w:rPr>
      </w:pPr>
    </w:p>
    <w:p w14:paraId="3DAD9DBD" w14:textId="77777777" w:rsidR="006A4D43" w:rsidRPr="006A4D43" w:rsidRDefault="006A4D43" w:rsidP="006A4D43">
      <w:pPr>
        <w:spacing w:before="120" w:after="0"/>
        <w:jc w:val="both"/>
        <w:rPr>
          <w:color w:val="auto"/>
          <w:sz w:val="20"/>
          <w:szCs w:val="20"/>
          <w:lang w:val="fr-FR"/>
        </w:rPr>
      </w:pPr>
    </w:p>
    <w:p w14:paraId="48892FCE" w14:textId="77777777" w:rsidR="006A4D43" w:rsidRPr="006A4D43" w:rsidRDefault="006A4D43" w:rsidP="006A4D43">
      <w:pPr>
        <w:spacing w:before="120" w:after="0"/>
        <w:jc w:val="both"/>
        <w:rPr>
          <w:color w:val="auto"/>
          <w:sz w:val="20"/>
          <w:szCs w:val="20"/>
          <w:lang w:val="fr-FR"/>
        </w:rPr>
      </w:pPr>
    </w:p>
    <w:p w14:paraId="51FBCB00" w14:textId="77777777" w:rsidR="006A4D43" w:rsidRPr="006A4D43" w:rsidRDefault="006A4D43" w:rsidP="006A4D43">
      <w:pPr>
        <w:spacing w:before="120" w:after="0"/>
        <w:jc w:val="both"/>
        <w:rPr>
          <w:color w:val="auto"/>
          <w:sz w:val="20"/>
          <w:szCs w:val="20"/>
          <w:lang w:val="fr-FR"/>
        </w:rPr>
      </w:pPr>
    </w:p>
    <w:p w14:paraId="43A79EAF" w14:textId="45856237" w:rsidR="006A4D43" w:rsidRDefault="006A4D43" w:rsidP="006A4D43">
      <w:pPr>
        <w:spacing w:after="0" w:line="240" w:lineRule="auto"/>
        <w:rPr>
          <w:color w:val="auto"/>
          <w:sz w:val="20"/>
          <w:szCs w:val="20"/>
          <w:lang w:val="fr-FR"/>
        </w:rPr>
      </w:pPr>
    </w:p>
    <w:p w14:paraId="3D7807EA" w14:textId="77777777" w:rsidR="002B285F" w:rsidRDefault="002B285F" w:rsidP="006A4D43">
      <w:pPr>
        <w:spacing w:after="0" w:line="240" w:lineRule="auto"/>
        <w:rPr>
          <w:color w:val="auto"/>
          <w:sz w:val="20"/>
          <w:szCs w:val="20"/>
          <w:lang w:val="fr-FR"/>
        </w:rPr>
      </w:pPr>
    </w:p>
    <w:p w14:paraId="2E613E0B" w14:textId="77777777" w:rsidR="002B285F" w:rsidRDefault="002B285F" w:rsidP="006A4D43">
      <w:pPr>
        <w:spacing w:after="0" w:line="240" w:lineRule="auto"/>
        <w:rPr>
          <w:color w:val="auto"/>
          <w:sz w:val="20"/>
          <w:szCs w:val="20"/>
          <w:lang w:val="fr-FR"/>
        </w:rPr>
      </w:pPr>
    </w:p>
    <w:p w14:paraId="0D6AB46B" w14:textId="77777777" w:rsidR="002B285F" w:rsidRDefault="002B285F" w:rsidP="006A4D43">
      <w:pPr>
        <w:spacing w:after="0" w:line="240" w:lineRule="auto"/>
        <w:rPr>
          <w:color w:val="auto"/>
          <w:sz w:val="20"/>
          <w:szCs w:val="20"/>
          <w:lang w:val="fr-FR"/>
        </w:rPr>
      </w:pPr>
    </w:p>
    <w:p w14:paraId="540C88C7" w14:textId="77777777" w:rsidR="002B285F" w:rsidRDefault="002B285F" w:rsidP="006A4D43">
      <w:pPr>
        <w:spacing w:after="0" w:line="240" w:lineRule="auto"/>
        <w:rPr>
          <w:color w:val="auto"/>
          <w:sz w:val="20"/>
          <w:szCs w:val="20"/>
          <w:lang w:val="fr-FR"/>
        </w:rPr>
      </w:pPr>
    </w:p>
    <w:p w14:paraId="08FC8420" w14:textId="77777777" w:rsidR="002B285F" w:rsidRDefault="002B285F" w:rsidP="006A4D43">
      <w:pPr>
        <w:spacing w:after="0" w:line="240" w:lineRule="auto"/>
        <w:rPr>
          <w:color w:val="auto"/>
          <w:sz w:val="20"/>
          <w:szCs w:val="20"/>
          <w:lang w:val="fr-FR"/>
        </w:rPr>
      </w:pPr>
    </w:p>
    <w:p w14:paraId="021171B5" w14:textId="77777777" w:rsidR="002B285F" w:rsidRDefault="002B285F" w:rsidP="006A4D43">
      <w:pPr>
        <w:spacing w:after="0" w:line="240" w:lineRule="auto"/>
        <w:rPr>
          <w:color w:val="auto"/>
          <w:sz w:val="20"/>
          <w:szCs w:val="20"/>
          <w:lang w:val="fr-FR"/>
        </w:rPr>
      </w:pPr>
    </w:p>
    <w:p w14:paraId="4E68D799" w14:textId="77777777" w:rsidR="00E65A18" w:rsidRDefault="00E65A18" w:rsidP="006A4D43">
      <w:pPr>
        <w:jc w:val="both"/>
        <w:rPr>
          <w:color w:val="auto"/>
          <w:sz w:val="20"/>
          <w:szCs w:val="20"/>
          <w:lang w:val="fr-FR"/>
        </w:rPr>
      </w:pPr>
    </w:p>
    <w:p w14:paraId="107F77B1" w14:textId="3DB4713C" w:rsidR="006A4D43" w:rsidRPr="006A4D43" w:rsidRDefault="006A4D43" w:rsidP="006A4D43">
      <w:pPr>
        <w:jc w:val="both"/>
        <w:rPr>
          <w:color w:val="auto"/>
          <w:sz w:val="20"/>
          <w:szCs w:val="20"/>
          <w:lang w:val="fr-FR"/>
        </w:rPr>
      </w:pPr>
      <w:r w:rsidRPr="006A4D43">
        <w:rPr>
          <w:color w:val="auto"/>
          <w:sz w:val="20"/>
          <w:szCs w:val="20"/>
          <w:lang w:val="fr-FR"/>
        </w:rPr>
        <w:t>La mise en place de ces activités devrait aboutir à la création d’un registre public de la propriété réelle dans les délais fixés par la norme ITIE à savoir le 1</w:t>
      </w:r>
      <w:r w:rsidRPr="006A4D43">
        <w:rPr>
          <w:color w:val="auto"/>
          <w:sz w:val="20"/>
          <w:szCs w:val="20"/>
          <w:vertAlign w:val="superscript"/>
          <w:lang w:val="fr-FR"/>
        </w:rPr>
        <w:t>er</w:t>
      </w:r>
      <w:r w:rsidRPr="006A4D43">
        <w:rPr>
          <w:color w:val="auto"/>
          <w:sz w:val="20"/>
          <w:szCs w:val="20"/>
          <w:lang w:val="fr-FR"/>
        </w:rPr>
        <w:t xml:space="preserve"> janvier 2020. </w:t>
      </w:r>
    </w:p>
    <w:p w14:paraId="051F8C28" w14:textId="77777777" w:rsidR="006A4D43" w:rsidRPr="006A4D43" w:rsidRDefault="006A4D43" w:rsidP="006A4D43">
      <w:pPr>
        <w:spacing w:before="120"/>
        <w:jc w:val="both"/>
        <w:rPr>
          <w:color w:val="auto"/>
          <w:sz w:val="20"/>
          <w:szCs w:val="20"/>
          <w:lang w:val="fr-FR"/>
        </w:rPr>
      </w:pPr>
      <w:r w:rsidRPr="006A4D43">
        <w:rPr>
          <w:color w:val="auto"/>
          <w:sz w:val="20"/>
          <w:szCs w:val="20"/>
          <w:lang w:val="fr-FR"/>
        </w:rPr>
        <w:t xml:space="preserve">Dans le cadre de la réalisation des activités de la feuille de route, le Secrétariat Technique de l’ITIE Togo a recruté un expert pour l’établissement des directives permettant la mise en œuvre de l’exigence ITIE sur la propriété réelle. Selon la confirmation du Secrétariat Technique, cette étude a été finalisée par le consultant et validé par le CP-ITIE en mars 2021. </w:t>
      </w:r>
    </w:p>
    <w:p w14:paraId="26509F9E" w14:textId="77777777" w:rsidR="006A4D43" w:rsidRPr="006A4D43" w:rsidRDefault="006A4D43" w:rsidP="006A4D43">
      <w:pPr>
        <w:spacing w:before="120"/>
        <w:jc w:val="both"/>
        <w:rPr>
          <w:color w:val="auto"/>
          <w:sz w:val="20"/>
          <w:szCs w:val="20"/>
          <w:lang w:val="fr-FR"/>
        </w:rPr>
      </w:pPr>
      <w:r w:rsidRPr="006A4D43">
        <w:rPr>
          <w:color w:val="auto"/>
          <w:sz w:val="20"/>
          <w:szCs w:val="20"/>
          <w:lang w:val="fr-FR"/>
        </w:rPr>
        <w:t xml:space="preserve">L’objectif de l’étude consistait à proposer une note d’orientation permettant une divulgation systématique de l’identité des BE des entreprises opérant dans le secteur extractif Togo : </w:t>
      </w:r>
    </w:p>
    <w:p w14:paraId="7E083601" w14:textId="77777777" w:rsidR="006A4D43" w:rsidRPr="006A4D43" w:rsidRDefault="006A4D43" w:rsidP="006A4D43">
      <w:pPr>
        <w:spacing w:before="120"/>
        <w:ind w:left="720" w:hanging="360"/>
        <w:contextualSpacing/>
        <w:jc w:val="both"/>
        <w:rPr>
          <w:color w:val="auto"/>
          <w:sz w:val="20"/>
          <w:szCs w:val="20"/>
          <w:lang w:val="fr-FR"/>
        </w:rPr>
      </w:pPr>
      <w:proofErr w:type="gramStart"/>
      <w:r w:rsidRPr="006A4D43">
        <w:rPr>
          <w:color w:val="auto"/>
          <w:sz w:val="20"/>
          <w:szCs w:val="20"/>
          <w:lang w:val="fr-FR"/>
        </w:rPr>
        <w:t>les</w:t>
      </w:r>
      <w:proofErr w:type="gramEnd"/>
      <w:r w:rsidRPr="006A4D43">
        <w:rPr>
          <w:color w:val="auto"/>
          <w:sz w:val="20"/>
          <w:szCs w:val="20"/>
          <w:lang w:val="fr-FR"/>
        </w:rPr>
        <w:t xml:space="preserve"> actions permettant la divulgation systématique des données sur les BE;</w:t>
      </w:r>
    </w:p>
    <w:p w14:paraId="1C0CBAC1" w14:textId="77777777" w:rsidR="006A4D43" w:rsidRPr="006A4D43" w:rsidRDefault="006A4D43" w:rsidP="006A4D43">
      <w:pPr>
        <w:spacing w:before="120"/>
        <w:ind w:left="720" w:hanging="360"/>
        <w:contextualSpacing/>
        <w:jc w:val="both"/>
        <w:rPr>
          <w:color w:val="auto"/>
          <w:sz w:val="20"/>
          <w:szCs w:val="20"/>
          <w:lang w:val="fr-FR"/>
        </w:rPr>
      </w:pPr>
      <w:proofErr w:type="gramStart"/>
      <w:r w:rsidRPr="006A4D43">
        <w:rPr>
          <w:color w:val="auto"/>
          <w:sz w:val="20"/>
          <w:szCs w:val="20"/>
          <w:lang w:val="fr-FR"/>
        </w:rPr>
        <w:t>les</w:t>
      </w:r>
      <w:proofErr w:type="gramEnd"/>
      <w:r w:rsidRPr="006A4D43">
        <w:rPr>
          <w:color w:val="auto"/>
          <w:sz w:val="20"/>
          <w:szCs w:val="20"/>
          <w:lang w:val="fr-FR"/>
        </w:rPr>
        <w:t xml:space="preserve"> moyens d’obtenir des entreprises participantes des garanties quant à l’exactitude des informations de propriété effective qu’elles fournissent; </w:t>
      </w:r>
    </w:p>
    <w:p w14:paraId="2F65314A" w14:textId="77777777" w:rsidR="006A4D43" w:rsidRPr="006A4D43" w:rsidRDefault="006A4D43" w:rsidP="006A4D43">
      <w:pPr>
        <w:spacing w:before="120"/>
        <w:ind w:left="720" w:hanging="360"/>
        <w:contextualSpacing/>
        <w:jc w:val="both"/>
        <w:rPr>
          <w:color w:val="auto"/>
          <w:sz w:val="20"/>
          <w:szCs w:val="20"/>
          <w:lang w:val="fr-FR"/>
        </w:rPr>
      </w:pPr>
      <w:proofErr w:type="gramStart"/>
      <w:r w:rsidRPr="006A4D43">
        <w:rPr>
          <w:color w:val="auto"/>
          <w:sz w:val="20"/>
          <w:szCs w:val="20"/>
          <w:lang w:val="fr-FR"/>
        </w:rPr>
        <w:t>toute</w:t>
      </w:r>
      <w:proofErr w:type="gramEnd"/>
      <w:r w:rsidRPr="006A4D43">
        <w:rPr>
          <w:color w:val="auto"/>
          <w:sz w:val="20"/>
          <w:szCs w:val="20"/>
          <w:lang w:val="fr-FR"/>
        </w:rPr>
        <w:t xml:space="preserve"> mesure nécessaire pour alimenter le débat et les décisions du Groupe multipartite concernant la définition de la propriété réelle, les seuils, les divulgations sur les opérations conjointes et les obligations de déclaration pour les personnes exposées politiquement;</w:t>
      </w:r>
    </w:p>
    <w:p w14:paraId="5820C00B" w14:textId="77777777" w:rsidR="006A4D43" w:rsidRPr="006A4D43" w:rsidRDefault="006A4D43" w:rsidP="006A4D43">
      <w:pPr>
        <w:spacing w:before="120"/>
        <w:ind w:left="720" w:hanging="360"/>
        <w:contextualSpacing/>
        <w:jc w:val="both"/>
        <w:rPr>
          <w:color w:val="auto"/>
          <w:sz w:val="20"/>
          <w:szCs w:val="20"/>
          <w:lang w:val="fr-FR"/>
        </w:rPr>
      </w:pPr>
      <w:proofErr w:type="gramStart"/>
      <w:r w:rsidRPr="006A4D43">
        <w:rPr>
          <w:color w:val="auto"/>
          <w:sz w:val="20"/>
          <w:szCs w:val="20"/>
          <w:lang w:val="fr-FR"/>
        </w:rPr>
        <w:lastRenderedPageBreak/>
        <w:t>les</w:t>
      </w:r>
      <w:proofErr w:type="gramEnd"/>
      <w:r w:rsidRPr="006A4D43">
        <w:rPr>
          <w:color w:val="auto"/>
          <w:sz w:val="20"/>
          <w:szCs w:val="20"/>
          <w:lang w:val="fr-FR"/>
        </w:rPr>
        <w:t xml:space="preserve"> étapes et les échéances pour la mise en œuvre de la feuille de route dans le cadre de son rapport annuel d’avancement.</w:t>
      </w:r>
      <w:r w:rsidRPr="006A4D43">
        <w:rPr>
          <w:color w:val="595959"/>
          <w:sz w:val="28"/>
          <w:lang w:val="fr-FR"/>
        </w:rPr>
        <w:t xml:space="preserve"> </w:t>
      </w:r>
    </w:p>
    <w:p w14:paraId="7B744FDE" w14:textId="77777777" w:rsidR="006A4D43" w:rsidRPr="006A4D43" w:rsidRDefault="006A4D43" w:rsidP="006A4D43">
      <w:pPr>
        <w:spacing w:before="120"/>
        <w:jc w:val="both"/>
        <w:rPr>
          <w:color w:val="auto"/>
          <w:sz w:val="20"/>
          <w:szCs w:val="20"/>
          <w:lang w:val="fr-FR"/>
        </w:rPr>
      </w:pPr>
      <w:r w:rsidRPr="006A4D43">
        <w:rPr>
          <w:color w:val="auto"/>
          <w:sz w:val="20"/>
          <w:szCs w:val="20"/>
          <w:lang w:val="fr-FR"/>
        </w:rPr>
        <w:t>Les constats et les recommandations issues de ce rapport tournent autour des points ci-après :</w:t>
      </w:r>
    </w:p>
    <w:p w14:paraId="3828EABD" w14:textId="77777777" w:rsidR="006A4D43" w:rsidRPr="006A4D43" w:rsidRDefault="006A4D43" w:rsidP="00FF7438">
      <w:pPr>
        <w:numPr>
          <w:ilvl w:val="0"/>
          <w:numId w:val="77"/>
        </w:numPr>
        <w:spacing w:before="120"/>
        <w:contextualSpacing/>
        <w:jc w:val="both"/>
        <w:rPr>
          <w:color w:val="auto"/>
          <w:sz w:val="20"/>
          <w:szCs w:val="20"/>
          <w:lang w:val="fr-FR"/>
        </w:rPr>
      </w:pPr>
      <w:proofErr w:type="gramStart"/>
      <w:r w:rsidRPr="006A4D43">
        <w:rPr>
          <w:color w:val="auto"/>
          <w:sz w:val="20"/>
          <w:szCs w:val="20"/>
          <w:lang w:val="fr-FR"/>
        </w:rPr>
        <w:t>définition</w:t>
      </w:r>
      <w:proofErr w:type="gramEnd"/>
      <w:r w:rsidRPr="006A4D43">
        <w:rPr>
          <w:color w:val="auto"/>
          <w:sz w:val="20"/>
          <w:szCs w:val="20"/>
          <w:lang w:val="fr-FR"/>
        </w:rPr>
        <w:t xml:space="preserve"> des bénéficiaires effectifs ;</w:t>
      </w:r>
    </w:p>
    <w:p w14:paraId="14C22E81" w14:textId="77777777" w:rsidR="006A4D43" w:rsidRPr="006A4D43" w:rsidRDefault="006A4D43" w:rsidP="00FF7438">
      <w:pPr>
        <w:numPr>
          <w:ilvl w:val="0"/>
          <w:numId w:val="77"/>
        </w:numPr>
        <w:spacing w:before="120"/>
        <w:contextualSpacing/>
        <w:jc w:val="both"/>
        <w:rPr>
          <w:color w:val="auto"/>
          <w:sz w:val="20"/>
          <w:szCs w:val="20"/>
          <w:lang w:val="fr-FR"/>
        </w:rPr>
      </w:pPr>
      <w:proofErr w:type="gramStart"/>
      <w:r w:rsidRPr="006A4D43">
        <w:rPr>
          <w:color w:val="auto"/>
          <w:sz w:val="20"/>
          <w:szCs w:val="20"/>
          <w:lang w:val="fr-FR"/>
        </w:rPr>
        <w:t>définition</w:t>
      </w:r>
      <w:proofErr w:type="gramEnd"/>
      <w:r w:rsidRPr="006A4D43">
        <w:rPr>
          <w:color w:val="auto"/>
          <w:sz w:val="20"/>
          <w:szCs w:val="20"/>
          <w:lang w:val="fr-FR"/>
        </w:rPr>
        <w:t xml:space="preserve"> des personnes politiquement exposées (PPE) ;</w:t>
      </w:r>
    </w:p>
    <w:p w14:paraId="787EB62B" w14:textId="77777777" w:rsidR="006A4D43" w:rsidRPr="006A4D43" w:rsidRDefault="006A4D43" w:rsidP="00FF7438">
      <w:pPr>
        <w:numPr>
          <w:ilvl w:val="0"/>
          <w:numId w:val="77"/>
        </w:numPr>
        <w:spacing w:before="120"/>
        <w:contextualSpacing/>
        <w:jc w:val="both"/>
        <w:rPr>
          <w:color w:val="auto"/>
          <w:sz w:val="20"/>
          <w:szCs w:val="20"/>
          <w:lang w:val="fr-FR"/>
        </w:rPr>
      </w:pPr>
      <w:proofErr w:type="gramStart"/>
      <w:r w:rsidRPr="006A4D43">
        <w:rPr>
          <w:color w:val="auto"/>
          <w:sz w:val="20"/>
          <w:szCs w:val="20"/>
          <w:lang w:val="fr-FR"/>
        </w:rPr>
        <w:t>périmètre</w:t>
      </w:r>
      <w:proofErr w:type="gramEnd"/>
      <w:r w:rsidRPr="006A4D43">
        <w:rPr>
          <w:color w:val="auto"/>
          <w:sz w:val="20"/>
          <w:szCs w:val="20"/>
          <w:lang w:val="fr-FR"/>
        </w:rPr>
        <w:t xml:space="preserve"> des bénéficiaires effectifs ;</w:t>
      </w:r>
    </w:p>
    <w:p w14:paraId="301F8F60" w14:textId="77777777" w:rsidR="006A4D43" w:rsidRPr="006A4D43" w:rsidRDefault="006A4D43" w:rsidP="00FF7438">
      <w:pPr>
        <w:numPr>
          <w:ilvl w:val="0"/>
          <w:numId w:val="77"/>
        </w:numPr>
        <w:spacing w:before="120"/>
        <w:contextualSpacing/>
        <w:jc w:val="both"/>
        <w:rPr>
          <w:color w:val="auto"/>
          <w:sz w:val="20"/>
          <w:szCs w:val="20"/>
          <w:lang w:val="fr-FR"/>
        </w:rPr>
      </w:pPr>
      <w:proofErr w:type="gramStart"/>
      <w:r w:rsidRPr="006A4D43">
        <w:rPr>
          <w:color w:val="auto"/>
          <w:sz w:val="20"/>
          <w:szCs w:val="20"/>
          <w:lang w:val="fr-FR"/>
        </w:rPr>
        <w:t>registre</w:t>
      </w:r>
      <w:proofErr w:type="gramEnd"/>
      <w:r w:rsidRPr="006A4D43">
        <w:rPr>
          <w:color w:val="auto"/>
          <w:sz w:val="20"/>
          <w:szCs w:val="20"/>
          <w:lang w:val="fr-FR"/>
        </w:rPr>
        <w:t xml:space="preserve"> des données sur les bénéficiaires effectifs ;</w:t>
      </w:r>
    </w:p>
    <w:p w14:paraId="45CC242D" w14:textId="77777777" w:rsidR="006A4D43" w:rsidRPr="006A4D43" w:rsidRDefault="006A4D43" w:rsidP="00FF7438">
      <w:pPr>
        <w:numPr>
          <w:ilvl w:val="0"/>
          <w:numId w:val="77"/>
        </w:numPr>
        <w:spacing w:before="120"/>
        <w:contextualSpacing/>
        <w:jc w:val="both"/>
        <w:rPr>
          <w:color w:val="auto"/>
          <w:sz w:val="20"/>
          <w:szCs w:val="20"/>
          <w:lang w:val="fr-FR"/>
        </w:rPr>
      </w:pPr>
      <w:proofErr w:type="gramStart"/>
      <w:r w:rsidRPr="006A4D43">
        <w:rPr>
          <w:color w:val="auto"/>
          <w:sz w:val="20"/>
          <w:szCs w:val="20"/>
          <w:lang w:val="fr-FR"/>
        </w:rPr>
        <w:t>assurance</w:t>
      </w:r>
      <w:proofErr w:type="gramEnd"/>
      <w:r w:rsidRPr="006A4D43">
        <w:rPr>
          <w:color w:val="auto"/>
          <w:sz w:val="20"/>
          <w:szCs w:val="20"/>
          <w:lang w:val="fr-FR"/>
        </w:rPr>
        <w:t xml:space="preserve"> des données ; et</w:t>
      </w:r>
    </w:p>
    <w:p w14:paraId="4394A512" w14:textId="77777777" w:rsidR="006A4D43" w:rsidRPr="006A4D43" w:rsidRDefault="006A4D43" w:rsidP="00FF7438">
      <w:pPr>
        <w:numPr>
          <w:ilvl w:val="0"/>
          <w:numId w:val="77"/>
        </w:numPr>
        <w:spacing w:before="120"/>
        <w:contextualSpacing/>
        <w:jc w:val="both"/>
        <w:rPr>
          <w:color w:val="auto"/>
          <w:sz w:val="20"/>
          <w:szCs w:val="20"/>
          <w:lang w:val="fr-FR"/>
        </w:rPr>
      </w:pPr>
      <w:proofErr w:type="gramStart"/>
      <w:r w:rsidRPr="006A4D43">
        <w:rPr>
          <w:color w:val="auto"/>
          <w:sz w:val="20"/>
          <w:szCs w:val="20"/>
          <w:lang w:val="fr-FR"/>
        </w:rPr>
        <w:t>processus</w:t>
      </w:r>
      <w:proofErr w:type="gramEnd"/>
      <w:r w:rsidRPr="006A4D43">
        <w:rPr>
          <w:color w:val="auto"/>
          <w:sz w:val="20"/>
          <w:szCs w:val="20"/>
          <w:lang w:val="fr-FR"/>
        </w:rPr>
        <w:t xml:space="preserve"> législatif.</w:t>
      </w:r>
    </w:p>
    <w:p w14:paraId="3D79D44B" w14:textId="77777777" w:rsidR="0098259D" w:rsidRPr="0098259D" w:rsidRDefault="0098259D" w:rsidP="0098259D">
      <w:pPr>
        <w:pStyle w:val="Heading2"/>
        <w:tabs>
          <w:tab w:val="num" w:pos="851"/>
        </w:tabs>
        <w:rPr>
          <w:lang w:val="fr-FR" w:eastAsia="fr-FR"/>
        </w:rPr>
      </w:pPr>
      <w:bookmarkStart w:id="487" w:name="_Toc123224919"/>
      <w:bookmarkStart w:id="488" w:name="_Toc145075604"/>
      <w:bookmarkStart w:id="489" w:name="_Toc153484051"/>
      <w:r w:rsidRPr="0098259D">
        <w:rPr>
          <w:lang w:val="fr-FR" w:eastAsia="fr-FR"/>
        </w:rPr>
        <w:t>Déclaration des données financières par projet</w:t>
      </w:r>
      <w:bookmarkEnd w:id="487"/>
      <w:bookmarkEnd w:id="488"/>
      <w:bookmarkEnd w:id="489"/>
    </w:p>
    <w:p w14:paraId="05D216E5" w14:textId="77777777" w:rsidR="0098259D" w:rsidRPr="0098259D" w:rsidRDefault="0098259D" w:rsidP="0098259D">
      <w:pPr>
        <w:autoSpaceDE w:val="0"/>
        <w:autoSpaceDN w:val="0"/>
        <w:adjustRightInd w:val="0"/>
        <w:spacing w:after="240" w:line="240" w:lineRule="auto"/>
        <w:jc w:val="both"/>
        <w:rPr>
          <w:rFonts w:cs="Arial"/>
          <w:bCs/>
          <w:color w:val="auto"/>
          <w:kern w:val="0"/>
          <w:sz w:val="20"/>
          <w:szCs w:val="20"/>
          <w:lang w:val="fr-FR" w:eastAsia="en-US"/>
        </w:rPr>
      </w:pPr>
      <w:r w:rsidRPr="0098259D">
        <w:rPr>
          <w:rFonts w:cs="Arial"/>
          <w:bCs/>
          <w:color w:val="auto"/>
          <w:kern w:val="0"/>
          <w:sz w:val="20"/>
          <w:szCs w:val="20"/>
          <w:lang w:val="fr-FR" w:eastAsia="en-US"/>
        </w:rPr>
        <w:t>Selon l’Exigence 4.7 de la Norme ITIE 2019, « une déclaration par projet est requise, pour autant qu’elle soit conforme aux normes reconnues de la Securities and Exchange Commission des États-Unis (SEC – Commission américaine des opérations boursières) et aux futures exigences de l’Union Européenne. ».</w:t>
      </w:r>
    </w:p>
    <w:p w14:paraId="42534410" w14:textId="5CEBCB6C" w:rsidR="00DD24BE" w:rsidRPr="003275A9" w:rsidRDefault="00DD24BE" w:rsidP="00DD24BE">
      <w:pPr>
        <w:jc w:val="both"/>
        <w:rPr>
          <w:rFonts w:cs="Arial"/>
          <w:bCs/>
          <w:color w:val="auto"/>
          <w:kern w:val="0"/>
          <w:sz w:val="20"/>
          <w:szCs w:val="20"/>
          <w:lang w:val="fr-FR" w:eastAsia="en-US"/>
        </w:rPr>
      </w:pPr>
      <w:bookmarkStart w:id="490" w:name="_Hlk61543370"/>
      <w:r w:rsidRPr="0098259D">
        <w:rPr>
          <w:rFonts w:cs="Arial"/>
          <w:bCs/>
          <w:color w:val="auto"/>
          <w:kern w:val="0"/>
          <w:sz w:val="20"/>
          <w:szCs w:val="20"/>
          <w:lang w:val="fr-FR" w:eastAsia="en-US"/>
        </w:rPr>
        <w:t xml:space="preserve">Le Comité de Pilotage de l’ITIE </w:t>
      </w:r>
      <w:r w:rsidRPr="003275A9">
        <w:rPr>
          <w:rFonts w:cs="Arial"/>
          <w:bCs/>
          <w:color w:val="auto"/>
          <w:kern w:val="0"/>
          <w:sz w:val="20"/>
          <w:szCs w:val="20"/>
          <w:lang w:val="fr-FR" w:eastAsia="en-US"/>
        </w:rPr>
        <w:t>Togo</w:t>
      </w:r>
      <w:r w:rsidRPr="0098259D">
        <w:rPr>
          <w:rFonts w:cs="Arial"/>
          <w:bCs/>
          <w:color w:val="auto"/>
          <w:kern w:val="0"/>
          <w:sz w:val="20"/>
          <w:szCs w:val="20"/>
          <w:lang w:val="fr-FR" w:eastAsia="en-US"/>
        </w:rPr>
        <w:t xml:space="preserve"> a adopté la définition</w:t>
      </w:r>
      <w:r w:rsidRPr="003275A9">
        <w:rPr>
          <w:rFonts w:cs="Arial"/>
          <w:bCs/>
          <w:color w:val="auto"/>
          <w:kern w:val="0"/>
          <w:sz w:val="20"/>
          <w:szCs w:val="20"/>
          <w:lang w:val="fr-FR" w:eastAsia="en-US"/>
        </w:rPr>
        <w:t xml:space="preserve"> suivante</w:t>
      </w:r>
      <w:r w:rsidR="009C48BF">
        <w:rPr>
          <w:rFonts w:cs="Arial"/>
          <w:bCs/>
          <w:color w:val="auto"/>
          <w:kern w:val="0"/>
          <w:sz w:val="20"/>
          <w:szCs w:val="20"/>
          <w:lang w:val="fr-FR" w:eastAsia="en-US"/>
        </w:rPr>
        <w:t xml:space="preserve"> </w:t>
      </w:r>
      <w:r w:rsidR="009C48BF" w:rsidRPr="009C48BF">
        <w:rPr>
          <w:rFonts w:cs="Arial"/>
          <w:bCs/>
          <w:color w:val="auto"/>
          <w:kern w:val="0"/>
          <w:sz w:val="20"/>
          <w:szCs w:val="20"/>
          <w:lang w:val="fr-FR" w:eastAsia="en-US"/>
        </w:rPr>
        <w:t>du projet</w:t>
      </w:r>
      <w:r w:rsidRPr="003275A9">
        <w:rPr>
          <w:rFonts w:cs="Arial"/>
          <w:bCs/>
          <w:color w:val="auto"/>
          <w:kern w:val="0"/>
          <w:sz w:val="20"/>
          <w:szCs w:val="20"/>
          <w:lang w:val="fr-FR" w:eastAsia="en-US"/>
        </w:rPr>
        <w:t xml:space="preserve"> :</w:t>
      </w:r>
    </w:p>
    <w:p w14:paraId="0F66F72D" w14:textId="77777777" w:rsidR="00DD24BE" w:rsidRPr="003275A9" w:rsidRDefault="00DD24BE" w:rsidP="00DD24BE">
      <w:pPr>
        <w:pStyle w:val="ListParagraph"/>
        <w:numPr>
          <w:ilvl w:val="0"/>
          <w:numId w:val="43"/>
        </w:numPr>
        <w:spacing w:before="120"/>
        <w:ind w:left="284" w:hanging="284"/>
        <w:contextualSpacing w:val="0"/>
        <w:jc w:val="both"/>
        <w:rPr>
          <w:rFonts w:cs="Arial"/>
          <w:bCs/>
          <w:color w:val="auto"/>
          <w:kern w:val="0"/>
          <w:sz w:val="20"/>
          <w:szCs w:val="20"/>
          <w:lang w:val="fr-FR" w:eastAsia="en-US"/>
        </w:rPr>
      </w:pPr>
      <w:r w:rsidRPr="003275A9">
        <w:rPr>
          <w:rFonts w:cs="Arial"/>
          <w:bCs/>
          <w:color w:val="auto"/>
          <w:kern w:val="0"/>
          <w:sz w:val="20"/>
          <w:szCs w:val="20"/>
          <w:lang w:val="fr-FR" w:eastAsia="en-US"/>
        </w:rPr>
        <w:t>Le ou les titres miniers accordés à une entreprise pour une ressource minérale spécifique dans une même zone géographique où l’ensemble du gisement est contenu :</w:t>
      </w:r>
    </w:p>
    <w:p w14:paraId="7C253942" w14:textId="77777777" w:rsidR="00DD24BE" w:rsidRPr="003275A9" w:rsidRDefault="00DD24BE" w:rsidP="00DD24BE">
      <w:pPr>
        <w:pStyle w:val="ListParagraph"/>
        <w:numPr>
          <w:ilvl w:val="0"/>
          <w:numId w:val="42"/>
        </w:numPr>
        <w:autoSpaceDE w:val="0"/>
        <w:autoSpaceDN w:val="0"/>
        <w:adjustRightInd w:val="0"/>
        <w:spacing w:before="120" w:after="0" w:line="240" w:lineRule="auto"/>
        <w:ind w:left="1077" w:hanging="357"/>
        <w:contextualSpacing w:val="0"/>
        <w:jc w:val="both"/>
        <w:rPr>
          <w:rFonts w:cs="Arial"/>
          <w:bCs/>
          <w:color w:val="auto"/>
          <w:kern w:val="0"/>
          <w:sz w:val="20"/>
          <w:szCs w:val="20"/>
          <w:lang w:val="fr-FR" w:eastAsia="en-US"/>
        </w:rPr>
      </w:pPr>
      <w:proofErr w:type="gramStart"/>
      <w:r w:rsidRPr="003275A9">
        <w:rPr>
          <w:rFonts w:cs="Arial"/>
          <w:bCs/>
          <w:color w:val="auto"/>
          <w:kern w:val="0"/>
          <w:sz w:val="20"/>
          <w:szCs w:val="20"/>
          <w:lang w:val="fr-FR" w:eastAsia="en-US"/>
        </w:rPr>
        <w:t>lorsque</w:t>
      </w:r>
      <w:proofErr w:type="gramEnd"/>
      <w:r w:rsidRPr="003275A9">
        <w:rPr>
          <w:rFonts w:cs="Arial"/>
          <w:bCs/>
          <w:color w:val="auto"/>
          <w:kern w:val="0"/>
          <w:sz w:val="20"/>
          <w:szCs w:val="20"/>
          <w:lang w:val="fr-FR" w:eastAsia="en-US"/>
        </w:rPr>
        <w:t xml:space="preserve"> le gisement est composé de plusieurs minéraux, l'administration des mines conviendra de la spécificité du gisement, sans toutefois s'écarter du contexte de l'Exigence 4.7 de la Norme ITIE 20I9 ; et</w:t>
      </w:r>
    </w:p>
    <w:p w14:paraId="3B1296DB" w14:textId="77777777" w:rsidR="00DD24BE" w:rsidRPr="003275A9" w:rsidRDefault="00DD24BE" w:rsidP="00DD24BE">
      <w:pPr>
        <w:pStyle w:val="ListParagraph"/>
        <w:numPr>
          <w:ilvl w:val="0"/>
          <w:numId w:val="42"/>
        </w:numPr>
        <w:autoSpaceDE w:val="0"/>
        <w:autoSpaceDN w:val="0"/>
        <w:adjustRightInd w:val="0"/>
        <w:spacing w:before="120" w:line="240" w:lineRule="auto"/>
        <w:ind w:left="1077" w:hanging="357"/>
        <w:contextualSpacing w:val="0"/>
        <w:jc w:val="both"/>
        <w:rPr>
          <w:rFonts w:cs="Arial"/>
          <w:bCs/>
          <w:color w:val="auto"/>
          <w:kern w:val="0"/>
          <w:sz w:val="20"/>
          <w:szCs w:val="20"/>
          <w:lang w:val="fr-FR" w:eastAsia="en-US"/>
        </w:rPr>
      </w:pPr>
      <w:proofErr w:type="gramStart"/>
      <w:r w:rsidRPr="003275A9">
        <w:rPr>
          <w:rFonts w:cs="Arial"/>
          <w:bCs/>
          <w:color w:val="auto"/>
          <w:kern w:val="0"/>
          <w:sz w:val="20"/>
          <w:szCs w:val="20"/>
          <w:lang w:val="fr-FR" w:eastAsia="en-US"/>
        </w:rPr>
        <w:t>lorsque</w:t>
      </w:r>
      <w:proofErr w:type="gramEnd"/>
      <w:r w:rsidRPr="003275A9">
        <w:rPr>
          <w:rFonts w:cs="Arial"/>
          <w:bCs/>
          <w:color w:val="auto"/>
          <w:kern w:val="0"/>
          <w:sz w:val="20"/>
          <w:szCs w:val="20"/>
          <w:lang w:val="fr-FR" w:eastAsia="en-US"/>
        </w:rPr>
        <w:t xml:space="preserve"> le permis comprend plusieurs gisements, l'administration des mines pourra décider de la définition du projet sans toutefois s'écarter du contexte de l’Exigence 4.7 de la Norme ITIE 2019.</w:t>
      </w:r>
    </w:p>
    <w:p w14:paraId="53322F64" w14:textId="2404D299" w:rsidR="00DD24BE" w:rsidRPr="003275A9" w:rsidRDefault="00E36EF2" w:rsidP="00DD24BE">
      <w:pPr>
        <w:pStyle w:val="ListParagraph"/>
        <w:numPr>
          <w:ilvl w:val="0"/>
          <w:numId w:val="43"/>
        </w:numPr>
        <w:ind w:left="284" w:hanging="284"/>
        <w:jc w:val="both"/>
        <w:rPr>
          <w:rFonts w:cs="Arial"/>
          <w:bCs/>
          <w:color w:val="auto"/>
          <w:kern w:val="0"/>
          <w:sz w:val="20"/>
          <w:szCs w:val="20"/>
          <w:lang w:val="fr-FR" w:eastAsia="en-US"/>
        </w:rPr>
      </w:pPr>
      <w:r w:rsidRPr="003275A9">
        <w:rPr>
          <w:rFonts w:cs="Arial"/>
          <w:bCs/>
          <w:color w:val="auto"/>
          <w:kern w:val="0"/>
          <w:sz w:val="20"/>
          <w:szCs w:val="20"/>
          <w:lang w:val="fr-FR" w:eastAsia="en-US"/>
        </w:rPr>
        <w:t>Là</w:t>
      </w:r>
      <w:r w:rsidR="00DD24BE" w:rsidRPr="003275A9">
        <w:rPr>
          <w:rFonts w:cs="Arial"/>
          <w:bCs/>
          <w:color w:val="auto"/>
          <w:kern w:val="0"/>
          <w:sz w:val="20"/>
          <w:szCs w:val="20"/>
          <w:lang w:val="fr-FR" w:eastAsia="en-US"/>
        </w:rPr>
        <w:t xml:space="preserve"> où les sous-traitances des travaux miniers entre l’entreprise titulaire du titre et une société tierce.</w:t>
      </w:r>
    </w:p>
    <w:bookmarkEnd w:id="490"/>
    <w:p w14:paraId="7185C78B" w14:textId="2E32EDF0" w:rsidR="0070699B" w:rsidRDefault="00DD24BE" w:rsidP="00622F60">
      <w:pPr>
        <w:autoSpaceDE w:val="0"/>
        <w:autoSpaceDN w:val="0"/>
        <w:adjustRightInd w:val="0"/>
        <w:spacing w:after="0" w:line="240" w:lineRule="auto"/>
        <w:jc w:val="both"/>
        <w:rPr>
          <w:rFonts w:cs="Arial"/>
          <w:bCs/>
          <w:color w:val="auto"/>
          <w:kern w:val="0"/>
          <w:sz w:val="20"/>
          <w:szCs w:val="20"/>
          <w:lang w:val="fr-FR" w:eastAsia="en-US"/>
        </w:rPr>
      </w:pPr>
      <w:r w:rsidRPr="003275A9">
        <w:rPr>
          <w:rFonts w:cs="Arial"/>
          <w:bCs/>
          <w:color w:val="auto"/>
          <w:kern w:val="0"/>
          <w:sz w:val="20"/>
          <w:szCs w:val="20"/>
          <w:lang w:val="fr-FR" w:eastAsia="en-US"/>
        </w:rPr>
        <w:t>Toutefois, les formulaires de déclaration devraient tenir compte de la particularité des informations qui ne peuvent pas être désagrégées.</w:t>
      </w:r>
    </w:p>
    <w:p w14:paraId="17D37EE7" w14:textId="77777777" w:rsidR="007A41E1" w:rsidRDefault="007A41E1" w:rsidP="00622F60">
      <w:pPr>
        <w:autoSpaceDE w:val="0"/>
        <w:autoSpaceDN w:val="0"/>
        <w:adjustRightInd w:val="0"/>
        <w:spacing w:after="0" w:line="240" w:lineRule="auto"/>
        <w:jc w:val="both"/>
        <w:rPr>
          <w:rFonts w:cs="Arial"/>
          <w:bCs/>
          <w:color w:val="auto"/>
          <w:kern w:val="0"/>
          <w:sz w:val="20"/>
          <w:szCs w:val="20"/>
          <w:lang w:val="fr-FR" w:eastAsia="en-US"/>
        </w:rPr>
        <w:sectPr w:rsidR="007A41E1" w:rsidSect="001179F8">
          <w:pgSz w:w="11906" w:h="16838"/>
          <w:pgMar w:top="1417" w:right="1417" w:bottom="1417" w:left="1417" w:header="708" w:footer="708" w:gutter="0"/>
          <w:cols w:space="708"/>
          <w:docGrid w:linePitch="360"/>
        </w:sectPr>
      </w:pPr>
    </w:p>
    <w:p w14:paraId="2F91E6D3" w14:textId="77777777" w:rsidR="007A41E1" w:rsidRPr="007A41E1" w:rsidRDefault="007A41E1" w:rsidP="00424AAB">
      <w:pPr>
        <w:pStyle w:val="Heading1"/>
        <w:rPr>
          <w:lang w:val="fr-FR"/>
        </w:rPr>
      </w:pPr>
      <w:bookmarkStart w:id="491" w:name="_Toc463887130"/>
      <w:bookmarkStart w:id="492" w:name="_Toc531728992"/>
      <w:bookmarkStart w:id="493" w:name="_Toc136338635"/>
      <w:bookmarkStart w:id="494" w:name="_Toc144353182"/>
      <w:bookmarkStart w:id="495" w:name="_Toc153484052"/>
      <w:r w:rsidRPr="007A41E1">
        <w:rPr>
          <w:lang w:val="fr-FR"/>
        </w:rPr>
        <w:lastRenderedPageBreak/>
        <w:t>TRAVAUX DE CONCILIATION</w:t>
      </w:r>
      <w:bookmarkEnd w:id="491"/>
      <w:bookmarkEnd w:id="492"/>
      <w:bookmarkEnd w:id="493"/>
      <w:bookmarkEnd w:id="494"/>
      <w:bookmarkEnd w:id="495"/>
    </w:p>
    <w:p w14:paraId="0B50F4A9" w14:textId="77777777" w:rsidR="007A41E1" w:rsidRPr="00B47C43" w:rsidRDefault="007A41E1" w:rsidP="00F438C6">
      <w:pPr>
        <w:pStyle w:val="Heading2"/>
        <w:numPr>
          <w:ilvl w:val="1"/>
          <w:numId w:val="96"/>
        </w:numPr>
        <w:rPr>
          <w:lang w:val="fr-FR" w:eastAsia="fr-FR"/>
        </w:rPr>
      </w:pPr>
      <w:bookmarkStart w:id="496" w:name="_Toc22231527"/>
      <w:bookmarkStart w:id="497" w:name="_Toc22311588"/>
      <w:bookmarkStart w:id="498" w:name="_Toc22311661"/>
      <w:bookmarkStart w:id="499" w:name="_Toc22231528"/>
      <w:bookmarkStart w:id="500" w:name="_Toc22311589"/>
      <w:bookmarkStart w:id="501" w:name="_Toc22311662"/>
      <w:bookmarkStart w:id="502" w:name="_Toc437253602"/>
      <w:bookmarkStart w:id="503" w:name="_Toc136338636"/>
      <w:bookmarkStart w:id="504" w:name="_Toc144353183"/>
      <w:bookmarkStart w:id="505" w:name="_Toc153484053"/>
      <w:bookmarkStart w:id="506" w:name="_Toc446858884"/>
      <w:bookmarkStart w:id="507" w:name="_Toc531728993"/>
      <w:bookmarkEnd w:id="496"/>
      <w:bookmarkEnd w:id="497"/>
      <w:bookmarkEnd w:id="498"/>
      <w:bookmarkEnd w:id="499"/>
      <w:bookmarkEnd w:id="500"/>
      <w:bookmarkEnd w:id="501"/>
      <w:r w:rsidRPr="00B47C43">
        <w:rPr>
          <w:lang w:val="fr-FR" w:eastAsia="fr-FR"/>
        </w:rPr>
        <w:t>Rapprochement des flux de paiements</w:t>
      </w:r>
      <w:bookmarkEnd w:id="502"/>
      <w:bookmarkEnd w:id="503"/>
      <w:bookmarkEnd w:id="504"/>
      <w:bookmarkEnd w:id="505"/>
      <w:r w:rsidRPr="00B47C43">
        <w:rPr>
          <w:lang w:val="fr-FR" w:eastAsia="fr-FR"/>
        </w:rPr>
        <w:t xml:space="preserve"> </w:t>
      </w:r>
      <w:bookmarkEnd w:id="506"/>
      <w:bookmarkEnd w:id="507"/>
    </w:p>
    <w:p w14:paraId="5DB726DC" w14:textId="77777777" w:rsidR="00052D9B" w:rsidRPr="00503852" w:rsidRDefault="00052D9B" w:rsidP="00052D9B">
      <w:pPr>
        <w:spacing w:after="180"/>
        <w:jc w:val="both"/>
        <w:rPr>
          <w:color w:val="000000"/>
          <w:sz w:val="20"/>
          <w:szCs w:val="20"/>
          <w:lang w:val="fr-FR" w:eastAsia="fr-FR"/>
        </w:rPr>
      </w:pPr>
      <w:r w:rsidRPr="00503852">
        <w:rPr>
          <w:color w:val="000000"/>
          <w:sz w:val="20"/>
          <w:szCs w:val="20"/>
          <w:lang w:val="fr-FR" w:eastAsia="fr-FR"/>
        </w:rPr>
        <w:t>Nous présentons ci-dessous les résultats détaillés des travaux de rapprochement ainsi que les écarts relevés entre les montants payés par les sociétés extractives et les montants reçus par les différents organismes collecteurs.</w:t>
      </w:r>
    </w:p>
    <w:p w14:paraId="565AB6EA" w14:textId="77777777" w:rsidR="00052D9B" w:rsidRPr="00503852" w:rsidRDefault="00052D9B" w:rsidP="00052D9B">
      <w:pPr>
        <w:jc w:val="both"/>
        <w:rPr>
          <w:color w:val="000000"/>
          <w:sz w:val="20"/>
          <w:szCs w:val="20"/>
          <w:lang w:val="fr-FR" w:eastAsia="fr-FR"/>
        </w:rPr>
      </w:pPr>
      <w:r w:rsidRPr="00503852">
        <w:rPr>
          <w:color w:val="000000"/>
          <w:sz w:val="20"/>
          <w:szCs w:val="20"/>
          <w:lang w:val="fr-FR" w:eastAsia="fr-FR"/>
        </w:rPr>
        <w:t>Nous avons mis en exergue les montants initiaux reportés, les ajustements que nous avons faits suite aux travaux de rapprochement ainsi que les montants finaux et les écarts définitifs non rapprochés.</w:t>
      </w:r>
    </w:p>
    <w:p w14:paraId="7128058C" w14:textId="77777777" w:rsidR="00052D9B" w:rsidRPr="00503852" w:rsidRDefault="00052D9B" w:rsidP="00052D9B">
      <w:pPr>
        <w:spacing w:after="180"/>
        <w:jc w:val="both"/>
        <w:rPr>
          <w:color w:val="000000"/>
          <w:sz w:val="20"/>
          <w:szCs w:val="20"/>
          <w:lang w:val="fr-FR" w:eastAsia="fr-FR"/>
        </w:rPr>
      </w:pPr>
      <w:r w:rsidRPr="00503852">
        <w:rPr>
          <w:color w:val="000000"/>
          <w:sz w:val="20"/>
          <w:szCs w:val="20"/>
          <w:lang w:val="fr-FR" w:eastAsia="fr-FR"/>
        </w:rPr>
        <w:t xml:space="preserve">Nous présentons dans les tableaux ci-dessous un sommaire des écarts entre les flux de paiement déclarés par les sociétés </w:t>
      </w:r>
      <w:r>
        <w:rPr>
          <w:color w:val="000000"/>
          <w:sz w:val="20"/>
          <w:szCs w:val="20"/>
          <w:lang w:val="fr-FR" w:eastAsia="fr-FR"/>
        </w:rPr>
        <w:t>extractives</w:t>
      </w:r>
      <w:r w:rsidRPr="00503852">
        <w:rPr>
          <w:color w:val="000000"/>
          <w:sz w:val="20"/>
          <w:szCs w:val="20"/>
          <w:lang w:val="fr-FR" w:eastAsia="fr-FR"/>
        </w:rPr>
        <w:t xml:space="preserve"> et les flux de recettes déclarées par l‘Etat.</w:t>
      </w:r>
    </w:p>
    <w:p w14:paraId="2769C432" w14:textId="77777777" w:rsidR="00052D9B" w:rsidRDefault="00052D9B" w:rsidP="00052D9B">
      <w:pPr>
        <w:spacing w:after="180"/>
        <w:jc w:val="both"/>
        <w:rPr>
          <w:color w:val="000000"/>
          <w:sz w:val="20"/>
          <w:szCs w:val="20"/>
          <w:lang w:val="fr-FR" w:eastAsia="fr-FR"/>
        </w:rPr>
      </w:pPr>
      <w:r w:rsidRPr="00503852">
        <w:rPr>
          <w:color w:val="000000"/>
          <w:sz w:val="20"/>
          <w:szCs w:val="20"/>
          <w:lang w:val="fr-FR" w:eastAsia="fr-FR"/>
        </w:rPr>
        <w:t xml:space="preserve">Ces tableaux incluent les chiffres consolidés à partir des déclarations de chacune des sociétés </w:t>
      </w:r>
      <w:r>
        <w:rPr>
          <w:color w:val="000000"/>
          <w:sz w:val="20"/>
          <w:szCs w:val="20"/>
          <w:lang w:val="fr-FR" w:eastAsia="fr-FR"/>
        </w:rPr>
        <w:t>extractives</w:t>
      </w:r>
      <w:r w:rsidRPr="00503852">
        <w:rPr>
          <w:color w:val="000000"/>
          <w:sz w:val="20"/>
          <w:szCs w:val="20"/>
          <w:lang w:val="fr-FR" w:eastAsia="fr-FR"/>
        </w:rPr>
        <w:t xml:space="preserve"> et des déclarations des organismes collecteurs, les ajustements effectués par nos soins sur la base des travaux de rapprochement et les écarts résiduels non rapprochés.</w:t>
      </w:r>
    </w:p>
    <w:p w14:paraId="3BC6C03A" w14:textId="77777777" w:rsidR="007A41E1" w:rsidRPr="007A41E1" w:rsidRDefault="007A41E1" w:rsidP="002C0A40">
      <w:pPr>
        <w:pStyle w:val="Heading3"/>
        <w:numPr>
          <w:ilvl w:val="2"/>
          <w:numId w:val="38"/>
        </w:numPr>
        <w:rPr>
          <w:color w:val="00B0F0"/>
        </w:rPr>
      </w:pPr>
      <w:bookmarkStart w:id="508" w:name="_Toc153484054"/>
      <w:r w:rsidRPr="007A41E1">
        <w:rPr>
          <w:color w:val="00B0F0"/>
        </w:rPr>
        <w:t>Rapprochement par entreprise</w:t>
      </w:r>
      <w:bookmarkEnd w:id="508"/>
      <w:r w:rsidRPr="007A41E1">
        <w:rPr>
          <w:color w:val="00B0F0"/>
        </w:rPr>
        <w:t xml:space="preserve"> </w:t>
      </w:r>
    </w:p>
    <w:p w14:paraId="354B7378" w14:textId="77777777" w:rsidR="00C558C1" w:rsidRDefault="00C558C1" w:rsidP="00C558C1">
      <w:pPr>
        <w:jc w:val="both"/>
        <w:rPr>
          <w:color w:val="000000"/>
          <w:sz w:val="20"/>
          <w:szCs w:val="20"/>
          <w:lang w:val="fr-FR" w:eastAsia="fr-FR"/>
        </w:rPr>
      </w:pPr>
      <w:r w:rsidRPr="00C558C1">
        <w:rPr>
          <w:color w:val="000000"/>
          <w:sz w:val="20"/>
          <w:szCs w:val="20"/>
          <w:lang w:val="fr-FR" w:eastAsia="fr-FR"/>
        </w:rPr>
        <w:t>Les rapprochements des flux de paiements par société se détaillent comme suit :</w:t>
      </w:r>
    </w:p>
    <w:p w14:paraId="44EAA353" w14:textId="33B55927" w:rsidR="00B53102" w:rsidRPr="00690617" w:rsidRDefault="00B53102" w:rsidP="00B53102">
      <w:pPr>
        <w:spacing w:before="120" w:line="240" w:lineRule="auto"/>
        <w:jc w:val="center"/>
        <w:rPr>
          <w:b/>
          <w:bCs/>
          <w:color w:val="auto"/>
          <w:kern w:val="0"/>
          <w:szCs w:val="18"/>
          <w:u w:val="single"/>
          <w:lang w:val="fr-FR" w:eastAsia="en-US"/>
        </w:rPr>
      </w:pPr>
      <w:bookmarkStart w:id="509" w:name="_Toc153484130"/>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41</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sidRPr="007A41E1">
        <w:rPr>
          <w:b/>
          <w:bCs/>
          <w:color w:val="auto"/>
          <w:kern w:val="0"/>
          <w:szCs w:val="18"/>
          <w:u w:val="single"/>
          <w:lang w:val="fr-FR" w:eastAsia="en-US"/>
        </w:rPr>
        <w:t>Rapprochement des paiements en numéraire désagrégés par société</w:t>
      </w:r>
      <w:bookmarkEnd w:id="509"/>
    </w:p>
    <w:p w14:paraId="46ED65BB" w14:textId="77777777" w:rsidR="007A41E1" w:rsidRPr="007A41E1" w:rsidRDefault="007A41E1" w:rsidP="007A41E1">
      <w:pPr>
        <w:spacing w:after="0"/>
        <w:jc w:val="right"/>
        <w:rPr>
          <w:i/>
          <w:color w:val="000000"/>
          <w:sz w:val="16"/>
          <w:szCs w:val="16"/>
          <w:lang w:val="fr-FR" w:eastAsia="fr-FR"/>
        </w:rPr>
      </w:pPr>
      <w:r w:rsidRPr="007A41E1">
        <w:rPr>
          <w:i/>
          <w:color w:val="000000"/>
          <w:sz w:val="16"/>
          <w:szCs w:val="16"/>
          <w:lang w:val="fr-FR" w:eastAsia="fr-FR"/>
        </w:rPr>
        <w:t>Chiffres exprimés en FCFA</w:t>
      </w:r>
    </w:p>
    <w:tbl>
      <w:tblPr>
        <w:tblW w:w="14246" w:type="dxa"/>
        <w:tblCellMar>
          <w:left w:w="70" w:type="dxa"/>
          <w:right w:w="70" w:type="dxa"/>
        </w:tblCellMar>
        <w:tblLook w:val="04A0" w:firstRow="1" w:lastRow="0" w:firstColumn="1" w:lastColumn="0" w:noHBand="0" w:noVBand="1"/>
      </w:tblPr>
      <w:tblGrid>
        <w:gridCol w:w="360"/>
        <w:gridCol w:w="1610"/>
        <w:gridCol w:w="1417"/>
        <w:gridCol w:w="1418"/>
        <w:gridCol w:w="1360"/>
        <w:gridCol w:w="6"/>
        <w:gridCol w:w="1234"/>
        <w:gridCol w:w="1360"/>
        <w:gridCol w:w="1300"/>
        <w:gridCol w:w="6"/>
        <w:gridCol w:w="1396"/>
        <w:gridCol w:w="1417"/>
        <w:gridCol w:w="1362"/>
      </w:tblGrid>
      <w:tr w:rsidR="007A41E1" w:rsidRPr="007A41E1" w14:paraId="38F4EAD6" w14:textId="77777777" w:rsidTr="00E71695">
        <w:trPr>
          <w:trHeight w:val="263"/>
        </w:trPr>
        <w:tc>
          <w:tcPr>
            <w:tcW w:w="360" w:type="dxa"/>
            <w:vMerge w:val="restart"/>
            <w:tcBorders>
              <w:top w:val="nil"/>
              <w:left w:val="single" w:sz="12" w:space="0" w:color="808080"/>
              <w:bottom w:val="single" w:sz="12" w:space="0" w:color="4F81BD"/>
              <w:right w:val="single" w:sz="12" w:space="0" w:color="808080"/>
            </w:tcBorders>
            <w:shd w:val="clear" w:color="000000" w:fill="244061"/>
            <w:vAlign w:val="center"/>
            <w:hideMark/>
          </w:tcPr>
          <w:p w14:paraId="56B16904" w14:textId="77777777" w:rsidR="007A41E1" w:rsidRPr="007A41E1" w:rsidRDefault="007A41E1" w:rsidP="007A41E1">
            <w:pPr>
              <w:spacing w:after="0" w:line="240" w:lineRule="auto"/>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No</w:t>
            </w:r>
          </w:p>
        </w:tc>
        <w:tc>
          <w:tcPr>
            <w:tcW w:w="1610" w:type="dxa"/>
            <w:vMerge w:val="restart"/>
            <w:tcBorders>
              <w:top w:val="nil"/>
              <w:left w:val="single" w:sz="12" w:space="0" w:color="808080"/>
              <w:bottom w:val="single" w:sz="12" w:space="0" w:color="4F81BD"/>
              <w:right w:val="single" w:sz="12" w:space="0" w:color="808080"/>
            </w:tcBorders>
            <w:shd w:val="clear" w:color="000000" w:fill="244061"/>
            <w:vAlign w:val="center"/>
            <w:hideMark/>
          </w:tcPr>
          <w:p w14:paraId="6F16B583" w14:textId="77777777" w:rsidR="007A41E1" w:rsidRPr="007A41E1" w:rsidRDefault="007A41E1" w:rsidP="007A41E1">
            <w:pPr>
              <w:spacing w:after="0" w:line="240" w:lineRule="auto"/>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Société</w:t>
            </w:r>
          </w:p>
        </w:tc>
        <w:tc>
          <w:tcPr>
            <w:tcW w:w="4201" w:type="dxa"/>
            <w:gridSpan w:val="4"/>
            <w:tcBorders>
              <w:top w:val="nil"/>
              <w:left w:val="nil"/>
              <w:bottom w:val="single" w:sz="12" w:space="0" w:color="808080"/>
              <w:right w:val="single" w:sz="12" w:space="0" w:color="808080"/>
            </w:tcBorders>
            <w:shd w:val="clear" w:color="000000" w:fill="244061"/>
            <w:vAlign w:val="center"/>
            <w:hideMark/>
          </w:tcPr>
          <w:p w14:paraId="553E547B"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Déclarations initialement reçues</w:t>
            </w:r>
          </w:p>
        </w:tc>
        <w:tc>
          <w:tcPr>
            <w:tcW w:w="3900" w:type="dxa"/>
            <w:gridSpan w:val="4"/>
            <w:tcBorders>
              <w:top w:val="nil"/>
              <w:left w:val="nil"/>
              <w:bottom w:val="single" w:sz="12" w:space="0" w:color="808080"/>
              <w:right w:val="single" w:sz="12" w:space="0" w:color="808080"/>
            </w:tcBorders>
            <w:shd w:val="clear" w:color="000000" w:fill="244061"/>
            <w:vAlign w:val="center"/>
            <w:hideMark/>
          </w:tcPr>
          <w:p w14:paraId="533BD01E"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Ajustements</w:t>
            </w:r>
          </w:p>
        </w:tc>
        <w:tc>
          <w:tcPr>
            <w:tcW w:w="4175" w:type="dxa"/>
            <w:gridSpan w:val="3"/>
            <w:tcBorders>
              <w:top w:val="nil"/>
              <w:left w:val="nil"/>
              <w:bottom w:val="single" w:sz="12" w:space="0" w:color="808080"/>
              <w:right w:val="single" w:sz="12" w:space="0" w:color="808080"/>
            </w:tcBorders>
            <w:shd w:val="clear" w:color="000000" w:fill="244061"/>
            <w:vAlign w:val="center"/>
            <w:hideMark/>
          </w:tcPr>
          <w:p w14:paraId="38ABFC25"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Montants après ajustements</w:t>
            </w:r>
          </w:p>
        </w:tc>
      </w:tr>
      <w:tr w:rsidR="007A41E1" w:rsidRPr="007A41E1" w14:paraId="477663F6" w14:textId="77777777" w:rsidTr="00E71695">
        <w:trPr>
          <w:trHeight w:val="705"/>
        </w:trPr>
        <w:tc>
          <w:tcPr>
            <w:tcW w:w="360" w:type="dxa"/>
            <w:vMerge/>
            <w:tcBorders>
              <w:top w:val="nil"/>
              <w:left w:val="single" w:sz="12" w:space="0" w:color="808080"/>
              <w:bottom w:val="single" w:sz="12" w:space="0" w:color="4F81BD"/>
              <w:right w:val="single" w:sz="12" w:space="0" w:color="808080"/>
            </w:tcBorders>
            <w:vAlign w:val="center"/>
            <w:hideMark/>
          </w:tcPr>
          <w:p w14:paraId="26E1F3F4" w14:textId="77777777" w:rsidR="007A41E1" w:rsidRPr="007A41E1" w:rsidRDefault="007A41E1" w:rsidP="007A41E1">
            <w:pPr>
              <w:spacing w:after="0" w:line="240" w:lineRule="auto"/>
              <w:rPr>
                <w:rFonts w:ascii="Arial" w:hAnsi="Arial" w:cs="Arial"/>
                <w:b/>
                <w:bCs/>
                <w:color w:val="FFFFFF"/>
                <w:kern w:val="0"/>
                <w:sz w:val="16"/>
                <w:szCs w:val="16"/>
                <w:lang w:val="fr-FR" w:eastAsia="fr-FR"/>
              </w:rPr>
            </w:pPr>
          </w:p>
        </w:tc>
        <w:tc>
          <w:tcPr>
            <w:tcW w:w="1610" w:type="dxa"/>
            <w:vMerge/>
            <w:tcBorders>
              <w:top w:val="nil"/>
              <w:left w:val="single" w:sz="12" w:space="0" w:color="808080"/>
              <w:bottom w:val="single" w:sz="12" w:space="0" w:color="4F81BD"/>
              <w:right w:val="single" w:sz="12" w:space="0" w:color="808080"/>
            </w:tcBorders>
            <w:vAlign w:val="center"/>
            <w:hideMark/>
          </w:tcPr>
          <w:p w14:paraId="455893CF" w14:textId="77777777" w:rsidR="007A41E1" w:rsidRPr="007A41E1" w:rsidRDefault="007A41E1" w:rsidP="007A41E1">
            <w:pPr>
              <w:spacing w:after="0" w:line="240" w:lineRule="auto"/>
              <w:rPr>
                <w:rFonts w:ascii="Arial" w:hAnsi="Arial" w:cs="Arial"/>
                <w:b/>
                <w:bCs/>
                <w:color w:val="FFFFFF"/>
                <w:kern w:val="0"/>
                <w:sz w:val="16"/>
                <w:szCs w:val="16"/>
                <w:lang w:val="fr-FR" w:eastAsia="fr-FR"/>
              </w:rPr>
            </w:pPr>
          </w:p>
        </w:tc>
        <w:tc>
          <w:tcPr>
            <w:tcW w:w="1417" w:type="dxa"/>
            <w:tcBorders>
              <w:top w:val="nil"/>
              <w:left w:val="nil"/>
              <w:bottom w:val="single" w:sz="12" w:space="0" w:color="4F81BD"/>
              <w:right w:val="nil"/>
            </w:tcBorders>
            <w:shd w:val="clear" w:color="000000" w:fill="244061"/>
            <w:vAlign w:val="center"/>
            <w:hideMark/>
          </w:tcPr>
          <w:p w14:paraId="722B4091"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Société extractive</w:t>
            </w:r>
            <w:r w:rsidRPr="007A41E1">
              <w:rPr>
                <w:rFonts w:ascii="Arial" w:hAnsi="Arial" w:cs="Arial"/>
                <w:b/>
                <w:bCs/>
                <w:color w:val="FFFFFF"/>
                <w:kern w:val="0"/>
                <w:sz w:val="16"/>
                <w:szCs w:val="16"/>
                <w:lang w:val="fr-FR" w:eastAsia="fr-FR"/>
              </w:rPr>
              <w:br/>
              <w:t>(a)</w:t>
            </w:r>
          </w:p>
        </w:tc>
        <w:tc>
          <w:tcPr>
            <w:tcW w:w="1418" w:type="dxa"/>
            <w:tcBorders>
              <w:top w:val="nil"/>
              <w:left w:val="nil"/>
              <w:bottom w:val="single" w:sz="12" w:space="0" w:color="4F81BD"/>
              <w:right w:val="nil"/>
            </w:tcBorders>
            <w:shd w:val="clear" w:color="000000" w:fill="244061"/>
            <w:vAlign w:val="center"/>
            <w:hideMark/>
          </w:tcPr>
          <w:p w14:paraId="0058E8C0"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Gouvernement</w:t>
            </w:r>
            <w:r w:rsidRPr="007A41E1">
              <w:rPr>
                <w:rFonts w:ascii="Arial" w:hAnsi="Arial" w:cs="Arial"/>
                <w:b/>
                <w:bCs/>
                <w:color w:val="FFFFFF"/>
                <w:kern w:val="0"/>
                <w:sz w:val="16"/>
                <w:szCs w:val="16"/>
                <w:lang w:val="fr-FR" w:eastAsia="fr-FR"/>
              </w:rPr>
              <w:br/>
              <w:t>(b)</w:t>
            </w:r>
          </w:p>
        </w:tc>
        <w:tc>
          <w:tcPr>
            <w:tcW w:w="1360" w:type="dxa"/>
            <w:tcBorders>
              <w:top w:val="nil"/>
              <w:left w:val="nil"/>
              <w:bottom w:val="single" w:sz="12" w:space="0" w:color="4F81BD"/>
              <w:right w:val="single" w:sz="12" w:space="0" w:color="808080"/>
            </w:tcBorders>
            <w:shd w:val="clear" w:color="000000" w:fill="244061"/>
            <w:vAlign w:val="center"/>
            <w:hideMark/>
          </w:tcPr>
          <w:p w14:paraId="6DE5BAC8"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Différence</w:t>
            </w:r>
            <w:r w:rsidRPr="007A41E1">
              <w:rPr>
                <w:rFonts w:ascii="Arial" w:hAnsi="Arial" w:cs="Arial"/>
                <w:b/>
                <w:bCs/>
                <w:color w:val="FFFFFF"/>
                <w:kern w:val="0"/>
                <w:sz w:val="16"/>
                <w:szCs w:val="16"/>
                <w:lang w:val="fr-FR" w:eastAsia="fr-FR"/>
              </w:rPr>
              <w:br/>
              <w:t>(c) =</w:t>
            </w:r>
            <w:r w:rsidRPr="007A41E1">
              <w:rPr>
                <w:rFonts w:ascii="Arial" w:hAnsi="Arial" w:cs="Arial"/>
                <w:b/>
                <w:bCs/>
                <w:color w:val="FFFFFF"/>
                <w:kern w:val="0"/>
                <w:sz w:val="16"/>
                <w:szCs w:val="16"/>
                <w:lang w:val="fr-FR" w:eastAsia="fr-FR"/>
              </w:rPr>
              <w:br/>
              <w:t>(a - b)</w:t>
            </w:r>
          </w:p>
        </w:tc>
        <w:tc>
          <w:tcPr>
            <w:tcW w:w="1240" w:type="dxa"/>
            <w:gridSpan w:val="2"/>
            <w:tcBorders>
              <w:top w:val="nil"/>
              <w:left w:val="nil"/>
              <w:bottom w:val="nil"/>
              <w:right w:val="nil"/>
            </w:tcBorders>
            <w:shd w:val="clear" w:color="000000" w:fill="244061"/>
            <w:vAlign w:val="center"/>
            <w:hideMark/>
          </w:tcPr>
          <w:p w14:paraId="213B6ADE"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Société extractive</w:t>
            </w:r>
            <w:r w:rsidRPr="007A41E1">
              <w:rPr>
                <w:rFonts w:ascii="Arial" w:hAnsi="Arial" w:cs="Arial"/>
                <w:b/>
                <w:bCs/>
                <w:color w:val="FFFFFF"/>
                <w:kern w:val="0"/>
                <w:sz w:val="16"/>
                <w:szCs w:val="16"/>
                <w:lang w:val="fr-FR" w:eastAsia="fr-FR"/>
              </w:rPr>
              <w:br/>
              <w:t xml:space="preserve">(d) </w:t>
            </w:r>
          </w:p>
        </w:tc>
        <w:tc>
          <w:tcPr>
            <w:tcW w:w="1360" w:type="dxa"/>
            <w:tcBorders>
              <w:top w:val="nil"/>
              <w:left w:val="nil"/>
              <w:bottom w:val="nil"/>
              <w:right w:val="nil"/>
            </w:tcBorders>
            <w:shd w:val="clear" w:color="000000" w:fill="244061"/>
            <w:vAlign w:val="center"/>
            <w:hideMark/>
          </w:tcPr>
          <w:p w14:paraId="7F7F9133"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Gouvernement</w:t>
            </w:r>
            <w:r w:rsidRPr="007A41E1">
              <w:rPr>
                <w:rFonts w:ascii="Arial" w:hAnsi="Arial" w:cs="Arial"/>
                <w:b/>
                <w:bCs/>
                <w:color w:val="FFFFFF"/>
                <w:kern w:val="0"/>
                <w:sz w:val="16"/>
                <w:szCs w:val="16"/>
                <w:lang w:val="fr-FR" w:eastAsia="fr-FR"/>
              </w:rPr>
              <w:br/>
              <w:t>(e)</w:t>
            </w:r>
          </w:p>
        </w:tc>
        <w:tc>
          <w:tcPr>
            <w:tcW w:w="1300" w:type="dxa"/>
            <w:tcBorders>
              <w:top w:val="nil"/>
              <w:left w:val="nil"/>
              <w:bottom w:val="nil"/>
              <w:right w:val="single" w:sz="12" w:space="0" w:color="808080"/>
            </w:tcBorders>
            <w:shd w:val="clear" w:color="000000" w:fill="244061"/>
            <w:vAlign w:val="center"/>
            <w:hideMark/>
          </w:tcPr>
          <w:p w14:paraId="5BF24777"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Différence</w:t>
            </w:r>
            <w:r w:rsidRPr="007A41E1">
              <w:rPr>
                <w:rFonts w:ascii="Arial" w:hAnsi="Arial" w:cs="Arial"/>
                <w:b/>
                <w:bCs/>
                <w:color w:val="FFFFFF"/>
                <w:kern w:val="0"/>
                <w:sz w:val="16"/>
                <w:szCs w:val="16"/>
                <w:lang w:val="fr-FR" w:eastAsia="fr-FR"/>
              </w:rPr>
              <w:br/>
              <w:t>(f) = (c-d)</w:t>
            </w:r>
          </w:p>
        </w:tc>
        <w:tc>
          <w:tcPr>
            <w:tcW w:w="1402" w:type="dxa"/>
            <w:gridSpan w:val="2"/>
            <w:tcBorders>
              <w:top w:val="nil"/>
              <w:left w:val="nil"/>
              <w:bottom w:val="single" w:sz="12" w:space="0" w:color="4F81BD"/>
              <w:right w:val="nil"/>
            </w:tcBorders>
            <w:shd w:val="clear" w:color="000000" w:fill="244061"/>
            <w:vAlign w:val="center"/>
            <w:hideMark/>
          </w:tcPr>
          <w:p w14:paraId="78AC7678"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Société extractive</w:t>
            </w:r>
            <w:r w:rsidRPr="007A41E1">
              <w:rPr>
                <w:rFonts w:ascii="Arial" w:hAnsi="Arial" w:cs="Arial"/>
                <w:b/>
                <w:bCs/>
                <w:color w:val="FFFFFF"/>
                <w:kern w:val="0"/>
                <w:sz w:val="16"/>
                <w:szCs w:val="16"/>
                <w:lang w:val="fr-FR" w:eastAsia="fr-FR"/>
              </w:rPr>
              <w:br/>
              <w:t>(g) = (</w:t>
            </w:r>
            <w:proofErr w:type="spellStart"/>
            <w:r w:rsidRPr="007A41E1">
              <w:rPr>
                <w:rFonts w:ascii="Arial" w:hAnsi="Arial" w:cs="Arial"/>
                <w:b/>
                <w:bCs/>
                <w:color w:val="FFFFFF"/>
                <w:kern w:val="0"/>
                <w:sz w:val="16"/>
                <w:szCs w:val="16"/>
                <w:lang w:val="fr-FR" w:eastAsia="fr-FR"/>
              </w:rPr>
              <w:t>a+d</w:t>
            </w:r>
            <w:proofErr w:type="spellEnd"/>
            <w:r w:rsidRPr="007A41E1">
              <w:rPr>
                <w:rFonts w:ascii="Arial" w:hAnsi="Arial" w:cs="Arial"/>
                <w:b/>
                <w:bCs/>
                <w:color w:val="FFFFFF"/>
                <w:kern w:val="0"/>
                <w:sz w:val="16"/>
                <w:szCs w:val="16"/>
                <w:lang w:val="fr-FR" w:eastAsia="fr-FR"/>
              </w:rPr>
              <w:t>)</w:t>
            </w:r>
          </w:p>
        </w:tc>
        <w:tc>
          <w:tcPr>
            <w:tcW w:w="1417" w:type="dxa"/>
            <w:tcBorders>
              <w:top w:val="nil"/>
              <w:left w:val="nil"/>
              <w:bottom w:val="single" w:sz="12" w:space="0" w:color="4F81BD"/>
              <w:right w:val="nil"/>
            </w:tcBorders>
            <w:shd w:val="clear" w:color="000000" w:fill="244061"/>
            <w:vAlign w:val="center"/>
            <w:hideMark/>
          </w:tcPr>
          <w:p w14:paraId="0B49DC6C"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Gouvernement</w:t>
            </w:r>
            <w:r w:rsidRPr="007A41E1">
              <w:rPr>
                <w:rFonts w:ascii="Arial" w:hAnsi="Arial" w:cs="Arial"/>
                <w:b/>
                <w:bCs/>
                <w:color w:val="FFFFFF"/>
                <w:kern w:val="0"/>
                <w:sz w:val="16"/>
                <w:szCs w:val="16"/>
                <w:lang w:val="fr-FR" w:eastAsia="fr-FR"/>
              </w:rPr>
              <w:br/>
              <w:t>(h) = (</w:t>
            </w:r>
            <w:proofErr w:type="spellStart"/>
            <w:r w:rsidRPr="007A41E1">
              <w:rPr>
                <w:rFonts w:ascii="Arial" w:hAnsi="Arial" w:cs="Arial"/>
                <w:b/>
                <w:bCs/>
                <w:color w:val="FFFFFF"/>
                <w:kern w:val="0"/>
                <w:sz w:val="16"/>
                <w:szCs w:val="16"/>
                <w:lang w:val="fr-FR" w:eastAsia="fr-FR"/>
              </w:rPr>
              <w:t>b+e</w:t>
            </w:r>
            <w:proofErr w:type="spellEnd"/>
            <w:r w:rsidRPr="007A41E1">
              <w:rPr>
                <w:rFonts w:ascii="Arial" w:hAnsi="Arial" w:cs="Arial"/>
                <w:b/>
                <w:bCs/>
                <w:color w:val="FFFFFF"/>
                <w:kern w:val="0"/>
                <w:sz w:val="16"/>
                <w:szCs w:val="16"/>
                <w:lang w:val="fr-FR" w:eastAsia="fr-FR"/>
              </w:rPr>
              <w:t>)</w:t>
            </w:r>
          </w:p>
        </w:tc>
        <w:tc>
          <w:tcPr>
            <w:tcW w:w="1362" w:type="dxa"/>
            <w:tcBorders>
              <w:top w:val="nil"/>
              <w:left w:val="nil"/>
              <w:bottom w:val="single" w:sz="12" w:space="0" w:color="4F81BD"/>
              <w:right w:val="nil"/>
            </w:tcBorders>
            <w:shd w:val="clear" w:color="000000" w:fill="244061"/>
            <w:vAlign w:val="center"/>
            <w:hideMark/>
          </w:tcPr>
          <w:p w14:paraId="2B99D468" w14:textId="77777777" w:rsidR="007A41E1" w:rsidRPr="007A41E1" w:rsidRDefault="007A41E1" w:rsidP="007A41E1">
            <w:pPr>
              <w:spacing w:after="0" w:line="240" w:lineRule="auto"/>
              <w:jc w:val="center"/>
              <w:rPr>
                <w:rFonts w:ascii="Arial" w:hAnsi="Arial" w:cs="Arial"/>
                <w:b/>
                <w:bCs/>
                <w:color w:val="FFFFFF"/>
                <w:kern w:val="0"/>
                <w:sz w:val="16"/>
                <w:szCs w:val="16"/>
                <w:lang w:val="fr-FR" w:eastAsia="fr-FR"/>
              </w:rPr>
            </w:pPr>
            <w:r w:rsidRPr="007A41E1">
              <w:rPr>
                <w:rFonts w:ascii="Arial" w:hAnsi="Arial" w:cs="Arial"/>
                <w:b/>
                <w:bCs/>
                <w:color w:val="FFFFFF"/>
                <w:kern w:val="0"/>
                <w:sz w:val="16"/>
                <w:szCs w:val="16"/>
                <w:lang w:val="fr-FR" w:eastAsia="fr-FR"/>
              </w:rPr>
              <w:t>Différence</w:t>
            </w:r>
            <w:r w:rsidRPr="007A41E1">
              <w:rPr>
                <w:rFonts w:ascii="Arial" w:hAnsi="Arial" w:cs="Arial"/>
                <w:b/>
                <w:bCs/>
                <w:color w:val="FFFFFF"/>
                <w:kern w:val="0"/>
                <w:sz w:val="16"/>
                <w:szCs w:val="16"/>
                <w:lang w:val="fr-FR" w:eastAsia="fr-FR"/>
              </w:rPr>
              <w:br/>
              <w:t>(i) = (g-h)</w:t>
            </w:r>
          </w:p>
        </w:tc>
      </w:tr>
      <w:tr w:rsidR="007A41E1" w:rsidRPr="007A41E1" w14:paraId="79AC8974" w14:textId="77777777" w:rsidTr="00E71695">
        <w:trPr>
          <w:trHeight w:val="285"/>
        </w:trPr>
        <w:tc>
          <w:tcPr>
            <w:tcW w:w="360" w:type="dxa"/>
            <w:tcBorders>
              <w:top w:val="nil"/>
              <w:left w:val="nil"/>
              <w:bottom w:val="nil"/>
              <w:right w:val="nil"/>
            </w:tcBorders>
            <w:shd w:val="clear" w:color="000000" w:fill="B8CCE4"/>
            <w:vAlign w:val="center"/>
            <w:hideMark/>
          </w:tcPr>
          <w:p w14:paraId="23E5A777" w14:textId="77777777" w:rsidR="007A41E1" w:rsidRPr="007A41E1" w:rsidRDefault="007A41E1" w:rsidP="007A41E1">
            <w:pPr>
              <w:spacing w:after="0" w:line="240" w:lineRule="auto"/>
              <w:jc w:val="center"/>
              <w:rPr>
                <w:rFonts w:cs="Arial"/>
                <w:color w:val="auto"/>
                <w:kern w:val="0"/>
                <w:sz w:val="16"/>
                <w:szCs w:val="16"/>
                <w:lang w:val="fr-FR" w:eastAsia="fr-FR"/>
              </w:rPr>
            </w:pPr>
            <w:r w:rsidRPr="007A41E1">
              <w:rPr>
                <w:rFonts w:cs="Arial"/>
                <w:color w:val="auto"/>
                <w:kern w:val="0"/>
                <w:sz w:val="16"/>
                <w:szCs w:val="16"/>
                <w:lang w:val="fr-FR" w:eastAsia="fr-FR"/>
              </w:rPr>
              <w:t>1</w:t>
            </w:r>
          </w:p>
        </w:tc>
        <w:tc>
          <w:tcPr>
            <w:tcW w:w="1610" w:type="dxa"/>
            <w:tcBorders>
              <w:top w:val="nil"/>
              <w:left w:val="nil"/>
              <w:bottom w:val="nil"/>
              <w:right w:val="nil"/>
            </w:tcBorders>
            <w:shd w:val="clear" w:color="000000" w:fill="B8CCE4"/>
            <w:vAlign w:val="center"/>
            <w:hideMark/>
          </w:tcPr>
          <w:p w14:paraId="3C564491"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SCANTOGO MINES</w:t>
            </w:r>
          </w:p>
        </w:tc>
        <w:tc>
          <w:tcPr>
            <w:tcW w:w="1417" w:type="dxa"/>
            <w:tcBorders>
              <w:top w:val="nil"/>
              <w:left w:val="single" w:sz="12" w:space="0" w:color="808080"/>
              <w:bottom w:val="nil"/>
              <w:right w:val="nil"/>
            </w:tcBorders>
            <w:shd w:val="clear" w:color="000000" w:fill="B8CCE4"/>
            <w:noWrap/>
            <w:vAlign w:val="center"/>
            <w:hideMark/>
          </w:tcPr>
          <w:p w14:paraId="54913B54"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11 143 144 802 </w:t>
            </w:r>
          </w:p>
        </w:tc>
        <w:tc>
          <w:tcPr>
            <w:tcW w:w="1418" w:type="dxa"/>
            <w:tcBorders>
              <w:top w:val="nil"/>
              <w:left w:val="nil"/>
              <w:bottom w:val="nil"/>
              <w:right w:val="nil"/>
            </w:tcBorders>
            <w:shd w:val="clear" w:color="000000" w:fill="B8CCE4"/>
            <w:noWrap/>
            <w:vAlign w:val="center"/>
            <w:hideMark/>
          </w:tcPr>
          <w:p w14:paraId="629DD862"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11 154 994 396 </w:t>
            </w:r>
          </w:p>
        </w:tc>
        <w:tc>
          <w:tcPr>
            <w:tcW w:w="1360" w:type="dxa"/>
            <w:tcBorders>
              <w:top w:val="nil"/>
              <w:left w:val="nil"/>
              <w:bottom w:val="nil"/>
              <w:right w:val="single" w:sz="12" w:space="0" w:color="808080"/>
            </w:tcBorders>
            <w:shd w:val="clear" w:color="000000" w:fill="B8CCE4"/>
            <w:noWrap/>
            <w:vAlign w:val="center"/>
            <w:hideMark/>
          </w:tcPr>
          <w:p w14:paraId="5C8323C2"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(11 849 594)</w:t>
            </w:r>
          </w:p>
        </w:tc>
        <w:tc>
          <w:tcPr>
            <w:tcW w:w="1240" w:type="dxa"/>
            <w:gridSpan w:val="2"/>
            <w:tcBorders>
              <w:top w:val="single" w:sz="12" w:space="0" w:color="4F81BD"/>
              <w:left w:val="nil"/>
              <w:bottom w:val="nil"/>
              <w:right w:val="nil"/>
            </w:tcBorders>
            <w:shd w:val="clear" w:color="000000" w:fill="B8CCE4"/>
            <w:noWrap/>
            <w:vAlign w:val="center"/>
            <w:hideMark/>
          </w:tcPr>
          <w:p w14:paraId="2DFFA27E"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60" w:type="dxa"/>
            <w:tcBorders>
              <w:top w:val="single" w:sz="12" w:space="0" w:color="4F81BD"/>
              <w:left w:val="nil"/>
              <w:bottom w:val="nil"/>
              <w:right w:val="nil"/>
            </w:tcBorders>
            <w:shd w:val="clear" w:color="000000" w:fill="B8CCE4"/>
            <w:noWrap/>
            <w:vAlign w:val="center"/>
            <w:hideMark/>
          </w:tcPr>
          <w:p w14:paraId="43098D85"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00" w:type="dxa"/>
            <w:tcBorders>
              <w:top w:val="single" w:sz="12" w:space="0" w:color="4F81BD"/>
              <w:left w:val="nil"/>
              <w:bottom w:val="nil"/>
              <w:right w:val="single" w:sz="12" w:space="0" w:color="808080"/>
            </w:tcBorders>
            <w:shd w:val="clear" w:color="000000" w:fill="B8CCE4"/>
            <w:noWrap/>
            <w:vAlign w:val="center"/>
            <w:hideMark/>
          </w:tcPr>
          <w:p w14:paraId="608707AC"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402" w:type="dxa"/>
            <w:gridSpan w:val="2"/>
            <w:tcBorders>
              <w:top w:val="nil"/>
              <w:left w:val="nil"/>
              <w:bottom w:val="nil"/>
              <w:right w:val="nil"/>
            </w:tcBorders>
            <w:shd w:val="clear" w:color="000000" w:fill="B8CCE4"/>
            <w:noWrap/>
            <w:vAlign w:val="center"/>
            <w:hideMark/>
          </w:tcPr>
          <w:p w14:paraId="373E41F4"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11 143 144 802 </w:t>
            </w:r>
          </w:p>
        </w:tc>
        <w:tc>
          <w:tcPr>
            <w:tcW w:w="1417" w:type="dxa"/>
            <w:tcBorders>
              <w:top w:val="nil"/>
              <w:left w:val="nil"/>
              <w:bottom w:val="nil"/>
              <w:right w:val="nil"/>
            </w:tcBorders>
            <w:shd w:val="clear" w:color="000000" w:fill="B8CCE4"/>
            <w:noWrap/>
            <w:vAlign w:val="center"/>
            <w:hideMark/>
          </w:tcPr>
          <w:p w14:paraId="6A74F9C4"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11 154 994 396 </w:t>
            </w:r>
          </w:p>
        </w:tc>
        <w:tc>
          <w:tcPr>
            <w:tcW w:w="1362" w:type="dxa"/>
            <w:tcBorders>
              <w:top w:val="nil"/>
              <w:left w:val="nil"/>
              <w:bottom w:val="nil"/>
              <w:right w:val="single" w:sz="12" w:space="0" w:color="808080"/>
            </w:tcBorders>
            <w:shd w:val="clear" w:color="000000" w:fill="B8CCE4"/>
            <w:noWrap/>
            <w:vAlign w:val="center"/>
            <w:hideMark/>
          </w:tcPr>
          <w:p w14:paraId="249EC306"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(11 849 594)</w:t>
            </w:r>
          </w:p>
        </w:tc>
      </w:tr>
      <w:tr w:rsidR="007A41E1" w:rsidRPr="007A41E1" w14:paraId="75D3D39F" w14:textId="77777777" w:rsidTr="00E71695">
        <w:trPr>
          <w:trHeight w:val="270"/>
        </w:trPr>
        <w:tc>
          <w:tcPr>
            <w:tcW w:w="360" w:type="dxa"/>
            <w:tcBorders>
              <w:top w:val="nil"/>
              <w:left w:val="nil"/>
              <w:bottom w:val="nil"/>
              <w:right w:val="nil"/>
            </w:tcBorders>
            <w:shd w:val="clear" w:color="auto" w:fill="auto"/>
            <w:vAlign w:val="center"/>
            <w:hideMark/>
          </w:tcPr>
          <w:p w14:paraId="6B2223E5" w14:textId="77777777" w:rsidR="007A41E1" w:rsidRPr="007A41E1" w:rsidRDefault="007A41E1" w:rsidP="007A41E1">
            <w:pPr>
              <w:spacing w:after="0" w:line="240" w:lineRule="auto"/>
              <w:jc w:val="center"/>
              <w:rPr>
                <w:rFonts w:cs="Arial"/>
                <w:color w:val="auto"/>
                <w:kern w:val="0"/>
                <w:sz w:val="16"/>
                <w:szCs w:val="16"/>
                <w:lang w:val="fr-FR" w:eastAsia="fr-FR"/>
              </w:rPr>
            </w:pPr>
            <w:r w:rsidRPr="007A41E1">
              <w:rPr>
                <w:rFonts w:cs="Arial"/>
                <w:color w:val="auto"/>
                <w:kern w:val="0"/>
                <w:sz w:val="16"/>
                <w:szCs w:val="16"/>
                <w:lang w:val="fr-FR" w:eastAsia="fr-FR"/>
              </w:rPr>
              <w:t>2</w:t>
            </w:r>
          </w:p>
        </w:tc>
        <w:tc>
          <w:tcPr>
            <w:tcW w:w="1610" w:type="dxa"/>
            <w:tcBorders>
              <w:top w:val="nil"/>
              <w:left w:val="nil"/>
              <w:bottom w:val="nil"/>
              <w:right w:val="nil"/>
            </w:tcBorders>
            <w:shd w:val="clear" w:color="auto" w:fill="auto"/>
            <w:vAlign w:val="center"/>
            <w:hideMark/>
          </w:tcPr>
          <w:p w14:paraId="17C7F2AB"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WACEM SA</w:t>
            </w:r>
          </w:p>
        </w:tc>
        <w:tc>
          <w:tcPr>
            <w:tcW w:w="1417" w:type="dxa"/>
            <w:tcBorders>
              <w:top w:val="nil"/>
              <w:left w:val="single" w:sz="12" w:space="0" w:color="808080"/>
              <w:bottom w:val="nil"/>
              <w:right w:val="nil"/>
            </w:tcBorders>
            <w:shd w:val="clear" w:color="auto" w:fill="auto"/>
            <w:noWrap/>
            <w:vAlign w:val="center"/>
            <w:hideMark/>
          </w:tcPr>
          <w:p w14:paraId="6CB541F1"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2 278 900 742 </w:t>
            </w:r>
          </w:p>
        </w:tc>
        <w:tc>
          <w:tcPr>
            <w:tcW w:w="1418" w:type="dxa"/>
            <w:tcBorders>
              <w:top w:val="nil"/>
              <w:left w:val="nil"/>
              <w:bottom w:val="nil"/>
              <w:right w:val="nil"/>
            </w:tcBorders>
            <w:shd w:val="clear" w:color="auto" w:fill="auto"/>
            <w:noWrap/>
            <w:vAlign w:val="center"/>
            <w:hideMark/>
          </w:tcPr>
          <w:p w14:paraId="00AFA0C2"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2 278 560 742 </w:t>
            </w:r>
          </w:p>
        </w:tc>
        <w:tc>
          <w:tcPr>
            <w:tcW w:w="1360" w:type="dxa"/>
            <w:tcBorders>
              <w:top w:val="nil"/>
              <w:left w:val="nil"/>
              <w:bottom w:val="nil"/>
              <w:right w:val="single" w:sz="12" w:space="0" w:color="808080"/>
            </w:tcBorders>
            <w:shd w:val="clear" w:color="auto" w:fill="auto"/>
            <w:noWrap/>
            <w:vAlign w:val="center"/>
            <w:hideMark/>
          </w:tcPr>
          <w:p w14:paraId="6CB6DCA9"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340 000 </w:t>
            </w:r>
          </w:p>
        </w:tc>
        <w:tc>
          <w:tcPr>
            <w:tcW w:w="1240" w:type="dxa"/>
            <w:gridSpan w:val="2"/>
            <w:tcBorders>
              <w:top w:val="nil"/>
              <w:left w:val="nil"/>
              <w:bottom w:val="nil"/>
              <w:right w:val="nil"/>
            </w:tcBorders>
            <w:shd w:val="clear" w:color="auto" w:fill="auto"/>
            <w:noWrap/>
            <w:vAlign w:val="center"/>
            <w:hideMark/>
          </w:tcPr>
          <w:p w14:paraId="3E3C235A"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60" w:type="dxa"/>
            <w:tcBorders>
              <w:top w:val="nil"/>
              <w:left w:val="nil"/>
              <w:bottom w:val="nil"/>
              <w:right w:val="nil"/>
            </w:tcBorders>
            <w:shd w:val="clear" w:color="auto" w:fill="auto"/>
            <w:noWrap/>
            <w:vAlign w:val="center"/>
            <w:hideMark/>
          </w:tcPr>
          <w:p w14:paraId="2424FE8D"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00" w:type="dxa"/>
            <w:tcBorders>
              <w:top w:val="nil"/>
              <w:left w:val="nil"/>
              <w:bottom w:val="nil"/>
              <w:right w:val="single" w:sz="12" w:space="0" w:color="808080"/>
            </w:tcBorders>
            <w:shd w:val="clear" w:color="auto" w:fill="auto"/>
            <w:noWrap/>
            <w:vAlign w:val="center"/>
            <w:hideMark/>
          </w:tcPr>
          <w:p w14:paraId="3A462C4F"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402" w:type="dxa"/>
            <w:gridSpan w:val="2"/>
            <w:tcBorders>
              <w:top w:val="nil"/>
              <w:left w:val="nil"/>
              <w:bottom w:val="nil"/>
              <w:right w:val="nil"/>
            </w:tcBorders>
            <w:shd w:val="clear" w:color="auto" w:fill="auto"/>
            <w:noWrap/>
            <w:vAlign w:val="center"/>
            <w:hideMark/>
          </w:tcPr>
          <w:p w14:paraId="311E984F"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2 278 900 742 </w:t>
            </w:r>
          </w:p>
        </w:tc>
        <w:tc>
          <w:tcPr>
            <w:tcW w:w="1417" w:type="dxa"/>
            <w:tcBorders>
              <w:top w:val="nil"/>
              <w:left w:val="nil"/>
              <w:bottom w:val="nil"/>
              <w:right w:val="nil"/>
            </w:tcBorders>
            <w:shd w:val="clear" w:color="auto" w:fill="auto"/>
            <w:noWrap/>
            <w:vAlign w:val="center"/>
            <w:hideMark/>
          </w:tcPr>
          <w:p w14:paraId="7DC5DEB8"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2 278 560 742 </w:t>
            </w:r>
          </w:p>
        </w:tc>
        <w:tc>
          <w:tcPr>
            <w:tcW w:w="1362" w:type="dxa"/>
            <w:tcBorders>
              <w:top w:val="nil"/>
              <w:left w:val="nil"/>
              <w:bottom w:val="nil"/>
              <w:right w:val="single" w:sz="12" w:space="0" w:color="808080"/>
            </w:tcBorders>
            <w:shd w:val="clear" w:color="auto" w:fill="auto"/>
            <w:noWrap/>
            <w:vAlign w:val="center"/>
            <w:hideMark/>
          </w:tcPr>
          <w:p w14:paraId="2AFE38BF"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340 000 </w:t>
            </w:r>
          </w:p>
        </w:tc>
      </w:tr>
      <w:tr w:rsidR="007A41E1" w:rsidRPr="007A41E1" w14:paraId="1DE9184E" w14:textId="77777777" w:rsidTr="00E71695">
        <w:trPr>
          <w:trHeight w:val="270"/>
        </w:trPr>
        <w:tc>
          <w:tcPr>
            <w:tcW w:w="360" w:type="dxa"/>
            <w:tcBorders>
              <w:top w:val="nil"/>
              <w:left w:val="nil"/>
              <w:bottom w:val="nil"/>
              <w:right w:val="nil"/>
            </w:tcBorders>
            <w:shd w:val="clear" w:color="000000" w:fill="B8CCE4"/>
            <w:vAlign w:val="center"/>
            <w:hideMark/>
          </w:tcPr>
          <w:p w14:paraId="5A6A6B9A" w14:textId="77777777" w:rsidR="007A41E1" w:rsidRPr="007A41E1" w:rsidRDefault="007A41E1" w:rsidP="007A41E1">
            <w:pPr>
              <w:spacing w:after="0" w:line="240" w:lineRule="auto"/>
              <w:jc w:val="center"/>
              <w:rPr>
                <w:rFonts w:cs="Arial"/>
                <w:color w:val="auto"/>
                <w:kern w:val="0"/>
                <w:sz w:val="16"/>
                <w:szCs w:val="16"/>
                <w:lang w:val="fr-FR" w:eastAsia="fr-FR"/>
              </w:rPr>
            </w:pPr>
            <w:r w:rsidRPr="007A41E1">
              <w:rPr>
                <w:rFonts w:cs="Arial"/>
                <w:color w:val="auto"/>
                <w:kern w:val="0"/>
                <w:sz w:val="16"/>
                <w:szCs w:val="16"/>
                <w:lang w:val="fr-FR" w:eastAsia="fr-FR"/>
              </w:rPr>
              <w:t>3</w:t>
            </w:r>
          </w:p>
        </w:tc>
        <w:tc>
          <w:tcPr>
            <w:tcW w:w="1610" w:type="dxa"/>
            <w:tcBorders>
              <w:top w:val="nil"/>
              <w:left w:val="nil"/>
              <w:bottom w:val="nil"/>
              <w:right w:val="nil"/>
            </w:tcBorders>
            <w:shd w:val="clear" w:color="000000" w:fill="B8CCE4"/>
            <w:vAlign w:val="center"/>
            <w:hideMark/>
          </w:tcPr>
          <w:p w14:paraId="3FAEE210"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SNPT</w:t>
            </w:r>
          </w:p>
        </w:tc>
        <w:tc>
          <w:tcPr>
            <w:tcW w:w="1417" w:type="dxa"/>
            <w:tcBorders>
              <w:top w:val="nil"/>
              <w:left w:val="single" w:sz="12" w:space="0" w:color="808080"/>
              <w:bottom w:val="nil"/>
              <w:right w:val="nil"/>
            </w:tcBorders>
            <w:shd w:val="clear" w:color="000000" w:fill="B8CCE4"/>
            <w:noWrap/>
            <w:vAlign w:val="center"/>
            <w:hideMark/>
          </w:tcPr>
          <w:p w14:paraId="332367F7"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3 024 677 653 </w:t>
            </w:r>
          </w:p>
        </w:tc>
        <w:tc>
          <w:tcPr>
            <w:tcW w:w="1418" w:type="dxa"/>
            <w:tcBorders>
              <w:top w:val="nil"/>
              <w:left w:val="nil"/>
              <w:bottom w:val="nil"/>
              <w:right w:val="nil"/>
            </w:tcBorders>
            <w:shd w:val="clear" w:color="000000" w:fill="B8CCE4"/>
            <w:noWrap/>
            <w:vAlign w:val="center"/>
            <w:hideMark/>
          </w:tcPr>
          <w:p w14:paraId="705834A3"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2 833 020 504 </w:t>
            </w:r>
          </w:p>
        </w:tc>
        <w:tc>
          <w:tcPr>
            <w:tcW w:w="1360" w:type="dxa"/>
            <w:tcBorders>
              <w:top w:val="nil"/>
              <w:left w:val="nil"/>
              <w:bottom w:val="nil"/>
              <w:right w:val="single" w:sz="12" w:space="0" w:color="808080"/>
            </w:tcBorders>
            <w:shd w:val="clear" w:color="000000" w:fill="B8CCE4"/>
            <w:noWrap/>
            <w:vAlign w:val="center"/>
            <w:hideMark/>
          </w:tcPr>
          <w:p w14:paraId="02E83D1E"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191 657 149 </w:t>
            </w:r>
          </w:p>
        </w:tc>
        <w:tc>
          <w:tcPr>
            <w:tcW w:w="1240" w:type="dxa"/>
            <w:gridSpan w:val="2"/>
            <w:tcBorders>
              <w:top w:val="nil"/>
              <w:left w:val="nil"/>
              <w:bottom w:val="nil"/>
              <w:right w:val="nil"/>
            </w:tcBorders>
            <w:shd w:val="clear" w:color="000000" w:fill="B8CCE4"/>
            <w:noWrap/>
            <w:vAlign w:val="center"/>
            <w:hideMark/>
          </w:tcPr>
          <w:p w14:paraId="227D4A98"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60" w:type="dxa"/>
            <w:tcBorders>
              <w:top w:val="nil"/>
              <w:left w:val="nil"/>
              <w:bottom w:val="nil"/>
              <w:right w:val="nil"/>
            </w:tcBorders>
            <w:shd w:val="clear" w:color="000000" w:fill="B8CCE4"/>
            <w:noWrap/>
            <w:vAlign w:val="center"/>
            <w:hideMark/>
          </w:tcPr>
          <w:p w14:paraId="3BA36085"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00" w:type="dxa"/>
            <w:tcBorders>
              <w:top w:val="nil"/>
              <w:left w:val="nil"/>
              <w:bottom w:val="nil"/>
              <w:right w:val="single" w:sz="12" w:space="0" w:color="808080"/>
            </w:tcBorders>
            <w:shd w:val="clear" w:color="000000" w:fill="B8CCE4"/>
            <w:noWrap/>
            <w:vAlign w:val="center"/>
            <w:hideMark/>
          </w:tcPr>
          <w:p w14:paraId="05BA9ABF"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402" w:type="dxa"/>
            <w:gridSpan w:val="2"/>
            <w:tcBorders>
              <w:top w:val="nil"/>
              <w:left w:val="nil"/>
              <w:bottom w:val="nil"/>
              <w:right w:val="nil"/>
            </w:tcBorders>
            <w:shd w:val="clear" w:color="000000" w:fill="B8CCE4"/>
            <w:noWrap/>
            <w:vAlign w:val="center"/>
            <w:hideMark/>
          </w:tcPr>
          <w:p w14:paraId="62CF4F5A"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3 024 677 653 </w:t>
            </w:r>
          </w:p>
        </w:tc>
        <w:tc>
          <w:tcPr>
            <w:tcW w:w="1417" w:type="dxa"/>
            <w:tcBorders>
              <w:top w:val="nil"/>
              <w:left w:val="nil"/>
              <w:bottom w:val="nil"/>
              <w:right w:val="nil"/>
            </w:tcBorders>
            <w:shd w:val="clear" w:color="000000" w:fill="B8CCE4"/>
            <w:noWrap/>
            <w:vAlign w:val="center"/>
            <w:hideMark/>
          </w:tcPr>
          <w:p w14:paraId="462411DA"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2 833 020 504 </w:t>
            </w:r>
          </w:p>
        </w:tc>
        <w:tc>
          <w:tcPr>
            <w:tcW w:w="1362" w:type="dxa"/>
            <w:tcBorders>
              <w:top w:val="nil"/>
              <w:left w:val="nil"/>
              <w:bottom w:val="nil"/>
              <w:right w:val="single" w:sz="12" w:space="0" w:color="808080"/>
            </w:tcBorders>
            <w:shd w:val="clear" w:color="000000" w:fill="B8CCE4"/>
            <w:noWrap/>
            <w:vAlign w:val="center"/>
            <w:hideMark/>
          </w:tcPr>
          <w:p w14:paraId="70CDB015"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191 657 149 </w:t>
            </w:r>
          </w:p>
        </w:tc>
      </w:tr>
      <w:tr w:rsidR="007A41E1" w:rsidRPr="007A41E1" w14:paraId="7EBEE76D" w14:textId="77777777" w:rsidTr="00E71695">
        <w:trPr>
          <w:trHeight w:val="270"/>
        </w:trPr>
        <w:tc>
          <w:tcPr>
            <w:tcW w:w="360" w:type="dxa"/>
            <w:tcBorders>
              <w:top w:val="nil"/>
              <w:left w:val="nil"/>
              <w:bottom w:val="nil"/>
              <w:right w:val="nil"/>
            </w:tcBorders>
            <w:shd w:val="clear" w:color="auto" w:fill="auto"/>
            <w:vAlign w:val="center"/>
            <w:hideMark/>
          </w:tcPr>
          <w:p w14:paraId="125639C9" w14:textId="77777777" w:rsidR="007A41E1" w:rsidRPr="007A41E1" w:rsidRDefault="007A41E1" w:rsidP="007A41E1">
            <w:pPr>
              <w:spacing w:after="0" w:line="240" w:lineRule="auto"/>
              <w:jc w:val="center"/>
              <w:rPr>
                <w:rFonts w:cs="Arial"/>
                <w:color w:val="auto"/>
                <w:kern w:val="0"/>
                <w:sz w:val="16"/>
                <w:szCs w:val="16"/>
                <w:lang w:val="fr-FR" w:eastAsia="fr-FR"/>
              </w:rPr>
            </w:pPr>
            <w:r w:rsidRPr="007A41E1">
              <w:rPr>
                <w:rFonts w:cs="Arial"/>
                <w:color w:val="auto"/>
                <w:kern w:val="0"/>
                <w:sz w:val="16"/>
                <w:szCs w:val="16"/>
                <w:lang w:val="fr-FR" w:eastAsia="fr-FR"/>
              </w:rPr>
              <w:t>4</w:t>
            </w:r>
          </w:p>
        </w:tc>
        <w:tc>
          <w:tcPr>
            <w:tcW w:w="1610" w:type="dxa"/>
            <w:tcBorders>
              <w:top w:val="nil"/>
              <w:left w:val="nil"/>
              <w:bottom w:val="nil"/>
              <w:right w:val="nil"/>
            </w:tcBorders>
            <w:shd w:val="clear" w:color="auto" w:fill="auto"/>
            <w:vAlign w:val="center"/>
            <w:hideMark/>
          </w:tcPr>
          <w:p w14:paraId="10F39882"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MIDNIGHT SUN SA</w:t>
            </w:r>
          </w:p>
        </w:tc>
        <w:tc>
          <w:tcPr>
            <w:tcW w:w="1417" w:type="dxa"/>
            <w:tcBorders>
              <w:top w:val="nil"/>
              <w:left w:val="single" w:sz="12" w:space="0" w:color="808080"/>
              <w:bottom w:val="nil"/>
              <w:right w:val="nil"/>
            </w:tcBorders>
            <w:shd w:val="clear" w:color="auto" w:fill="auto"/>
            <w:noWrap/>
            <w:vAlign w:val="center"/>
            <w:hideMark/>
          </w:tcPr>
          <w:p w14:paraId="6C2E6773"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575 839 729 </w:t>
            </w:r>
          </w:p>
        </w:tc>
        <w:tc>
          <w:tcPr>
            <w:tcW w:w="1418" w:type="dxa"/>
            <w:tcBorders>
              <w:top w:val="nil"/>
              <w:left w:val="nil"/>
              <w:bottom w:val="nil"/>
              <w:right w:val="nil"/>
            </w:tcBorders>
            <w:shd w:val="clear" w:color="auto" w:fill="auto"/>
            <w:noWrap/>
            <w:vAlign w:val="center"/>
            <w:hideMark/>
          </w:tcPr>
          <w:p w14:paraId="4B4397C5"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692 478 903 </w:t>
            </w:r>
          </w:p>
        </w:tc>
        <w:tc>
          <w:tcPr>
            <w:tcW w:w="1360" w:type="dxa"/>
            <w:tcBorders>
              <w:top w:val="nil"/>
              <w:left w:val="nil"/>
              <w:bottom w:val="nil"/>
              <w:right w:val="single" w:sz="12" w:space="0" w:color="808080"/>
            </w:tcBorders>
            <w:shd w:val="clear" w:color="auto" w:fill="auto"/>
            <w:noWrap/>
            <w:vAlign w:val="center"/>
            <w:hideMark/>
          </w:tcPr>
          <w:p w14:paraId="7B22371B"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(116 639 174)</w:t>
            </w:r>
          </w:p>
        </w:tc>
        <w:tc>
          <w:tcPr>
            <w:tcW w:w="1240" w:type="dxa"/>
            <w:gridSpan w:val="2"/>
            <w:tcBorders>
              <w:top w:val="nil"/>
              <w:left w:val="nil"/>
              <w:bottom w:val="nil"/>
              <w:right w:val="nil"/>
            </w:tcBorders>
            <w:shd w:val="clear" w:color="auto" w:fill="auto"/>
            <w:noWrap/>
            <w:vAlign w:val="center"/>
            <w:hideMark/>
          </w:tcPr>
          <w:p w14:paraId="6AA8FF24"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60" w:type="dxa"/>
            <w:tcBorders>
              <w:top w:val="nil"/>
              <w:left w:val="nil"/>
              <w:bottom w:val="nil"/>
              <w:right w:val="nil"/>
            </w:tcBorders>
            <w:shd w:val="clear" w:color="auto" w:fill="auto"/>
            <w:noWrap/>
            <w:vAlign w:val="center"/>
            <w:hideMark/>
          </w:tcPr>
          <w:p w14:paraId="7050FD7D"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00" w:type="dxa"/>
            <w:tcBorders>
              <w:top w:val="nil"/>
              <w:left w:val="nil"/>
              <w:bottom w:val="nil"/>
              <w:right w:val="single" w:sz="12" w:space="0" w:color="808080"/>
            </w:tcBorders>
            <w:shd w:val="clear" w:color="auto" w:fill="auto"/>
            <w:noWrap/>
            <w:vAlign w:val="center"/>
            <w:hideMark/>
          </w:tcPr>
          <w:p w14:paraId="6E199673"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402" w:type="dxa"/>
            <w:gridSpan w:val="2"/>
            <w:tcBorders>
              <w:top w:val="nil"/>
              <w:left w:val="nil"/>
              <w:bottom w:val="nil"/>
              <w:right w:val="nil"/>
            </w:tcBorders>
            <w:shd w:val="clear" w:color="auto" w:fill="auto"/>
            <w:noWrap/>
            <w:vAlign w:val="center"/>
            <w:hideMark/>
          </w:tcPr>
          <w:p w14:paraId="66ADA54C"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575 839 729 </w:t>
            </w:r>
          </w:p>
        </w:tc>
        <w:tc>
          <w:tcPr>
            <w:tcW w:w="1417" w:type="dxa"/>
            <w:tcBorders>
              <w:top w:val="nil"/>
              <w:left w:val="nil"/>
              <w:bottom w:val="nil"/>
              <w:right w:val="nil"/>
            </w:tcBorders>
            <w:shd w:val="clear" w:color="auto" w:fill="auto"/>
            <w:noWrap/>
            <w:vAlign w:val="center"/>
            <w:hideMark/>
          </w:tcPr>
          <w:p w14:paraId="2EAB47A0"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692 478 903 </w:t>
            </w:r>
          </w:p>
        </w:tc>
        <w:tc>
          <w:tcPr>
            <w:tcW w:w="1362" w:type="dxa"/>
            <w:tcBorders>
              <w:top w:val="nil"/>
              <w:left w:val="nil"/>
              <w:bottom w:val="nil"/>
              <w:right w:val="single" w:sz="12" w:space="0" w:color="808080"/>
            </w:tcBorders>
            <w:shd w:val="clear" w:color="auto" w:fill="auto"/>
            <w:noWrap/>
            <w:vAlign w:val="center"/>
            <w:hideMark/>
          </w:tcPr>
          <w:p w14:paraId="7BE797FE"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(116 639 174)</w:t>
            </w:r>
          </w:p>
        </w:tc>
      </w:tr>
      <w:tr w:rsidR="007A41E1" w:rsidRPr="007A41E1" w14:paraId="3D681FE6" w14:textId="77777777" w:rsidTr="00E71695">
        <w:trPr>
          <w:trHeight w:val="285"/>
        </w:trPr>
        <w:tc>
          <w:tcPr>
            <w:tcW w:w="360" w:type="dxa"/>
            <w:tcBorders>
              <w:top w:val="nil"/>
              <w:left w:val="nil"/>
              <w:bottom w:val="nil"/>
              <w:right w:val="nil"/>
            </w:tcBorders>
            <w:shd w:val="clear" w:color="000000" w:fill="B8CCE4"/>
            <w:vAlign w:val="center"/>
            <w:hideMark/>
          </w:tcPr>
          <w:p w14:paraId="7CC1400C" w14:textId="77777777" w:rsidR="007A41E1" w:rsidRPr="007A41E1" w:rsidRDefault="007A41E1" w:rsidP="007A41E1">
            <w:pPr>
              <w:spacing w:after="0" w:line="240" w:lineRule="auto"/>
              <w:jc w:val="center"/>
              <w:rPr>
                <w:rFonts w:cs="Arial"/>
                <w:color w:val="auto"/>
                <w:kern w:val="0"/>
                <w:sz w:val="16"/>
                <w:szCs w:val="16"/>
                <w:lang w:val="fr-FR" w:eastAsia="fr-FR"/>
              </w:rPr>
            </w:pPr>
            <w:r w:rsidRPr="007A41E1">
              <w:rPr>
                <w:rFonts w:cs="Arial"/>
                <w:color w:val="auto"/>
                <w:kern w:val="0"/>
                <w:sz w:val="16"/>
                <w:szCs w:val="16"/>
                <w:lang w:val="fr-FR" w:eastAsia="fr-FR"/>
              </w:rPr>
              <w:t>5</w:t>
            </w:r>
          </w:p>
        </w:tc>
        <w:tc>
          <w:tcPr>
            <w:tcW w:w="1610" w:type="dxa"/>
            <w:tcBorders>
              <w:top w:val="nil"/>
              <w:left w:val="nil"/>
              <w:bottom w:val="nil"/>
              <w:right w:val="nil"/>
            </w:tcBorders>
            <w:shd w:val="clear" w:color="000000" w:fill="B8CCE4"/>
            <w:vAlign w:val="center"/>
            <w:hideMark/>
          </w:tcPr>
          <w:p w14:paraId="1CC30B84"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TDE SA</w:t>
            </w:r>
          </w:p>
        </w:tc>
        <w:tc>
          <w:tcPr>
            <w:tcW w:w="1417" w:type="dxa"/>
            <w:tcBorders>
              <w:top w:val="nil"/>
              <w:left w:val="single" w:sz="12" w:space="0" w:color="808080"/>
              <w:bottom w:val="nil"/>
              <w:right w:val="nil"/>
            </w:tcBorders>
            <w:shd w:val="clear" w:color="000000" w:fill="B8CCE4"/>
            <w:noWrap/>
            <w:vAlign w:val="center"/>
            <w:hideMark/>
          </w:tcPr>
          <w:p w14:paraId="019D83E0"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484 184 535 </w:t>
            </w:r>
          </w:p>
        </w:tc>
        <w:tc>
          <w:tcPr>
            <w:tcW w:w="1418" w:type="dxa"/>
            <w:tcBorders>
              <w:top w:val="nil"/>
              <w:left w:val="nil"/>
              <w:bottom w:val="nil"/>
              <w:right w:val="nil"/>
            </w:tcBorders>
            <w:shd w:val="clear" w:color="000000" w:fill="B8CCE4"/>
            <w:noWrap/>
            <w:vAlign w:val="center"/>
            <w:hideMark/>
          </w:tcPr>
          <w:p w14:paraId="12D8CF57"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644 070 982 </w:t>
            </w:r>
          </w:p>
        </w:tc>
        <w:tc>
          <w:tcPr>
            <w:tcW w:w="1360" w:type="dxa"/>
            <w:tcBorders>
              <w:top w:val="nil"/>
              <w:left w:val="nil"/>
              <w:bottom w:val="nil"/>
              <w:right w:val="single" w:sz="12" w:space="0" w:color="808080"/>
            </w:tcBorders>
            <w:shd w:val="clear" w:color="000000" w:fill="B8CCE4"/>
            <w:noWrap/>
            <w:vAlign w:val="center"/>
            <w:hideMark/>
          </w:tcPr>
          <w:p w14:paraId="22970178"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(159 886 447)</w:t>
            </w:r>
          </w:p>
        </w:tc>
        <w:tc>
          <w:tcPr>
            <w:tcW w:w="1240" w:type="dxa"/>
            <w:gridSpan w:val="2"/>
            <w:tcBorders>
              <w:top w:val="nil"/>
              <w:left w:val="nil"/>
              <w:bottom w:val="nil"/>
              <w:right w:val="nil"/>
            </w:tcBorders>
            <w:shd w:val="clear" w:color="000000" w:fill="B8CCE4"/>
            <w:noWrap/>
            <w:vAlign w:val="center"/>
            <w:hideMark/>
          </w:tcPr>
          <w:p w14:paraId="162014CD"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(17 388 290)</w:t>
            </w:r>
          </w:p>
        </w:tc>
        <w:tc>
          <w:tcPr>
            <w:tcW w:w="1360" w:type="dxa"/>
            <w:tcBorders>
              <w:top w:val="nil"/>
              <w:left w:val="nil"/>
              <w:bottom w:val="nil"/>
              <w:right w:val="nil"/>
            </w:tcBorders>
            <w:shd w:val="clear" w:color="000000" w:fill="B8CCE4"/>
            <w:noWrap/>
            <w:vAlign w:val="center"/>
            <w:hideMark/>
          </w:tcPr>
          <w:p w14:paraId="67CAC124" w14:textId="77777777" w:rsidR="007A41E1" w:rsidRPr="007A41E1" w:rsidRDefault="007A41E1" w:rsidP="007A41E1">
            <w:pPr>
              <w:spacing w:after="0" w:line="240" w:lineRule="auto"/>
              <w:rPr>
                <w:rFonts w:cs="Arial"/>
                <w:color w:val="auto"/>
                <w:kern w:val="0"/>
                <w:sz w:val="16"/>
                <w:szCs w:val="16"/>
                <w:lang w:val="fr-FR" w:eastAsia="fr-FR"/>
              </w:rPr>
            </w:pPr>
            <w:r w:rsidRPr="007A41E1">
              <w:rPr>
                <w:rFonts w:cs="Arial"/>
                <w:color w:val="auto"/>
                <w:kern w:val="0"/>
                <w:sz w:val="16"/>
                <w:szCs w:val="16"/>
                <w:lang w:val="fr-FR" w:eastAsia="fr-FR"/>
              </w:rPr>
              <w:t xml:space="preserve">                        -   </w:t>
            </w:r>
          </w:p>
        </w:tc>
        <w:tc>
          <w:tcPr>
            <w:tcW w:w="1300" w:type="dxa"/>
            <w:tcBorders>
              <w:top w:val="nil"/>
              <w:left w:val="nil"/>
              <w:bottom w:val="nil"/>
              <w:right w:val="single" w:sz="12" w:space="0" w:color="808080"/>
            </w:tcBorders>
            <w:shd w:val="clear" w:color="000000" w:fill="B8CCE4"/>
            <w:noWrap/>
            <w:vAlign w:val="center"/>
            <w:hideMark/>
          </w:tcPr>
          <w:p w14:paraId="68608144"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(17 388 290)</w:t>
            </w:r>
          </w:p>
        </w:tc>
        <w:tc>
          <w:tcPr>
            <w:tcW w:w="1402" w:type="dxa"/>
            <w:gridSpan w:val="2"/>
            <w:tcBorders>
              <w:top w:val="nil"/>
              <w:left w:val="nil"/>
              <w:bottom w:val="nil"/>
              <w:right w:val="nil"/>
            </w:tcBorders>
            <w:shd w:val="clear" w:color="000000" w:fill="B8CCE4"/>
            <w:noWrap/>
            <w:vAlign w:val="center"/>
            <w:hideMark/>
          </w:tcPr>
          <w:p w14:paraId="594C0789"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466 796 245 </w:t>
            </w:r>
          </w:p>
        </w:tc>
        <w:tc>
          <w:tcPr>
            <w:tcW w:w="1417" w:type="dxa"/>
            <w:tcBorders>
              <w:top w:val="nil"/>
              <w:left w:val="nil"/>
              <w:bottom w:val="nil"/>
              <w:right w:val="nil"/>
            </w:tcBorders>
            <w:shd w:val="clear" w:color="000000" w:fill="B8CCE4"/>
            <w:noWrap/>
            <w:vAlign w:val="center"/>
            <w:hideMark/>
          </w:tcPr>
          <w:p w14:paraId="54C9F9F2"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 xml:space="preserve">644 070 982 </w:t>
            </w:r>
          </w:p>
        </w:tc>
        <w:tc>
          <w:tcPr>
            <w:tcW w:w="1362" w:type="dxa"/>
            <w:tcBorders>
              <w:top w:val="nil"/>
              <w:left w:val="nil"/>
              <w:bottom w:val="nil"/>
              <w:right w:val="single" w:sz="12" w:space="0" w:color="808080"/>
            </w:tcBorders>
            <w:shd w:val="clear" w:color="000000" w:fill="B8CCE4"/>
            <w:noWrap/>
            <w:vAlign w:val="center"/>
            <w:hideMark/>
          </w:tcPr>
          <w:p w14:paraId="63869752" w14:textId="77777777" w:rsidR="007A41E1" w:rsidRPr="007A41E1" w:rsidRDefault="007A41E1" w:rsidP="007A41E1">
            <w:pPr>
              <w:spacing w:after="0" w:line="240" w:lineRule="auto"/>
              <w:jc w:val="right"/>
              <w:rPr>
                <w:rFonts w:cs="Arial"/>
                <w:color w:val="auto"/>
                <w:kern w:val="0"/>
                <w:sz w:val="16"/>
                <w:szCs w:val="16"/>
                <w:lang w:val="fr-FR" w:eastAsia="fr-FR"/>
              </w:rPr>
            </w:pPr>
            <w:r w:rsidRPr="007A41E1">
              <w:rPr>
                <w:rFonts w:cs="Arial"/>
                <w:color w:val="auto"/>
                <w:kern w:val="0"/>
                <w:sz w:val="16"/>
                <w:szCs w:val="16"/>
                <w:lang w:val="fr-FR" w:eastAsia="fr-FR"/>
              </w:rPr>
              <w:t>(177 274 737)</w:t>
            </w:r>
          </w:p>
        </w:tc>
      </w:tr>
      <w:tr w:rsidR="007A41E1" w:rsidRPr="007A41E1" w14:paraId="6302152E" w14:textId="77777777" w:rsidTr="00E71695">
        <w:trPr>
          <w:trHeight w:val="330"/>
        </w:trPr>
        <w:tc>
          <w:tcPr>
            <w:tcW w:w="360" w:type="dxa"/>
            <w:tcBorders>
              <w:top w:val="single" w:sz="12" w:space="0" w:color="4F81BD"/>
              <w:left w:val="nil"/>
              <w:bottom w:val="nil"/>
              <w:right w:val="nil"/>
            </w:tcBorders>
            <w:shd w:val="clear" w:color="000000" w:fill="D9D9D9"/>
            <w:vAlign w:val="center"/>
            <w:hideMark/>
          </w:tcPr>
          <w:p w14:paraId="5E9C7EBD" w14:textId="77777777" w:rsidR="007A41E1" w:rsidRPr="007A41E1" w:rsidRDefault="007A41E1" w:rsidP="007A41E1">
            <w:pPr>
              <w:spacing w:after="0" w:line="240" w:lineRule="auto"/>
              <w:jc w:val="center"/>
              <w:rPr>
                <w:rFonts w:cs="Arial"/>
                <w:color w:val="auto"/>
                <w:kern w:val="0"/>
                <w:sz w:val="16"/>
                <w:szCs w:val="16"/>
                <w:lang w:val="fr-FR" w:eastAsia="fr-FR"/>
              </w:rPr>
            </w:pPr>
            <w:r w:rsidRPr="007A41E1">
              <w:rPr>
                <w:rFonts w:cs="Arial"/>
                <w:color w:val="auto"/>
                <w:kern w:val="0"/>
                <w:sz w:val="16"/>
                <w:szCs w:val="16"/>
                <w:lang w:val="fr-FR" w:eastAsia="fr-FR"/>
              </w:rPr>
              <w:t> </w:t>
            </w:r>
          </w:p>
        </w:tc>
        <w:tc>
          <w:tcPr>
            <w:tcW w:w="1610" w:type="dxa"/>
            <w:tcBorders>
              <w:top w:val="single" w:sz="12" w:space="0" w:color="4F81BD"/>
              <w:left w:val="nil"/>
              <w:bottom w:val="nil"/>
              <w:right w:val="nil"/>
            </w:tcBorders>
            <w:shd w:val="clear" w:color="000000" w:fill="D9D9D9"/>
            <w:vAlign w:val="center"/>
            <w:hideMark/>
          </w:tcPr>
          <w:p w14:paraId="34B6FDBD" w14:textId="77777777" w:rsidR="007A41E1" w:rsidRPr="007A41E1" w:rsidRDefault="007A41E1" w:rsidP="007A41E1">
            <w:pPr>
              <w:spacing w:after="0" w:line="240" w:lineRule="auto"/>
              <w:rPr>
                <w:rFonts w:cs="Arial"/>
                <w:b/>
                <w:bCs/>
                <w:color w:val="auto"/>
                <w:kern w:val="0"/>
                <w:sz w:val="16"/>
                <w:szCs w:val="16"/>
                <w:lang w:val="fr-FR" w:eastAsia="fr-FR"/>
              </w:rPr>
            </w:pPr>
            <w:r w:rsidRPr="007A41E1">
              <w:rPr>
                <w:rFonts w:cs="Arial"/>
                <w:b/>
                <w:bCs/>
                <w:color w:val="auto"/>
                <w:kern w:val="0"/>
                <w:sz w:val="16"/>
                <w:szCs w:val="16"/>
                <w:lang w:val="fr-FR" w:eastAsia="fr-FR"/>
              </w:rPr>
              <w:t>Total</w:t>
            </w:r>
          </w:p>
        </w:tc>
        <w:tc>
          <w:tcPr>
            <w:tcW w:w="1417" w:type="dxa"/>
            <w:tcBorders>
              <w:top w:val="single" w:sz="12" w:space="0" w:color="4F81BD"/>
              <w:left w:val="nil"/>
              <w:bottom w:val="nil"/>
              <w:right w:val="nil"/>
            </w:tcBorders>
            <w:shd w:val="clear" w:color="000000" w:fill="D9D9D9"/>
            <w:noWrap/>
            <w:vAlign w:val="center"/>
            <w:hideMark/>
          </w:tcPr>
          <w:p w14:paraId="6B3116C5"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 xml:space="preserve">17 506 747 461 </w:t>
            </w:r>
          </w:p>
        </w:tc>
        <w:tc>
          <w:tcPr>
            <w:tcW w:w="1418" w:type="dxa"/>
            <w:tcBorders>
              <w:top w:val="single" w:sz="12" w:space="0" w:color="4F81BD"/>
              <w:left w:val="nil"/>
              <w:bottom w:val="nil"/>
              <w:right w:val="nil"/>
            </w:tcBorders>
            <w:shd w:val="clear" w:color="000000" w:fill="D9D9D9"/>
            <w:noWrap/>
            <w:vAlign w:val="center"/>
            <w:hideMark/>
          </w:tcPr>
          <w:p w14:paraId="55437EF9"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 xml:space="preserve">17 603 125 527 </w:t>
            </w:r>
          </w:p>
        </w:tc>
        <w:tc>
          <w:tcPr>
            <w:tcW w:w="1360" w:type="dxa"/>
            <w:tcBorders>
              <w:top w:val="single" w:sz="12" w:space="0" w:color="4F81BD"/>
              <w:left w:val="nil"/>
              <w:bottom w:val="nil"/>
              <w:right w:val="nil"/>
            </w:tcBorders>
            <w:shd w:val="clear" w:color="000000" w:fill="D9D9D9"/>
            <w:noWrap/>
            <w:vAlign w:val="center"/>
            <w:hideMark/>
          </w:tcPr>
          <w:p w14:paraId="196AF698"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(96 378 066)</w:t>
            </w:r>
          </w:p>
        </w:tc>
        <w:tc>
          <w:tcPr>
            <w:tcW w:w="1240" w:type="dxa"/>
            <w:gridSpan w:val="2"/>
            <w:tcBorders>
              <w:top w:val="single" w:sz="12" w:space="0" w:color="4F81BD"/>
              <w:left w:val="nil"/>
              <w:bottom w:val="nil"/>
              <w:right w:val="nil"/>
            </w:tcBorders>
            <w:shd w:val="clear" w:color="000000" w:fill="D9D9D9"/>
            <w:noWrap/>
            <w:vAlign w:val="center"/>
            <w:hideMark/>
          </w:tcPr>
          <w:p w14:paraId="3782DA6B"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(17 388 290)</w:t>
            </w:r>
          </w:p>
        </w:tc>
        <w:tc>
          <w:tcPr>
            <w:tcW w:w="1360" w:type="dxa"/>
            <w:tcBorders>
              <w:top w:val="single" w:sz="12" w:space="0" w:color="4F81BD"/>
              <w:left w:val="nil"/>
              <w:bottom w:val="nil"/>
              <w:right w:val="nil"/>
            </w:tcBorders>
            <w:shd w:val="clear" w:color="000000" w:fill="D9D9D9"/>
            <w:noWrap/>
            <w:vAlign w:val="center"/>
            <w:hideMark/>
          </w:tcPr>
          <w:p w14:paraId="3202135D" w14:textId="77777777" w:rsidR="007A41E1" w:rsidRPr="007A41E1" w:rsidRDefault="007A41E1" w:rsidP="007A41E1">
            <w:pPr>
              <w:spacing w:after="0" w:line="240" w:lineRule="auto"/>
              <w:rPr>
                <w:rFonts w:cs="Arial"/>
                <w:b/>
                <w:bCs/>
                <w:color w:val="auto"/>
                <w:kern w:val="0"/>
                <w:sz w:val="16"/>
                <w:szCs w:val="16"/>
                <w:lang w:val="fr-FR" w:eastAsia="fr-FR"/>
              </w:rPr>
            </w:pPr>
            <w:r w:rsidRPr="007A41E1">
              <w:rPr>
                <w:rFonts w:cs="Arial"/>
                <w:b/>
                <w:bCs/>
                <w:color w:val="auto"/>
                <w:kern w:val="0"/>
                <w:sz w:val="16"/>
                <w:szCs w:val="16"/>
                <w:lang w:val="fr-FR" w:eastAsia="fr-FR"/>
              </w:rPr>
              <w:t xml:space="preserve">                        -   </w:t>
            </w:r>
          </w:p>
        </w:tc>
        <w:tc>
          <w:tcPr>
            <w:tcW w:w="1300" w:type="dxa"/>
            <w:tcBorders>
              <w:top w:val="single" w:sz="12" w:space="0" w:color="4F81BD"/>
              <w:left w:val="nil"/>
              <w:bottom w:val="nil"/>
              <w:right w:val="nil"/>
            </w:tcBorders>
            <w:shd w:val="clear" w:color="000000" w:fill="D9D9D9"/>
            <w:noWrap/>
            <w:vAlign w:val="center"/>
            <w:hideMark/>
          </w:tcPr>
          <w:p w14:paraId="14AD9E1F"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(17 388 290)</w:t>
            </w:r>
          </w:p>
        </w:tc>
        <w:tc>
          <w:tcPr>
            <w:tcW w:w="1402" w:type="dxa"/>
            <w:gridSpan w:val="2"/>
            <w:tcBorders>
              <w:top w:val="single" w:sz="12" w:space="0" w:color="4F81BD"/>
              <w:left w:val="nil"/>
              <w:bottom w:val="nil"/>
              <w:right w:val="nil"/>
            </w:tcBorders>
            <w:shd w:val="clear" w:color="000000" w:fill="D9D9D9"/>
            <w:noWrap/>
            <w:vAlign w:val="center"/>
            <w:hideMark/>
          </w:tcPr>
          <w:p w14:paraId="6397BBBD"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 xml:space="preserve">17 489 359 171 </w:t>
            </w:r>
          </w:p>
        </w:tc>
        <w:tc>
          <w:tcPr>
            <w:tcW w:w="1417" w:type="dxa"/>
            <w:tcBorders>
              <w:top w:val="single" w:sz="12" w:space="0" w:color="4F81BD"/>
              <w:left w:val="nil"/>
              <w:bottom w:val="nil"/>
              <w:right w:val="nil"/>
            </w:tcBorders>
            <w:shd w:val="clear" w:color="000000" w:fill="D9D9D9"/>
            <w:noWrap/>
            <w:vAlign w:val="center"/>
            <w:hideMark/>
          </w:tcPr>
          <w:p w14:paraId="4F0A2F81"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 xml:space="preserve">17 603 125 527 </w:t>
            </w:r>
          </w:p>
        </w:tc>
        <w:tc>
          <w:tcPr>
            <w:tcW w:w="1362" w:type="dxa"/>
            <w:tcBorders>
              <w:top w:val="single" w:sz="12" w:space="0" w:color="4F81BD"/>
              <w:left w:val="nil"/>
              <w:bottom w:val="nil"/>
              <w:right w:val="nil"/>
            </w:tcBorders>
            <w:shd w:val="clear" w:color="000000" w:fill="D9D9D9"/>
            <w:noWrap/>
            <w:vAlign w:val="center"/>
            <w:hideMark/>
          </w:tcPr>
          <w:p w14:paraId="54CD4CA4" w14:textId="77777777" w:rsidR="007A41E1" w:rsidRPr="007A41E1" w:rsidRDefault="007A41E1" w:rsidP="007A41E1">
            <w:pPr>
              <w:spacing w:after="0" w:line="240" w:lineRule="auto"/>
              <w:jc w:val="right"/>
              <w:rPr>
                <w:rFonts w:cs="Arial"/>
                <w:b/>
                <w:bCs/>
                <w:color w:val="auto"/>
                <w:kern w:val="0"/>
                <w:sz w:val="16"/>
                <w:szCs w:val="16"/>
                <w:lang w:val="fr-FR" w:eastAsia="fr-FR"/>
              </w:rPr>
            </w:pPr>
            <w:r w:rsidRPr="007A41E1">
              <w:rPr>
                <w:rFonts w:cs="Arial"/>
                <w:b/>
                <w:bCs/>
                <w:color w:val="auto"/>
                <w:kern w:val="0"/>
                <w:sz w:val="16"/>
                <w:szCs w:val="16"/>
                <w:lang w:val="fr-FR" w:eastAsia="fr-FR"/>
              </w:rPr>
              <w:t>(113 766 356)</w:t>
            </w:r>
          </w:p>
        </w:tc>
      </w:tr>
    </w:tbl>
    <w:p w14:paraId="0D0DAED6" w14:textId="77777777" w:rsidR="007A41E1" w:rsidRPr="00CD1052" w:rsidRDefault="007A41E1" w:rsidP="00D244E4">
      <w:pPr>
        <w:pStyle w:val="Heading3"/>
        <w:numPr>
          <w:ilvl w:val="2"/>
          <w:numId w:val="38"/>
        </w:numPr>
        <w:spacing w:before="240"/>
      </w:pPr>
      <w:bookmarkStart w:id="510" w:name="_Toc153484055"/>
      <w:r w:rsidRPr="00CD1052">
        <w:t>Rapprochement par nature de flux de paiement</w:t>
      </w:r>
      <w:bookmarkEnd w:id="510"/>
    </w:p>
    <w:p w14:paraId="67394418" w14:textId="77777777" w:rsidR="00C92586" w:rsidRDefault="00C92586" w:rsidP="00C92586">
      <w:pPr>
        <w:spacing w:before="120"/>
        <w:jc w:val="both"/>
        <w:rPr>
          <w:color w:val="000000"/>
          <w:sz w:val="20"/>
          <w:szCs w:val="20"/>
          <w:lang w:val="fr-FR" w:eastAsia="fr-FR"/>
        </w:rPr>
      </w:pPr>
      <w:r w:rsidRPr="00C92586">
        <w:rPr>
          <w:color w:val="000000"/>
          <w:sz w:val="20"/>
          <w:szCs w:val="20"/>
          <w:lang w:val="fr-FR" w:eastAsia="fr-FR"/>
        </w:rPr>
        <w:t>Les rapprochements des flux de paiements par organismes collecteurs et par nature de flux se détaillent comme suit :</w:t>
      </w:r>
    </w:p>
    <w:p w14:paraId="2CF449B6" w14:textId="5F5B7AC5" w:rsidR="00B53102" w:rsidRPr="00690617" w:rsidRDefault="00B53102" w:rsidP="00B53102">
      <w:pPr>
        <w:spacing w:before="120" w:line="240" w:lineRule="auto"/>
        <w:jc w:val="center"/>
        <w:rPr>
          <w:b/>
          <w:bCs/>
          <w:color w:val="auto"/>
          <w:kern w:val="0"/>
          <w:szCs w:val="18"/>
          <w:u w:val="single"/>
          <w:lang w:val="fr-FR" w:eastAsia="en-US"/>
        </w:rPr>
      </w:pPr>
      <w:bookmarkStart w:id="511" w:name="_Toc153484131"/>
      <w:r w:rsidRPr="00073DAD">
        <w:rPr>
          <w:b/>
          <w:bCs/>
          <w:color w:val="auto"/>
          <w:kern w:val="0"/>
          <w:szCs w:val="18"/>
          <w:u w:val="single"/>
          <w:lang w:val="fr-FR" w:eastAsia="en-US"/>
        </w:rPr>
        <w:lastRenderedPageBreak/>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42</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sidRPr="007A41E1">
        <w:rPr>
          <w:b/>
          <w:bCs/>
          <w:color w:val="auto"/>
          <w:kern w:val="0"/>
          <w:szCs w:val="18"/>
          <w:u w:val="single"/>
          <w:lang w:val="fr-FR" w:eastAsia="en-US"/>
        </w:rPr>
        <w:t>Rapprochements des paiements en numéraire désagrégés par flux</w:t>
      </w:r>
      <w:bookmarkEnd w:id="511"/>
    </w:p>
    <w:p w14:paraId="21BCB663" w14:textId="77777777" w:rsidR="007A41E1" w:rsidRPr="007A41E1" w:rsidRDefault="007A41E1" w:rsidP="007A41E1">
      <w:pPr>
        <w:spacing w:after="0"/>
        <w:ind w:firstLine="720"/>
        <w:jc w:val="right"/>
        <w:rPr>
          <w:i/>
          <w:color w:val="000000"/>
          <w:sz w:val="16"/>
          <w:szCs w:val="16"/>
          <w:lang w:val="fr-FR" w:eastAsia="fr-FR"/>
        </w:rPr>
      </w:pPr>
      <w:r w:rsidRPr="007A41E1">
        <w:rPr>
          <w:i/>
          <w:color w:val="000000"/>
          <w:sz w:val="16"/>
          <w:szCs w:val="16"/>
          <w:lang w:val="fr-FR" w:eastAsia="fr-FR"/>
        </w:rPr>
        <w:t>Chiffres exprimés en FCFA</w:t>
      </w:r>
    </w:p>
    <w:tbl>
      <w:tblPr>
        <w:tblW w:w="5000" w:type="pct"/>
        <w:tblCellMar>
          <w:left w:w="28" w:type="dxa"/>
          <w:right w:w="28" w:type="dxa"/>
        </w:tblCellMar>
        <w:tblLook w:val="04A0" w:firstRow="1" w:lastRow="0" w:firstColumn="1" w:lastColumn="0" w:noHBand="0" w:noVBand="1"/>
      </w:tblPr>
      <w:tblGrid>
        <w:gridCol w:w="328"/>
        <w:gridCol w:w="4262"/>
        <w:gridCol w:w="1085"/>
        <w:gridCol w:w="1085"/>
        <w:gridCol w:w="1009"/>
        <w:gridCol w:w="972"/>
        <w:gridCol w:w="1029"/>
        <w:gridCol w:w="1006"/>
        <w:gridCol w:w="1085"/>
        <w:gridCol w:w="1085"/>
        <w:gridCol w:w="982"/>
      </w:tblGrid>
      <w:tr w:rsidR="007D7E96" w:rsidRPr="007A41E1" w14:paraId="3C1D90A6" w14:textId="77777777" w:rsidTr="007D7E96">
        <w:trPr>
          <w:trHeight w:val="227"/>
          <w:tblHeader/>
        </w:trPr>
        <w:tc>
          <w:tcPr>
            <w:tcW w:w="179" w:type="pct"/>
            <w:vMerge w:val="restart"/>
            <w:tcBorders>
              <w:top w:val="single" w:sz="12" w:space="0" w:color="808080"/>
              <w:left w:val="single" w:sz="12" w:space="0" w:color="808080"/>
              <w:bottom w:val="single" w:sz="12" w:space="0" w:color="4F81BD"/>
              <w:right w:val="single" w:sz="12" w:space="0" w:color="808080"/>
            </w:tcBorders>
            <w:shd w:val="clear" w:color="000000" w:fill="244062"/>
            <w:noWrap/>
            <w:vAlign w:val="center"/>
            <w:hideMark/>
          </w:tcPr>
          <w:p w14:paraId="5FADC1BD"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N°</w:t>
            </w:r>
          </w:p>
        </w:tc>
        <w:tc>
          <w:tcPr>
            <w:tcW w:w="913" w:type="pct"/>
            <w:vMerge w:val="restart"/>
            <w:tcBorders>
              <w:top w:val="single" w:sz="12" w:space="0" w:color="808080"/>
              <w:left w:val="single" w:sz="12" w:space="0" w:color="808080"/>
              <w:bottom w:val="single" w:sz="12" w:space="0" w:color="4F81BD"/>
              <w:right w:val="single" w:sz="12" w:space="0" w:color="808080"/>
            </w:tcBorders>
            <w:shd w:val="clear" w:color="000000" w:fill="244062"/>
            <w:noWrap/>
            <w:vAlign w:val="center"/>
            <w:hideMark/>
          </w:tcPr>
          <w:p w14:paraId="27EE5E55"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Nature du paiement</w:t>
            </w:r>
          </w:p>
        </w:tc>
        <w:tc>
          <w:tcPr>
            <w:tcW w:w="1363" w:type="pct"/>
            <w:gridSpan w:val="3"/>
            <w:tcBorders>
              <w:top w:val="single" w:sz="12" w:space="0" w:color="808080"/>
              <w:left w:val="nil"/>
              <w:bottom w:val="single" w:sz="12" w:space="0" w:color="808080"/>
              <w:right w:val="single" w:sz="12" w:space="0" w:color="808080"/>
            </w:tcBorders>
            <w:shd w:val="clear" w:color="000000" w:fill="244062"/>
            <w:vAlign w:val="center"/>
            <w:hideMark/>
          </w:tcPr>
          <w:p w14:paraId="7EA5A137"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Déclarations initialement reçues</w:t>
            </w:r>
          </w:p>
        </w:tc>
        <w:tc>
          <w:tcPr>
            <w:tcW w:w="1220" w:type="pct"/>
            <w:gridSpan w:val="3"/>
            <w:tcBorders>
              <w:top w:val="single" w:sz="12" w:space="0" w:color="808080"/>
              <w:left w:val="nil"/>
              <w:bottom w:val="single" w:sz="12" w:space="0" w:color="808080"/>
              <w:right w:val="single" w:sz="12" w:space="0" w:color="808080"/>
            </w:tcBorders>
            <w:shd w:val="clear" w:color="000000" w:fill="244062"/>
            <w:vAlign w:val="center"/>
            <w:hideMark/>
          </w:tcPr>
          <w:p w14:paraId="3326BFFB"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Ajustements</w:t>
            </w:r>
          </w:p>
        </w:tc>
        <w:tc>
          <w:tcPr>
            <w:tcW w:w="1325" w:type="pct"/>
            <w:gridSpan w:val="3"/>
            <w:tcBorders>
              <w:top w:val="single" w:sz="12" w:space="0" w:color="808080"/>
              <w:left w:val="nil"/>
              <w:bottom w:val="single" w:sz="12" w:space="0" w:color="808080"/>
              <w:right w:val="single" w:sz="12" w:space="0" w:color="808080"/>
            </w:tcBorders>
            <w:shd w:val="clear" w:color="000000" w:fill="244062"/>
            <w:vAlign w:val="center"/>
            <w:hideMark/>
          </w:tcPr>
          <w:p w14:paraId="709FC38B"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Montants après ajustements</w:t>
            </w:r>
          </w:p>
        </w:tc>
      </w:tr>
      <w:tr w:rsidR="00E05A6E" w:rsidRPr="007D7E96" w14:paraId="0E94249B" w14:textId="77777777" w:rsidTr="007D7E96">
        <w:trPr>
          <w:trHeight w:val="227"/>
          <w:tblHeader/>
        </w:trPr>
        <w:tc>
          <w:tcPr>
            <w:tcW w:w="179" w:type="pct"/>
            <w:vMerge/>
            <w:tcBorders>
              <w:top w:val="single" w:sz="12" w:space="0" w:color="808080"/>
              <w:left w:val="single" w:sz="12" w:space="0" w:color="808080"/>
              <w:bottom w:val="single" w:sz="12" w:space="0" w:color="4F81BD"/>
              <w:right w:val="single" w:sz="12" w:space="0" w:color="808080"/>
            </w:tcBorders>
            <w:vAlign w:val="center"/>
            <w:hideMark/>
          </w:tcPr>
          <w:p w14:paraId="55431289" w14:textId="77777777" w:rsidR="007A41E1" w:rsidRPr="007A41E1" w:rsidRDefault="007A41E1" w:rsidP="007A41E1">
            <w:pPr>
              <w:spacing w:after="0" w:line="240" w:lineRule="auto"/>
              <w:rPr>
                <w:rFonts w:cs="Arial"/>
                <w:b/>
                <w:bCs/>
                <w:color w:val="FFFFFF"/>
                <w:kern w:val="0"/>
                <w:sz w:val="14"/>
                <w:szCs w:val="14"/>
                <w:lang w:val="fr-FR" w:eastAsia="fr-FR"/>
              </w:rPr>
            </w:pPr>
          </w:p>
        </w:tc>
        <w:tc>
          <w:tcPr>
            <w:tcW w:w="913" w:type="pct"/>
            <w:vMerge/>
            <w:tcBorders>
              <w:top w:val="single" w:sz="12" w:space="0" w:color="808080"/>
              <w:left w:val="single" w:sz="12" w:space="0" w:color="808080"/>
              <w:bottom w:val="single" w:sz="12" w:space="0" w:color="4F81BD"/>
              <w:right w:val="single" w:sz="12" w:space="0" w:color="808080"/>
            </w:tcBorders>
            <w:vAlign w:val="center"/>
            <w:hideMark/>
          </w:tcPr>
          <w:p w14:paraId="092AF0A2" w14:textId="77777777" w:rsidR="007A41E1" w:rsidRPr="007A41E1" w:rsidRDefault="007A41E1" w:rsidP="007A41E1">
            <w:pPr>
              <w:spacing w:after="0" w:line="240" w:lineRule="auto"/>
              <w:rPr>
                <w:rFonts w:cs="Arial"/>
                <w:b/>
                <w:bCs/>
                <w:color w:val="FFFFFF"/>
                <w:kern w:val="0"/>
                <w:sz w:val="14"/>
                <w:szCs w:val="14"/>
                <w:lang w:val="fr-FR" w:eastAsia="fr-FR"/>
              </w:rPr>
            </w:pPr>
          </w:p>
        </w:tc>
        <w:tc>
          <w:tcPr>
            <w:tcW w:w="435" w:type="pct"/>
            <w:tcBorders>
              <w:top w:val="nil"/>
              <w:left w:val="nil"/>
              <w:bottom w:val="single" w:sz="12" w:space="0" w:color="4F81BD"/>
              <w:right w:val="nil"/>
            </w:tcBorders>
            <w:shd w:val="clear" w:color="000000" w:fill="244061"/>
            <w:vAlign w:val="center"/>
            <w:hideMark/>
          </w:tcPr>
          <w:p w14:paraId="4F5E28AE"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Société extractive</w:t>
            </w:r>
            <w:r w:rsidRPr="007A41E1">
              <w:rPr>
                <w:rFonts w:cs="Arial"/>
                <w:b/>
                <w:bCs/>
                <w:color w:val="FFFFFF"/>
                <w:kern w:val="0"/>
                <w:sz w:val="14"/>
                <w:szCs w:val="14"/>
                <w:lang w:val="fr-FR" w:eastAsia="fr-FR"/>
              </w:rPr>
              <w:br/>
              <w:t>(a)</w:t>
            </w:r>
          </w:p>
        </w:tc>
        <w:tc>
          <w:tcPr>
            <w:tcW w:w="435" w:type="pct"/>
            <w:tcBorders>
              <w:top w:val="nil"/>
              <w:left w:val="nil"/>
              <w:bottom w:val="single" w:sz="12" w:space="0" w:color="4F81BD"/>
              <w:right w:val="nil"/>
            </w:tcBorders>
            <w:shd w:val="clear" w:color="000000" w:fill="244061"/>
            <w:vAlign w:val="center"/>
            <w:hideMark/>
          </w:tcPr>
          <w:p w14:paraId="6A4B6D08"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Gouvernement</w:t>
            </w:r>
            <w:r w:rsidRPr="007A41E1">
              <w:rPr>
                <w:rFonts w:cs="Arial"/>
                <w:b/>
                <w:bCs/>
                <w:color w:val="FFFFFF"/>
                <w:kern w:val="0"/>
                <w:sz w:val="14"/>
                <w:szCs w:val="14"/>
                <w:lang w:val="fr-FR" w:eastAsia="fr-FR"/>
              </w:rPr>
              <w:br/>
              <w:t>(b)</w:t>
            </w:r>
          </w:p>
        </w:tc>
        <w:tc>
          <w:tcPr>
            <w:tcW w:w="493" w:type="pct"/>
            <w:tcBorders>
              <w:top w:val="nil"/>
              <w:left w:val="nil"/>
              <w:bottom w:val="single" w:sz="12" w:space="0" w:color="4F81BD"/>
              <w:right w:val="single" w:sz="12" w:space="0" w:color="808080"/>
            </w:tcBorders>
            <w:shd w:val="clear" w:color="000000" w:fill="244061"/>
            <w:vAlign w:val="center"/>
            <w:hideMark/>
          </w:tcPr>
          <w:p w14:paraId="6AA2B33B"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Différence</w:t>
            </w:r>
            <w:r w:rsidRPr="007A41E1">
              <w:rPr>
                <w:rFonts w:cs="Arial"/>
                <w:b/>
                <w:bCs/>
                <w:color w:val="FFFFFF"/>
                <w:kern w:val="0"/>
                <w:sz w:val="14"/>
                <w:szCs w:val="14"/>
                <w:lang w:val="fr-FR" w:eastAsia="fr-FR"/>
              </w:rPr>
              <w:br/>
              <w:t>(c) =</w:t>
            </w:r>
            <w:r w:rsidRPr="007A41E1">
              <w:rPr>
                <w:rFonts w:cs="Arial"/>
                <w:b/>
                <w:bCs/>
                <w:color w:val="FFFFFF"/>
                <w:kern w:val="0"/>
                <w:sz w:val="14"/>
                <w:szCs w:val="14"/>
                <w:lang w:val="fr-FR" w:eastAsia="fr-FR"/>
              </w:rPr>
              <w:br/>
              <w:t>(a - b)</w:t>
            </w:r>
          </w:p>
        </w:tc>
        <w:tc>
          <w:tcPr>
            <w:tcW w:w="423" w:type="pct"/>
            <w:tcBorders>
              <w:top w:val="nil"/>
              <w:left w:val="nil"/>
              <w:bottom w:val="single" w:sz="12" w:space="0" w:color="4F81BD"/>
              <w:right w:val="nil"/>
            </w:tcBorders>
            <w:shd w:val="clear" w:color="000000" w:fill="244061"/>
            <w:vAlign w:val="center"/>
            <w:hideMark/>
          </w:tcPr>
          <w:p w14:paraId="7EC2CAC7"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Société extractive</w:t>
            </w:r>
            <w:r w:rsidRPr="007A41E1">
              <w:rPr>
                <w:rFonts w:cs="Arial"/>
                <w:b/>
                <w:bCs/>
                <w:color w:val="FFFFFF"/>
                <w:kern w:val="0"/>
                <w:sz w:val="14"/>
                <w:szCs w:val="14"/>
                <w:lang w:val="fr-FR" w:eastAsia="fr-FR"/>
              </w:rPr>
              <w:br/>
              <w:t xml:space="preserve">(d) </w:t>
            </w:r>
          </w:p>
        </w:tc>
        <w:tc>
          <w:tcPr>
            <w:tcW w:w="362" w:type="pct"/>
            <w:tcBorders>
              <w:top w:val="nil"/>
              <w:left w:val="nil"/>
              <w:bottom w:val="single" w:sz="12" w:space="0" w:color="4F81BD"/>
              <w:right w:val="nil"/>
            </w:tcBorders>
            <w:shd w:val="clear" w:color="000000" w:fill="244061"/>
            <w:vAlign w:val="center"/>
            <w:hideMark/>
          </w:tcPr>
          <w:p w14:paraId="11EA2729"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Gouvernement</w:t>
            </w:r>
            <w:r w:rsidRPr="007A41E1">
              <w:rPr>
                <w:rFonts w:cs="Arial"/>
                <w:b/>
                <w:bCs/>
                <w:color w:val="FFFFFF"/>
                <w:kern w:val="0"/>
                <w:sz w:val="14"/>
                <w:szCs w:val="14"/>
                <w:lang w:val="fr-FR" w:eastAsia="fr-FR"/>
              </w:rPr>
              <w:br/>
              <w:t>(e)</w:t>
            </w:r>
          </w:p>
        </w:tc>
        <w:tc>
          <w:tcPr>
            <w:tcW w:w="435" w:type="pct"/>
            <w:tcBorders>
              <w:top w:val="nil"/>
              <w:left w:val="nil"/>
              <w:bottom w:val="single" w:sz="12" w:space="0" w:color="4F81BD"/>
              <w:right w:val="single" w:sz="12" w:space="0" w:color="808080"/>
            </w:tcBorders>
            <w:shd w:val="clear" w:color="000000" w:fill="244061"/>
            <w:vAlign w:val="center"/>
            <w:hideMark/>
          </w:tcPr>
          <w:p w14:paraId="5EED14E7"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Différence</w:t>
            </w:r>
            <w:r w:rsidRPr="007A41E1">
              <w:rPr>
                <w:rFonts w:cs="Arial"/>
                <w:b/>
                <w:bCs/>
                <w:color w:val="FFFFFF"/>
                <w:kern w:val="0"/>
                <w:sz w:val="14"/>
                <w:szCs w:val="14"/>
                <w:lang w:val="fr-FR" w:eastAsia="fr-FR"/>
              </w:rPr>
              <w:br/>
              <w:t>(f) = (c-d)</w:t>
            </w:r>
          </w:p>
        </w:tc>
        <w:tc>
          <w:tcPr>
            <w:tcW w:w="435" w:type="pct"/>
            <w:tcBorders>
              <w:top w:val="nil"/>
              <w:left w:val="nil"/>
              <w:bottom w:val="single" w:sz="12" w:space="0" w:color="4F81BD"/>
              <w:right w:val="nil"/>
            </w:tcBorders>
            <w:shd w:val="clear" w:color="000000" w:fill="244061"/>
            <w:vAlign w:val="center"/>
            <w:hideMark/>
          </w:tcPr>
          <w:p w14:paraId="4847C6EC"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Société extractive</w:t>
            </w:r>
            <w:r w:rsidRPr="007A41E1">
              <w:rPr>
                <w:rFonts w:cs="Arial"/>
                <w:b/>
                <w:bCs/>
                <w:color w:val="FFFFFF"/>
                <w:kern w:val="0"/>
                <w:sz w:val="14"/>
                <w:szCs w:val="14"/>
                <w:lang w:val="fr-FR" w:eastAsia="fr-FR"/>
              </w:rPr>
              <w:br/>
              <w:t>(g) = (</w:t>
            </w:r>
            <w:proofErr w:type="spellStart"/>
            <w:r w:rsidRPr="007A41E1">
              <w:rPr>
                <w:rFonts w:cs="Arial"/>
                <w:b/>
                <w:bCs/>
                <w:color w:val="FFFFFF"/>
                <w:kern w:val="0"/>
                <w:sz w:val="14"/>
                <w:szCs w:val="14"/>
                <w:lang w:val="fr-FR" w:eastAsia="fr-FR"/>
              </w:rPr>
              <w:t>a+d</w:t>
            </w:r>
            <w:proofErr w:type="spellEnd"/>
            <w:r w:rsidRPr="007A41E1">
              <w:rPr>
                <w:rFonts w:cs="Arial"/>
                <w:b/>
                <w:bCs/>
                <w:color w:val="FFFFFF"/>
                <w:kern w:val="0"/>
                <w:sz w:val="14"/>
                <w:szCs w:val="14"/>
                <w:lang w:val="fr-FR" w:eastAsia="fr-FR"/>
              </w:rPr>
              <w:t>)</w:t>
            </w:r>
          </w:p>
        </w:tc>
        <w:tc>
          <w:tcPr>
            <w:tcW w:w="435" w:type="pct"/>
            <w:tcBorders>
              <w:top w:val="nil"/>
              <w:left w:val="nil"/>
              <w:bottom w:val="single" w:sz="12" w:space="0" w:color="4F81BD"/>
              <w:right w:val="nil"/>
            </w:tcBorders>
            <w:shd w:val="clear" w:color="000000" w:fill="244061"/>
            <w:vAlign w:val="center"/>
            <w:hideMark/>
          </w:tcPr>
          <w:p w14:paraId="04A71FE2"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Gouvernement</w:t>
            </w:r>
            <w:r w:rsidRPr="007A41E1">
              <w:rPr>
                <w:rFonts w:cs="Arial"/>
                <w:b/>
                <w:bCs/>
                <w:color w:val="FFFFFF"/>
                <w:kern w:val="0"/>
                <w:sz w:val="14"/>
                <w:szCs w:val="14"/>
                <w:lang w:val="fr-FR" w:eastAsia="fr-FR"/>
              </w:rPr>
              <w:br/>
              <w:t>(h) = (</w:t>
            </w:r>
            <w:proofErr w:type="spellStart"/>
            <w:r w:rsidRPr="007A41E1">
              <w:rPr>
                <w:rFonts w:cs="Arial"/>
                <w:b/>
                <w:bCs/>
                <w:color w:val="FFFFFF"/>
                <w:kern w:val="0"/>
                <w:sz w:val="14"/>
                <w:szCs w:val="14"/>
                <w:lang w:val="fr-FR" w:eastAsia="fr-FR"/>
              </w:rPr>
              <w:t>b+e</w:t>
            </w:r>
            <w:proofErr w:type="spellEnd"/>
            <w:r w:rsidRPr="007A41E1">
              <w:rPr>
                <w:rFonts w:cs="Arial"/>
                <w:b/>
                <w:bCs/>
                <w:color w:val="FFFFFF"/>
                <w:kern w:val="0"/>
                <w:sz w:val="14"/>
                <w:szCs w:val="14"/>
                <w:lang w:val="fr-FR" w:eastAsia="fr-FR"/>
              </w:rPr>
              <w:t>)</w:t>
            </w:r>
          </w:p>
        </w:tc>
        <w:tc>
          <w:tcPr>
            <w:tcW w:w="455" w:type="pct"/>
            <w:tcBorders>
              <w:top w:val="nil"/>
              <w:left w:val="nil"/>
              <w:bottom w:val="single" w:sz="12" w:space="0" w:color="4F81BD"/>
              <w:right w:val="single" w:sz="12" w:space="0" w:color="808080"/>
            </w:tcBorders>
            <w:shd w:val="clear" w:color="000000" w:fill="244061"/>
            <w:vAlign w:val="center"/>
            <w:hideMark/>
          </w:tcPr>
          <w:p w14:paraId="1A7ED3E8" w14:textId="77777777" w:rsidR="007A41E1" w:rsidRPr="007A41E1" w:rsidRDefault="007A41E1" w:rsidP="007A41E1">
            <w:pPr>
              <w:spacing w:after="0" w:line="240" w:lineRule="auto"/>
              <w:jc w:val="center"/>
              <w:rPr>
                <w:rFonts w:cs="Arial"/>
                <w:b/>
                <w:bCs/>
                <w:color w:val="FFFFFF"/>
                <w:kern w:val="0"/>
                <w:sz w:val="14"/>
                <w:szCs w:val="14"/>
                <w:lang w:val="fr-FR" w:eastAsia="fr-FR"/>
              </w:rPr>
            </w:pPr>
            <w:r w:rsidRPr="007A41E1">
              <w:rPr>
                <w:rFonts w:cs="Arial"/>
                <w:b/>
                <w:bCs/>
                <w:color w:val="FFFFFF"/>
                <w:kern w:val="0"/>
                <w:sz w:val="14"/>
                <w:szCs w:val="14"/>
                <w:lang w:val="fr-FR" w:eastAsia="fr-FR"/>
              </w:rPr>
              <w:t>Différence</w:t>
            </w:r>
            <w:r w:rsidRPr="007A41E1">
              <w:rPr>
                <w:rFonts w:cs="Arial"/>
                <w:b/>
                <w:bCs/>
                <w:color w:val="FFFFFF"/>
                <w:kern w:val="0"/>
                <w:sz w:val="14"/>
                <w:szCs w:val="14"/>
                <w:lang w:val="fr-FR" w:eastAsia="fr-FR"/>
              </w:rPr>
              <w:br/>
              <w:t>(i) = (g-h)</w:t>
            </w:r>
          </w:p>
        </w:tc>
      </w:tr>
      <w:tr w:rsidR="00E05A6E" w:rsidRPr="007D7E96" w14:paraId="67C52BFB" w14:textId="77777777" w:rsidTr="007D7E96">
        <w:trPr>
          <w:trHeight w:val="227"/>
        </w:trPr>
        <w:tc>
          <w:tcPr>
            <w:tcW w:w="1092" w:type="pct"/>
            <w:gridSpan w:val="2"/>
            <w:tcBorders>
              <w:top w:val="nil"/>
              <w:left w:val="nil"/>
              <w:bottom w:val="nil"/>
              <w:right w:val="nil"/>
            </w:tcBorders>
            <w:shd w:val="clear" w:color="000000" w:fill="244062"/>
            <w:noWrap/>
            <w:vAlign w:val="center"/>
            <w:hideMark/>
          </w:tcPr>
          <w:p w14:paraId="644D000F" w14:textId="77777777" w:rsidR="007A41E1" w:rsidRPr="007A41E1" w:rsidRDefault="007A41E1" w:rsidP="007A41E1">
            <w:pPr>
              <w:spacing w:after="0" w:line="240" w:lineRule="auto"/>
              <w:rPr>
                <w:rFonts w:cs="Arial"/>
                <w:b/>
                <w:bCs/>
                <w:color w:val="FFFFFF"/>
                <w:kern w:val="0"/>
                <w:sz w:val="14"/>
                <w:szCs w:val="14"/>
                <w:lang w:val="fr-FR" w:eastAsia="fr-FR"/>
              </w:rPr>
            </w:pPr>
            <w:r w:rsidRPr="007A41E1">
              <w:rPr>
                <w:rFonts w:cs="Arial"/>
                <w:b/>
                <w:bCs/>
                <w:color w:val="FFFFFF"/>
                <w:kern w:val="0"/>
                <w:sz w:val="14"/>
                <w:szCs w:val="14"/>
                <w:lang w:val="fr-FR" w:eastAsia="fr-FR"/>
              </w:rPr>
              <w:t>A. Paiements directs</w:t>
            </w:r>
          </w:p>
        </w:tc>
        <w:tc>
          <w:tcPr>
            <w:tcW w:w="435" w:type="pct"/>
            <w:tcBorders>
              <w:top w:val="nil"/>
              <w:left w:val="single" w:sz="12" w:space="0" w:color="808080"/>
              <w:bottom w:val="nil"/>
              <w:right w:val="nil"/>
            </w:tcBorders>
            <w:shd w:val="clear" w:color="000000" w:fill="244062"/>
            <w:vAlign w:val="center"/>
            <w:hideMark/>
          </w:tcPr>
          <w:p w14:paraId="790830AA" w14:textId="1D22D15C"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17 506 747 461</w:t>
            </w:r>
          </w:p>
        </w:tc>
        <w:tc>
          <w:tcPr>
            <w:tcW w:w="435" w:type="pct"/>
            <w:tcBorders>
              <w:top w:val="nil"/>
              <w:left w:val="nil"/>
              <w:bottom w:val="nil"/>
              <w:right w:val="nil"/>
            </w:tcBorders>
            <w:shd w:val="clear" w:color="000000" w:fill="244062"/>
            <w:vAlign w:val="center"/>
            <w:hideMark/>
          </w:tcPr>
          <w:p w14:paraId="4A3FD534" w14:textId="6685E677"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17 603 125 527</w:t>
            </w:r>
          </w:p>
        </w:tc>
        <w:tc>
          <w:tcPr>
            <w:tcW w:w="493" w:type="pct"/>
            <w:tcBorders>
              <w:top w:val="nil"/>
              <w:left w:val="nil"/>
              <w:bottom w:val="nil"/>
              <w:right w:val="single" w:sz="12" w:space="0" w:color="808080"/>
            </w:tcBorders>
            <w:shd w:val="clear" w:color="000000" w:fill="244062"/>
            <w:vAlign w:val="center"/>
            <w:hideMark/>
          </w:tcPr>
          <w:p w14:paraId="0DE31804" w14:textId="39E751E6"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(96 378 066)</w:t>
            </w:r>
          </w:p>
        </w:tc>
        <w:tc>
          <w:tcPr>
            <w:tcW w:w="423" w:type="pct"/>
            <w:tcBorders>
              <w:top w:val="nil"/>
              <w:left w:val="nil"/>
              <w:bottom w:val="nil"/>
              <w:right w:val="nil"/>
            </w:tcBorders>
            <w:shd w:val="clear" w:color="000000" w:fill="244062"/>
            <w:vAlign w:val="center"/>
            <w:hideMark/>
          </w:tcPr>
          <w:p w14:paraId="5C1D090C" w14:textId="7A3DC941"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(17 388 290)</w:t>
            </w:r>
          </w:p>
        </w:tc>
        <w:tc>
          <w:tcPr>
            <w:tcW w:w="362" w:type="pct"/>
            <w:tcBorders>
              <w:top w:val="nil"/>
              <w:left w:val="nil"/>
              <w:bottom w:val="nil"/>
              <w:right w:val="nil"/>
            </w:tcBorders>
            <w:shd w:val="clear" w:color="000000" w:fill="244062"/>
            <w:vAlign w:val="center"/>
            <w:hideMark/>
          </w:tcPr>
          <w:p w14:paraId="60F10905" w14:textId="621C9565"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w:t>
            </w:r>
          </w:p>
        </w:tc>
        <w:tc>
          <w:tcPr>
            <w:tcW w:w="435" w:type="pct"/>
            <w:tcBorders>
              <w:top w:val="nil"/>
              <w:left w:val="nil"/>
              <w:bottom w:val="nil"/>
              <w:right w:val="single" w:sz="12" w:space="0" w:color="808080"/>
            </w:tcBorders>
            <w:shd w:val="clear" w:color="000000" w:fill="244062"/>
            <w:vAlign w:val="center"/>
            <w:hideMark/>
          </w:tcPr>
          <w:p w14:paraId="19F3E1BB" w14:textId="7D9C28D7"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(17 388 290)</w:t>
            </w:r>
          </w:p>
        </w:tc>
        <w:tc>
          <w:tcPr>
            <w:tcW w:w="435" w:type="pct"/>
            <w:tcBorders>
              <w:top w:val="nil"/>
              <w:left w:val="nil"/>
              <w:bottom w:val="nil"/>
              <w:right w:val="nil"/>
            </w:tcBorders>
            <w:shd w:val="clear" w:color="000000" w:fill="244062"/>
            <w:vAlign w:val="center"/>
            <w:hideMark/>
          </w:tcPr>
          <w:p w14:paraId="3C277F67" w14:textId="73359A38"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17 489 359 171</w:t>
            </w:r>
          </w:p>
        </w:tc>
        <w:tc>
          <w:tcPr>
            <w:tcW w:w="435" w:type="pct"/>
            <w:tcBorders>
              <w:top w:val="nil"/>
              <w:left w:val="nil"/>
              <w:bottom w:val="nil"/>
              <w:right w:val="nil"/>
            </w:tcBorders>
            <w:shd w:val="clear" w:color="000000" w:fill="244062"/>
            <w:vAlign w:val="center"/>
            <w:hideMark/>
          </w:tcPr>
          <w:p w14:paraId="524F5C4C" w14:textId="08D2754A"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17 603 125 527</w:t>
            </w:r>
          </w:p>
        </w:tc>
        <w:tc>
          <w:tcPr>
            <w:tcW w:w="455" w:type="pct"/>
            <w:tcBorders>
              <w:top w:val="nil"/>
              <w:left w:val="nil"/>
              <w:bottom w:val="nil"/>
              <w:right w:val="single" w:sz="12" w:space="0" w:color="808080"/>
            </w:tcBorders>
            <w:shd w:val="clear" w:color="000000" w:fill="244062"/>
            <w:vAlign w:val="center"/>
            <w:hideMark/>
          </w:tcPr>
          <w:p w14:paraId="4994AD32" w14:textId="0CEA3CC0" w:rsidR="007A41E1" w:rsidRPr="007A41E1" w:rsidRDefault="007A41E1" w:rsidP="00E05A6E">
            <w:pPr>
              <w:spacing w:after="0" w:line="240" w:lineRule="auto"/>
              <w:jc w:val="right"/>
              <w:rPr>
                <w:rFonts w:cs="Arial"/>
                <w:b/>
                <w:bCs/>
                <w:color w:val="FFFFFF"/>
                <w:kern w:val="0"/>
                <w:sz w:val="14"/>
                <w:szCs w:val="14"/>
                <w:lang w:val="fr-FR" w:eastAsia="fr-FR"/>
              </w:rPr>
            </w:pPr>
            <w:r w:rsidRPr="007A41E1">
              <w:rPr>
                <w:rFonts w:cs="Arial"/>
                <w:b/>
                <w:bCs/>
                <w:color w:val="FFFFFF"/>
                <w:kern w:val="0"/>
                <w:sz w:val="14"/>
                <w:szCs w:val="14"/>
                <w:lang w:val="fr-FR" w:eastAsia="fr-FR"/>
              </w:rPr>
              <w:t>(113 766 356)</w:t>
            </w:r>
          </w:p>
        </w:tc>
      </w:tr>
      <w:tr w:rsidR="00E05A6E" w:rsidRPr="007D7E96" w14:paraId="7942E33C"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12352DB4"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Direction Générale des Mines et de la Géologie (DGMG)</w:t>
            </w:r>
          </w:p>
        </w:tc>
        <w:tc>
          <w:tcPr>
            <w:tcW w:w="435" w:type="pct"/>
            <w:tcBorders>
              <w:top w:val="nil"/>
              <w:left w:val="single" w:sz="12" w:space="0" w:color="808080"/>
              <w:bottom w:val="nil"/>
              <w:right w:val="nil"/>
            </w:tcBorders>
            <w:shd w:val="clear" w:color="000000" w:fill="C4BD97"/>
            <w:noWrap/>
            <w:vAlign w:val="center"/>
            <w:hideMark/>
          </w:tcPr>
          <w:p w14:paraId="1D270CFD" w14:textId="796DFB6D"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1 656 009 757</w:t>
            </w:r>
          </w:p>
        </w:tc>
        <w:tc>
          <w:tcPr>
            <w:tcW w:w="435" w:type="pct"/>
            <w:tcBorders>
              <w:top w:val="nil"/>
              <w:left w:val="nil"/>
              <w:bottom w:val="nil"/>
              <w:right w:val="nil"/>
            </w:tcBorders>
            <w:shd w:val="clear" w:color="000000" w:fill="C4BD97"/>
            <w:noWrap/>
            <w:vAlign w:val="center"/>
            <w:hideMark/>
          </w:tcPr>
          <w:p w14:paraId="7E29FB08" w14:textId="1CE9CBEE"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1 656 009 757</w:t>
            </w:r>
          </w:p>
        </w:tc>
        <w:tc>
          <w:tcPr>
            <w:tcW w:w="493" w:type="pct"/>
            <w:tcBorders>
              <w:top w:val="nil"/>
              <w:left w:val="nil"/>
              <w:bottom w:val="nil"/>
              <w:right w:val="single" w:sz="12" w:space="0" w:color="808080"/>
            </w:tcBorders>
            <w:shd w:val="clear" w:color="000000" w:fill="C4BD97"/>
            <w:noWrap/>
            <w:vAlign w:val="center"/>
            <w:hideMark/>
          </w:tcPr>
          <w:p w14:paraId="2B9059CB" w14:textId="70333000"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23" w:type="pct"/>
            <w:tcBorders>
              <w:top w:val="nil"/>
              <w:left w:val="nil"/>
              <w:bottom w:val="nil"/>
              <w:right w:val="nil"/>
            </w:tcBorders>
            <w:shd w:val="clear" w:color="000000" w:fill="C4BD97"/>
            <w:noWrap/>
            <w:vAlign w:val="center"/>
            <w:hideMark/>
          </w:tcPr>
          <w:p w14:paraId="5BD18C33" w14:textId="0BD3963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10FC56FF" w14:textId="0C6C2F2F"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3BA23FA4" w14:textId="10371F1F"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5A704999" w14:textId="13AA5C93"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1 656 009 757</w:t>
            </w:r>
          </w:p>
        </w:tc>
        <w:tc>
          <w:tcPr>
            <w:tcW w:w="435" w:type="pct"/>
            <w:tcBorders>
              <w:top w:val="nil"/>
              <w:left w:val="nil"/>
              <w:bottom w:val="nil"/>
              <w:right w:val="nil"/>
            </w:tcBorders>
            <w:shd w:val="clear" w:color="000000" w:fill="C4BD97"/>
            <w:noWrap/>
            <w:vAlign w:val="center"/>
            <w:hideMark/>
          </w:tcPr>
          <w:p w14:paraId="20C45650" w14:textId="798F11FA"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1 656 009 757</w:t>
            </w:r>
          </w:p>
        </w:tc>
        <w:tc>
          <w:tcPr>
            <w:tcW w:w="455" w:type="pct"/>
            <w:tcBorders>
              <w:top w:val="nil"/>
              <w:left w:val="nil"/>
              <w:bottom w:val="nil"/>
              <w:right w:val="single" w:sz="12" w:space="0" w:color="808080"/>
            </w:tcBorders>
            <w:shd w:val="clear" w:color="000000" w:fill="C4BD97"/>
            <w:noWrap/>
            <w:vAlign w:val="center"/>
            <w:hideMark/>
          </w:tcPr>
          <w:p w14:paraId="27300BD6" w14:textId="36EBEE9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r>
      <w:tr w:rsidR="00E05A6E" w:rsidRPr="007D7E96" w14:paraId="3DBFC321" w14:textId="77777777" w:rsidTr="007D7E96">
        <w:trPr>
          <w:trHeight w:val="227"/>
        </w:trPr>
        <w:tc>
          <w:tcPr>
            <w:tcW w:w="179" w:type="pct"/>
            <w:tcBorders>
              <w:top w:val="nil"/>
              <w:left w:val="nil"/>
              <w:bottom w:val="nil"/>
              <w:right w:val="nil"/>
            </w:tcBorders>
            <w:shd w:val="clear" w:color="000000" w:fill="B8CCE4"/>
            <w:noWrap/>
            <w:vAlign w:val="center"/>
            <w:hideMark/>
          </w:tcPr>
          <w:p w14:paraId="1614747A"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1.1</w:t>
            </w:r>
          </w:p>
        </w:tc>
        <w:tc>
          <w:tcPr>
            <w:tcW w:w="913" w:type="pct"/>
            <w:tcBorders>
              <w:top w:val="nil"/>
              <w:left w:val="nil"/>
              <w:bottom w:val="nil"/>
              <w:right w:val="nil"/>
            </w:tcBorders>
            <w:shd w:val="clear" w:color="000000" w:fill="B8CCE4"/>
            <w:noWrap/>
            <w:vAlign w:val="center"/>
            <w:hideMark/>
          </w:tcPr>
          <w:p w14:paraId="29C53394"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Frais d’instruction du dossier</w:t>
            </w:r>
          </w:p>
        </w:tc>
        <w:tc>
          <w:tcPr>
            <w:tcW w:w="435" w:type="pct"/>
            <w:tcBorders>
              <w:top w:val="nil"/>
              <w:left w:val="single" w:sz="12" w:space="0" w:color="808080"/>
              <w:bottom w:val="nil"/>
              <w:right w:val="nil"/>
            </w:tcBorders>
            <w:shd w:val="clear" w:color="000000" w:fill="B8CCE4"/>
            <w:vAlign w:val="center"/>
            <w:hideMark/>
          </w:tcPr>
          <w:p w14:paraId="0D5884A5" w14:textId="151E9EB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7E5532F" w14:textId="1C014C4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53B4F01D" w14:textId="0FECEC1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5F6C71A8" w14:textId="02B0695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5E51342A" w14:textId="239CC9A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6C4B0BF1" w14:textId="612F550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61610D8" w14:textId="2365FAC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6790DE59" w14:textId="651D654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3BAED8CB" w14:textId="0B892EB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020E2D89" w14:textId="77777777" w:rsidTr="007D7E96">
        <w:trPr>
          <w:trHeight w:val="227"/>
        </w:trPr>
        <w:tc>
          <w:tcPr>
            <w:tcW w:w="179" w:type="pct"/>
            <w:tcBorders>
              <w:top w:val="nil"/>
              <w:left w:val="nil"/>
              <w:bottom w:val="nil"/>
              <w:right w:val="nil"/>
            </w:tcBorders>
            <w:shd w:val="clear" w:color="auto" w:fill="auto"/>
            <w:noWrap/>
            <w:vAlign w:val="center"/>
            <w:hideMark/>
          </w:tcPr>
          <w:p w14:paraId="00ADAB99"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1.2</w:t>
            </w:r>
          </w:p>
        </w:tc>
        <w:tc>
          <w:tcPr>
            <w:tcW w:w="913" w:type="pct"/>
            <w:tcBorders>
              <w:top w:val="nil"/>
              <w:left w:val="nil"/>
              <w:bottom w:val="nil"/>
              <w:right w:val="nil"/>
            </w:tcBorders>
            <w:shd w:val="clear" w:color="auto" w:fill="auto"/>
            <w:noWrap/>
            <w:vAlign w:val="center"/>
            <w:hideMark/>
          </w:tcPr>
          <w:p w14:paraId="219CC18F"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Droits Fixes</w:t>
            </w:r>
          </w:p>
        </w:tc>
        <w:tc>
          <w:tcPr>
            <w:tcW w:w="435" w:type="pct"/>
            <w:tcBorders>
              <w:top w:val="nil"/>
              <w:left w:val="single" w:sz="12" w:space="0" w:color="808080"/>
              <w:bottom w:val="nil"/>
              <w:right w:val="nil"/>
            </w:tcBorders>
            <w:shd w:val="clear" w:color="auto" w:fill="auto"/>
            <w:vAlign w:val="center"/>
            <w:hideMark/>
          </w:tcPr>
          <w:p w14:paraId="15BA4E8A" w14:textId="28E4050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2763BCF8" w14:textId="2D66B7E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38553419" w14:textId="6483076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37BC758B" w14:textId="0FEF958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53F6182E" w14:textId="0FE06DD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230A8FE1" w14:textId="17E3F76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73E652E" w14:textId="2C2A67B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5FBC89A0" w14:textId="3C7EE6A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5EF898E3" w14:textId="0D9FBC0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4D4F89C4" w14:textId="77777777" w:rsidTr="007D7E96">
        <w:trPr>
          <w:trHeight w:val="227"/>
        </w:trPr>
        <w:tc>
          <w:tcPr>
            <w:tcW w:w="179" w:type="pct"/>
            <w:tcBorders>
              <w:top w:val="nil"/>
              <w:left w:val="nil"/>
              <w:bottom w:val="nil"/>
              <w:right w:val="nil"/>
            </w:tcBorders>
            <w:shd w:val="clear" w:color="000000" w:fill="B8CCE4"/>
            <w:noWrap/>
            <w:vAlign w:val="center"/>
            <w:hideMark/>
          </w:tcPr>
          <w:p w14:paraId="74F597EA"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1.3</w:t>
            </w:r>
          </w:p>
        </w:tc>
        <w:tc>
          <w:tcPr>
            <w:tcW w:w="913" w:type="pct"/>
            <w:tcBorders>
              <w:top w:val="nil"/>
              <w:left w:val="nil"/>
              <w:bottom w:val="nil"/>
              <w:right w:val="nil"/>
            </w:tcBorders>
            <w:shd w:val="clear" w:color="000000" w:fill="B8CCE4"/>
            <w:noWrap/>
            <w:vAlign w:val="center"/>
            <w:hideMark/>
          </w:tcPr>
          <w:p w14:paraId="0CD1E03A" w14:textId="77777777" w:rsidR="007A41E1" w:rsidRPr="007A41E1" w:rsidRDefault="007A41E1" w:rsidP="007A41E1">
            <w:pPr>
              <w:spacing w:after="0" w:line="240" w:lineRule="auto"/>
              <w:rPr>
                <w:rFonts w:cs="Arial"/>
                <w:color w:val="auto"/>
                <w:kern w:val="0"/>
                <w:sz w:val="14"/>
                <w:szCs w:val="14"/>
                <w:lang w:val="fr-FR" w:eastAsia="fr-FR"/>
              </w:rPr>
            </w:pPr>
            <w:proofErr w:type="gramStart"/>
            <w:r w:rsidRPr="007A41E1">
              <w:rPr>
                <w:rFonts w:cs="Arial"/>
                <w:color w:val="auto"/>
                <w:kern w:val="0"/>
                <w:sz w:val="14"/>
                <w:szCs w:val="14"/>
                <w:lang w:val="fr-FR" w:eastAsia="fr-FR"/>
              </w:rPr>
              <w:t>Redevances  Superficiaires</w:t>
            </w:r>
            <w:proofErr w:type="gramEnd"/>
          </w:p>
        </w:tc>
        <w:tc>
          <w:tcPr>
            <w:tcW w:w="435" w:type="pct"/>
            <w:tcBorders>
              <w:top w:val="nil"/>
              <w:left w:val="single" w:sz="12" w:space="0" w:color="808080"/>
              <w:bottom w:val="nil"/>
              <w:right w:val="nil"/>
            </w:tcBorders>
            <w:shd w:val="clear" w:color="000000" w:fill="B8CCE4"/>
            <w:vAlign w:val="center"/>
            <w:hideMark/>
          </w:tcPr>
          <w:p w14:paraId="6A93D0FB" w14:textId="7A98A16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6 537 750</w:t>
            </w:r>
          </w:p>
        </w:tc>
        <w:tc>
          <w:tcPr>
            <w:tcW w:w="435" w:type="pct"/>
            <w:tcBorders>
              <w:top w:val="nil"/>
              <w:left w:val="nil"/>
              <w:bottom w:val="nil"/>
              <w:right w:val="nil"/>
            </w:tcBorders>
            <w:shd w:val="clear" w:color="000000" w:fill="B8CCE4"/>
            <w:vAlign w:val="center"/>
            <w:hideMark/>
          </w:tcPr>
          <w:p w14:paraId="43C52B10" w14:textId="1525E87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6 537 750</w:t>
            </w:r>
          </w:p>
        </w:tc>
        <w:tc>
          <w:tcPr>
            <w:tcW w:w="493" w:type="pct"/>
            <w:tcBorders>
              <w:top w:val="nil"/>
              <w:left w:val="nil"/>
              <w:bottom w:val="nil"/>
              <w:right w:val="single" w:sz="12" w:space="0" w:color="808080"/>
            </w:tcBorders>
            <w:shd w:val="clear" w:color="000000" w:fill="B8CCE4"/>
            <w:vAlign w:val="center"/>
            <w:hideMark/>
          </w:tcPr>
          <w:p w14:paraId="7E11E4A4" w14:textId="43EF534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0F7D73FF" w14:textId="4FC72EB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5AD7C066" w14:textId="74B7101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21FCDCD4" w14:textId="4AA23BC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7CB06756" w14:textId="22A215F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6 537 750</w:t>
            </w:r>
          </w:p>
        </w:tc>
        <w:tc>
          <w:tcPr>
            <w:tcW w:w="435" w:type="pct"/>
            <w:tcBorders>
              <w:top w:val="nil"/>
              <w:left w:val="nil"/>
              <w:bottom w:val="nil"/>
              <w:right w:val="nil"/>
            </w:tcBorders>
            <w:shd w:val="clear" w:color="000000" w:fill="B8CCE4"/>
            <w:vAlign w:val="center"/>
            <w:hideMark/>
          </w:tcPr>
          <w:p w14:paraId="16794289" w14:textId="6E2C9B0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6 537 750</w:t>
            </w:r>
          </w:p>
        </w:tc>
        <w:tc>
          <w:tcPr>
            <w:tcW w:w="455" w:type="pct"/>
            <w:tcBorders>
              <w:top w:val="nil"/>
              <w:left w:val="nil"/>
              <w:bottom w:val="nil"/>
              <w:right w:val="single" w:sz="12" w:space="0" w:color="808080"/>
            </w:tcBorders>
            <w:shd w:val="clear" w:color="000000" w:fill="B8CCE4"/>
            <w:vAlign w:val="center"/>
            <w:hideMark/>
          </w:tcPr>
          <w:p w14:paraId="44FA31A6" w14:textId="0C8E355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6AA19795" w14:textId="77777777" w:rsidTr="007D7E96">
        <w:trPr>
          <w:trHeight w:val="227"/>
        </w:trPr>
        <w:tc>
          <w:tcPr>
            <w:tcW w:w="179" w:type="pct"/>
            <w:tcBorders>
              <w:top w:val="nil"/>
              <w:left w:val="nil"/>
              <w:bottom w:val="nil"/>
              <w:right w:val="nil"/>
            </w:tcBorders>
            <w:shd w:val="clear" w:color="auto" w:fill="auto"/>
            <w:noWrap/>
            <w:vAlign w:val="center"/>
            <w:hideMark/>
          </w:tcPr>
          <w:p w14:paraId="7F650395"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1.4</w:t>
            </w:r>
          </w:p>
        </w:tc>
        <w:tc>
          <w:tcPr>
            <w:tcW w:w="913" w:type="pct"/>
            <w:tcBorders>
              <w:top w:val="nil"/>
              <w:left w:val="nil"/>
              <w:bottom w:val="nil"/>
              <w:right w:val="nil"/>
            </w:tcBorders>
            <w:shd w:val="clear" w:color="auto" w:fill="auto"/>
            <w:noWrap/>
            <w:vAlign w:val="center"/>
            <w:hideMark/>
          </w:tcPr>
          <w:p w14:paraId="61477419"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Redevances Minières (Royalties)</w:t>
            </w:r>
          </w:p>
        </w:tc>
        <w:tc>
          <w:tcPr>
            <w:tcW w:w="435" w:type="pct"/>
            <w:tcBorders>
              <w:top w:val="nil"/>
              <w:left w:val="single" w:sz="12" w:space="0" w:color="808080"/>
              <w:bottom w:val="nil"/>
              <w:right w:val="nil"/>
            </w:tcBorders>
            <w:shd w:val="clear" w:color="auto" w:fill="auto"/>
            <w:vAlign w:val="center"/>
            <w:hideMark/>
          </w:tcPr>
          <w:p w14:paraId="0D3DBE6C" w14:textId="1374D85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1 649 472 007</w:t>
            </w:r>
          </w:p>
        </w:tc>
        <w:tc>
          <w:tcPr>
            <w:tcW w:w="435" w:type="pct"/>
            <w:tcBorders>
              <w:top w:val="nil"/>
              <w:left w:val="nil"/>
              <w:bottom w:val="nil"/>
              <w:right w:val="nil"/>
            </w:tcBorders>
            <w:shd w:val="clear" w:color="auto" w:fill="auto"/>
            <w:vAlign w:val="center"/>
            <w:hideMark/>
          </w:tcPr>
          <w:p w14:paraId="14BEF8D3" w14:textId="6385807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1 649 472 007</w:t>
            </w:r>
          </w:p>
        </w:tc>
        <w:tc>
          <w:tcPr>
            <w:tcW w:w="493" w:type="pct"/>
            <w:tcBorders>
              <w:top w:val="nil"/>
              <w:left w:val="nil"/>
              <w:bottom w:val="nil"/>
              <w:right w:val="single" w:sz="12" w:space="0" w:color="808080"/>
            </w:tcBorders>
            <w:shd w:val="clear" w:color="auto" w:fill="auto"/>
            <w:vAlign w:val="center"/>
            <w:hideMark/>
          </w:tcPr>
          <w:p w14:paraId="7D5C63FB" w14:textId="12EB510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5C749043" w14:textId="1D33646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7ECF52BF" w14:textId="07B8862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72A6659D" w14:textId="0464FE9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74953E87" w14:textId="1FB5D1E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1 649 472 007</w:t>
            </w:r>
          </w:p>
        </w:tc>
        <w:tc>
          <w:tcPr>
            <w:tcW w:w="435" w:type="pct"/>
            <w:tcBorders>
              <w:top w:val="nil"/>
              <w:left w:val="nil"/>
              <w:bottom w:val="nil"/>
              <w:right w:val="nil"/>
            </w:tcBorders>
            <w:shd w:val="clear" w:color="auto" w:fill="auto"/>
            <w:vAlign w:val="center"/>
            <w:hideMark/>
          </w:tcPr>
          <w:p w14:paraId="1C8CC30C" w14:textId="03A4F88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1 649 472 007</w:t>
            </w:r>
          </w:p>
        </w:tc>
        <w:tc>
          <w:tcPr>
            <w:tcW w:w="455" w:type="pct"/>
            <w:tcBorders>
              <w:top w:val="nil"/>
              <w:left w:val="nil"/>
              <w:bottom w:val="nil"/>
              <w:right w:val="single" w:sz="12" w:space="0" w:color="808080"/>
            </w:tcBorders>
            <w:shd w:val="clear" w:color="auto" w:fill="auto"/>
            <w:vAlign w:val="center"/>
            <w:hideMark/>
          </w:tcPr>
          <w:p w14:paraId="5F235C87" w14:textId="10E3339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11A99316" w14:textId="77777777" w:rsidTr="007D7E96">
        <w:trPr>
          <w:trHeight w:val="227"/>
        </w:trPr>
        <w:tc>
          <w:tcPr>
            <w:tcW w:w="179" w:type="pct"/>
            <w:tcBorders>
              <w:top w:val="nil"/>
              <w:left w:val="nil"/>
              <w:bottom w:val="nil"/>
              <w:right w:val="nil"/>
            </w:tcBorders>
            <w:shd w:val="clear" w:color="000000" w:fill="B8CCE4"/>
            <w:noWrap/>
            <w:vAlign w:val="center"/>
            <w:hideMark/>
          </w:tcPr>
          <w:p w14:paraId="54412896"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1.5</w:t>
            </w:r>
          </w:p>
        </w:tc>
        <w:tc>
          <w:tcPr>
            <w:tcW w:w="913" w:type="pct"/>
            <w:tcBorders>
              <w:top w:val="nil"/>
              <w:left w:val="nil"/>
              <w:bottom w:val="nil"/>
              <w:right w:val="nil"/>
            </w:tcBorders>
            <w:shd w:val="clear" w:color="000000" w:fill="B8CCE4"/>
            <w:noWrap/>
            <w:vAlign w:val="center"/>
            <w:hideMark/>
          </w:tcPr>
          <w:p w14:paraId="62BEED30"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Pénalités aux infractions minières</w:t>
            </w:r>
          </w:p>
        </w:tc>
        <w:tc>
          <w:tcPr>
            <w:tcW w:w="435" w:type="pct"/>
            <w:tcBorders>
              <w:top w:val="nil"/>
              <w:left w:val="single" w:sz="12" w:space="0" w:color="808080"/>
              <w:bottom w:val="nil"/>
              <w:right w:val="nil"/>
            </w:tcBorders>
            <w:shd w:val="clear" w:color="000000" w:fill="B8CCE4"/>
            <w:vAlign w:val="center"/>
            <w:hideMark/>
          </w:tcPr>
          <w:p w14:paraId="519E3D74" w14:textId="46A121C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3EA85E03" w14:textId="7C89A9E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5C2B6EE2" w14:textId="3CF22D8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0949AD1F" w14:textId="33D7E2B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6A8329A5" w14:textId="50BCC03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44E17F4D" w14:textId="6A30663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9DD7714" w14:textId="6C09224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602E0664" w14:textId="72D4098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60B81925" w14:textId="3C477AA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24958F0E"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317C6306"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Commissariat des Impôts (CI)</w:t>
            </w:r>
          </w:p>
        </w:tc>
        <w:tc>
          <w:tcPr>
            <w:tcW w:w="435" w:type="pct"/>
            <w:tcBorders>
              <w:top w:val="nil"/>
              <w:left w:val="single" w:sz="12" w:space="0" w:color="808080"/>
              <w:bottom w:val="nil"/>
              <w:right w:val="nil"/>
            </w:tcBorders>
            <w:shd w:val="clear" w:color="000000" w:fill="C4BD97"/>
            <w:noWrap/>
            <w:vAlign w:val="center"/>
            <w:hideMark/>
          </w:tcPr>
          <w:p w14:paraId="0BEFA138" w14:textId="44A47202"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8 220 402 141</w:t>
            </w:r>
          </w:p>
        </w:tc>
        <w:tc>
          <w:tcPr>
            <w:tcW w:w="435" w:type="pct"/>
            <w:tcBorders>
              <w:top w:val="nil"/>
              <w:left w:val="nil"/>
              <w:bottom w:val="nil"/>
              <w:right w:val="nil"/>
            </w:tcBorders>
            <w:shd w:val="clear" w:color="000000" w:fill="C4BD97"/>
            <w:noWrap/>
            <w:vAlign w:val="center"/>
            <w:hideMark/>
          </w:tcPr>
          <w:p w14:paraId="03089220" w14:textId="3DFA3AA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8 162 153 604</w:t>
            </w:r>
          </w:p>
        </w:tc>
        <w:tc>
          <w:tcPr>
            <w:tcW w:w="493" w:type="pct"/>
            <w:tcBorders>
              <w:top w:val="nil"/>
              <w:left w:val="nil"/>
              <w:bottom w:val="nil"/>
              <w:right w:val="single" w:sz="12" w:space="0" w:color="808080"/>
            </w:tcBorders>
            <w:shd w:val="clear" w:color="000000" w:fill="C4BD97"/>
            <w:noWrap/>
            <w:vAlign w:val="center"/>
            <w:hideMark/>
          </w:tcPr>
          <w:p w14:paraId="7ADA929D" w14:textId="581548F0"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58 248 537</w:t>
            </w:r>
          </w:p>
        </w:tc>
        <w:tc>
          <w:tcPr>
            <w:tcW w:w="423" w:type="pct"/>
            <w:tcBorders>
              <w:top w:val="nil"/>
              <w:left w:val="nil"/>
              <w:bottom w:val="nil"/>
              <w:right w:val="nil"/>
            </w:tcBorders>
            <w:shd w:val="clear" w:color="000000" w:fill="C4BD97"/>
            <w:noWrap/>
            <w:vAlign w:val="center"/>
            <w:hideMark/>
          </w:tcPr>
          <w:p w14:paraId="2E378BB2" w14:textId="439C05C4"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(17 388 290)</w:t>
            </w:r>
          </w:p>
        </w:tc>
        <w:tc>
          <w:tcPr>
            <w:tcW w:w="362" w:type="pct"/>
            <w:tcBorders>
              <w:top w:val="nil"/>
              <w:left w:val="nil"/>
              <w:bottom w:val="nil"/>
              <w:right w:val="nil"/>
            </w:tcBorders>
            <w:shd w:val="clear" w:color="000000" w:fill="C4BD97"/>
            <w:noWrap/>
            <w:vAlign w:val="center"/>
            <w:hideMark/>
          </w:tcPr>
          <w:p w14:paraId="23F70368" w14:textId="3C208FC9"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564A7B28" w14:textId="4838D33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(17 388 290)</w:t>
            </w:r>
          </w:p>
        </w:tc>
        <w:tc>
          <w:tcPr>
            <w:tcW w:w="435" w:type="pct"/>
            <w:tcBorders>
              <w:top w:val="nil"/>
              <w:left w:val="nil"/>
              <w:bottom w:val="nil"/>
              <w:right w:val="nil"/>
            </w:tcBorders>
            <w:shd w:val="clear" w:color="000000" w:fill="C4BD97"/>
            <w:noWrap/>
            <w:vAlign w:val="center"/>
            <w:hideMark/>
          </w:tcPr>
          <w:p w14:paraId="02638739" w14:textId="1D4D129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8 203 013 851</w:t>
            </w:r>
          </w:p>
        </w:tc>
        <w:tc>
          <w:tcPr>
            <w:tcW w:w="435" w:type="pct"/>
            <w:tcBorders>
              <w:top w:val="nil"/>
              <w:left w:val="nil"/>
              <w:bottom w:val="nil"/>
              <w:right w:val="nil"/>
            </w:tcBorders>
            <w:shd w:val="clear" w:color="000000" w:fill="C4BD97"/>
            <w:noWrap/>
            <w:vAlign w:val="center"/>
            <w:hideMark/>
          </w:tcPr>
          <w:p w14:paraId="3F475971" w14:textId="027D98E9"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8 162 153 604</w:t>
            </w:r>
          </w:p>
        </w:tc>
        <w:tc>
          <w:tcPr>
            <w:tcW w:w="455" w:type="pct"/>
            <w:tcBorders>
              <w:top w:val="nil"/>
              <w:left w:val="nil"/>
              <w:bottom w:val="nil"/>
              <w:right w:val="single" w:sz="12" w:space="0" w:color="808080"/>
            </w:tcBorders>
            <w:shd w:val="clear" w:color="000000" w:fill="C4BD97"/>
            <w:noWrap/>
            <w:vAlign w:val="center"/>
            <w:hideMark/>
          </w:tcPr>
          <w:p w14:paraId="2F3F25B0" w14:textId="24A5DDE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40 860 247</w:t>
            </w:r>
          </w:p>
        </w:tc>
      </w:tr>
      <w:tr w:rsidR="00E05A6E" w:rsidRPr="007D7E96" w14:paraId="676D95FC" w14:textId="77777777" w:rsidTr="007D7E96">
        <w:trPr>
          <w:trHeight w:val="227"/>
        </w:trPr>
        <w:tc>
          <w:tcPr>
            <w:tcW w:w="179" w:type="pct"/>
            <w:tcBorders>
              <w:top w:val="nil"/>
              <w:left w:val="nil"/>
              <w:bottom w:val="nil"/>
              <w:right w:val="nil"/>
            </w:tcBorders>
            <w:shd w:val="clear" w:color="000000" w:fill="B8CCE4"/>
            <w:vAlign w:val="center"/>
            <w:hideMark/>
          </w:tcPr>
          <w:p w14:paraId="189DD5D1"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w:t>
            </w:r>
          </w:p>
        </w:tc>
        <w:tc>
          <w:tcPr>
            <w:tcW w:w="913" w:type="pct"/>
            <w:tcBorders>
              <w:top w:val="nil"/>
              <w:left w:val="nil"/>
              <w:bottom w:val="nil"/>
              <w:right w:val="nil"/>
            </w:tcBorders>
            <w:shd w:val="clear" w:color="000000" w:fill="B8CCE4"/>
            <w:vAlign w:val="center"/>
            <w:hideMark/>
          </w:tcPr>
          <w:p w14:paraId="7A208292"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Impôt sur les Sociétés (IS)</w:t>
            </w:r>
          </w:p>
        </w:tc>
        <w:tc>
          <w:tcPr>
            <w:tcW w:w="435" w:type="pct"/>
            <w:tcBorders>
              <w:top w:val="nil"/>
              <w:left w:val="single" w:sz="12" w:space="0" w:color="808080"/>
              <w:bottom w:val="nil"/>
              <w:right w:val="nil"/>
            </w:tcBorders>
            <w:shd w:val="clear" w:color="000000" w:fill="B8CCE4"/>
            <w:vAlign w:val="center"/>
            <w:hideMark/>
          </w:tcPr>
          <w:p w14:paraId="4C3E1E76" w14:textId="3863DE9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1 764 300 881</w:t>
            </w:r>
          </w:p>
        </w:tc>
        <w:tc>
          <w:tcPr>
            <w:tcW w:w="435" w:type="pct"/>
            <w:tcBorders>
              <w:top w:val="nil"/>
              <w:left w:val="nil"/>
              <w:bottom w:val="nil"/>
              <w:right w:val="nil"/>
            </w:tcBorders>
            <w:shd w:val="clear" w:color="000000" w:fill="B8CCE4"/>
            <w:vAlign w:val="center"/>
            <w:hideMark/>
          </w:tcPr>
          <w:p w14:paraId="062385CA" w14:textId="6604A74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1 709 353 204</w:t>
            </w:r>
          </w:p>
        </w:tc>
        <w:tc>
          <w:tcPr>
            <w:tcW w:w="493" w:type="pct"/>
            <w:tcBorders>
              <w:top w:val="nil"/>
              <w:left w:val="nil"/>
              <w:bottom w:val="nil"/>
              <w:right w:val="single" w:sz="12" w:space="0" w:color="808080"/>
            </w:tcBorders>
            <w:shd w:val="clear" w:color="000000" w:fill="B8CCE4"/>
            <w:vAlign w:val="center"/>
            <w:hideMark/>
          </w:tcPr>
          <w:p w14:paraId="1BD03F99" w14:textId="31E8C78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54 947 677</w:t>
            </w:r>
          </w:p>
        </w:tc>
        <w:tc>
          <w:tcPr>
            <w:tcW w:w="423" w:type="pct"/>
            <w:tcBorders>
              <w:top w:val="nil"/>
              <w:left w:val="nil"/>
              <w:bottom w:val="nil"/>
              <w:right w:val="nil"/>
            </w:tcBorders>
            <w:shd w:val="clear" w:color="000000" w:fill="B8CCE4"/>
            <w:vAlign w:val="center"/>
            <w:hideMark/>
          </w:tcPr>
          <w:p w14:paraId="1F248050" w14:textId="7341D5D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1 789 279</w:t>
            </w:r>
          </w:p>
        </w:tc>
        <w:tc>
          <w:tcPr>
            <w:tcW w:w="362" w:type="pct"/>
            <w:tcBorders>
              <w:top w:val="nil"/>
              <w:left w:val="nil"/>
              <w:bottom w:val="nil"/>
              <w:right w:val="nil"/>
            </w:tcBorders>
            <w:shd w:val="clear" w:color="000000" w:fill="B8CCE4"/>
            <w:vAlign w:val="center"/>
            <w:hideMark/>
          </w:tcPr>
          <w:p w14:paraId="565B4B96" w14:textId="1E0A636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076FA11F" w14:textId="4A825B5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1 789 279</w:t>
            </w:r>
          </w:p>
        </w:tc>
        <w:tc>
          <w:tcPr>
            <w:tcW w:w="435" w:type="pct"/>
            <w:tcBorders>
              <w:top w:val="nil"/>
              <w:left w:val="nil"/>
              <w:bottom w:val="nil"/>
              <w:right w:val="nil"/>
            </w:tcBorders>
            <w:shd w:val="clear" w:color="000000" w:fill="B8CCE4"/>
            <w:vAlign w:val="center"/>
            <w:hideMark/>
          </w:tcPr>
          <w:p w14:paraId="6084DDC1" w14:textId="541D585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1 766 090 160</w:t>
            </w:r>
          </w:p>
        </w:tc>
        <w:tc>
          <w:tcPr>
            <w:tcW w:w="435" w:type="pct"/>
            <w:tcBorders>
              <w:top w:val="nil"/>
              <w:left w:val="nil"/>
              <w:bottom w:val="nil"/>
              <w:right w:val="nil"/>
            </w:tcBorders>
            <w:shd w:val="clear" w:color="000000" w:fill="B8CCE4"/>
            <w:vAlign w:val="center"/>
            <w:hideMark/>
          </w:tcPr>
          <w:p w14:paraId="643C177E" w14:textId="23CFC8E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1 709 353 204</w:t>
            </w:r>
          </w:p>
        </w:tc>
        <w:tc>
          <w:tcPr>
            <w:tcW w:w="455" w:type="pct"/>
            <w:tcBorders>
              <w:top w:val="nil"/>
              <w:left w:val="nil"/>
              <w:bottom w:val="nil"/>
              <w:right w:val="single" w:sz="12" w:space="0" w:color="808080"/>
            </w:tcBorders>
            <w:shd w:val="clear" w:color="000000" w:fill="B8CCE4"/>
            <w:vAlign w:val="center"/>
            <w:hideMark/>
          </w:tcPr>
          <w:p w14:paraId="705E2991" w14:textId="508B752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56 736 956</w:t>
            </w:r>
          </w:p>
        </w:tc>
      </w:tr>
      <w:tr w:rsidR="007D7E96" w:rsidRPr="007A41E1" w14:paraId="667EDDFF" w14:textId="77777777" w:rsidTr="007D7E96">
        <w:trPr>
          <w:trHeight w:val="227"/>
        </w:trPr>
        <w:tc>
          <w:tcPr>
            <w:tcW w:w="179" w:type="pct"/>
            <w:tcBorders>
              <w:top w:val="nil"/>
              <w:left w:val="nil"/>
              <w:bottom w:val="nil"/>
              <w:right w:val="nil"/>
            </w:tcBorders>
            <w:shd w:val="clear" w:color="auto" w:fill="auto"/>
            <w:noWrap/>
            <w:vAlign w:val="center"/>
            <w:hideMark/>
          </w:tcPr>
          <w:p w14:paraId="721FDD8E"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2.2</w:t>
            </w:r>
          </w:p>
        </w:tc>
        <w:tc>
          <w:tcPr>
            <w:tcW w:w="913" w:type="pct"/>
            <w:tcBorders>
              <w:top w:val="nil"/>
              <w:left w:val="nil"/>
              <w:bottom w:val="nil"/>
              <w:right w:val="nil"/>
            </w:tcBorders>
            <w:shd w:val="clear" w:color="auto" w:fill="auto"/>
            <w:noWrap/>
            <w:vAlign w:val="center"/>
            <w:hideMark/>
          </w:tcPr>
          <w:p w14:paraId="4B8377D6"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 xml:space="preserve">Impôt sur le Revenu des </w:t>
            </w:r>
            <w:proofErr w:type="gramStart"/>
            <w:r w:rsidRPr="007A41E1">
              <w:rPr>
                <w:rFonts w:cs="Arial"/>
                <w:color w:val="auto"/>
                <w:kern w:val="0"/>
                <w:sz w:val="14"/>
                <w:szCs w:val="14"/>
                <w:lang w:val="fr-FR" w:eastAsia="fr-FR"/>
              </w:rPr>
              <w:t>Capitaux  Mobiliers</w:t>
            </w:r>
            <w:proofErr w:type="gramEnd"/>
            <w:r w:rsidRPr="007A41E1">
              <w:rPr>
                <w:rFonts w:cs="Arial"/>
                <w:color w:val="auto"/>
                <w:kern w:val="0"/>
                <w:sz w:val="14"/>
                <w:szCs w:val="14"/>
                <w:lang w:val="fr-FR" w:eastAsia="fr-FR"/>
              </w:rPr>
              <w:t xml:space="preserve"> (IRCM)</w:t>
            </w:r>
          </w:p>
        </w:tc>
        <w:tc>
          <w:tcPr>
            <w:tcW w:w="435" w:type="pct"/>
            <w:tcBorders>
              <w:top w:val="nil"/>
              <w:left w:val="single" w:sz="12" w:space="0" w:color="808080"/>
              <w:bottom w:val="nil"/>
              <w:right w:val="nil"/>
            </w:tcBorders>
            <w:shd w:val="clear" w:color="auto" w:fill="auto"/>
            <w:noWrap/>
            <w:vAlign w:val="center"/>
            <w:hideMark/>
          </w:tcPr>
          <w:p w14:paraId="0D993246" w14:textId="223AFF2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noWrap/>
            <w:vAlign w:val="center"/>
            <w:hideMark/>
          </w:tcPr>
          <w:p w14:paraId="492A5FA0" w14:textId="1430352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493" w:type="pct"/>
            <w:tcBorders>
              <w:top w:val="nil"/>
              <w:left w:val="nil"/>
              <w:bottom w:val="nil"/>
              <w:right w:val="single" w:sz="12" w:space="0" w:color="808080"/>
            </w:tcBorders>
            <w:shd w:val="clear" w:color="auto" w:fill="auto"/>
            <w:noWrap/>
            <w:vAlign w:val="center"/>
            <w:hideMark/>
          </w:tcPr>
          <w:p w14:paraId="79A35FCD" w14:textId="187507F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423" w:type="pct"/>
            <w:tcBorders>
              <w:top w:val="nil"/>
              <w:left w:val="nil"/>
              <w:bottom w:val="nil"/>
              <w:right w:val="nil"/>
            </w:tcBorders>
            <w:shd w:val="clear" w:color="auto" w:fill="auto"/>
            <w:noWrap/>
            <w:vAlign w:val="center"/>
            <w:hideMark/>
          </w:tcPr>
          <w:p w14:paraId="0B9F4425" w14:textId="145D9F5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362" w:type="pct"/>
            <w:tcBorders>
              <w:top w:val="nil"/>
              <w:left w:val="nil"/>
              <w:bottom w:val="nil"/>
              <w:right w:val="nil"/>
            </w:tcBorders>
            <w:shd w:val="clear" w:color="auto" w:fill="auto"/>
            <w:noWrap/>
            <w:vAlign w:val="center"/>
            <w:hideMark/>
          </w:tcPr>
          <w:p w14:paraId="7805FEE7" w14:textId="0128E52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noWrap/>
            <w:vAlign w:val="center"/>
            <w:hideMark/>
          </w:tcPr>
          <w:p w14:paraId="1910DE5A" w14:textId="18379E5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435" w:type="pct"/>
            <w:tcBorders>
              <w:top w:val="nil"/>
              <w:left w:val="nil"/>
              <w:bottom w:val="nil"/>
              <w:right w:val="nil"/>
            </w:tcBorders>
            <w:shd w:val="clear" w:color="auto" w:fill="auto"/>
            <w:noWrap/>
            <w:vAlign w:val="center"/>
            <w:hideMark/>
          </w:tcPr>
          <w:p w14:paraId="372EF50B" w14:textId="1CA1399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435" w:type="pct"/>
            <w:tcBorders>
              <w:top w:val="nil"/>
              <w:left w:val="nil"/>
              <w:bottom w:val="nil"/>
              <w:right w:val="nil"/>
            </w:tcBorders>
            <w:shd w:val="clear" w:color="auto" w:fill="auto"/>
            <w:noWrap/>
            <w:vAlign w:val="center"/>
            <w:hideMark/>
          </w:tcPr>
          <w:p w14:paraId="1F7B7260" w14:textId="5AA3FA7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455" w:type="pct"/>
            <w:tcBorders>
              <w:top w:val="nil"/>
              <w:left w:val="nil"/>
              <w:bottom w:val="nil"/>
              <w:right w:val="single" w:sz="12" w:space="0" w:color="808080"/>
            </w:tcBorders>
            <w:shd w:val="clear" w:color="auto" w:fill="auto"/>
            <w:noWrap/>
            <w:vAlign w:val="center"/>
            <w:hideMark/>
          </w:tcPr>
          <w:p w14:paraId="5DDF9C5F" w14:textId="5B654E0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4E0DBE02" w14:textId="77777777" w:rsidTr="007D7E96">
        <w:trPr>
          <w:trHeight w:val="227"/>
        </w:trPr>
        <w:tc>
          <w:tcPr>
            <w:tcW w:w="179" w:type="pct"/>
            <w:tcBorders>
              <w:top w:val="nil"/>
              <w:left w:val="nil"/>
              <w:bottom w:val="nil"/>
              <w:right w:val="nil"/>
            </w:tcBorders>
            <w:shd w:val="clear" w:color="000000" w:fill="B8CCE4"/>
            <w:vAlign w:val="center"/>
            <w:hideMark/>
          </w:tcPr>
          <w:p w14:paraId="2C1778A6"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2.3</w:t>
            </w:r>
          </w:p>
        </w:tc>
        <w:tc>
          <w:tcPr>
            <w:tcW w:w="913" w:type="pct"/>
            <w:tcBorders>
              <w:top w:val="nil"/>
              <w:left w:val="nil"/>
              <w:bottom w:val="nil"/>
              <w:right w:val="nil"/>
            </w:tcBorders>
            <w:shd w:val="clear" w:color="000000" w:fill="B8CCE4"/>
            <w:vAlign w:val="center"/>
            <w:hideMark/>
          </w:tcPr>
          <w:p w14:paraId="1B7C3932"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Impôt Minimum Forfaitaire (IMF)</w:t>
            </w:r>
          </w:p>
        </w:tc>
        <w:tc>
          <w:tcPr>
            <w:tcW w:w="435" w:type="pct"/>
            <w:tcBorders>
              <w:top w:val="nil"/>
              <w:left w:val="single" w:sz="12" w:space="0" w:color="808080"/>
              <w:bottom w:val="nil"/>
              <w:right w:val="nil"/>
            </w:tcBorders>
            <w:shd w:val="clear" w:color="000000" w:fill="B8CCE4"/>
            <w:vAlign w:val="center"/>
            <w:hideMark/>
          </w:tcPr>
          <w:p w14:paraId="07AAF22F" w14:textId="1E32807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92 599 384</w:t>
            </w:r>
          </w:p>
        </w:tc>
        <w:tc>
          <w:tcPr>
            <w:tcW w:w="435" w:type="pct"/>
            <w:tcBorders>
              <w:top w:val="nil"/>
              <w:left w:val="nil"/>
              <w:bottom w:val="nil"/>
              <w:right w:val="nil"/>
            </w:tcBorders>
            <w:shd w:val="clear" w:color="000000" w:fill="B8CCE4"/>
            <w:vAlign w:val="center"/>
            <w:hideMark/>
          </w:tcPr>
          <w:p w14:paraId="44199F55" w14:textId="5AC0D39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155 409 770</w:t>
            </w:r>
          </w:p>
        </w:tc>
        <w:tc>
          <w:tcPr>
            <w:tcW w:w="493" w:type="pct"/>
            <w:tcBorders>
              <w:top w:val="nil"/>
              <w:left w:val="nil"/>
              <w:bottom w:val="nil"/>
              <w:right w:val="single" w:sz="12" w:space="0" w:color="808080"/>
            </w:tcBorders>
            <w:shd w:val="clear" w:color="000000" w:fill="B8CCE4"/>
            <w:vAlign w:val="center"/>
            <w:hideMark/>
          </w:tcPr>
          <w:p w14:paraId="26026ACE" w14:textId="32818BB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(62 810 386)</w:t>
            </w:r>
          </w:p>
        </w:tc>
        <w:tc>
          <w:tcPr>
            <w:tcW w:w="423" w:type="pct"/>
            <w:tcBorders>
              <w:top w:val="nil"/>
              <w:left w:val="nil"/>
              <w:bottom w:val="nil"/>
              <w:right w:val="nil"/>
            </w:tcBorders>
            <w:shd w:val="clear" w:color="000000" w:fill="B8CCE4"/>
            <w:vAlign w:val="center"/>
            <w:hideMark/>
          </w:tcPr>
          <w:p w14:paraId="45C81C07" w14:textId="4C07528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28E8256A" w14:textId="218C2E4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6CF02A6C" w14:textId="271C3D6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5498660C" w14:textId="3CB50E1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92 599 384</w:t>
            </w:r>
          </w:p>
        </w:tc>
        <w:tc>
          <w:tcPr>
            <w:tcW w:w="435" w:type="pct"/>
            <w:tcBorders>
              <w:top w:val="nil"/>
              <w:left w:val="nil"/>
              <w:bottom w:val="nil"/>
              <w:right w:val="nil"/>
            </w:tcBorders>
            <w:shd w:val="clear" w:color="000000" w:fill="B8CCE4"/>
            <w:vAlign w:val="center"/>
            <w:hideMark/>
          </w:tcPr>
          <w:p w14:paraId="758FBB17" w14:textId="4A21100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155 409 770</w:t>
            </w:r>
          </w:p>
        </w:tc>
        <w:tc>
          <w:tcPr>
            <w:tcW w:w="455" w:type="pct"/>
            <w:tcBorders>
              <w:top w:val="nil"/>
              <w:left w:val="nil"/>
              <w:bottom w:val="nil"/>
              <w:right w:val="single" w:sz="12" w:space="0" w:color="808080"/>
            </w:tcBorders>
            <w:shd w:val="clear" w:color="000000" w:fill="B8CCE4"/>
            <w:vAlign w:val="center"/>
            <w:hideMark/>
          </w:tcPr>
          <w:p w14:paraId="26094E4E" w14:textId="7170271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(62 810 386)</w:t>
            </w:r>
          </w:p>
        </w:tc>
      </w:tr>
      <w:tr w:rsidR="007D7E96" w:rsidRPr="007A41E1" w14:paraId="5834D6C3" w14:textId="77777777" w:rsidTr="007D7E96">
        <w:trPr>
          <w:trHeight w:val="227"/>
        </w:trPr>
        <w:tc>
          <w:tcPr>
            <w:tcW w:w="179" w:type="pct"/>
            <w:tcBorders>
              <w:top w:val="nil"/>
              <w:left w:val="nil"/>
              <w:bottom w:val="nil"/>
              <w:right w:val="nil"/>
            </w:tcBorders>
            <w:shd w:val="clear" w:color="auto" w:fill="auto"/>
            <w:vAlign w:val="center"/>
            <w:hideMark/>
          </w:tcPr>
          <w:p w14:paraId="003F2AFF"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2.4</w:t>
            </w:r>
          </w:p>
        </w:tc>
        <w:tc>
          <w:tcPr>
            <w:tcW w:w="913" w:type="pct"/>
            <w:tcBorders>
              <w:top w:val="nil"/>
              <w:left w:val="nil"/>
              <w:bottom w:val="nil"/>
              <w:right w:val="nil"/>
            </w:tcBorders>
            <w:shd w:val="clear" w:color="auto" w:fill="auto"/>
            <w:vAlign w:val="center"/>
            <w:hideMark/>
          </w:tcPr>
          <w:p w14:paraId="12612B11"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professionnelle (TP)</w:t>
            </w:r>
          </w:p>
        </w:tc>
        <w:tc>
          <w:tcPr>
            <w:tcW w:w="435" w:type="pct"/>
            <w:tcBorders>
              <w:top w:val="nil"/>
              <w:left w:val="single" w:sz="12" w:space="0" w:color="808080"/>
              <w:bottom w:val="nil"/>
              <w:right w:val="nil"/>
            </w:tcBorders>
            <w:shd w:val="clear" w:color="auto" w:fill="auto"/>
            <w:vAlign w:val="center"/>
            <w:hideMark/>
          </w:tcPr>
          <w:p w14:paraId="34BDE805" w14:textId="7D313B0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1 110 938 127</w:t>
            </w:r>
          </w:p>
        </w:tc>
        <w:tc>
          <w:tcPr>
            <w:tcW w:w="435" w:type="pct"/>
            <w:tcBorders>
              <w:top w:val="nil"/>
              <w:left w:val="nil"/>
              <w:bottom w:val="nil"/>
              <w:right w:val="nil"/>
            </w:tcBorders>
            <w:shd w:val="clear" w:color="auto" w:fill="auto"/>
            <w:vAlign w:val="center"/>
            <w:hideMark/>
          </w:tcPr>
          <w:p w14:paraId="747ADC8A" w14:textId="1F41CCE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1 094 532 540</w:t>
            </w:r>
          </w:p>
        </w:tc>
        <w:tc>
          <w:tcPr>
            <w:tcW w:w="493" w:type="pct"/>
            <w:tcBorders>
              <w:top w:val="nil"/>
              <w:left w:val="nil"/>
              <w:bottom w:val="nil"/>
              <w:right w:val="single" w:sz="12" w:space="0" w:color="808080"/>
            </w:tcBorders>
            <w:shd w:val="clear" w:color="auto" w:fill="auto"/>
            <w:vAlign w:val="center"/>
            <w:hideMark/>
          </w:tcPr>
          <w:p w14:paraId="286B8C8D" w14:textId="68C7B95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16 405 587</w:t>
            </w:r>
          </w:p>
        </w:tc>
        <w:tc>
          <w:tcPr>
            <w:tcW w:w="423" w:type="pct"/>
            <w:tcBorders>
              <w:top w:val="nil"/>
              <w:left w:val="nil"/>
              <w:bottom w:val="nil"/>
              <w:right w:val="nil"/>
            </w:tcBorders>
            <w:shd w:val="clear" w:color="auto" w:fill="auto"/>
            <w:vAlign w:val="center"/>
            <w:hideMark/>
          </w:tcPr>
          <w:p w14:paraId="40FBBEC9" w14:textId="511D89D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(16 405 587)</w:t>
            </w:r>
          </w:p>
        </w:tc>
        <w:tc>
          <w:tcPr>
            <w:tcW w:w="362" w:type="pct"/>
            <w:tcBorders>
              <w:top w:val="nil"/>
              <w:left w:val="nil"/>
              <w:bottom w:val="nil"/>
              <w:right w:val="nil"/>
            </w:tcBorders>
            <w:shd w:val="clear" w:color="auto" w:fill="auto"/>
            <w:vAlign w:val="center"/>
            <w:hideMark/>
          </w:tcPr>
          <w:p w14:paraId="14D2FC64" w14:textId="7822C27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7D2933DC" w14:textId="688A941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(16 405 587)</w:t>
            </w:r>
          </w:p>
        </w:tc>
        <w:tc>
          <w:tcPr>
            <w:tcW w:w="435" w:type="pct"/>
            <w:tcBorders>
              <w:top w:val="nil"/>
              <w:left w:val="nil"/>
              <w:bottom w:val="nil"/>
              <w:right w:val="nil"/>
            </w:tcBorders>
            <w:shd w:val="clear" w:color="auto" w:fill="auto"/>
            <w:vAlign w:val="center"/>
            <w:hideMark/>
          </w:tcPr>
          <w:p w14:paraId="30B76D38" w14:textId="4C0CA73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1 094 532 540</w:t>
            </w:r>
          </w:p>
        </w:tc>
        <w:tc>
          <w:tcPr>
            <w:tcW w:w="435" w:type="pct"/>
            <w:tcBorders>
              <w:top w:val="nil"/>
              <w:left w:val="nil"/>
              <w:bottom w:val="nil"/>
              <w:right w:val="nil"/>
            </w:tcBorders>
            <w:shd w:val="clear" w:color="auto" w:fill="auto"/>
            <w:vAlign w:val="center"/>
            <w:hideMark/>
          </w:tcPr>
          <w:p w14:paraId="07E5BF36" w14:textId="5CFAEB0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1 094 532 540</w:t>
            </w:r>
          </w:p>
        </w:tc>
        <w:tc>
          <w:tcPr>
            <w:tcW w:w="455" w:type="pct"/>
            <w:tcBorders>
              <w:top w:val="nil"/>
              <w:left w:val="nil"/>
              <w:bottom w:val="nil"/>
              <w:right w:val="single" w:sz="12" w:space="0" w:color="808080"/>
            </w:tcBorders>
            <w:shd w:val="clear" w:color="auto" w:fill="auto"/>
            <w:vAlign w:val="center"/>
            <w:hideMark/>
          </w:tcPr>
          <w:p w14:paraId="13E52122" w14:textId="1C64BAD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73F524EE" w14:textId="77777777" w:rsidTr="007D7E96">
        <w:trPr>
          <w:trHeight w:val="227"/>
        </w:trPr>
        <w:tc>
          <w:tcPr>
            <w:tcW w:w="179" w:type="pct"/>
            <w:tcBorders>
              <w:top w:val="nil"/>
              <w:left w:val="nil"/>
              <w:bottom w:val="nil"/>
              <w:right w:val="nil"/>
            </w:tcBorders>
            <w:shd w:val="clear" w:color="000000" w:fill="B8CCE4"/>
            <w:vAlign w:val="center"/>
            <w:hideMark/>
          </w:tcPr>
          <w:p w14:paraId="7E1FE6A1"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2.5</w:t>
            </w:r>
          </w:p>
        </w:tc>
        <w:tc>
          <w:tcPr>
            <w:tcW w:w="913" w:type="pct"/>
            <w:tcBorders>
              <w:top w:val="nil"/>
              <w:left w:val="nil"/>
              <w:bottom w:val="nil"/>
              <w:right w:val="nil"/>
            </w:tcBorders>
            <w:shd w:val="clear" w:color="000000" w:fill="B8CCE4"/>
            <w:vAlign w:val="center"/>
            <w:hideMark/>
          </w:tcPr>
          <w:p w14:paraId="28DFAEFE"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Taxes Foncières (TF)</w:t>
            </w:r>
          </w:p>
        </w:tc>
        <w:tc>
          <w:tcPr>
            <w:tcW w:w="435" w:type="pct"/>
            <w:tcBorders>
              <w:top w:val="nil"/>
              <w:left w:val="single" w:sz="12" w:space="0" w:color="808080"/>
              <w:bottom w:val="nil"/>
              <w:right w:val="nil"/>
            </w:tcBorders>
            <w:shd w:val="clear" w:color="000000" w:fill="B8CCE4"/>
            <w:vAlign w:val="center"/>
            <w:hideMark/>
          </w:tcPr>
          <w:p w14:paraId="28490D88" w14:textId="271FEF9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11 785 886</w:t>
            </w:r>
          </w:p>
        </w:tc>
        <w:tc>
          <w:tcPr>
            <w:tcW w:w="435" w:type="pct"/>
            <w:tcBorders>
              <w:top w:val="nil"/>
              <w:left w:val="nil"/>
              <w:bottom w:val="nil"/>
              <w:right w:val="nil"/>
            </w:tcBorders>
            <w:shd w:val="clear" w:color="000000" w:fill="B8CCE4"/>
            <w:vAlign w:val="center"/>
            <w:hideMark/>
          </w:tcPr>
          <w:p w14:paraId="1598EA48" w14:textId="4F7FD57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9 830 996</w:t>
            </w:r>
          </w:p>
        </w:tc>
        <w:tc>
          <w:tcPr>
            <w:tcW w:w="493" w:type="pct"/>
            <w:tcBorders>
              <w:top w:val="nil"/>
              <w:left w:val="nil"/>
              <w:bottom w:val="nil"/>
              <w:right w:val="single" w:sz="12" w:space="0" w:color="808080"/>
            </w:tcBorders>
            <w:shd w:val="clear" w:color="000000" w:fill="B8CCE4"/>
            <w:vAlign w:val="center"/>
            <w:hideMark/>
          </w:tcPr>
          <w:p w14:paraId="266097C3" w14:textId="57A6BC7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1 954 890</w:t>
            </w:r>
          </w:p>
        </w:tc>
        <w:tc>
          <w:tcPr>
            <w:tcW w:w="423" w:type="pct"/>
            <w:tcBorders>
              <w:top w:val="nil"/>
              <w:left w:val="nil"/>
              <w:bottom w:val="nil"/>
              <w:right w:val="nil"/>
            </w:tcBorders>
            <w:shd w:val="clear" w:color="000000" w:fill="B8CCE4"/>
            <w:vAlign w:val="center"/>
            <w:hideMark/>
          </w:tcPr>
          <w:p w14:paraId="62AAD1E1" w14:textId="2ECB56E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4E428DDD" w14:textId="10DFBAF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6A492B0D" w14:textId="37597A7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40594C6" w14:textId="3416A4D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11 785 886</w:t>
            </w:r>
          </w:p>
        </w:tc>
        <w:tc>
          <w:tcPr>
            <w:tcW w:w="435" w:type="pct"/>
            <w:tcBorders>
              <w:top w:val="nil"/>
              <w:left w:val="nil"/>
              <w:bottom w:val="nil"/>
              <w:right w:val="nil"/>
            </w:tcBorders>
            <w:shd w:val="clear" w:color="000000" w:fill="B8CCE4"/>
            <w:vAlign w:val="center"/>
            <w:hideMark/>
          </w:tcPr>
          <w:p w14:paraId="35293DDB" w14:textId="2ECF896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9 830 996</w:t>
            </w:r>
          </w:p>
        </w:tc>
        <w:tc>
          <w:tcPr>
            <w:tcW w:w="455" w:type="pct"/>
            <w:tcBorders>
              <w:top w:val="nil"/>
              <w:left w:val="nil"/>
              <w:bottom w:val="nil"/>
              <w:right w:val="single" w:sz="12" w:space="0" w:color="808080"/>
            </w:tcBorders>
            <w:shd w:val="clear" w:color="000000" w:fill="B8CCE4"/>
            <w:vAlign w:val="center"/>
            <w:hideMark/>
          </w:tcPr>
          <w:p w14:paraId="0A36D0CE" w14:textId="5190CD9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1 954 890</w:t>
            </w:r>
          </w:p>
        </w:tc>
      </w:tr>
      <w:tr w:rsidR="007D7E96" w:rsidRPr="007A41E1" w14:paraId="7CF3BA67" w14:textId="77777777" w:rsidTr="007D7E96">
        <w:trPr>
          <w:trHeight w:val="227"/>
        </w:trPr>
        <w:tc>
          <w:tcPr>
            <w:tcW w:w="179" w:type="pct"/>
            <w:tcBorders>
              <w:top w:val="nil"/>
              <w:left w:val="nil"/>
              <w:bottom w:val="nil"/>
              <w:right w:val="nil"/>
            </w:tcBorders>
            <w:shd w:val="clear" w:color="auto" w:fill="auto"/>
            <w:vAlign w:val="center"/>
            <w:hideMark/>
          </w:tcPr>
          <w:p w14:paraId="1E96C436"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2.6</w:t>
            </w:r>
          </w:p>
        </w:tc>
        <w:tc>
          <w:tcPr>
            <w:tcW w:w="913" w:type="pct"/>
            <w:tcBorders>
              <w:top w:val="nil"/>
              <w:left w:val="nil"/>
              <w:bottom w:val="nil"/>
              <w:right w:val="nil"/>
            </w:tcBorders>
            <w:shd w:val="clear" w:color="auto" w:fill="auto"/>
            <w:vAlign w:val="center"/>
            <w:hideMark/>
          </w:tcPr>
          <w:p w14:paraId="18F207F0"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Impôt sur le Revenu des Personnes Physiques IRPP/IRTS</w:t>
            </w:r>
          </w:p>
        </w:tc>
        <w:tc>
          <w:tcPr>
            <w:tcW w:w="435" w:type="pct"/>
            <w:tcBorders>
              <w:top w:val="nil"/>
              <w:left w:val="single" w:sz="12" w:space="0" w:color="808080"/>
              <w:bottom w:val="nil"/>
              <w:right w:val="nil"/>
            </w:tcBorders>
            <w:shd w:val="clear" w:color="auto" w:fill="auto"/>
            <w:vAlign w:val="center"/>
            <w:hideMark/>
          </w:tcPr>
          <w:p w14:paraId="18273E22" w14:textId="35E24B7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405 574 082</w:t>
            </w:r>
          </w:p>
        </w:tc>
        <w:tc>
          <w:tcPr>
            <w:tcW w:w="435" w:type="pct"/>
            <w:tcBorders>
              <w:top w:val="nil"/>
              <w:left w:val="nil"/>
              <w:bottom w:val="nil"/>
              <w:right w:val="nil"/>
            </w:tcBorders>
            <w:shd w:val="clear" w:color="auto" w:fill="auto"/>
            <w:vAlign w:val="center"/>
            <w:hideMark/>
          </w:tcPr>
          <w:p w14:paraId="34875DD1" w14:textId="6C0F55D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413 149 105</w:t>
            </w:r>
          </w:p>
        </w:tc>
        <w:tc>
          <w:tcPr>
            <w:tcW w:w="493" w:type="pct"/>
            <w:tcBorders>
              <w:top w:val="nil"/>
              <w:left w:val="nil"/>
              <w:bottom w:val="nil"/>
              <w:right w:val="single" w:sz="12" w:space="0" w:color="808080"/>
            </w:tcBorders>
            <w:shd w:val="clear" w:color="auto" w:fill="auto"/>
            <w:vAlign w:val="center"/>
            <w:hideMark/>
          </w:tcPr>
          <w:p w14:paraId="4826EEFF" w14:textId="235C3DE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(7 575 023)</w:t>
            </w:r>
          </w:p>
        </w:tc>
        <w:tc>
          <w:tcPr>
            <w:tcW w:w="423" w:type="pct"/>
            <w:tcBorders>
              <w:top w:val="nil"/>
              <w:left w:val="nil"/>
              <w:bottom w:val="nil"/>
              <w:right w:val="nil"/>
            </w:tcBorders>
            <w:shd w:val="clear" w:color="auto" w:fill="auto"/>
            <w:vAlign w:val="center"/>
            <w:hideMark/>
          </w:tcPr>
          <w:p w14:paraId="18AB7ED6" w14:textId="24C0381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(982 703)</w:t>
            </w:r>
          </w:p>
        </w:tc>
        <w:tc>
          <w:tcPr>
            <w:tcW w:w="362" w:type="pct"/>
            <w:tcBorders>
              <w:top w:val="nil"/>
              <w:left w:val="nil"/>
              <w:bottom w:val="nil"/>
              <w:right w:val="nil"/>
            </w:tcBorders>
            <w:shd w:val="clear" w:color="auto" w:fill="auto"/>
            <w:vAlign w:val="center"/>
            <w:hideMark/>
          </w:tcPr>
          <w:p w14:paraId="062D9530" w14:textId="08528A5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1DC103D1" w14:textId="6191C90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(982 703)</w:t>
            </w:r>
          </w:p>
        </w:tc>
        <w:tc>
          <w:tcPr>
            <w:tcW w:w="435" w:type="pct"/>
            <w:tcBorders>
              <w:top w:val="nil"/>
              <w:left w:val="nil"/>
              <w:bottom w:val="nil"/>
              <w:right w:val="nil"/>
            </w:tcBorders>
            <w:shd w:val="clear" w:color="auto" w:fill="auto"/>
            <w:vAlign w:val="center"/>
            <w:hideMark/>
          </w:tcPr>
          <w:p w14:paraId="10BC374E" w14:textId="57DC998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404 591 379</w:t>
            </w:r>
          </w:p>
        </w:tc>
        <w:tc>
          <w:tcPr>
            <w:tcW w:w="435" w:type="pct"/>
            <w:tcBorders>
              <w:top w:val="nil"/>
              <w:left w:val="nil"/>
              <w:bottom w:val="nil"/>
              <w:right w:val="nil"/>
            </w:tcBorders>
            <w:shd w:val="clear" w:color="auto" w:fill="auto"/>
            <w:vAlign w:val="center"/>
            <w:hideMark/>
          </w:tcPr>
          <w:p w14:paraId="1FA25EAA" w14:textId="41958B5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413 149 105</w:t>
            </w:r>
          </w:p>
        </w:tc>
        <w:tc>
          <w:tcPr>
            <w:tcW w:w="455" w:type="pct"/>
            <w:tcBorders>
              <w:top w:val="nil"/>
              <w:left w:val="nil"/>
              <w:bottom w:val="nil"/>
              <w:right w:val="single" w:sz="12" w:space="0" w:color="808080"/>
            </w:tcBorders>
            <w:shd w:val="clear" w:color="auto" w:fill="auto"/>
            <w:vAlign w:val="center"/>
            <w:hideMark/>
          </w:tcPr>
          <w:p w14:paraId="3316637E" w14:textId="211010F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(8 557 726)</w:t>
            </w:r>
          </w:p>
        </w:tc>
      </w:tr>
      <w:tr w:rsidR="00E05A6E" w:rsidRPr="007D7E96" w14:paraId="720EC096" w14:textId="77777777" w:rsidTr="007D7E96">
        <w:trPr>
          <w:trHeight w:val="227"/>
        </w:trPr>
        <w:tc>
          <w:tcPr>
            <w:tcW w:w="179" w:type="pct"/>
            <w:tcBorders>
              <w:top w:val="nil"/>
              <w:left w:val="nil"/>
              <w:bottom w:val="nil"/>
              <w:right w:val="nil"/>
            </w:tcBorders>
            <w:shd w:val="clear" w:color="000000" w:fill="B8CCE4"/>
            <w:vAlign w:val="center"/>
            <w:hideMark/>
          </w:tcPr>
          <w:p w14:paraId="2D42F542"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2.7</w:t>
            </w:r>
          </w:p>
        </w:tc>
        <w:tc>
          <w:tcPr>
            <w:tcW w:w="913" w:type="pct"/>
            <w:tcBorders>
              <w:top w:val="nil"/>
              <w:left w:val="nil"/>
              <w:bottom w:val="nil"/>
              <w:right w:val="nil"/>
            </w:tcBorders>
            <w:shd w:val="clear" w:color="000000" w:fill="B8CCE4"/>
            <w:vAlign w:val="center"/>
            <w:hideMark/>
          </w:tcPr>
          <w:p w14:paraId="7CC7B7EB"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Taxes sur Salaires (TS)</w:t>
            </w:r>
          </w:p>
        </w:tc>
        <w:tc>
          <w:tcPr>
            <w:tcW w:w="435" w:type="pct"/>
            <w:tcBorders>
              <w:top w:val="nil"/>
              <w:left w:val="single" w:sz="12" w:space="0" w:color="808080"/>
              <w:bottom w:val="nil"/>
              <w:right w:val="nil"/>
            </w:tcBorders>
            <w:shd w:val="clear" w:color="000000" w:fill="B8CCE4"/>
            <w:vAlign w:val="center"/>
            <w:hideMark/>
          </w:tcPr>
          <w:p w14:paraId="14E7B580" w14:textId="123E5DB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82A9E2F" w14:textId="5306F48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5 821 856</w:t>
            </w:r>
          </w:p>
        </w:tc>
        <w:tc>
          <w:tcPr>
            <w:tcW w:w="493" w:type="pct"/>
            <w:tcBorders>
              <w:top w:val="nil"/>
              <w:left w:val="nil"/>
              <w:bottom w:val="nil"/>
              <w:right w:val="single" w:sz="12" w:space="0" w:color="808080"/>
            </w:tcBorders>
            <w:shd w:val="clear" w:color="000000" w:fill="B8CCE4"/>
            <w:vAlign w:val="center"/>
            <w:hideMark/>
          </w:tcPr>
          <w:p w14:paraId="36032AC5" w14:textId="4CDFB0F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(5 821 856)</w:t>
            </w:r>
          </w:p>
        </w:tc>
        <w:tc>
          <w:tcPr>
            <w:tcW w:w="423" w:type="pct"/>
            <w:tcBorders>
              <w:top w:val="nil"/>
              <w:left w:val="nil"/>
              <w:bottom w:val="nil"/>
              <w:right w:val="nil"/>
            </w:tcBorders>
            <w:shd w:val="clear" w:color="000000" w:fill="B8CCE4"/>
            <w:vAlign w:val="center"/>
            <w:hideMark/>
          </w:tcPr>
          <w:p w14:paraId="328C9C29" w14:textId="0E71B7E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5 821 856</w:t>
            </w:r>
          </w:p>
        </w:tc>
        <w:tc>
          <w:tcPr>
            <w:tcW w:w="362" w:type="pct"/>
            <w:tcBorders>
              <w:top w:val="nil"/>
              <w:left w:val="nil"/>
              <w:bottom w:val="nil"/>
              <w:right w:val="nil"/>
            </w:tcBorders>
            <w:shd w:val="clear" w:color="000000" w:fill="B8CCE4"/>
            <w:vAlign w:val="center"/>
            <w:hideMark/>
          </w:tcPr>
          <w:p w14:paraId="574FAD81" w14:textId="6504001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26C01B2F" w14:textId="22B625F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5 821 856</w:t>
            </w:r>
          </w:p>
        </w:tc>
        <w:tc>
          <w:tcPr>
            <w:tcW w:w="435" w:type="pct"/>
            <w:tcBorders>
              <w:top w:val="nil"/>
              <w:left w:val="nil"/>
              <w:bottom w:val="nil"/>
              <w:right w:val="nil"/>
            </w:tcBorders>
            <w:shd w:val="clear" w:color="000000" w:fill="B8CCE4"/>
            <w:vAlign w:val="center"/>
            <w:hideMark/>
          </w:tcPr>
          <w:p w14:paraId="32DFB470" w14:textId="18D793F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5 821 856</w:t>
            </w:r>
          </w:p>
        </w:tc>
        <w:tc>
          <w:tcPr>
            <w:tcW w:w="435" w:type="pct"/>
            <w:tcBorders>
              <w:top w:val="nil"/>
              <w:left w:val="nil"/>
              <w:bottom w:val="nil"/>
              <w:right w:val="nil"/>
            </w:tcBorders>
            <w:shd w:val="clear" w:color="000000" w:fill="B8CCE4"/>
            <w:vAlign w:val="center"/>
            <w:hideMark/>
          </w:tcPr>
          <w:p w14:paraId="4B1A08C6" w14:textId="59D1CAE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5 821 856</w:t>
            </w:r>
          </w:p>
        </w:tc>
        <w:tc>
          <w:tcPr>
            <w:tcW w:w="455" w:type="pct"/>
            <w:tcBorders>
              <w:top w:val="nil"/>
              <w:left w:val="nil"/>
              <w:bottom w:val="nil"/>
              <w:right w:val="single" w:sz="12" w:space="0" w:color="808080"/>
            </w:tcBorders>
            <w:shd w:val="clear" w:color="000000" w:fill="B8CCE4"/>
            <w:vAlign w:val="center"/>
            <w:hideMark/>
          </w:tcPr>
          <w:p w14:paraId="40CF76D6" w14:textId="053EC5F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673AFB1F" w14:textId="77777777" w:rsidTr="007D7E96">
        <w:trPr>
          <w:trHeight w:val="227"/>
        </w:trPr>
        <w:tc>
          <w:tcPr>
            <w:tcW w:w="179" w:type="pct"/>
            <w:tcBorders>
              <w:top w:val="nil"/>
              <w:left w:val="nil"/>
              <w:bottom w:val="nil"/>
              <w:right w:val="nil"/>
            </w:tcBorders>
            <w:shd w:val="clear" w:color="auto" w:fill="auto"/>
            <w:vAlign w:val="center"/>
            <w:hideMark/>
          </w:tcPr>
          <w:p w14:paraId="3AFF3A52"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2.8</w:t>
            </w:r>
          </w:p>
        </w:tc>
        <w:tc>
          <w:tcPr>
            <w:tcW w:w="913" w:type="pct"/>
            <w:tcBorders>
              <w:top w:val="nil"/>
              <w:left w:val="nil"/>
              <w:bottom w:val="nil"/>
              <w:right w:val="nil"/>
            </w:tcBorders>
            <w:shd w:val="clear" w:color="auto" w:fill="auto"/>
            <w:vAlign w:val="center"/>
            <w:hideMark/>
          </w:tcPr>
          <w:p w14:paraId="6C6D3121"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Taxes Complémentaires sur Salaire (TCS)</w:t>
            </w:r>
          </w:p>
        </w:tc>
        <w:tc>
          <w:tcPr>
            <w:tcW w:w="435" w:type="pct"/>
            <w:tcBorders>
              <w:top w:val="nil"/>
              <w:left w:val="single" w:sz="12" w:space="0" w:color="808080"/>
              <w:bottom w:val="nil"/>
              <w:right w:val="nil"/>
            </w:tcBorders>
            <w:shd w:val="clear" w:color="auto" w:fill="auto"/>
            <w:vAlign w:val="center"/>
            <w:hideMark/>
          </w:tcPr>
          <w:p w14:paraId="3402BAEC" w14:textId="652C406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7C9B3FE" w14:textId="68D9BE8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400B0352" w14:textId="4370401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018B37C9" w14:textId="143EEF7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54E7C913" w14:textId="3AE4814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5B19BA70" w14:textId="25E379D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05124C82" w14:textId="0ACCCF0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2A0DC755" w14:textId="26768B0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6DA4D2E1" w14:textId="4C31A08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7C52105B" w14:textId="77777777" w:rsidTr="007D7E96">
        <w:trPr>
          <w:trHeight w:val="227"/>
        </w:trPr>
        <w:tc>
          <w:tcPr>
            <w:tcW w:w="179" w:type="pct"/>
            <w:tcBorders>
              <w:top w:val="nil"/>
              <w:left w:val="nil"/>
              <w:bottom w:val="nil"/>
              <w:right w:val="nil"/>
            </w:tcBorders>
            <w:shd w:val="clear" w:color="000000" w:fill="B8CCE4"/>
            <w:vAlign w:val="center"/>
            <w:hideMark/>
          </w:tcPr>
          <w:p w14:paraId="5CC0B7FD"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2.9</w:t>
            </w:r>
          </w:p>
        </w:tc>
        <w:tc>
          <w:tcPr>
            <w:tcW w:w="913" w:type="pct"/>
            <w:tcBorders>
              <w:top w:val="nil"/>
              <w:left w:val="nil"/>
              <w:bottom w:val="nil"/>
              <w:right w:val="nil"/>
            </w:tcBorders>
            <w:shd w:val="clear" w:color="000000" w:fill="B8CCE4"/>
            <w:vAlign w:val="center"/>
            <w:hideMark/>
          </w:tcPr>
          <w:p w14:paraId="685F5C0B"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sur la Valeur Ajoutée (TVA)</w:t>
            </w:r>
          </w:p>
        </w:tc>
        <w:tc>
          <w:tcPr>
            <w:tcW w:w="435" w:type="pct"/>
            <w:tcBorders>
              <w:top w:val="nil"/>
              <w:left w:val="single" w:sz="12" w:space="0" w:color="808080"/>
              <w:bottom w:val="nil"/>
              <w:right w:val="nil"/>
            </w:tcBorders>
            <w:shd w:val="clear" w:color="000000" w:fill="B8CCE4"/>
            <w:vAlign w:val="center"/>
            <w:hideMark/>
          </w:tcPr>
          <w:p w14:paraId="2D5B0ADB" w14:textId="30B2884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3 562 960 700</w:t>
            </w:r>
          </w:p>
        </w:tc>
        <w:tc>
          <w:tcPr>
            <w:tcW w:w="435" w:type="pct"/>
            <w:tcBorders>
              <w:top w:val="nil"/>
              <w:left w:val="nil"/>
              <w:bottom w:val="nil"/>
              <w:right w:val="nil"/>
            </w:tcBorders>
            <w:shd w:val="clear" w:color="000000" w:fill="B8CCE4"/>
            <w:vAlign w:val="center"/>
            <w:hideMark/>
          </w:tcPr>
          <w:p w14:paraId="18BC4CE0" w14:textId="7545A1B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3 706 944 065</w:t>
            </w:r>
          </w:p>
        </w:tc>
        <w:tc>
          <w:tcPr>
            <w:tcW w:w="493" w:type="pct"/>
            <w:tcBorders>
              <w:top w:val="nil"/>
              <w:left w:val="nil"/>
              <w:bottom w:val="nil"/>
              <w:right w:val="single" w:sz="12" w:space="0" w:color="808080"/>
            </w:tcBorders>
            <w:shd w:val="clear" w:color="000000" w:fill="B8CCE4"/>
            <w:vAlign w:val="center"/>
            <w:hideMark/>
          </w:tcPr>
          <w:p w14:paraId="0ADDF4A3" w14:textId="0B58D96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(143 983 365)</w:t>
            </w:r>
          </w:p>
        </w:tc>
        <w:tc>
          <w:tcPr>
            <w:tcW w:w="423" w:type="pct"/>
            <w:tcBorders>
              <w:top w:val="nil"/>
              <w:left w:val="nil"/>
              <w:bottom w:val="nil"/>
              <w:right w:val="nil"/>
            </w:tcBorders>
            <w:shd w:val="clear" w:color="000000" w:fill="B8CCE4"/>
            <w:vAlign w:val="center"/>
            <w:hideMark/>
          </w:tcPr>
          <w:p w14:paraId="7FFEBAB9" w14:textId="01FBF37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142 316 589</w:t>
            </w:r>
          </w:p>
        </w:tc>
        <w:tc>
          <w:tcPr>
            <w:tcW w:w="362" w:type="pct"/>
            <w:tcBorders>
              <w:top w:val="nil"/>
              <w:left w:val="nil"/>
              <w:bottom w:val="nil"/>
              <w:right w:val="nil"/>
            </w:tcBorders>
            <w:shd w:val="clear" w:color="000000" w:fill="B8CCE4"/>
            <w:vAlign w:val="center"/>
            <w:hideMark/>
          </w:tcPr>
          <w:p w14:paraId="6A4E3D2C" w14:textId="733C94D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568DA576" w14:textId="50AD143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142 316 589</w:t>
            </w:r>
          </w:p>
        </w:tc>
        <w:tc>
          <w:tcPr>
            <w:tcW w:w="435" w:type="pct"/>
            <w:tcBorders>
              <w:top w:val="nil"/>
              <w:left w:val="nil"/>
              <w:bottom w:val="nil"/>
              <w:right w:val="nil"/>
            </w:tcBorders>
            <w:shd w:val="clear" w:color="000000" w:fill="B8CCE4"/>
            <w:vAlign w:val="center"/>
            <w:hideMark/>
          </w:tcPr>
          <w:p w14:paraId="13118FF7" w14:textId="467A113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3 705 277 289</w:t>
            </w:r>
          </w:p>
        </w:tc>
        <w:tc>
          <w:tcPr>
            <w:tcW w:w="435" w:type="pct"/>
            <w:tcBorders>
              <w:top w:val="nil"/>
              <w:left w:val="nil"/>
              <w:bottom w:val="nil"/>
              <w:right w:val="nil"/>
            </w:tcBorders>
            <w:shd w:val="clear" w:color="000000" w:fill="B8CCE4"/>
            <w:vAlign w:val="center"/>
            <w:hideMark/>
          </w:tcPr>
          <w:p w14:paraId="23CCA005" w14:textId="3922214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3 706 944 065</w:t>
            </w:r>
          </w:p>
        </w:tc>
        <w:tc>
          <w:tcPr>
            <w:tcW w:w="455" w:type="pct"/>
            <w:tcBorders>
              <w:top w:val="nil"/>
              <w:left w:val="nil"/>
              <w:bottom w:val="nil"/>
              <w:right w:val="single" w:sz="12" w:space="0" w:color="808080"/>
            </w:tcBorders>
            <w:shd w:val="clear" w:color="000000" w:fill="B8CCE4"/>
            <w:vAlign w:val="center"/>
            <w:hideMark/>
          </w:tcPr>
          <w:p w14:paraId="7C239683" w14:textId="6D62737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(1 666 776)</w:t>
            </w:r>
          </w:p>
        </w:tc>
      </w:tr>
      <w:tr w:rsidR="007D7E96" w:rsidRPr="007A41E1" w14:paraId="49D20C3F" w14:textId="77777777" w:rsidTr="007D7E96">
        <w:trPr>
          <w:trHeight w:val="227"/>
        </w:trPr>
        <w:tc>
          <w:tcPr>
            <w:tcW w:w="179" w:type="pct"/>
            <w:tcBorders>
              <w:top w:val="nil"/>
              <w:left w:val="nil"/>
              <w:bottom w:val="nil"/>
              <w:right w:val="nil"/>
            </w:tcBorders>
            <w:shd w:val="clear" w:color="auto" w:fill="auto"/>
            <w:vAlign w:val="center"/>
            <w:hideMark/>
          </w:tcPr>
          <w:p w14:paraId="734A5B22"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2.10</w:t>
            </w:r>
          </w:p>
        </w:tc>
        <w:tc>
          <w:tcPr>
            <w:tcW w:w="913" w:type="pct"/>
            <w:tcBorders>
              <w:top w:val="nil"/>
              <w:left w:val="nil"/>
              <w:bottom w:val="nil"/>
              <w:right w:val="nil"/>
            </w:tcBorders>
            <w:shd w:val="clear" w:color="auto" w:fill="auto"/>
            <w:vAlign w:val="center"/>
            <w:hideMark/>
          </w:tcPr>
          <w:p w14:paraId="06970CBC"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Retenue sur prestation de services (RSPS)</w:t>
            </w:r>
          </w:p>
        </w:tc>
        <w:tc>
          <w:tcPr>
            <w:tcW w:w="435" w:type="pct"/>
            <w:tcBorders>
              <w:top w:val="nil"/>
              <w:left w:val="single" w:sz="12" w:space="0" w:color="808080"/>
              <w:bottom w:val="nil"/>
              <w:right w:val="nil"/>
            </w:tcBorders>
            <w:shd w:val="clear" w:color="auto" w:fill="auto"/>
            <w:vAlign w:val="center"/>
            <w:hideMark/>
          </w:tcPr>
          <w:p w14:paraId="6BD032A1" w14:textId="7D5AC03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894 823 827</w:t>
            </w:r>
          </w:p>
        </w:tc>
        <w:tc>
          <w:tcPr>
            <w:tcW w:w="435" w:type="pct"/>
            <w:tcBorders>
              <w:top w:val="nil"/>
              <w:left w:val="nil"/>
              <w:bottom w:val="nil"/>
              <w:right w:val="nil"/>
            </w:tcBorders>
            <w:shd w:val="clear" w:color="auto" w:fill="auto"/>
            <w:vAlign w:val="center"/>
            <w:hideMark/>
          </w:tcPr>
          <w:p w14:paraId="2D333C61" w14:textId="3827B6C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827 003 613</w:t>
            </w:r>
          </w:p>
        </w:tc>
        <w:tc>
          <w:tcPr>
            <w:tcW w:w="493" w:type="pct"/>
            <w:tcBorders>
              <w:top w:val="nil"/>
              <w:left w:val="nil"/>
              <w:bottom w:val="nil"/>
              <w:right w:val="single" w:sz="12" w:space="0" w:color="808080"/>
            </w:tcBorders>
            <w:shd w:val="clear" w:color="auto" w:fill="auto"/>
            <w:vAlign w:val="center"/>
            <w:hideMark/>
          </w:tcPr>
          <w:p w14:paraId="21A032AD" w14:textId="767FEC7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67 820 214</w:t>
            </w:r>
          </w:p>
        </w:tc>
        <w:tc>
          <w:tcPr>
            <w:tcW w:w="423" w:type="pct"/>
            <w:tcBorders>
              <w:top w:val="nil"/>
              <w:left w:val="nil"/>
              <w:bottom w:val="nil"/>
              <w:right w:val="nil"/>
            </w:tcBorders>
            <w:shd w:val="clear" w:color="auto" w:fill="auto"/>
            <w:vAlign w:val="center"/>
            <w:hideMark/>
          </w:tcPr>
          <w:p w14:paraId="19C4DDBC" w14:textId="249E9E2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362" w:type="pct"/>
            <w:tcBorders>
              <w:top w:val="nil"/>
              <w:left w:val="nil"/>
              <w:bottom w:val="nil"/>
              <w:right w:val="nil"/>
            </w:tcBorders>
            <w:shd w:val="clear" w:color="auto" w:fill="auto"/>
            <w:vAlign w:val="center"/>
            <w:hideMark/>
          </w:tcPr>
          <w:p w14:paraId="307B2254" w14:textId="63349D0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7EE0D0B8" w14:textId="7479888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(68 219 528)</w:t>
            </w:r>
          </w:p>
        </w:tc>
        <w:tc>
          <w:tcPr>
            <w:tcW w:w="435" w:type="pct"/>
            <w:tcBorders>
              <w:top w:val="nil"/>
              <w:left w:val="nil"/>
              <w:bottom w:val="nil"/>
              <w:right w:val="nil"/>
            </w:tcBorders>
            <w:shd w:val="clear" w:color="auto" w:fill="auto"/>
            <w:vAlign w:val="center"/>
            <w:hideMark/>
          </w:tcPr>
          <w:p w14:paraId="11B42BBE" w14:textId="0FD7537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826 604 299</w:t>
            </w:r>
          </w:p>
        </w:tc>
        <w:tc>
          <w:tcPr>
            <w:tcW w:w="435" w:type="pct"/>
            <w:tcBorders>
              <w:top w:val="nil"/>
              <w:left w:val="nil"/>
              <w:bottom w:val="nil"/>
              <w:right w:val="nil"/>
            </w:tcBorders>
            <w:shd w:val="clear" w:color="auto" w:fill="auto"/>
            <w:vAlign w:val="center"/>
            <w:hideMark/>
          </w:tcPr>
          <w:p w14:paraId="47FEC61B" w14:textId="7567759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827 003 613</w:t>
            </w:r>
          </w:p>
        </w:tc>
        <w:tc>
          <w:tcPr>
            <w:tcW w:w="455" w:type="pct"/>
            <w:tcBorders>
              <w:top w:val="nil"/>
              <w:left w:val="nil"/>
              <w:bottom w:val="nil"/>
              <w:right w:val="single" w:sz="12" w:space="0" w:color="808080"/>
            </w:tcBorders>
            <w:shd w:val="clear" w:color="auto" w:fill="auto"/>
            <w:vAlign w:val="center"/>
            <w:hideMark/>
          </w:tcPr>
          <w:p w14:paraId="1402C87C" w14:textId="1D16C9C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(399 314)</w:t>
            </w:r>
          </w:p>
        </w:tc>
      </w:tr>
      <w:tr w:rsidR="00E05A6E" w:rsidRPr="007D7E96" w14:paraId="409E6648" w14:textId="77777777" w:rsidTr="007D7E96">
        <w:trPr>
          <w:trHeight w:val="227"/>
        </w:trPr>
        <w:tc>
          <w:tcPr>
            <w:tcW w:w="179" w:type="pct"/>
            <w:tcBorders>
              <w:top w:val="nil"/>
              <w:left w:val="nil"/>
              <w:bottom w:val="nil"/>
              <w:right w:val="nil"/>
            </w:tcBorders>
            <w:shd w:val="clear" w:color="000000" w:fill="B8CCE4"/>
            <w:vAlign w:val="center"/>
            <w:hideMark/>
          </w:tcPr>
          <w:p w14:paraId="1A2CA681"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2.11</w:t>
            </w:r>
          </w:p>
        </w:tc>
        <w:tc>
          <w:tcPr>
            <w:tcW w:w="913" w:type="pct"/>
            <w:tcBorders>
              <w:top w:val="nil"/>
              <w:left w:val="nil"/>
              <w:bottom w:val="nil"/>
              <w:right w:val="nil"/>
            </w:tcBorders>
            <w:shd w:val="clear" w:color="000000" w:fill="B8CCE4"/>
            <w:vAlign w:val="center"/>
            <w:hideMark/>
          </w:tcPr>
          <w:p w14:paraId="3DFC5FA1"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Retenue sur loyer (RSL)</w:t>
            </w:r>
          </w:p>
        </w:tc>
        <w:tc>
          <w:tcPr>
            <w:tcW w:w="435" w:type="pct"/>
            <w:tcBorders>
              <w:top w:val="nil"/>
              <w:left w:val="single" w:sz="12" w:space="0" w:color="808080"/>
              <w:bottom w:val="nil"/>
              <w:right w:val="nil"/>
            </w:tcBorders>
            <w:shd w:val="clear" w:color="000000" w:fill="B8CCE4"/>
            <w:vAlign w:val="center"/>
            <w:hideMark/>
          </w:tcPr>
          <w:p w14:paraId="15ED893E" w14:textId="0553FA5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50 697 424</w:t>
            </w:r>
          </w:p>
        </w:tc>
        <w:tc>
          <w:tcPr>
            <w:tcW w:w="435" w:type="pct"/>
            <w:tcBorders>
              <w:top w:val="nil"/>
              <w:left w:val="nil"/>
              <w:bottom w:val="nil"/>
              <w:right w:val="nil"/>
            </w:tcBorders>
            <w:shd w:val="clear" w:color="000000" w:fill="B8CCE4"/>
            <w:vAlign w:val="center"/>
            <w:hideMark/>
          </w:tcPr>
          <w:p w14:paraId="54B6DCA0" w14:textId="63786D7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52 153 046</w:t>
            </w:r>
          </w:p>
        </w:tc>
        <w:tc>
          <w:tcPr>
            <w:tcW w:w="493" w:type="pct"/>
            <w:tcBorders>
              <w:top w:val="nil"/>
              <w:left w:val="nil"/>
              <w:bottom w:val="nil"/>
              <w:right w:val="single" w:sz="12" w:space="0" w:color="808080"/>
            </w:tcBorders>
            <w:shd w:val="clear" w:color="000000" w:fill="B8CCE4"/>
            <w:vAlign w:val="center"/>
            <w:hideMark/>
          </w:tcPr>
          <w:p w14:paraId="063ABC72" w14:textId="1E0C787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(1 455 622)</w:t>
            </w:r>
          </w:p>
        </w:tc>
        <w:tc>
          <w:tcPr>
            <w:tcW w:w="423" w:type="pct"/>
            <w:tcBorders>
              <w:top w:val="nil"/>
              <w:left w:val="nil"/>
              <w:bottom w:val="nil"/>
              <w:right w:val="nil"/>
            </w:tcBorders>
            <w:shd w:val="clear" w:color="000000" w:fill="B8CCE4"/>
            <w:vAlign w:val="center"/>
            <w:hideMark/>
          </w:tcPr>
          <w:p w14:paraId="165C1E7C" w14:textId="673E1AA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670A2FF2" w14:textId="02FE0A0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0CDE39E6" w14:textId="47EDD21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445FDE02" w14:textId="6E8000D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50 697 424</w:t>
            </w:r>
          </w:p>
        </w:tc>
        <w:tc>
          <w:tcPr>
            <w:tcW w:w="435" w:type="pct"/>
            <w:tcBorders>
              <w:top w:val="nil"/>
              <w:left w:val="nil"/>
              <w:bottom w:val="nil"/>
              <w:right w:val="nil"/>
            </w:tcBorders>
            <w:shd w:val="clear" w:color="000000" w:fill="B8CCE4"/>
            <w:vAlign w:val="center"/>
            <w:hideMark/>
          </w:tcPr>
          <w:p w14:paraId="2CD4C812" w14:textId="6172EE8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52 153 046</w:t>
            </w:r>
          </w:p>
        </w:tc>
        <w:tc>
          <w:tcPr>
            <w:tcW w:w="455" w:type="pct"/>
            <w:tcBorders>
              <w:top w:val="nil"/>
              <w:left w:val="nil"/>
              <w:bottom w:val="nil"/>
              <w:right w:val="single" w:sz="12" w:space="0" w:color="808080"/>
            </w:tcBorders>
            <w:shd w:val="clear" w:color="000000" w:fill="B8CCE4"/>
            <w:vAlign w:val="center"/>
            <w:hideMark/>
          </w:tcPr>
          <w:p w14:paraId="7A0C301B" w14:textId="1135E9D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(1 455 622)</w:t>
            </w:r>
          </w:p>
        </w:tc>
      </w:tr>
      <w:tr w:rsidR="007D7E96" w:rsidRPr="007A41E1" w14:paraId="25CC1321" w14:textId="77777777" w:rsidTr="007D7E96">
        <w:trPr>
          <w:trHeight w:val="227"/>
        </w:trPr>
        <w:tc>
          <w:tcPr>
            <w:tcW w:w="179" w:type="pct"/>
            <w:tcBorders>
              <w:top w:val="nil"/>
              <w:left w:val="nil"/>
              <w:bottom w:val="nil"/>
              <w:right w:val="nil"/>
            </w:tcBorders>
            <w:shd w:val="clear" w:color="auto" w:fill="auto"/>
            <w:vAlign w:val="center"/>
            <w:hideMark/>
          </w:tcPr>
          <w:p w14:paraId="17C6B658"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2.12</w:t>
            </w:r>
          </w:p>
        </w:tc>
        <w:tc>
          <w:tcPr>
            <w:tcW w:w="913" w:type="pct"/>
            <w:tcBorders>
              <w:top w:val="nil"/>
              <w:left w:val="nil"/>
              <w:bottom w:val="nil"/>
              <w:right w:val="nil"/>
            </w:tcBorders>
            <w:shd w:val="clear" w:color="auto" w:fill="auto"/>
            <w:vAlign w:val="center"/>
            <w:hideMark/>
          </w:tcPr>
          <w:p w14:paraId="3D4E0DCF"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 xml:space="preserve">Taxe sur la Fabrication et la commercialisation des boissons </w:t>
            </w:r>
          </w:p>
        </w:tc>
        <w:tc>
          <w:tcPr>
            <w:tcW w:w="435" w:type="pct"/>
            <w:tcBorders>
              <w:top w:val="nil"/>
              <w:left w:val="single" w:sz="12" w:space="0" w:color="808080"/>
              <w:bottom w:val="nil"/>
              <w:right w:val="nil"/>
            </w:tcBorders>
            <w:shd w:val="clear" w:color="auto" w:fill="auto"/>
            <w:vAlign w:val="center"/>
            <w:hideMark/>
          </w:tcPr>
          <w:p w14:paraId="76748EBE" w14:textId="2F8385C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70951957" w14:textId="033587B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22FA046F" w14:textId="42023C0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6C88EA77" w14:textId="2BAF96B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5B97D6C2" w14:textId="3A46586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6B16B04F" w14:textId="2CF1461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076ACC0" w14:textId="1248C85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43CE2AE0" w14:textId="6DC6E3A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574FA725" w14:textId="59B6A60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7B55E68B" w14:textId="77777777" w:rsidTr="007D7E96">
        <w:trPr>
          <w:trHeight w:val="227"/>
        </w:trPr>
        <w:tc>
          <w:tcPr>
            <w:tcW w:w="179" w:type="pct"/>
            <w:tcBorders>
              <w:top w:val="nil"/>
              <w:left w:val="nil"/>
              <w:bottom w:val="nil"/>
              <w:right w:val="nil"/>
            </w:tcBorders>
            <w:shd w:val="clear" w:color="000000" w:fill="B8CCE4"/>
            <w:vAlign w:val="center"/>
            <w:hideMark/>
          </w:tcPr>
          <w:p w14:paraId="2106A6EA"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2.13</w:t>
            </w:r>
          </w:p>
        </w:tc>
        <w:tc>
          <w:tcPr>
            <w:tcW w:w="913" w:type="pct"/>
            <w:tcBorders>
              <w:top w:val="nil"/>
              <w:left w:val="nil"/>
              <w:bottom w:val="nil"/>
              <w:right w:val="nil"/>
            </w:tcBorders>
            <w:shd w:val="clear" w:color="000000" w:fill="B8CCE4"/>
            <w:vAlign w:val="center"/>
            <w:hideMark/>
          </w:tcPr>
          <w:p w14:paraId="173E3541"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d'enlèvement d'ordure (TEO)</w:t>
            </w:r>
          </w:p>
        </w:tc>
        <w:tc>
          <w:tcPr>
            <w:tcW w:w="435" w:type="pct"/>
            <w:tcBorders>
              <w:top w:val="nil"/>
              <w:left w:val="single" w:sz="12" w:space="0" w:color="808080"/>
              <w:bottom w:val="nil"/>
              <w:right w:val="nil"/>
            </w:tcBorders>
            <w:shd w:val="clear" w:color="000000" w:fill="B8CCE4"/>
            <w:vAlign w:val="center"/>
            <w:hideMark/>
          </w:tcPr>
          <w:p w14:paraId="488DB4B6" w14:textId="7CDB8B0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7F5A897F" w14:textId="03963A9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4F59D61B" w14:textId="554C8A8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4477A525" w14:textId="70A6F75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3D076664" w14:textId="7F6DB8F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5FEFDE05" w14:textId="3E89147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02561E7" w14:textId="44F70A9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0529869B" w14:textId="4F06126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251D97D1" w14:textId="33996FC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071BEC6B" w14:textId="77777777" w:rsidTr="007D7E96">
        <w:trPr>
          <w:trHeight w:val="227"/>
        </w:trPr>
        <w:tc>
          <w:tcPr>
            <w:tcW w:w="179" w:type="pct"/>
            <w:tcBorders>
              <w:top w:val="nil"/>
              <w:left w:val="nil"/>
              <w:bottom w:val="nil"/>
              <w:right w:val="nil"/>
            </w:tcBorders>
            <w:shd w:val="clear" w:color="auto" w:fill="auto"/>
            <w:vAlign w:val="center"/>
            <w:hideMark/>
          </w:tcPr>
          <w:p w14:paraId="297A567D"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2.14</w:t>
            </w:r>
          </w:p>
        </w:tc>
        <w:tc>
          <w:tcPr>
            <w:tcW w:w="913" w:type="pct"/>
            <w:tcBorders>
              <w:top w:val="nil"/>
              <w:left w:val="nil"/>
              <w:bottom w:val="nil"/>
              <w:right w:val="nil"/>
            </w:tcBorders>
            <w:shd w:val="clear" w:color="auto" w:fill="auto"/>
            <w:vAlign w:val="center"/>
            <w:hideMark/>
          </w:tcPr>
          <w:p w14:paraId="5554B3C7"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professionnelle unique (TPU)</w:t>
            </w:r>
          </w:p>
        </w:tc>
        <w:tc>
          <w:tcPr>
            <w:tcW w:w="435" w:type="pct"/>
            <w:tcBorders>
              <w:top w:val="nil"/>
              <w:left w:val="single" w:sz="12" w:space="0" w:color="808080"/>
              <w:bottom w:val="nil"/>
              <w:right w:val="nil"/>
            </w:tcBorders>
            <w:shd w:val="clear" w:color="auto" w:fill="auto"/>
            <w:vAlign w:val="center"/>
            <w:hideMark/>
          </w:tcPr>
          <w:p w14:paraId="2D81C63D" w14:textId="6E4E417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69EF00B" w14:textId="3FE55BB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7A6BC6AF" w14:textId="05B906B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13B22EF9" w14:textId="1F99EB0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35C0C2A0" w14:textId="39EBC4C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3EF7487F" w14:textId="35AF10A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2FA4F7D8" w14:textId="69B45BE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6C4ECC9" w14:textId="44470D7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2BBCDAA0" w14:textId="55E21BC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6B4E8F30" w14:textId="77777777" w:rsidTr="007D7E96">
        <w:trPr>
          <w:trHeight w:val="227"/>
        </w:trPr>
        <w:tc>
          <w:tcPr>
            <w:tcW w:w="179" w:type="pct"/>
            <w:tcBorders>
              <w:top w:val="nil"/>
              <w:left w:val="nil"/>
              <w:bottom w:val="nil"/>
              <w:right w:val="nil"/>
            </w:tcBorders>
            <w:shd w:val="clear" w:color="000000" w:fill="B8CCE4"/>
            <w:vAlign w:val="center"/>
            <w:hideMark/>
          </w:tcPr>
          <w:p w14:paraId="55497280"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2.15</w:t>
            </w:r>
          </w:p>
        </w:tc>
        <w:tc>
          <w:tcPr>
            <w:tcW w:w="913" w:type="pct"/>
            <w:tcBorders>
              <w:top w:val="nil"/>
              <w:left w:val="nil"/>
              <w:bottom w:val="nil"/>
              <w:right w:val="nil"/>
            </w:tcBorders>
            <w:shd w:val="clear" w:color="000000" w:fill="B8CCE4"/>
            <w:vAlign w:val="center"/>
            <w:hideMark/>
          </w:tcPr>
          <w:p w14:paraId="7DBA8A16"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Redressements fiscaux et pénalités payés au CI</w:t>
            </w:r>
          </w:p>
        </w:tc>
        <w:tc>
          <w:tcPr>
            <w:tcW w:w="435" w:type="pct"/>
            <w:tcBorders>
              <w:top w:val="nil"/>
              <w:left w:val="single" w:sz="12" w:space="0" w:color="808080"/>
              <w:bottom w:val="nil"/>
              <w:right w:val="nil"/>
            </w:tcBorders>
            <w:shd w:val="clear" w:color="000000" w:fill="B8CCE4"/>
            <w:vAlign w:val="center"/>
            <w:hideMark/>
          </w:tcPr>
          <w:p w14:paraId="78507C47" w14:textId="0140684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178 258 374</w:t>
            </w:r>
          </w:p>
        </w:tc>
        <w:tc>
          <w:tcPr>
            <w:tcW w:w="435" w:type="pct"/>
            <w:tcBorders>
              <w:top w:val="nil"/>
              <w:left w:val="nil"/>
              <w:bottom w:val="nil"/>
              <w:right w:val="nil"/>
            </w:tcBorders>
            <w:shd w:val="clear" w:color="000000" w:fill="B8CCE4"/>
            <w:vAlign w:val="center"/>
            <w:hideMark/>
          </w:tcPr>
          <w:p w14:paraId="42BCAD99" w14:textId="7F86A27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5B5C9F85" w14:textId="612D621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178 258 374</w:t>
            </w:r>
          </w:p>
        </w:tc>
        <w:tc>
          <w:tcPr>
            <w:tcW w:w="423" w:type="pct"/>
            <w:tcBorders>
              <w:top w:val="nil"/>
              <w:left w:val="nil"/>
              <w:bottom w:val="nil"/>
              <w:right w:val="nil"/>
            </w:tcBorders>
            <w:shd w:val="clear" w:color="000000" w:fill="B8CCE4"/>
            <w:vAlign w:val="center"/>
            <w:hideMark/>
          </w:tcPr>
          <w:p w14:paraId="0B60A276" w14:textId="25181A6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(149 927 724)</w:t>
            </w:r>
          </w:p>
        </w:tc>
        <w:tc>
          <w:tcPr>
            <w:tcW w:w="362" w:type="pct"/>
            <w:tcBorders>
              <w:top w:val="nil"/>
              <w:left w:val="nil"/>
              <w:bottom w:val="nil"/>
              <w:right w:val="nil"/>
            </w:tcBorders>
            <w:shd w:val="clear" w:color="000000" w:fill="B8CCE4"/>
            <w:vAlign w:val="center"/>
            <w:hideMark/>
          </w:tcPr>
          <w:p w14:paraId="154546FC" w14:textId="657D1D8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1DC0FB47" w14:textId="0BE2A30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(149 927 724)</w:t>
            </w:r>
          </w:p>
        </w:tc>
        <w:tc>
          <w:tcPr>
            <w:tcW w:w="435" w:type="pct"/>
            <w:tcBorders>
              <w:top w:val="nil"/>
              <w:left w:val="nil"/>
              <w:bottom w:val="nil"/>
              <w:right w:val="nil"/>
            </w:tcBorders>
            <w:shd w:val="clear" w:color="000000" w:fill="B8CCE4"/>
            <w:vAlign w:val="center"/>
            <w:hideMark/>
          </w:tcPr>
          <w:p w14:paraId="0F74A272" w14:textId="67EAE7C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28 330 650</w:t>
            </w:r>
          </w:p>
        </w:tc>
        <w:tc>
          <w:tcPr>
            <w:tcW w:w="435" w:type="pct"/>
            <w:tcBorders>
              <w:top w:val="nil"/>
              <w:left w:val="nil"/>
              <w:bottom w:val="nil"/>
              <w:right w:val="nil"/>
            </w:tcBorders>
            <w:shd w:val="clear" w:color="000000" w:fill="B8CCE4"/>
            <w:vAlign w:val="center"/>
            <w:hideMark/>
          </w:tcPr>
          <w:p w14:paraId="0888A61E" w14:textId="28772EA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7D5970EF" w14:textId="403DDDF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28 330 650</w:t>
            </w:r>
          </w:p>
        </w:tc>
      </w:tr>
      <w:tr w:rsidR="007D7E96" w:rsidRPr="007A41E1" w14:paraId="516E7F64" w14:textId="77777777" w:rsidTr="007D7E96">
        <w:trPr>
          <w:trHeight w:val="227"/>
        </w:trPr>
        <w:tc>
          <w:tcPr>
            <w:tcW w:w="179" w:type="pct"/>
            <w:tcBorders>
              <w:top w:val="nil"/>
              <w:left w:val="nil"/>
              <w:bottom w:val="nil"/>
              <w:right w:val="nil"/>
            </w:tcBorders>
            <w:shd w:val="clear" w:color="auto" w:fill="auto"/>
            <w:vAlign w:val="center"/>
            <w:hideMark/>
          </w:tcPr>
          <w:p w14:paraId="3FD802C6"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2.16</w:t>
            </w:r>
          </w:p>
        </w:tc>
        <w:tc>
          <w:tcPr>
            <w:tcW w:w="913" w:type="pct"/>
            <w:tcBorders>
              <w:top w:val="nil"/>
              <w:left w:val="nil"/>
              <w:bottom w:val="nil"/>
              <w:right w:val="nil"/>
            </w:tcBorders>
            <w:shd w:val="clear" w:color="auto" w:fill="auto"/>
            <w:vAlign w:val="center"/>
            <w:hideMark/>
          </w:tcPr>
          <w:p w14:paraId="5CEF33C7"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Droits d’enregistrement</w:t>
            </w:r>
          </w:p>
        </w:tc>
        <w:tc>
          <w:tcPr>
            <w:tcW w:w="435" w:type="pct"/>
            <w:tcBorders>
              <w:top w:val="nil"/>
              <w:left w:val="single" w:sz="12" w:space="0" w:color="808080"/>
              <w:bottom w:val="nil"/>
              <w:right w:val="nil"/>
            </w:tcBorders>
            <w:shd w:val="clear" w:color="auto" w:fill="auto"/>
            <w:vAlign w:val="center"/>
            <w:hideMark/>
          </w:tcPr>
          <w:p w14:paraId="5FA24EEE" w14:textId="6F686F5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141 814 556</w:t>
            </w:r>
          </w:p>
        </w:tc>
        <w:tc>
          <w:tcPr>
            <w:tcW w:w="435" w:type="pct"/>
            <w:tcBorders>
              <w:top w:val="nil"/>
              <w:left w:val="nil"/>
              <w:bottom w:val="nil"/>
              <w:right w:val="nil"/>
            </w:tcBorders>
            <w:shd w:val="clear" w:color="auto" w:fill="auto"/>
            <w:vAlign w:val="center"/>
            <w:hideMark/>
          </w:tcPr>
          <w:p w14:paraId="70BAE10A" w14:textId="3C13307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116 780 881</w:t>
            </w:r>
          </w:p>
        </w:tc>
        <w:tc>
          <w:tcPr>
            <w:tcW w:w="493" w:type="pct"/>
            <w:tcBorders>
              <w:top w:val="nil"/>
              <w:left w:val="nil"/>
              <w:bottom w:val="nil"/>
              <w:right w:val="single" w:sz="12" w:space="0" w:color="808080"/>
            </w:tcBorders>
            <w:shd w:val="clear" w:color="auto" w:fill="auto"/>
            <w:vAlign w:val="center"/>
            <w:hideMark/>
          </w:tcPr>
          <w:p w14:paraId="4C584201" w14:textId="7E580EE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25 033 675</w:t>
            </w:r>
          </w:p>
        </w:tc>
        <w:tc>
          <w:tcPr>
            <w:tcW w:w="423" w:type="pct"/>
            <w:tcBorders>
              <w:top w:val="nil"/>
              <w:left w:val="nil"/>
              <w:bottom w:val="nil"/>
              <w:right w:val="nil"/>
            </w:tcBorders>
            <w:shd w:val="clear" w:color="auto" w:fill="auto"/>
            <w:vAlign w:val="center"/>
            <w:hideMark/>
          </w:tcPr>
          <w:p w14:paraId="70E9067D" w14:textId="293B7A7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36AAD95B" w14:textId="58A2344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536139EB" w14:textId="7C65B99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53F7DF9C" w14:textId="132DAC2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141 814 556</w:t>
            </w:r>
          </w:p>
        </w:tc>
        <w:tc>
          <w:tcPr>
            <w:tcW w:w="435" w:type="pct"/>
            <w:tcBorders>
              <w:top w:val="nil"/>
              <w:left w:val="nil"/>
              <w:bottom w:val="nil"/>
              <w:right w:val="nil"/>
            </w:tcBorders>
            <w:shd w:val="clear" w:color="auto" w:fill="auto"/>
            <w:vAlign w:val="center"/>
            <w:hideMark/>
          </w:tcPr>
          <w:p w14:paraId="674A4B72" w14:textId="4FCE8EE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116 780 881</w:t>
            </w:r>
          </w:p>
        </w:tc>
        <w:tc>
          <w:tcPr>
            <w:tcW w:w="455" w:type="pct"/>
            <w:tcBorders>
              <w:top w:val="nil"/>
              <w:left w:val="nil"/>
              <w:bottom w:val="nil"/>
              <w:right w:val="single" w:sz="12" w:space="0" w:color="808080"/>
            </w:tcBorders>
            <w:shd w:val="clear" w:color="auto" w:fill="auto"/>
            <w:vAlign w:val="center"/>
            <w:hideMark/>
          </w:tcPr>
          <w:p w14:paraId="283D4435" w14:textId="2CA3781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25 033 675</w:t>
            </w:r>
          </w:p>
        </w:tc>
      </w:tr>
      <w:tr w:rsidR="00E05A6E" w:rsidRPr="007D7E96" w14:paraId="6730BFA8" w14:textId="77777777" w:rsidTr="007D7E96">
        <w:trPr>
          <w:trHeight w:val="227"/>
        </w:trPr>
        <w:tc>
          <w:tcPr>
            <w:tcW w:w="179" w:type="pct"/>
            <w:tcBorders>
              <w:top w:val="nil"/>
              <w:left w:val="nil"/>
              <w:bottom w:val="nil"/>
              <w:right w:val="nil"/>
            </w:tcBorders>
            <w:shd w:val="clear" w:color="000000" w:fill="B8CCE4"/>
            <w:vAlign w:val="center"/>
            <w:hideMark/>
          </w:tcPr>
          <w:p w14:paraId="171A0CE0"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2.17</w:t>
            </w:r>
          </w:p>
        </w:tc>
        <w:tc>
          <w:tcPr>
            <w:tcW w:w="913" w:type="pct"/>
            <w:tcBorders>
              <w:top w:val="nil"/>
              <w:left w:val="nil"/>
              <w:bottom w:val="nil"/>
              <w:right w:val="nil"/>
            </w:tcBorders>
            <w:shd w:val="clear" w:color="000000" w:fill="B8CCE4"/>
            <w:vAlign w:val="center"/>
            <w:hideMark/>
          </w:tcPr>
          <w:p w14:paraId="5D6CB647"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 xml:space="preserve">Taxes sur les véhicules </w:t>
            </w:r>
          </w:p>
        </w:tc>
        <w:tc>
          <w:tcPr>
            <w:tcW w:w="435" w:type="pct"/>
            <w:tcBorders>
              <w:top w:val="nil"/>
              <w:left w:val="single" w:sz="12" w:space="0" w:color="808080"/>
              <w:bottom w:val="nil"/>
              <w:right w:val="nil"/>
            </w:tcBorders>
            <w:shd w:val="clear" w:color="000000" w:fill="B8CCE4"/>
            <w:vAlign w:val="center"/>
            <w:hideMark/>
          </w:tcPr>
          <w:p w14:paraId="2E99B7E2" w14:textId="0512710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6 648 900</w:t>
            </w:r>
          </w:p>
        </w:tc>
        <w:tc>
          <w:tcPr>
            <w:tcW w:w="435" w:type="pct"/>
            <w:tcBorders>
              <w:top w:val="nil"/>
              <w:left w:val="nil"/>
              <w:bottom w:val="nil"/>
              <w:right w:val="nil"/>
            </w:tcBorders>
            <w:shd w:val="clear" w:color="000000" w:fill="B8CCE4"/>
            <w:vAlign w:val="center"/>
            <w:hideMark/>
          </w:tcPr>
          <w:p w14:paraId="5A3016C4" w14:textId="73B3185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2 955 000</w:t>
            </w:r>
          </w:p>
        </w:tc>
        <w:tc>
          <w:tcPr>
            <w:tcW w:w="493" w:type="pct"/>
            <w:tcBorders>
              <w:top w:val="nil"/>
              <w:left w:val="nil"/>
              <w:bottom w:val="nil"/>
              <w:right w:val="single" w:sz="12" w:space="0" w:color="808080"/>
            </w:tcBorders>
            <w:shd w:val="clear" w:color="000000" w:fill="B8CCE4"/>
            <w:vAlign w:val="center"/>
            <w:hideMark/>
          </w:tcPr>
          <w:p w14:paraId="01E649DA" w14:textId="3A833E5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3 693 900</w:t>
            </w:r>
          </w:p>
        </w:tc>
        <w:tc>
          <w:tcPr>
            <w:tcW w:w="423" w:type="pct"/>
            <w:tcBorders>
              <w:top w:val="nil"/>
              <w:left w:val="nil"/>
              <w:bottom w:val="nil"/>
              <w:right w:val="nil"/>
            </w:tcBorders>
            <w:shd w:val="clear" w:color="000000" w:fill="B8CCE4"/>
            <w:vAlign w:val="center"/>
            <w:hideMark/>
          </w:tcPr>
          <w:p w14:paraId="7AABF234" w14:textId="67C8F56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3177B612" w14:textId="2C85E09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5890A0C9" w14:textId="3100D8F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3F752D77" w14:textId="2900BC3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6 648 900</w:t>
            </w:r>
          </w:p>
        </w:tc>
        <w:tc>
          <w:tcPr>
            <w:tcW w:w="435" w:type="pct"/>
            <w:tcBorders>
              <w:top w:val="nil"/>
              <w:left w:val="nil"/>
              <w:bottom w:val="nil"/>
              <w:right w:val="nil"/>
            </w:tcBorders>
            <w:shd w:val="clear" w:color="000000" w:fill="B8CCE4"/>
            <w:vAlign w:val="center"/>
            <w:hideMark/>
          </w:tcPr>
          <w:p w14:paraId="0D5DFE08" w14:textId="2A115E7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2 955 000</w:t>
            </w:r>
          </w:p>
        </w:tc>
        <w:tc>
          <w:tcPr>
            <w:tcW w:w="455" w:type="pct"/>
            <w:tcBorders>
              <w:top w:val="nil"/>
              <w:left w:val="nil"/>
              <w:bottom w:val="nil"/>
              <w:right w:val="single" w:sz="12" w:space="0" w:color="808080"/>
            </w:tcBorders>
            <w:shd w:val="clear" w:color="000000" w:fill="B8CCE4"/>
            <w:vAlign w:val="center"/>
            <w:hideMark/>
          </w:tcPr>
          <w:p w14:paraId="69E73D8A" w14:textId="586C840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3 693 900</w:t>
            </w:r>
          </w:p>
        </w:tc>
      </w:tr>
      <w:tr w:rsidR="00E05A6E" w:rsidRPr="007D7E96" w14:paraId="1BD79796"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543578C8"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Commissariat des Douanes et Droits Indirects (CDDI)</w:t>
            </w:r>
          </w:p>
        </w:tc>
        <w:tc>
          <w:tcPr>
            <w:tcW w:w="435" w:type="pct"/>
            <w:tcBorders>
              <w:top w:val="nil"/>
              <w:left w:val="single" w:sz="12" w:space="0" w:color="808080"/>
              <w:bottom w:val="nil"/>
              <w:right w:val="nil"/>
            </w:tcBorders>
            <w:shd w:val="clear" w:color="000000" w:fill="C4BD97"/>
            <w:noWrap/>
            <w:vAlign w:val="center"/>
            <w:hideMark/>
          </w:tcPr>
          <w:p w14:paraId="226767F3" w14:textId="0C76E84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5 007 832 017</w:t>
            </w:r>
          </w:p>
        </w:tc>
        <w:tc>
          <w:tcPr>
            <w:tcW w:w="435" w:type="pct"/>
            <w:tcBorders>
              <w:top w:val="nil"/>
              <w:left w:val="nil"/>
              <w:bottom w:val="nil"/>
              <w:right w:val="nil"/>
            </w:tcBorders>
            <w:shd w:val="clear" w:color="000000" w:fill="C4BD97"/>
            <w:noWrap/>
            <w:vAlign w:val="center"/>
            <w:hideMark/>
          </w:tcPr>
          <w:p w14:paraId="740BA034" w14:textId="06CEC51F"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5 395 876 331</w:t>
            </w:r>
          </w:p>
        </w:tc>
        <w:tc>
          <w:tcPr>
            <w:tcW w:w="493" w:type="pct"/>
            <w:tcBorders>
              <w:top w:val="nil"/>
              <w:left w:val="nil"/>
              <w:bottom w:val="nil"/>
              <w:right w:val="single" w:sz="12" w:space="0" w:color="808080"/>
            </w:tcBorders>
            <w:shd w:val="clear" w:color="000000" w:fill="C4BD97"/>
            <w:noWrap/>
            <w:vAlign w:val="center"/>
            <w:hideMark/>
          </w:tcPr>
          <w:p w14:paraId="7D0DDD4D" w14:textId="456CF8B9"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(388 044 314)</w:t>
            </w:r>
          </w:p>
        </w:tc>
        <w:tc>
          <w:tcPr>
            <w:tcW w:w="423" w:type="pct"/>
            <w:tcBorders>
              <w:top w:val="nil"/>
              <w:left w:val="nil"/>
              <w:bottom w:val="nil"/>
              <w:right w:val="nil"/>
            </w:tcBorders>
            <w:shd w:val="clear" w:color="000000" w:fill="C4BD97"/>
            <w:noWrap/>
            <w:vAlign w:val="center"/>
            <w:hideMark/>
          </w:tcPr>
          <w:p w14:paraId="17EFE144" w14:textId="7CEE556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68A19EC7" w14:textId="1C127A57"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1B553786" w14:textId="7B223DC1"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2F3FD37E" w14:textId="27CB52D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5 007 832 017</w:t>
            </w:r>
          </w:p>
        </w:tc>
        <w:tc>
          <w:tcPr>
            <w:tcW w:w="435" w:type="pct"/>
            <w:tcBorders>
              <w:top w:val="nil"/>
              <w:left w:val="nil"/>
              <w:bottom w:val="nil"/>
              <w:right w:val="nil"/>
            </w:tcBorders>
            <w:shd w:val="clear" w:color="000000" w:fill="C4BD97"/>
            <w:noWrap/>
            <w:vAlign w:val="center"/>
            <w:hideMark/>
          </w:tcPr>
          <w:p w14:paraId="3EA14B03" w14:textId="228E650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5 395 876 331</w:t>
            </w:r>
          </w:p>
        </w:tc>
        <w:tc>
          <w:tcPr>
            <w:tcW w:w="455" w:type="pct"/>
            <w:tcBorders>
              <w:top w:val="nil"/>
              <w:left w:val="nil"/>
              <w:bottom w:val="nil"/>
              <w:right w:val="single" w:sz="12" w:space="0" w:color="808080"/>
            </w:tcBorders>
            <w:shd w:val="clear" w:color="000000" w:fill="C4BD97"/>
            <w:noWrap/>
            <w:vAlign w:val="center"/>
            <w:hideMark/>
          </w:tcPr>
          <w:p w14:paraId="4CC77B72" w14:textId="4BC66A93"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(388 044 314)</w:t>
            </w:r>
          </w:p>
        </w:tc>
      </w:tr>
      <w:tr w:rsidR="00E05A6E" w:rsidRPr="007D7E96" w14:paraId="3C7C8A16" w14:textId="77777777" w:rsidTr="007D7E96">
        <w:trPr>
          <w:trHeight w:val="227"/>
        </w:trPr>
        <w:tc>
          <w:tcPr>
            <w:tcW w:w="179" w:type="pct"/>
            <w:tcBorders>
              <w:top w:val="nil"/>
              <w:left w:val="nil"/>
              <w:bottom w:val="nil"/>
              <w:right w:val="nil"/>
            </w:tcBorders>
            <w:shd w:val="clear" w:color="000000" w:fill="B8CCE4"/>
            <w:noWrap/>
            <w:vAlign w:val="center"/>
            <w:hideMark/>
          </w:tcPr>
          <w:p w14:paraId="38DF20CC"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3.1</w:t>
            </w:r>
          </w:p>
        </w:tc>
        <w:tc>
          <w:tcPr>
            <w:tcW w:w="913" w:type="pct"/>
            <w:tcBorders>
              <w:top w:val="nil"/>
              <w:left w:val="nil"/>
              <w:bottom w:val="nil"/>
              <w:right w:val="nil"/>
            </w:tcBorders>
            <w:shd w:val="clear" w:color="000000" w:fill="B8CCE4"/>
            <w:noWrap/>
            <w:vAlign w:val="center"/>
            <w:hideMark/>
          </w:tcPr>
          <w:p w14:paraId="62F9FAA3"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Droit de Douane (DD-RS-PCS-PC-RI et autres)</w:t>
            </w:r>
          </w:p>
        </w:tc>
        <w:tc>
          <w:tcPr>
            <w:tcW w:w="435" w:type="pct"/>
            <w:tcBorders>
              <w:top w:val="nil"/>
              <w:left w:val="single" w:sz="12" w:space="0" w:color="808080"/>
              <w:bottom w:val="nil"/>
              <w:right w:val="nil"/>
            </w:tcBorders>
            <w:shd w:val="clear" w:color="000000" w:fill="B8CCE4"/>
            <w:vAlign w:val="center"/>
            <w:hideMark/>
          </w:tcPr>
          <w:p w14:paraId="2B1138D3" w14:textId="3627683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5 007 832 017</w:t>
            </w:r>
          </w:p>
        </w:tc>
        <w:tc>
          <w:tcPr>
            <w:tcW w:w="435" w:type="pct"/>
            <w:tcBorders>
              <w:top w:val="nil"/>
              <w:left w:val="nil"/>
              <w:bottom w:val="nil"/>
              <w:right w:val="nil"/>
            </w:tcBorders>
            <w:shd w:val="clear" w:color="000000" w:fill="B8CCE4"/>
            <w:vAlign w:val="center"/>
            <w:hideMark/>
          </w:tcPr>
          <w:p w14:paraId="4EBDC8EC" w14:textId="35E73D0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2 315 933 090</w:t>
            </w:r>
          </w:p>
        </w:tc>
        <w:tc>
          <w:tcPr>
            <w:tcW w:w="493" w:type="pct"/>
            <w:tcBorders>
              <w:top w:val="nil"/>
              <w:left w:val="nil"/>
              <w:bottom w:val="nil"/>
              <w:right w:val="single" w:sz="12" w:space="0" w:color="808080"/>
            </w:tcBorders>
            <w:shd w:val="clear" w:color="000000" w:fill="B8CCE4"/>
            <w:vAlign w:val="center"/>
            <w:hideMark/>
          </w:tcPr>
          <w:p w14:paraId="61D1F081" w14:textId="28A8947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2 691 898 927</w:t>
            </w:r>
          </w:p>
        </w:tc>
        <w:tc>
          <w:tcPr>
            <w:tcW w:w="423" w:type="pct"/>
            <w:tcBorders>
              <w:top w:val="nil"/>
              <w:left w:val="nil"/>
              <w:bottom w:val="nil"/>
              <w:right w:val="nil"/>
            </w:tcBorders>
            <w:shd w:val="clear" w:color="000000" w:fill="B8CCE4"/>
            <w:vAlign w:val="center"/>
            <w:hideMark/>
          </w:tcPr>
          <w:p w14:paraId="4E047ED9" w14:textId="6653E66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(317 721 351)</w:t>
            </w:r>
          </w:p>
        </w:tc>
        <w:tc>
          <w:tcPr>
            <w:tcW w:w="362" w:type="pct"/>
            <w:tcBorders>
              <w:top w:val="nil"/>
              <w:left w:val="nil"/>
              <w:bottom w:val="nil"/>
              <w:right w:val="nil"/>
            </w:tcBorders>
            <w:shd w:val="clear" w:color="000000" w:fill="B8CCE4"/>
            <w:vAlign w:val="center"/>
            <w:hideMark/>
          </w:tcPr>
          <w:p w14:paraId="1D831996" w14:textId="34B1438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49793F4C" w14:textId="0F787AC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(317 721 351)</w:t>
            </w:r>
          </w:p>
        </w:tc>
        <w:tc>
          <w:tcPr>
            <w:tcW w:w="435" w:type="pct"/>
            <w:tcBorders>
              <w:top w:val="nil"/>
              <w:left w:val="nil"/>
              <w:bottom w:val="nil"/>
              <w:right w:val="nil"/>
            </w:tcBorders>
            <w:shd w:val="clear" w:color="000000" w:fill="B8CCE4"/>
            <w:vAlign w:val="center"/>
            <w:hideMark/>
          </w:tcPr>
          <w:p w14:paraId="4B7E1C1A" w14:textId="03616B9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4 690 110 666</w:t>
            </w:r>
          </w:p>
        </w:tc>
        <w:tc>
          <w:tcPr>
            <w:tcW w:w="435" w:type="pct"/>
            <w:tcBorders>
              <w:top w:val="nil"/>
              <w:left w:val="nil"/>
              <w:bottom w:val="nil"/>
              <w:right w:val="nil"/>
            </w:tcBorders>
            <w:shd w:val="clear" w:color="000000" w:fill="B8CCE4"/>
            <w:vAlign w:val="center"/>
            <w:hideMark/>
          </w:tcPr>
          <w:p w14:paraId="4008F4F3" w14:textId="7953BAA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2 315 933 090</w:t>
            </w:r>
          </w:p>
        </w:tc>
        <w:tc>
          <w:tcPr>
            <w:tcW w:w="455" w:type="pct"/>
            <w:tcBorders>
              <w:top w:val="nil"/>
              <w:left w:val="nil"/>
              <w:bottom w:val="nil"/>
              <w:right w:val="single" w:sz="12" w:space="0" w:color="808080"/>
            </w:tcBorders>
            <w:shd w:val="clear" w:color="000000" w:fill="B8CCE4"/>
            <w:vAlign w:val="center"/>
            <w:hideMark/>
          </w:tcPr>
          <w:p w14:paraId="32A9F082" w14:textId="57C8902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2 374 177 576</w:t>
            </w:r>
          </w:p>
        </w:tc>
      </w:tr>
      <w:tr w:rsidR="007D7E96" w:rsidRPr="007A41E1" w14:paraId="209E3728" w14:textId="77777777" w:rsidTr="007D7E96">
        <w:trPr>
          <w:trHeight w:val="227"/>
        </w:trPr>
        <w:tc>
          <w:tcPr>
            <w:tcW w:w="179" w:type="pct"/>
            <w:tcBorders>
              <w:top w:val="nil"/>
              <w:left w:val="nil"/>
              <w:bottom w:val="nil"/>
              <w:right w:val="nil"/>
            </w:tcBorders>
            <w:shd w:val="clear" w:color="auto" w:fill="auto"/>
            <w:noWrap/>
            <w:vAlign w:val="center"/>
            <w:hideMark/>
          </w:tcPr>
          <w:p w14:paraId="10CA4630"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3.2</w:t>
            </w:r>
          </w:p>
        </w:tc>
        <w:tc>
          <w:tcPr>
            <w:tcW w:w="913" w:type="pct"/>
            <w:tcBorders>
              <w:top w:val="nil"/>
              <w:left w:val="nil"/>
              <w:bottom w:val="nil"/>
              <w:right w:val="nil"/>
            </w:tcBorders>
            <w:shd w:val="clear" w:color="auto" w:fill="auto"/>
            <w:noWrap/>
            <w:vAlign w:val="center"/>
            <w:hideMark/>
          </w:tcPr>
          <w:p w14:paraId="3AF34AE6"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sur la Valeur Ajoutée (TVA) au cordon douanier</w:t>
            </w:r>
          </w:p>
        </w:tc>
        <w:tc>
          <w:tcPr>
            <w:tcW w:w="435" w:type="pct"/>
            <w:tcBorders>
              <w:top w:val="nil"/>
              <w:left w:val="single" w:sz="12" w:space="0" w:color="808080"/>
              <w:bottom w:val="nil"/>
              <w:right w:val="nil"/>
            </w:tcBorders>
            <w:shd w:val="clear" w:color="auto" w:fill="auto"/>
            <w:vAlign w:val="center"/>
            <w:hideMark/>
          </w:tcPr>
          <w:p w14:paraId="228D1A85" w14:textId="01DC593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1A3F264D" w14:textId="1F2A182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2 856 986 257</w:t>
            </w:r>
          </w:p>
        </w:tc>
        <w:tc>
          <w:tcPr>
            <w:tcW w:w="493" w:type="pct"/>
            <w:tcBorders>
              <w:top w:val="nil"/>
              <w:left w:val="nil"/>
              <w:bottom w:val="nil"/>
              <w:right w:val="single" w:sz="12" w:space="0" w:color="808080"/>
            </w:tcBorders>
            <w:shd w:val="clear" w:color="auto" w:fill="auto"/>
            <w:vAlign w:val="center"/>
            <w:hideMark/>
          </w:tcPr>
          <w:p w14:paraId="03AD247A" w14:textId="2CEC611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(2 856 986 257)</w:t>
            </w:r>
          </w:p>
        </w:tc>
        <w:tc>
          <w:tcPr>
            <w:tcW w:w="423" w:type="pct"/>
            <w:tcBorders>
              <w:top w:val="nil"/>
              <w:left w:val="nil"/>
              <w:bottom w:val="nil"/>
              <w:right w:val="nil"/>
            </w:tcBorders>
            <w:shd w:val="clear" w:color="auto" w:fill="auto"/>
            <w:vAlign w:val="center"/>
            <w:hideMark/>
          </w:tcPr>
          <w:p w14:paraId="245D2142" w14:textId="5867A50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306 374 391</w:t>
            </w:r>
          </w:p>
        </w:tc>
        <w:tc>
          <w:tcPr>
            <w:tcW w:w="362" w:type="pct"/>
            <w:tcBorders>
              <w:top w:val="nil"/>
              <w:left w:val="nil"/>
              <w:bottom w:val="nil"/>
              <w:right w:val="nil"/>
            </w:tcBorders>
            <w:shd w:val="clear" w:color="auto" w:fill="auto"/>
            <w:vAlign w:val="center"/>
            <w:hideMark/>
          </w:tcPr>
          <w:p w14:paraId="23D198A6" w14:textId="376FF69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3AD9F092" w14:textId="5000DCB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306 374 391</w:t>
            </w:r>
          </w:p>
        </w:tc>
        <w:tc>
          <w:tcPr>
            <w:tcW w:w="435" w:type="pct"/>
            <w:tcBorders>
              <w:top w:val="nil"/>
              <w:left w:val="nil"/>
              <w:bottom w:val="nil"/>
              <w:right w:val="nil"/>
            </w:tcBorders>
            <w:shd w:val="clear" w:color="auto" w:fill="auto"/>
            <w:vAlign w:val="center"/>
            <w:hideMark/>
          </w:tcPr>
          <w:p w14:paraId="55EEE9D4" w14:textId="093A50D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306 374 391</w:t>
            </w:r>
          </w:p>
        </w:tc>
        <w:tc>
          <w:tcPr>
            <w:tcW w:w="435" w:type="pct"/>
            <w:tcBorders>
              <w:top w:val="nil"/>
              <w:left w:val="nil"/>
              <w:bottom w:val="nil"/>
              <w:right w:val="nil"/>
            </w:tcBorders>
            <w:shd w:val="clear" w:color="auto" w:fill="auto"/>
            <w:vAlign w:val="center"/>
            <w:hideMark/>
          </w:tcPr>
          <w:p w14:paraId="498D4D38" w14:textId="2978B55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2 856 986 257</w:t>
            </w:r>
          </w:p>
        </w:tc>
        <w:tc>
          <w:tcPr>
            <w:tcW w:w="455" w:type="pct"/>
            <w:tcBorders>
              <w:top w:val="nil"/>
              <w:left w:val="nil"/>
              <w:bottom w:val="nil"/>
              <w:right w:val="single" w:sz="12" w:space="0" w:color="808080"/>
            </w:tcBorders>
            <w:shd w:val="clear" w:color="auto" w:fill="auto"/>
            <w:vAlign w:val="center"/>
            <w:hideMark/>
          </w:tcPr>
          <w:p w14:paraId="4CD84A10" w14:textId="16D2592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(2 550 611 866)</w:t>
            </w:r>
          </w:p>
        </w:tc>
      </w:tr>
      <w:tr w:rsidR="00E05A6E" w:rsidRPr="007D7E96" w14:paraId="7F2A65E8" w14:textId="77777777" w:rsidTr="007D7E96">
        <w:trPr>
          <w:trHeight w:val="227"/>
        </w:trPr>
        <w:tc>
          <w:tcPr>
            <w:tcW w:w="179" w:type="pct"/>
            <w:tcBorders>
              <w:top w:val="nil"/>
              <w:left w:val="nil"/>
              <w:bottom w:val="nil"/>
              <w:right w:val="nil"/>
            </w:tcBorders>
            <w:shd w:val="clear" w:color="000000" w:fill="B8CCE4"/>
            <w:noWrap/>
            <w:vAlign w:val="center"/>
            <w:hideMark/>
          </w:tcPr>
          <w:p w14:paraId="70B6D038"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3.3</w:t>
            </w:r>
          </w:p>
        </w:tc>
        <w:tc>
          <w:tcPr>
            <w:tcW w:w="913" w:type="pct"/>
            <w:tcBorders>
              <w:top w:val="nil"/>
              <w:left w:val="nil"/>
              <w:bottom w:val="nil"/>
              <w:right w:val="nil"/>
            </w:tcBorders>
            <w:shd w:val="clear" w:color="000000" w:fill="B8CCE4"/>
            <w:noWrap/>
            <w:vAlign w:val="center"/>
            <w:hideMark/>
          </w:tcPr>
          <w:p w14:paraId="305EFA9E"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sur la commercialisation des pierres et substances précieuses</w:t>
            </w:r>
          </w:p>
        </w:tc>
        <w:tc>
          <w:tcPr>
            <w:tcW w:w="435" w:type="pct"/>
            <w:tcBorders>
              <w:top w:val="nil"/>
              <w:left w:val="single" w:sz="12" w:space="0" w:color="808080"/>
              <w:bottom w:val="nil"/>
              <w:right w:val="nil"/>
            </w:tcBorders>
            <w:shd w:val="clear" w:color="000000" w:fill="B8CCE4"/>
            <w:vAlign w:val="center"/>
            <w:hideMark/>
          </w:tcPr>
          <w:p w14:paraId="46C1460E" w14:textId="715284A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7FA96BF0" w14:textId="05529BC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219EC2C3" w14:textId="2AA52BE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noWrap/>
            <w:vAlign w:val="center"/>
            <w:hideMark/>
          </w:tcPr>
          <w:p w14:paraId="62A26DF5" w14:textId="2F8A807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noWrap/>
            <w:vAlign w:val="center"/>
            <w:hideMark/>
          </w:tcPr>
          <w:p w14:paraId="0C6135E9" w14:textId="31328E6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noWrap/>
            <w:vAlign w:val="center"/>
            <w:hideMark/>
          </w:tcPr>
          <w:p w14:paraId="085DE053" w14:textId="151B182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47377DE" w14:textId="4E25DF2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2CCA3D77" w14:textId="6A83154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65A4D273" w14:textId="3326C47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08D70297" w14:textId="77777777" w:rsidTr="007D7E96">
        <w:trPr>
          <w:trHeight w:val="227"/>
        </w:trPr>
        <w:tc>
          <w:tcPr>
            <w:tcW w:w="179" w:type="pct"/>
            <w:tcBorders>
              <w:top w:val="nil"/>
              <w:left w:val="nil"/>
              <w:bottom w:val="nil"/>
              <w:right w:val="nil"/>
            </w:tcBorders>
            <w:shd w:val="clear" w:color="auto" w:fill="auto"/>
            <w:noWrap/>
            <w:vAlign w:val="center"/>
            <w:hideMark/>
          </w:tcPr>
          <w:p w14:paraId="18947736"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3.4</w:t>
            </w:r>
          </w:p>
        </w:tc>
        <w:tc>
          <w:tcPr>
            <w:tcW w:w="913" w:type="pct"/>
            <w:tcBorders>
              <w:top w:val="nil"/>
              <w:left w:val="nil"/>
              <w:bottom w:val="nil"/>
              <w:right w:val="nil"/>
            </w:tcBorders>
            <w:shd w:val="clear" w:color="auto" w:fill="auto"/>
            <w:noWrap/>
            <w:vAlign w:val="center"/>
            <w:hideMark/>
          </w:tcPr>
          <w:p w14:paraId="12AE04E6"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 xml:space="preserve">Autres paiements </w:t>
            </w:r>
          </w:p>
        </w:tc>
        <w:tc>
          <w:tcPr>
            <w:tcW w:w="435" w:type="pct"/>
            <w:tcBorders>
              <w:top w:val="nil"/>
              <w:left w:val="single" w:sz="12" w:space="0" w:color="808080"/>
              <w:bottom w:val="nil"/>
              <w:right w:val="nil"/>
            </w:tcBorders>
            <w:shd w:val="clear" w:color="auto" w:fill="auto"/>
            <w:vAlign w:val="center"/>
            <w:hideMark/>
          </w:tcPr>
          <w:p w14:paraId="38FE9A76" w14:textId="78CB628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1A786F78" w14:textId="2A2754A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222 956 984</w:t>
            </w:r>
          </w:p>
        </w:tc>
        <w:tc>
          <w:tcPr>
            <w:tcW w:w="493" w:type="pct"/>
            <w:tcBorders>
              <w:top w:val="nil"/>
              <w:left w:val="nil"/>
              <w:bottom w:val="nil"/>
              <w:right w:val="single" w:sz="12" w:space="0" w:color="808080"/>
            </w:tcBorders>
            <w:shd w:val="clear" w:color="auto" w:fill="auto"/>
            <w:vAlign w:val="center"/>
            <w:hideMark/>
          </w:tcPr>
          <w:p w14:paraId="195916D4" w14:textId="41E72EC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(222 956 984)</w:t>
            </w:r>
          </w:p>
        </w:tc>
        <w:tc>
          <w:tcPr>
            <w:tcW w:w="423" w:type="pct"/>
            <w:tcBorders>
              <w:top w:val="nil"/>
              <w:left w:val="nil"/>
              <w:bottom w:val="nil"/>
              <w:right w:val="nil"/>
            </w:tcBorders>
            <w:shd w:val="clear" w:color="auto" w:fill="auto"/>
            <w:vAlign w:val="center"/>
            <w:hideMark/>
          </w:tcPr>
          <w:p w14:paraId="09CD7A64" w14:textId="157DDD5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11 346 960</w:t>
            </w:r>
          </w:p>
        </w:tc>
        <w:tc>
          <w:tcPr>
            <w:tcW w:w="362" w:type="pct"/>
            <w:tcBorders>
              <w:top w:val="nil"/>
              <w:left w:val="nil"/>
              <w:bottom w:val="nil"/>
              <w:right w:val="nil"/>
            </w:tcBorders>
            <w:shd w:val="clear" w:color="auto" w:fill="auto"/>
            <w:vAlign w:val="center"/>
            <w:hideMark/>
          </w:tcPr>
          <w:p w14:paraId="2ADD0AB9" w14:textId="7872774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7CF11E1D" w14:textId="33814A4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11 346 960</w:t>
            </w:r>
          </w:p>
        </w:tc>
        <w:tc>
          <w:tcPr>
            <w:tcW w:w="435" w:type="pct"/>
            <w:tcBorders>
              <w:top w:val="nil"/>
              <w:left w:val="nil"/>
              <w:bottom w:val="nil"/>
              <w:right w:val="nil"/>
            </w:tcBorders>
            <w:shd w:val="clear" w:color="auto" w:fill="auto"/>
            <w:vAlign w:val="center"/>
            <w:hideMark/>
          </w:tcPr>
          <w:p w14:paraId="491D469B" w14:textId="7EA7770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11 346 960</w:t>
            </w:r>
          </w:p>
        </w:tc>
        <w:tc>
          <w:tcPr>
            <w:tcW w:w="435" w:type="pct"/>
            <w:tcBorders>
              <w:top w:val="nil"/>
              <w:left w:val="nil"/>
              <w:bottom w:val="nil"/>
              <w:right w:val="nil"/>
            </w:tcBorders>
            <w:shd w:val="clear" w:color="auto" w:fill="auto"/>
            <w:vAlign w:val="center"/>
            <w:hideMark/>
          </w:tcPr>
          <w:p w14:paraId="032A7CC2" w14:textId="5FF38F3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222 956 984</w:t>
            </w:r>
          </w:p>
        </w:tc>
        <w:tc>
          <w:tcPr>
            <w:tcW w:w="455" w:type="pct"/>
            <w:tcBorders>
              <w:top w:val="nil"/>
              <w:left w:val="nil"/>
              <w:bottom w:val="nil"/>
              <w:right w:val="single" w:sz="12" w:space="0" w:color="808080"/>
            </w:tcBorders>
            <w:shd w:val="clear" w:color="auto" w:fill="auto"/>
            <w:vAlign w:val="center"/>
            <w:hideMark/>
          </w:tcPr>
          <w:p w14:paraId="1000C6CB" w14:textId="1DC97AC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(211 610 024)</w:t>
            </w:r>
          </w:p>
        </w:tc>
      </w:tr>
      <w:tr w:rsidR="00E05A6E" w:rsidRPr="007D7E96" w14:paraId="7824861B"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3B8AFEBF"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Direction Générale du Trésor et de la Comptabilité Publique (DGTCP)</w:t>
            </w:r>
          </w:p>
        </w:tc>
        <w:tc>
          <w:tcPr>
            <w:tcW w:w="435" w:type="pct"/>
            <w:tcBorders>
              <w:top w:val="nil"/>
              <w:left w:val="single" w:sz="12" w:space="0" w:color="808080"/>
              <w:bottom w:val="nil"/>
              <w:right w:val="nil"/>
            </w:tcBorders>
            <w:shd w:val="clear" w:color="000000" w:fill="C4BD97"/>
            <w:noWrap/>
            <w:vAlign w:val="center"/>
            <w:hideMark/>
          </w:tcPr>
          <w:p w14:paraId="5E5BBF73" w14:textId="237B13E7"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456 546 072</w:t>
            </w:r>
          </w:p>
        </w:tc>
        <w:tc>
          <w:tcPr>
            <w:tcW w:w="435" w:type="pct"/>
            <w:tcBorders>
              <w:top w:val="nil"/>
              <w:left w:val="nil"/>
              <w:bottom w:val="nil"/>
              <w:right w:val="nil"/>
            </w:tcBorders>
            <w:shd w:val="clear" w:color="000000" w:fill="C4BD97"/>
            <w:noWrap/>
            <w:vAlign w:val="center"/>
            <w:hideMark/>
          </w:tcPr>
          <w:p w14:paraId="00CC855C" w14:textId="6C50AEEE"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456 546 072</w:t>
            </w:r>
          </w:p>
        </w:tc>
        <w:tc>
          <w:tcPr>
            <w:tcW w:w="493" w:type="pct"/>
            <w:tcBorders>
              <w:top w:val="nil"/>
              <w:left w:val="nil"/>
              <w:bottom w:val="nil"/>
              <w:right w:val="single" w:sz="12" w:space="0" w:color="808080"/>
            </w:tcBorders>
            <w:shd w:val="clear" w:color="000000" w:fill="C4BD97"/>
            <w:noWrap/>
            <w:vAlign w:val="center"/>
            <w:hideMark/>
          </w:tcPr>
          <w:p w14:paraId="4124C116" w14:textId="22A80DE4"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23" w:type="pct"/>
            <w:tcBorders>
              <w:top w:val="nil"/>
              <w:left w:val="nil"/>
              <w:bottom w:val="nil"/>
              <w:right w:val="nil"/>
            </w:tcBorders>
            <w:shd w:val="clear" w:color="000000" w:fill="C4BD97"/>
            <w:noWrap/>
            <w:vAlign w:val="center"/>
            <w:hideMark/>
          </w:tcPr>
          <w:p w14:paraId="3A103858" w14:textId="6ACC5AF0"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1B4E549F" w14:textId="1B412372"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27112AA2" w14:textId="7CA8E89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589D5EA5" w14:textId="03A64F19"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456 546 072</w:t>
            </w:r>
          </w:p>
        </w:tc>
        <w:tc>
          <w:tcPr>
            <w:tcW w:w="435" w:type="pct"/>
            <w:tcBorders>
              <w:top w:val="nil"/>
              <w:left w:val="nil"/>
              <w:bottom w:val="nil"/>
              <w:right w:val="nil"/>
            </w:tcBorders>
            <w:shd w:val="clear" w:color="000000" w:fill="C4BD97"/>
            <w:noWrap/>
            <w:vAlign w:val="center"/>
            <w:hideMark/>
          </w:tcPr>
          <w:p w14:paraId="2844B8F5" w14:textId="767EC12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456 546 072</w:t>
            </w:r>
          </w:p>
        </w:tc>
        <w:tc>
          <w:tcPr>
            <w:tcW w:w="455" w:type="pct"/>
            <w:tcBorders>
              <w:top w:val="nil"/>
              <w:left w:val="nil"/>
              <w:bottom w:val="nil"/>
              <w:right w:val="single" w:sz="12" w:space="0" w:color="808080"/>
            </w:tcBorders>
            <w:shd w:val="clear" w:color="000000" w:fill="C4BD97"/>
            <w:noWrap/>
            <w:vAlign w:val="center"/>
            <w:hideMark/>
          </w:tcPr>
          <w:p w14:paraId="6F7860C0" w14:textId="75439583"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r>
      <w:tr w:rsidR="00E05A6E" w:rsidRPr="007D7E96" w14:paraId="37C805CE" w14:textId="77777777" w:rsidTr="007D7E96">
        <w:trPr>
          <w:trHeight w:val="227"/>
        </w:trPr>
        <w:tc>
          <w:tcPr>
            <w:tcW w:w="179" w:type="pct"/>
            <w:tcBorders>
              <w:top w:val="nil"/>
              <w:left w:val="nil"/>
              <w:bottom w:val="nil"/>
              <w:right w:val="nil"/>
            </w:tcBorders>
            <w:shd w:val="clear" w:color="000000" w:fill="B8CCE4"/>
            <w:noWrap/>
            <w:vAlign w:val="center"/>
            <w:hideMark/>
          </w:tcPr>
          <w:p w14:paraId="2C39AA6D"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4.1</w:t>
            </w:r>
          </w:p>
        </w:tc>
        <w:tc>
          <w:tcPr>
            <w:tcW w:w="913" w:type="pct"/>
            <w:tcBorders>
              <w:top w:val="nil"/>
              <w:left w:val="nil"/>
              <w:bottom w:val="nil"/>
              <w:right w:val="nil"/>
            </w:tcBorders>
            <w:shd w:val="clear" w:color="000000" w:fill="B8CCE4"/>
            <w:noWrap/>
            <w:vAlign w:val="center"/>
            <w:hideMark/>
          </w:tcPr>
          <w:p w14:paraId="3B4BF1BD"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Dividendes</w:t>
            </w:r>
          </w:p>
        </w:tc>
        <w:tc>
          <w:tcPr>
            <w:tcW w:w="435" w:type="pct"/>
            <w:tcBorders>
              <w:top w:val="nil"/>
              <w:left w:val="single" w:sz="12" w:space="0" w:color="808080"/>
              <w:bottom w:val="nil"/>
              <w:right w:val="nil"/>
            </w:tcBorders>
            <w:shd w:val="clear" w:color="000000" w:fill="B8CCE4"/>
            <w:vAlign w:val="center"/>
            <w:hideMark/>
          </w:tcPr>
          <w:p w14:paraId="6B85A6D7" w14:textId="6D7E943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456 546 072</w:t>
            </w:r>
          </w:p>
        </w:tc>
        <w:tc>
          <w:tcPr>
            <w:tcW w:w="435" w:type="pct"/>
            <w:tcBorders>
              <w:top w:val="nil"/>
              <w:left w:val="nil"/>
              <w:bottom w:val="nil"/>
              <w:right w:val="nil"/>
            </w:tcBorders>
            <w:shd w:val="clear" w:color="000000" w:fill="B8CCE4"/>
            <w:vAlign w:val="center"/>
            <w:hideMark/>
          </w:tcPr>
          <w:p w14:paraId="015E7561" w14:textId="59C07E7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456 546 072</w:t>
            </w:r>
          </w:p>
        </w:tc>
        <w:tc>
          <w:tcPr>
            <w:tcW w:w="493" w:type="pct"/>
            <w:tcBorders>
              <w:top w:val="nil"/>
              <w:left w:val="nil"/>
              <w:bottom w:val="nil"/>
              <w:right w:val="single" w:sz="12" w:space="0" w:color="808080"/>
            </w:tcBorders>
            <w:shd w:val="clear" w:color="000000" w:fill="B8CCE4"/>
            <w:vAlign w:val="center"/>
            <w:hideMark/>
          </w:tcPr>
          <w:p w14:paraId="1FC9B3AD" w14:textId="77F9311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17FEB87C" w14:textId="03C0984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21F83AB6" w14:textId="02FF8E0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4AF12927" w14:textId="1E6BB04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20C494E0" w14:textId="112EBB8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456 546 072</w:t>
            </w:r>
          </w:p>
        </w:tc>
        <w:tc>
          <w:tcPr>
            <w:tcW w:w="435" w:type="pct"/>
            <w:tcBorders>
              <w:top w:val="nil"/>
              <w:left w:val="nil"/>
              <w:bottom w:val="nil"/>
              <w:right w:val="nil"/>
            </w:tcBorders>
            <w:shd w:val="clear" w:color="000000" w:fill="B8CCE4"/>
            <w:vAlign w:val="center"/>
            <w:hideMark/>
          </w:tcPr>
          <w:p w14:paraId="30900D1F" w14:textId="6668930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456 546 072</w:t>
            </w:r>
          </w:p>
        </w:tc>
        <w:tc>
          <w:tcPr>
            <w:tcW w:w="455" w:type="pct"/>
            <w:tcBorders>
              <w:top w:val="nil"/>
              <w:left w:val="nil"/>
              <w:bottom w:val="nil"/>
              <w:right w:val="single" w:sz="12" w:space="0" w:color="808080"/>
            </w:tcBorders>
            <w:shd w:val="clear" w:color="000000" w:fill="B8CCE4"/>
            <w:vAlign w:val="center"/>
            <w:hideMark/>
          </w:tcPr>
          <w:p w14:paraId="21543D7F" w14:textId="600A301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51D12C01" w14:textId="77777777" w:rsidTr="007D7E96">
        <w:trPr>
          <w:trHeight w:val="227"/>
        </w:trPr>
        <w:tc>
          <w:tcPr>
            <w:tcW w:w="179" w:type="pct"/>
            <w:tcBorders>
              <w:top w:val="nil"/>
              <w:left w:val="nil"/>
              <w:bottom w:val="nil"/>
              <w:right w:val="nil"/>
            </w:tcBorders>
            <w:shd w:val="clear" w:color="auto" w:fill="auto"/>
            <w:noWrap/>
            <w:vAlign w:val="center"/>
            <w:hideMark/>
          </w:tcPr>
          <w:p w14:paraId="0F93936B"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4.2</w:t>
            </w:r>
          </w:p>
        </w:tc>
        <w:tc>
          <w:tcPr>
            <w:tcW w:w="913" w:type="pct"/>
            <w:tcBorders>
              <w:top w:val="nil"/>
              <w:left w:val="nil"/>
              <w:bottom w:val="nil"/>
              <w:right w:val="nil"/>
            </w:tcBorders>
            <w:shd w:val="clear" w:color="auto" w:fill="auto"/>
            <w:noWrap/>
            <w:vAlign w:val="center"/>
            <w:hideMark/>
          </w:tcPr>
          <w:p w14:paraId="2B8B32B5"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Avances sur dividendes</w:t>
            </w:r>
          </w:p>
        </w:tc>
        <w:tc>
          <w:tcPr>
            <w:tcW w:w="435" w:type="pct"/>
            <w:tcBorders>
              <w:top w:val="nil"/>
              <w:left w:val="single" w:sz="12" w:space="0" w:color="808080"/>
              <w:bottom w:val="nil"/>
              <w:right w:val="nil"/>
            </w:tcBorders>
            <w:shd w:val="clear" w:color="auto" w:fill="auto"/>
            <w:vAlign w:val="center"/>
            <w:hideMark/>
          </w:tcPr>
          <w:p w14:paraId="1625247F" w14:textId="46370FC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29F5CE57" w14:textId="73C2853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55F9ADE8" w14:textId="286DE4C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66917000" w14:textId="473E31F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74829E37" w14:textId="69D97D9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51FCAB9A" w14:textId="47EECA6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5500417" w14:textId="121F74F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49B9DBB1" w14:textId="554F466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7A2E005F" w14:textId="3BA7573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51B24353"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609206FE"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lastRenderedPageBreak/>
              <w:t>Agence Nationale de Gestion de l'Environnement (ANGE)</w:t>
            </w:r>
          </w:p>
        </w:tc>
        <w:tc>
          <w:tcPr>
            <w:tcW w:w="435" w:type="pct"/>
            <w:tcBorders>
              <w:top w:val="nil"/>
              <w:left w:val="single" w:sz="12" w:space="0" w:color="808080"/>
              <w:bottom w:val="nil"/>
              <w:right w:val="nil"/>
            </w:tcBorders>
            <w:shd w:val="clear" w:color="000000" w:fill="C4BD97"/>
            <w:noWrap/>
            <w:vAlign w:val="center"/>
            <w:hideMark/>
          </w:tcPr>
          <w:p w14:paraId="5D2315F0" w14:textId="726D272A"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260D85F6" w14:textId="50B96CF7"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93" w:type="pct"/>
            <w:tcBorders>
              <w:top w:val="nil"/>
              <w:left w:val="nil"/>
              <w:bottom w:val="nil"/>
              <w:right w:val="single" w:sz="12" w:space="0" w:color="808080"/>
            </w:tcBorders>
            <w:shd w:val="clear" w:color="000000" w:fill="C4BD97"/>
            <w:noWrap/>
            <w:vAlign w:val="center"/>
            <w:hideMark/>
          </w:tcPr>
          <w:p w14:paraId="6FD8E5D0" w14:textId="408D431D"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23" w:type="pct"/>
            <w:tcBorders>
              <w:top w:val="nil"/>
              <w:left w:val="nil"/>
              <w:bottom w:val="nil"/>
              <w:right w:val="nil"/>
            </w:tcBorders>
            <w:shd w:val="clear" w:color="000000" w:fill="C4BD97"/>
            <w:noWrap/>
            <w:vAlign w:val="center"/>
            <w:hideMark/>
          </w:tcPr>
          <w:p w14:paraId="6EF54649" w14:textId="71CB54B4"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529643BF" w14:textId="06AD1FF9"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69B1DF82" w14:textId="18252A6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67D8785C" w14:textId="79090FC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768E3E1B" w14:textId="56DD6D0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55" w:type="pct"/>
            <w:tcBorders>
              <w:top w:val="nil"/>
              <w:left w:val="nil"/>
              <w:bottom w:val="nil"/>
              <w:right w:val="single" w:sz="12" w:space="0" w:color="808080"/>
            </w:tcBorders>
            <w:shd w:val="clear" w:color="000000" w:fill="C4BD97"/>
            <w:noWrap/>
            <w:vAlign w:val="center"/>
            <w:hideMark/>
          </w:tcPr>
          <w:p w14:paraId="49F18619" w14:textId="733A330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r>
      <w:tr w:rsidR="00E05A6E" w:rsidRPr="007D7E96" w14:paraId="1B633313" w14:textId="77777777" w:rsidTr="007D7E96">
        <w:trPr>
          <w:trHeight w:val="227"/>
        </w:trPr>
        <w:tc>
          <w:tcPr>
            <w:tcW w:w="179" w:type="pct"/>
            <w:tcBorders>
              <w:top w:val="nil"/>
              <w:left w:val="nil"/>
              <w:bottom w:val="nil"/>
              <w:right w:val="nil"/>
            </w:tcBorders>
            <w:shd w:val="clear" w:color="000000" w:fill="B8CCE4"/>
            <w:noWrap/>
            <w:vAlign w:val="center"/>
            <w:hideMark/>
          </w:tcPr>
          <w:p w14:paraId="3ECDA39D"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5.1</w:t>
            </w:r>
          </w:p>
        </w:tc>
        <w:tc>
          <w:tcPr>
            <w:tcW w:w="913" w:type="pct"/>
            <w:tcBorders>
              <w:top w:val="nil"/>
              <w:left w:val="nil"/>
              <w:bottom w:val="nil"/>
              <w:right w:val="nil"/>
            </w:tcBorders>
            <w:shd w:val="clear" w:color="000000" w:fill="B8CCE4"/>
            <w:noWrap/>
            <w:vAlign w:val="center"/>
            <w:hideMark/>
          </w:tcPr>
          <w:p w14:paraId="720A9D6B"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sur la délivrance de conformité environnementale</w:t>
            </w:r>
          </w:p>
        </w:tc>
        <w:tc>
          <w:tcPr>
            <w:tcW w:w="435" w:type="pct"/>
            <w:tcBorders>
              <w:top w:val="nil"/>
              <w:left w:val="single" w:sz="12" w:space="0" w:color="808080"/>
              <w:bottom w:val="nil"/>
              <w:right w:val="nil"/>
            </w:tcBorders>
            <w:shd w:val="clear" w:color="000000" w:fill="B8CCE4"/>
            <w:vAlign w:val="center"/>
            <w:hideMark/>
          </w:tcPr>
          <w:p w14:paraId="1C45F47B" w14:textId="1CBC68B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42C0C7A8" w14:textId="517BBBE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78B861FA" w14:textId="6C6D11B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5493ADE1" w14:textId="4354A75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40826688" w14:textId="3D0E4A3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65A4486B" w14:textId="4E99BD1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6A7B28FB" w14:textId="6B62563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1E0058B" w14:textId="0B092C8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5A416F99" w14:textId="355E8A8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1F043A18" w14:textId="77777777" w:rsidTr="007D7E96">
        <w:trPr>
          <w:trHeight w:val="227"/>
        </w:trPr>
        <w:tc>
          <w:tcPr>
            <w:tcW w:w="179" w:type="pct"/>
            <w:tcBorders>
              <w:top w:val="nil"/>
              <w:left w:val="nil"/>
              <w:bottom w:val="nil"/>
              <w:right w:val="nil"/>
            </w:tcBorders>
            <w:shd w:val="clear" w:color="auto" w:fill="auto"/>
            <w:noWrap/>
            <w:vAlign w:val="center"/>
            <w:hideMark/>
          </w:tcPr>
          <w:p w14:paraId="47AB285C"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5.2</w:t>
            </w:r>
          </w:p>
        </w:tc>
        <w:tc>
          <w:tcPr>
            <w:tcW w:w="913" w:type="pct"/>
            <w:tcBorders>
              <w:top w:val="nil"/>
              <w:left w:val="nil"/>
              <w:bottom w:val="nil"/>
              <w:right w:val="nil"/>
            </w:tcBorders>
            <w:shd w:val="clear" w:color="auto" w:fill="auto"/>
            <w:noWrap/>
            <w:vAlign w:val="center"/>
            <w:hideMark/>
          </w:tcPr>
          <w:p w14:paraId="0C381DB4"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Certificat de régularisation environnementale</w:t>
            </w:r>
          </w:p>
        </w:tc>
        <w:tc>
          <w:tcPr>
            <w:tcW w:w="435" w:type="pct"/>
            <w:tcBorders>
              <w:top w:val="nil"/>
              <w:left w:val="single" w:sz="12" w:space="0" w:color="808080"/>
              <w:bottom w:val="nil"/>
              <w:right w:val="nil"/>
            </w:tcBorders>
            <w:shd w:val="clear" w:color="auto" w:fill="auto"/>
            <w:vAlign w:val="center"/>
            <w:hideMark/>
          </w:tcPr>
          <w:p w14:paraId="5FD8326B" w14:textId="762D9E3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04131D46" w14:textId="1B94D73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6C56B735" w14:textId="1CA2D8F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55BF4F9C" w14:textId="1AE9634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275DE81E" w14:textId="32AF82D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589E9592" w14:textId="6AE2426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56DCF79A" w14:textId="34BC2BF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7613A88E" w14:textId="6B826E8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6B365914" w14:textId="1B32ABB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4768655A"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00357EDE"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Direction Générale du travail et de lois Sociales (DGTLS)</w:t>
            </w:r>
          </w:p>
        </w:tc>
        <w:tc>
          <w:tcPr>
            <w:tcW w:w="435" w:type="pct"/>
            <w:tcBorders>
              <w:top w:val="nil"/>
              <w:left w:val="single" w:sz="12" w:space="0" w:color="808080"/>
              <w:bottom w:val="nil"/>
              <w:right w:val="nil"/>
            </w:tcBorders>
            <w:shd w:val="clear" w:color="000000" w:fill="C4BD97"/>
            <w:noWrap/>
            <w:vAlign w:val="center"/>
            <w:hideMark/>
          </w:tcPr>
          <w:p w14:paraId="1F50BD74" w14:textId="5E0B92CE"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10 053 328</w:t>
            </w:r>
          </w:p>
        </w:tc>
        <w:tc>
          <w:tcPr>
            <w:tcW w:w="435" w:type="pct"/>
            <w:tcBorders>
              <w:top w:val="nil"/>
              <w:left w:val="nil"/>
              <w:bottom w:val="nil"/>
              <w:right w:val="nil"/>
            </w:tcBorders>
            <w:shd w:val="clear" w:color="000000" w:fill="C4BD97"/>
            <w:noWrap/>
            <w:vAlign w:val="center"/>
            <w:hideMark/>
          </w:tcPr>
          <w:p w14:paraId="7780C476" w14:textId="485AA27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8 460 062</w:t>
            </w:r>
          </w:p>
        </w:tc>
        <w:tc>
          <w:tcPr>
            <w:tcW w:w="493" w:type="pct"/>
            <w:tcBorders>
              <w:top w:val="nil"/>
              <w:left w:val="nil"/>
              <w:bottom w:val="nil"/>
              <w:right w:val="single" w:sz="12" w:space="0" w:color="808080"/>
            </w:tcBorders>
            <w:shd w:val="clear" w:color="000000" w:fill="C4BD97"/>
            <w:noWrap/>
            <w:vAlign w:val="center"/>
            <w:hideMark/>
          </w:tcPr>
          <w:p w14:paraId="21FDC95F" w14:textId="13A891A3"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1 593 266</w:t>
            </w:r>
          </w:p>
        </w:tc>
        <w:tc>
          <w:tcPr>
            <w:tcW w:w="423" w:type="pct"/>
            <w:tcBorders>
              <w:top w:val="nil"/>
              <w:left w:val="nil"/>
              <w:bottom w:val="nil"/>
              <w:right w:val="nil"/>
            </w:tcBorders>
            <w:shd w:val="clear" w:color="000000" w:fill="C4BD97"/>
            <w:noWrap/>
            <w:vAlign w:val="center"/>
            <w:hideMark/>
          </w:tcPr>
          <w:p w14:paraId="20230792" w14:textId="0C9F8768"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7AE63F82" w14:textId="1058B711"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6E1F4566" w14:textId="0FE0B4F3"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40B65EE7" w14:textId="6D75A83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10 053 328</w:t>
            </w:r>
          </w:p>
        </w:tc>
        <w:tc>
          <w:tcPr>
            <w:tcW w:w="435" w:type="pct"/>
            <w:tcBorders>
              <w:top w:val="nil"/>
              <w:left w:val="nil"/>
              <w:bottom w:val="nil"/>
              <w:right w:val="nil"/>
            </w:tcBorders>
            <w:shd w:val="clear" w:color="000000" w:fill="C4BD97"/>
            <w:noWrap/>
            <w:vAlign w:val="center"/>
            <w:hideMark/>
          </w:tcPr>
          <w:p w14:paraId="2F639FB5" w14:textId="5752F75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8 460 062</w:t>
            </w:r>
          </w:p>
        </w:tc>
        <w:tc>
          <w:tcPr>
            <w:tcW w:w="455" w:type="pct"/>
            <w:tcBorders>
              <w:top w:val="nil"/>
              <w:left w:val="nil"/>
              <w:bottom w:val="nil"/>
              <w:right w:val="single" w:sz="12" w:space="0" w:color="808080"/>
            </w:tcBorders>
            <w:shd w:val="clear" w:color="000000" w:fill="C4BD97"/>
            <w:noWrap/>
            <w:vAlign w:val="center"/>
            <w:hideMark/>
          </w:tcPr>
          <w:p w14:paraId="1BF2A9CA" w14:textId="7DC90C4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1 593 266</w:t>
            </w:r>
          </w:p>
        </w:tc>
      </w:tr>
      <w:tr w:rsidR="00E05A6E" w:rsidRPr="007D7E96" w14:paraId="67ED3417" w14:textId="77777777" w:rsidTr="007D7E96">
        <w:trPr>
          <w:trHeight w:val="227"/>
        </w:trPr>
        <w:tc>
          <w:tcPr>
            <w:tcW w:w="179" w:type="pct"/>
            <w:tcBorders>
              <w:top w:val="nil"/>
              <w:left w:val="nil"/>
              <w:bottom w:val="nil"/>
              <w:right w:val="nil"/>
            </w:tcBorders>
            <w:shd w:val="clear" w:color="000000" w:fill="B8CCE4"/>
            <w:noWrap/>
            <w:vAlign w:val="center"/>
            <w:hideMark/>
          </w:tcPr>
          <w:p w14:paraId="0B0505AA"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6.1</w:t>
            </w:r>
          </w:p>
        </w:tc>
        <w:tc>
          <w:tcPr>
            <w:tcW w:w="913" w:type="pct"/>
            <w:tcBorders>
              <w:top w:val="nil"/>
              <w:left w:val="nil"/>
              <w:bottom w:val="nil"/>
              <w:right w:val="nil"/>
            </w:tcBorders>
            <w:shd w:val="clear" w:color="000000" w:fill="B8CCE4"/>
            <w:noWrap/>
            <w:vAlign w:val="center"/>
            <w:hideMark/>
          </w:tcPr>
          <w:p w14:paraId="5AB707AC"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Taxes d'autorisation d'embauche</w:t>
            </w:r>
          </w:p>
        </w:tc>
        <w:tc>
          <w:tcPr>
            <w:tcW w:w="435" w:type="pct"/>
            <w:tcBorders>
              <w:top w:val="nil"/>
              <w:left w:val="single" w:sz="12" w:space="0" w:color="808080"/>
              <w:bottom w:val="nil"/>
              <w:right w:val="nil"/>
            </w:tcBorders>
            <w:shd w:val="clear" w:color="000000" w:fill="B8CCE4"/>
            <w:vAlign w:val="center"/>
            <w:hideMark/>
          </w:tcPr>
          <w:p w14:paraId="3AAE452D" w14:textId="3719F8C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10 053 328</w:t>
            </w:r>
          </w:p>
        </w:tc>
        <w:tc>
          <w:tcPr>
            <w:tcW w:w="435" w:type="pct"/>
            <w:tcBorders>
              <w:top w:val="nil"/>
              <w:left w:val="nil"/>
              <w:bottom w:val="nil"/>
              <w:right w:val="nil"/>
            </w:tcBorders>
            <w:shd w:val="clear" w:color="000000" w:fill="B8CCE4"/>
            <w:vAlign w:val="center"/>
            <w:hideMark/>
          </w:tcPr>
          <w:p w14:paraId="4AA09435" w14:textId="242BCA6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8 430 062</w:t>
            </w:r>
          </w:p>
        </w:tc>
        <w:tc>
          <w:tcPr>
            <w:tcW w:w="493" w:type="pct"/>
            <w:tcBorders>
              <w:top w:val="nil"/>
              <w:left w:val="nil"/>
              <w:bottom w:val="nil"/>
              <w:right w:val="single" w:sz="12" w:space="0" w:color="808080"/>
            </w:tcBorders>
            <w:shd w:val="clear" w:color="000000" w:fill="B8CCE4"/>
            <w:vAlign w:val="center"/>
            <w:hideMark/>
          </w:tcPr>
          <w:p w14:paraId="0D628C53" w14:textId="1ED542A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1 623 266</w:t>
            </w:r>
          </w:p>
        </w:tc>
        <w:tc>
          <w:tcPr>
            <w:tcW w:w="423" w:type="pct"/>
            <w:tcBorders>
              <w:top w:val="nil"/>
              <w:left w:val="nil"/>
              <w:bottom w:val="nil"/>
              <w:right w:val="nil"/>
            </w:tcBorders>
            <w:shd w:val="clear" w:color="000000" w:fill="B8CCE4"/>
            <w:vAlign w:val="center"/>
            <w:hideMark/>
          </w:tcPr>
          <w:p w14:paraId="18AE022E" w14:textId="0160C47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669650C3" w14:textId="24E26B8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2FA52F91" w14:textId="59FD258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6F1EA8A3" w14:textId="31844E5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10 053 328</w:t>
            </w:r>
          </w:p>
        </w:tc>
        <w:tc>
          <w:tcPr>
            <w:tcW w:w="435" w:type="pct"/>
            <w:tcBorders>
              <w:top w:val="nil"/>
              <w:left w:val="nil"/>
              <w:bottom w:val="nil"/>
              <w:right w:val="nil"/>
            </w:tcBorders>
            <w:shd w:val="clear" w:color="000000" w:fill="B8CCE4"/>
            <w:vAlign w:val="center"/>
            <w:hideMark/>
          </w:tcPr>
          <w:p w14:paraId="063862B0" w14:textId="1CD6D67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8 430 062</w:t>
            </w:r>
          </w:p>
        </w:tc>
        <w:tc>
          <w:tcPr>
            <w:tcW w:w="455" w:type="pct"/>
            <w:tcBorders>
              <w:top w:val="nil"/>
              <w:left w:val="nil"/>
              <w:bottom w:val="nil"/>
              <w:right w:val="single" w:sz="12" w:space="0" w:color="808080"/>
            </w:tcBorders>
            <w:shd w:val="clear" w:color="000000" w:fill="B8CCE4"/>
            <w:vAlign w:val="center"/>
            <w:hideMark/>
          </w:tcPr>
          <w:p w14:paraId="3C2EBBF3" w14:textId="7E3A20A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1 623 266</w:t>
            </w:r>
          </w:p>
        </w:tc>
      </w:tr>
      <w:tr w:rsidR="007D7E96" w:rsidRPr="007A41E1" w14:paraId="39FF8160" w14:textId="77777777" w:rsidTr="007D7E96">
        <w:trPr>
          <w:trHeight w:val="227"/>
        </w:trPr>
        <w:tc>
          <w:tcPr>
            <w:tcW w:w="179" w:type="pct"/>
            <w:tcBorders>
              <w:top w:val="nil"/>
              <w:left w:val="nil"/>
              <w:bottom w:val="nil"/>
              <w:right w:val="nil"/>
            </w:tcBorders>
            <w:shd w:val="clear" w:color="auto" w:fill="auto"/>
            <w:noWrap/>
            <w:vAlign w:val="center"/>
            <w:hideMark/>
          </w:tcPr>
          <w:p w14:paraId="11F435E4"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6.2</w:t>
            </w:r>
          </w:p>
        </w:tc>
        <w:tc>
          <w:tcPr>
            <w:tcW w:w="913" w:type="pct"/>
            <w:tcBorders>
              <w:top w:val="nil"/>
              <w:left w:val="nil"/>
              <w:bottom w:val="nil"/>
              <w:right w:val="nil"/>
            </w:tcBorders>
            <w:shd w:val="clear" w:color="auto" w:fill="auto"/>
            <w:noWrap/>
            <w:vAlign w:val="center"/>
            <w:hideMark/>
          </w:tcPr>
          <w:p w14:paraId="60C43601"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Frais d'attestation de paiement de créance de salaire</w:t>
            </w:r>
          </w:p>
        </w:tc>
        <w:tc>
          <w:tcPr>
            <w:tcW w:w="435" w:type="pct"/>
            <w:tcBorders>
              <w:top w:val="nil"/>
              <w:left w:val="single" w:sz="12" w:space="0" w:color="808080"/>
              <w:bottom w:val="nil"/>
              <w:right w:val="nil"/>
            </w:tcBorders>
            <w:shd w:val="clear" w:color="auto" w:fill="auto"/>
            <w:vAlign w:val="center"/>
            <w:hideMark/>
          </w:tcPr>
          <w:p w14:paraId="6258BDD2" w14:textId="7E8234A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01770BFE" w14:textId="631B9E4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30 000</w:t>
            </w:r>
          </w:p>
        </w:tc>
        <w:tc>
          <w:tcPr>
            <w:tcW w:w="493" w:type="pct"/>
            <w:tcBorders>
              <w:top w:val="nil"/>
              <w:left w:val="nil"/>
              <w:bottom w:val="nil"/>
              <w:right w:val="single" w:sz="12" w:space="0" w:color="808080"/>
            </w:tcBorders>
            <w:shd w:val="clear" w:color="auto" w:fill="auto"/>
            <w:vAlign w:val="center"/>
            <w:hideMark/>
          </w:tcPr>
          <w:p w14:paraId="4F13B590" w14:textId="3594C02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(30 000)</w:t>
            </w:r>
          </w:p>
        </w:tc>
        <w:tc>
          <w:tcPr>
            <w:tcW w:w="423" w:type="pct"/>
            <w:tcBorders>
              <w:top w:val="nil"/>
              <w:left w:val="nil"/>
              <w:bottom w:val="nil"/>
              <w:right w:val="nil"/>
            </w:tcBorders>
            <w:shd w:val="clear" w:color="auto" w:fill="auto"/>
            <w:vAlign w:val="center"/>
            <w:hideMark/>
          </w:tcPr>
          <w:p w14:paraId="4229282F" w14:textId="515A354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3FF77455" w14:textId="06F33AE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1336B1E1" w14:textId="5EEEE9A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3452C5C7" w14:textId="3D65645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67A303E" w14:textId="54DAA75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30 000</w:t>
            </w:r>
          </w:p>
        </w:tc>
        <w:tc>
          <w:tcPr>
            <w:tcW w:w="455" w:type="pct"/>
            <w:tcBorders>
              <w:top w:val="nil"/>
              <w:left w:val="nil"/>
              <w:bottom w:val="nil"/>
              <w:right w:val="single" w:sz="12" w:space="0" w:color="808080"/>
            </w:tcBorders>
            <w:shd w:val="clear" w:color="auto" w:fill="auto"/>
            <w:vAlign w:val="center"/>
            <w:hideMark/>
          </w:tcPr>
          <w:p w14:paraId="7899A944" w14:textId="6353347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(30 000)</w:t>
            </w:r>
          </w:p>
        </w:tc>
      </w:tr>
      <w:tr w:rsidR="00E05A6E" w:rsidRPr="007D7E96" w14:paraId="0301D31C" w14:textId="77777777" w:rsidTr="007D7E96">
        <w:trPr>
          <w:trHeight w:val="227"/>
        </w:trPr>
        <w:tc>
          <w:tcPr>
            <w:tcW w:w="179" w:type="pct"/>
            <w:tcBorders>
              <w:top w:val="nil"/>
              <w:left w:val="nil"/>
              <w:bottom w:val="nil"/>
              <w:right w:val="nil"/>
            </w:tcBorders>
            <w:shd w:val="clear" w:color="000000" w:fill="B8CCE4"/>
            <w:noWrap/>
            <w:vAlign w:val="center"/>
            <w:hideMark/>
          </w:tcPr>
          <w:p w14:paraId="1A131A77"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6.3</w:t>
            </w:r>
          </w:p>
        </w:tc>
        <w:tc>
          <w:tcPr>
            <w:tcW w:w="913" w:type="pct"/>
            <w:tcBorders>
              <w:top w:val="nil"/>
              <w:left w:val="nil"/>
              <w:bottom w:val="nil"/>
              <w:right w:val="nil"/>
            </w:tcBorders>
            <w:shd w:val="clear" w:color="000000" w:fill="B8CCE4"/>
            <w:noWrap/>
            <w:vAlign w:val="center"/>
            <w:hideMark/>
          </w:tcPr>
          <w:p w14:paraId="69EB11DB"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Frais d'étude et de visa des règlements intérieurs</w:t>
            </w:r>
          </w:p>
        </w:tc>
        <w:tc>
          <w:tcPr>
            <w:tcW w:w="435" w:type="pct"/>
            <w:tcBorders>
              <w:top w:val="nil"/>
              <w:left w:val="single" w:sz="12" w:space="0" w:color="808080"/>
              <w:bottom w:val="nil"/>
              <w:right w:val="nil"/>
            </w:tcBorders>
            <w:shd w:val="clear" w:color="000000" w:fill="B8CCE4"/>
            <w:vAlign w:val="center"/>
            <w:hideMark/>
          </w:tcPr>
          <w:p w14:paraId="7A18FB76" w14:textId="57632C1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2B73D634" w14:textId="0592C17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15ED57F1" w14:textId="3778E7A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4D53843A" w14:textId="44EDBA1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18049072" w14:textId="5CE0633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0226240F" w14:textId="75F4533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0C42013C" w14:textId="72245CB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5B360D99" w14:textId="3617132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43B49D42" w14:textId="47FD863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37232173" w14:textId="77777777" w:rsidTr="007D7E96">
        <w:trPr>
          <w:trHeight w:val="227"/>
        </w:trPr>
        <w:tc>
          <w:tcPr>
            <w:tcW w:w="179" w:type="pct"/>
            <w:tcBorders>
              <w:top w:val="nil"/>
              <w:left w:val="nil"/>
              <w:bottom w:val="nil"/>
              <w:right w:val="nil"/>
            </w:tcBorders>
            <w:shd w:val="clear" w:color="auto" w:fill="auto"/>
            <w:noWrap/>
            <w:vAlign w:val="center"/>
            <w:hideMark/>
          </w:tcPr>
          <w:p w14:paraId="780C7C63"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6.4</w:t>
            </w:r>
          </w:p>
        </w:tc>
        <w:tc>
          <w:tcPr>
            <w:tcW w:w="913" w:type="pct"/>
            <w:tcBorders>
              <w:top w:val="nil"/>
              <w:left w:val="nil"/>
              <w:bottom w:val="nil"/>
              <w:right w:val="nil"/>
            </w:tcBorders>
            <w:shd w:val="clear" w:color="auto" w:fill="auto"/>
            <w:noWrap/>
            <w:vAlign w:val="center"/>
            <w:hideMark/>
          </w:tcPr>
          <w:p w14:paraId="120CCA0C"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Taxes de visa des contrats des étrangers</w:t>
            </w:r>
          </w:p>
        </w:tc>
        <w:tc>
          <w:tcPr>
            <w:tcW w:w="435" w:type="pct"/>
            <w:tcBorders>
              <w:top w:val="nil"/>
              <w:left w:val="single" w:sz="12" w:space="0" w:color="808080"/>
              <w:bottom w:val="nil"/>
              <w:right w:val="nil"/>
            </w:tcBorders>
            <w:shd w:val="clear" w:color="auto" w:fill="auto"/>
            <w:vAlign w:val="center"/>
            <w:hideMark/>
          </w:tcPr>
          <w:p w14:paraId="0FAFDDF1" w14:textId="58B8F56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68E22723" w14:textId="17DC54F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47045995" w14:textId="0D84960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0CED8A3D" w14:textId="7A858D1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0FDD0939" w14:textId="4742BB7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2DB798FD" w14:textId="497EB8A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7774EE1C" w14:textId="30D573F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5BDF9DF5" w14:textId="34BEFB8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2CBBAE86" w14:textId="07FDC55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6A6CBD3A" w14:textId="77777777" w:rsidTr="007D7E96">
        <w:trPr>
          <w:trHeight w:val="227"/>
        </w:trPr>
        <w:tc>
          <w:tcPr>
            <w:tcW w:w="179" w:type="pct"/>
            <w:tcBorders>
              <w:top w:val="nil"/>
              <w:left w:val="nil"/>
              <w:bottom w:val="nil"/>
              <w:right w:val="nil"/>
            </w:tcBorders>
            <w:shd w:val="clear" w:color="000000" w:fill="B8CCE4"/>
            <w:noWrap/>
            <w:vAlign w:val="center"/>
            <w:hideMark/>
          </w:tcPr>
          <w:p w14:paraId="59C6F94A"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6.5</w:t>
            </w:r>
          </w:p>
        </w:tc>
        <w:tc>
          <w:tcPr>
            <w:tcW w:w="913" w:type="pct"/>
            <w:tcBorders>
              <w:top w:val="nil"/>
              <w:left w:val="nil"/>
              <w:bottom w:val="nil"/>
              <w:right w:val="nil"/>
            </w:tcBorders>
            <w:shd w:val="clear" w:color="000000" w:fill="B8CCE4"/>
            <w:noWrap/>
            <w:vAlign w:val="center"/>
            <w:hideMark/>
          </w:tcPr>
          <w:p w14:paraId="415674C8"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Frais de certification de la qualité de documents</w:t>
            </w:r>
          </w:p>
        </w:tc>
        <w:tc>
          <w:tcPr>
            <w:tcW w:w="435" w:type="pct"/>
            <w:tcBorders>
              <w:top w:val="nil"/>
              <w:left w:val="single" w:sz="12" w:space="0" w:color="808080"/>
              <w:bottom w:val="nil"/>
              <w:right w:val="nil"/>
            </w:tcBorders>
            <w:shd w:val="clear" w:color="000000" w:fill="B8CCE4"/>
            <w:vAlign w:val="center"/>
            <w:hideMark/>
          </w:tcPr>
          <w:p w14:paraId="2CCB01E3" w14:textId="0F097CE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03142428" w14:textId="322E468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36BBB8F8" w14:textId="155F4DE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5AB3E2E7" w14:textId="2081B45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42149C79" w14:textId="56AE114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2BC39EA8" w14:textId="243F1B9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0AAA5E90" w14:textId="6DC1766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44FA7163" w14:textId="33A1106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56DCA9D9" w14:textId="2F9D7354"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7D7E96" w:rsidRPr="007A41E1" w14:paraId="76489AE5" w14:textId="77777777" w:rsidTr="007D7E96">
        <w:trPr>
          <w:trHeight w:val="227"/>
        </w:trPr>
        <w:tc>
          <w:tcPr>
            <w:tcW w:w="179" w:type="pct"/>
            <w:tcBorders>
              <w:top w:val="nil"/>
              <w:left w:val="nil"/>
              <w:bottom w:val="nil"/>
              <w:right w:val="nil"/>
            </w:tcBorders>
            <w:shd w:val="clear" w:color="auto" w:fill="auto"/>
            <w:noWrap/>
            <w:vAlign w:val="center"/>
            <w:hideMark/>
          </w:tcPr>
          <w:p w14:paraId="68A43A47"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6.6</w:t>
            </w:r>
          </w:p>
        </w:tc>
        <w:tc>
          <w:tcPr>
            <w:tcW w:w="913" w:type="pct"/>
            <w:tcBorders>
              <w:top w:val="nil"/>
              <w:left w:val="nil"/>
              <w:bottom w:val="nil"/>
              <w:right w:val="nil"/>
            </w:tcBorders>
            <w:shd w:val="clear" w:color="auto" w:fill="auto"/>
            <w:noWrap/>
            <w:vAlign w:val="center"/>
            <w:hideMark/>
          </w:tcPr>
          <w:p w14:paraId="7F5C9852"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de visa des contrats d'apprentissage</w:t>
            </w:r>
          </w:p>
        </w:tc>
        <w:tc>
          <w:tcPr>
            <w:tcW w:w="435" w:type="pct"/>
            <w:tcBorders>
              <w:top w:val="nil"/>
              <w:left w:val="single" w:sz="12" w:space="0" w:color="808080"/>
              <w:bottom w:val="nil"/>
              <w:right w:val="nil"/>
            </w:tcBorders>
            <w:shd w:val="clear" w:color="auto" w:fill="auto"/>
            <w:vAlign w:val="center"/>
            <w:hideMark/>
          </w:tcPr>
          <w:p w14:paraId="1E4C7C86" w14:textId="27EE8AB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7751E888" w14:textId="35E4A04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auto" w:fill="auto"/>
            <w:vAlign w:val="center"/>
            <w:hideMark/>
          </w:tcPr>
          <w:p w14:paraId="1C52B107" w14:textId="75AA399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auto" w:fill="auto"/>
            <w:vAlign w:val="center"/>
            <w:hideMark/>
          </w:tcPr>
          <w:p w14:paraId="2B5E2AB1" w14:textId="62A324D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auto" w:fill="auto"/>
            <w:vAlign w:val="center"/>
            <w:hideMark/>
          </w:tcPr>
          <w:p w14:paraId="56989746" w14:textId="19A28AA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auto" w:fill="auto"/>
            <w:vAlign w:val="center"/>
            <w:hideMark/>
          </w:tcPr>
          <w:p w14:paraId="36F04381" w14:textId="2AC607E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3A5A74FE" w14:textId="62AAF46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auto" w:fill="auto"/>
            <w:vAlign w:val="center"/>
            <w:hideMark/>
          </w:tcPr>
          <w:p w14:paraId="3B4718E7" w14:textId="0FCB1A3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auto" w:fill="auto"/>
            <w:vAlign w:val="center"/>
            <w:hideMark/>
          </w:tcPr>
          <w:p w14:paraId="31932D96" w14:textId="505F40AE"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18343B97"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5A6B475D"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Togolaise des Eaux (</w:t>
            </w:r>
            <w:proofErr w:type="spellStart"/>
            <w:r w:rsidRPr="007A41E1">
              <w:rPr>
                <w:rFonts w:cs="Arial"/>
                <w:b/>
                <w:bCs/>
                <w:color w:val="auto"/>
                <w:kern w:val="0"/>
                <w:sz w:val="14"/>
                <w:szCs w:val="14"/>
                <w:lang w:val="fr-FR" w:eastAsia="fr-FR"/>
              </w:rPr>
              <w:t>TdE</w:t>
            </w:r>
            <w:proofErr w:type="spellEnd"/>
            <w:r w:rsidRPr="007A41E1">
              <w:rPr>
                <w:rFonts w:cs="Arial"/>
                <w:b/>
                <w:bCs/>
                <w:color w:val="auto"/>
                <w:kern w:val="0"/>
                <w:sz w:val="14"/>
                <w:szCs w:val="14"/>
                <w:lang w:val="fr-FR" w:eastAsia="fr-FR"/>
              </w:rPr>
              <w:t>)</w:t>
            </w:r>
          </w:p>
        </w:tc>
        <w:tc>
          <w:tcPr>
            <w:tcW w:w="435" w:type="pct"/>
            <w:tcBorders>
              <w:top w:val="nil"/>
              <w:left w:val="single" w:sz="12" w:space="0" w:color="808080"/>
              <w:bottom w:val="nil"/>
              <w:right w:val="nil"/>
            </w:tcBorders>
            <w:shd w:val="clear" w:color="000000" w:fill="C4BD97"/>
            <w:noWrap/>
            <w:vAlign w:val="center"/>
            <w:hideMark/>
          </w:tcPr>
          <w:p w14:paraId="609DA482" w14:textId="6ABAF0C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1ABCF462" w14:textId="46A54670"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93" w:type="pct"/>
            <w:tcBorders>
              <w:top w:val="nil"/>
              <w:left w:val="nil"/>
              <w:bottom w:val="nil"/>
              <w:right w:val="single" w:sz="12" w:space="0" w:color="808080"/>
            </w:tcBorders>
            <w:shd w:val="clear" w:color="000000" w:fill="C4BD97"/>
            <w:noWrap/>
            <w:vAlign w:val="center"/>
            <w:hideMark/>
          </w:tcPr>
          <w:p w14:paraId="5DF80F51" w14:textId="13B30214"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23" w:type="pct"/>
            <w:tcBorders>
              <w:top w:val="nil"/>
              <w:left w:val="nil"/>
              <w:bottom w:val="nil"/>
              <w:right w:val="nil"/>
            </w:tcBorders>
            <w:shd w:val="clear" w:color="000000" w:fill="C4BD97"/>
            <w:noWrap/>
            <w:vAlign w:val="center"/>
            <w:hideMark/>
          </w:tcPr>
          <w:p w14:paraId="10708DB7" w14:textId="61809001"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48F95F8D" w14:textId="49363CB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21D3754C" w14:textId="38A457A4"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4847AC9E" w14:textId="3A3E1887"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00B5F23C" w14:textId="5B13BB38"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55" w:type="pct"/>
            <w:tcBorders>
              <w:top w:val="nil"/>
              <w:left w:val="nil"/>
              <w:bottom w:val="nil"/>
              <w:right w:val="single" w:sz="12" w:space="0" w:color="808080"/>
            </w:tcBorders>
            <w:shd w:val="clear" w:color="000000" w:fill="C4BD97"/>
            <w:noWrap/>
            <w:vAlign w:val="center"/>
            <w:hideMark/>
          </w:tcPr>
          <w:p w14:paraId="5F1A8A30" w14:textId="32F0A5B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r>
      <w:tr w:rsidR="00E05A6E" w:rsidRPr="007D7E96" w14:paraId="64D79329" w14:textId="77777777" w:rsidTr="007D7E96">
        <w:trPr>
          <w:trHeight w:val="227"/>
        </w:trPr>
        <w:tc>
          <w:tcPr>
            <w:tcW w:w="179" w:type="pct"/>
            <w:tcBorders>
              <w:top w:val="nil"/>
              <w:left w:val="nil"/>
              <w:bottom w:val="nil"/>
              <w:right w:val="nil"/>
            </w:tcBorders>
            <w:shd w:val="clear" w:color="000000" w:fill="B8CCE4"/>
            <w:noWrap/>
            <w:vAlign w:val="center"/>
            <w:hideMark/>
          </w:tcPr>
          <w:p w14:paraId="26DEE13B"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7.1</w:t>
            </w:r>
          </w:p>
        </w:tc>
        <w:tc>
          <w:tcPr>
            <w:tcW w:w="913" w:type="pct"/>
            <w:tcBorders>
              <w:top w:val="nil"/>
              <w:left w:val="nil"/>
              <w:bottom w:val="nil"/>
              <w:right w:val="nil"/>
            </w:tcBorders>
            <w:shd w:val="clear" w:color="000000" w:fill="B8CCE4"/>
            <w:noWrap/>
            <w:vAlign w:val="center"/>
            <w:hideMark/>
          </w:tcPr>
          <w:p w14:paraId="4F7351F3"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Taxe de prélèvement d’eau dans la nappe</w:t>
            </w:r>
          </w:p>
        </w:tc>
        <w:tc>
          <w:tcPr>
            <w:tcW w:w="435" w:type="pct"/>
            <w:tcBorders>
              <w:top w:val="nil"/>
              <w:left w:val="single" w:sz="12" w:space="0" w:color="808080"/>
              <w:bottom w:val="nil"/>
              <w:right w:val="nil"/>
            </w:tcBorders>
            <w:shd w:val="clear" w:color="000000" w:fill="B8CCE4"/>
            <w:vAlign w:val="center"/>
            <w:hideMark/>
          </w:tcPr>
          <w:p w14:paraId="161BB5FD" w14:textId="2F38AEA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4021752A" w14:textId="6208B5E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5E98A652" w14:textId="0B2725B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23" w:type="pct"/>
            <w:tcBorders>
              <w:top w:val="nil"/>
              <w:left w:val="nil"/>
              <w:bottom w:val="nil"/>
              <w:right w:val="nil"/>
            </w:tcBorders>
            <w:shd w:val="clear" w:color="000000" w:fill="B8CCE4"/>
            <w:vAlign w:val="center"/>
            <w:hideMark/>
          </w:tcPr>
          <w:p w14:paraId="21317E5E" w14:textId="46BE6E9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02C9A92E" w14:textId="51FD469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0D6BF2B3" w14:textId="629F835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014A7E39" w14:textId="12EE089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21D8F5E0" w14:textId="4BE1D91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1B5D4973" w14:textId="343257D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r>
      <w:tr w:rsidR="00E05A6E" w:rsidRPr="007D7E96" w14:paraId="0922D14E"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3D356DF0"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Caisse Nationale de Sécurité Sociale (CNSS)</w:t>
            </w:r>
          </w:p>
        </w:tc>
        <w:tc>
          <w:tcPr>
            <w:tcW w:w="435" w:type="pct"/>
            <w:tcBorders>
              <w:top w:val="nil"/>
              <w:left w:val="single" w:sz="12" w:space="0" w:color="808080"/>
              <w:bottom w:val="nil"/>
              <w:right w:val="nil"/>
            </w:tcBorders>
            <w:shd w:val="clear" w:color="000000" w:fill="C4BD97"/>
            <w:noWrap/>
            <w:vAlign w:val="center"/>
            <w:hideMark/>
          </w:tcPr>
          <w:p w14:paraId="45C770D8" w14:textId="57A47A5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1 800 356 823</w:t>
            </w:r>
          </w:p>
        </w:tc>
        <w:tc>
          <w:tcPr>
            <w:tcW w:w="435" w:type="pct"/>
            <w:tcBorders>
              <w:top w:val="nil"/>
              <w:left w:val="nil"/>
              <w:bottom w:val="nil"/>
              <w:right w:val="nil"/>
            </w:tcBorders>
            <w:shd w:val="clear" w:color="000000" w:fill="C4BD97"/>
            <w:noWrap/>
            <w:vAlign w:val="center"/>
            <w:hideMark/>
          </w:tcPr>
          <w:p w14:paraId="0F40F473" w14:textId="25CB2678"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1 807 915 112</w:t>
            </w:r>
          </w:p>
        </w:tc>
        <w:tc>
          <w:tcPr>
            <w:tcW w:w="493" w:type="pct"/>
            <w:tcBorders>
              <w:top w:val="nil"/>
              <w:left w:val="nil"/>
              <w:bottom w:val="nil"/>
              <w:right w:val="single" w:sz="12" w:space="0" w:color="808080"/>
            </w:tcBorders>
            <w:shd w:val="clear" w:color="000000" w:fill="C4BD97"/>
            <w:noWrap/>
            <w:vAlign w:val="center"/>
            <w:hideMark/>
          </w:tcPr>
          <w:p w14:paraId="49EE9B6C" w14:textId="7D8FA394"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(7 558 289)</w:t>
            </w:r>
          </w:p>
        </w:tc>
        <w:tc>
          <w:tcPr>
            <w:tcW w:w="423" w:type="pct"/>
            <w:tcBorders>
              <w:top w:val="nil"/>
              <w:left w:val="nil"/>
              <w:bottom w:val="nil"/>
              <w:right w:val="nil"/>
            </w:tcBorders>
            <w:shd w:val="clear" w:color="000000" w:fill="C4BD97"/>
            <w:noWrap/>
            <w:vAlign w:val="center"/>
            <w:hideMark/>
          </w:tcPr>
          <w:p w14:paraId="61CD4830" w14:textId="6EA2A5CE"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1B573DFE" w14:textId="07FC143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7CF209F8" w14:textId="5308620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6C7560FB" w14:textId="1B2ABF83"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1 800 356 823</w:t>
            </w:r>
          </w:p>
        </w:tc>
        <w:tc>
          <w:tcPr>
            <w:tcW w:w="435" w:type="pct"/>
            <w:tcBorders>
              <w:top w:val="nil"/>
              <w:left w:val="nil"/>
              <w:bottom w:val="nil"/>
              <w:right w:val="nil"/>
            </w:tcBorders>
            <w:shd w:val="clear" w:color="000000" w:fill="C4BD97"/>
            <w:noWrap/>
            <w:vAlign w:val="center"/>
            <w:hideMark/>
          </w:tcPr>
          <w:p w14:paraId="6E1680FB" w14:textId="2B26C600"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1 807 915 112</w:t>
            </w:r>
          </w:p>
        </w:tc>
        <w:tc>
          <w:tcPr>
            <w:tcW w:w="455" w:type="pct"/>
            <w:tcBorders>
              <w:top w:val="nil"/>
              <w:left w:val="nil"/>
              <w:bottom w:val="nil"/>
              <w:right w:val="single" w:sz="12" w:space="0" w:color="808080"/>
            </w:tcBorders>
            <w:shd w:val="clear" w:color="000000" w:fill="C4BD97"/>
            <w:noWrap/>
            <w:vAlign w:val="center"/>
            <w:hideMark/>
          </w:tcPr>
          <w:p w14:paraId="705F0A80" w14:textId="0986AAC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(7 558 289)</w:t>
            </w:r>
          </w:p>
        </w:tc>
      </w:tr>
      <w:tr w:rsidR="00E05A6E" w:rsidRPr="007D7E96" w14:paraId="3605BEA5" w14:textId="77777777" w:rsidTr="007D7E96">
        <w:trPr>
          <w:trHeight w:val="227"/>
        </w:trPr>
        <w:tc>
          <w:tcPr>
            <w:tcW w:w="179" w:type="pct"/>
            <w:tcBorders>
              <w:top w:val="nil"/>
              <w:left w:val="nil"/>
              <w:bottom w:val="nil"/>
              <w:right w:val="nil"/>
            </w:tcBorders>
            <w:shd w:val="clear" w:color="000000" w:fill="B8CCE4"/>
            <w:noWrap/>
            <w:vAlign w:val="center"/>
            <w:hideMark/>
          </w:tcPr>
          <w:p w14:paraId="17C45A1B"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8.1</w:t>
            </w:r>
          </w:p>
        </w:tc>
        <w:tc>
          <w:tcPr>
            <w:tcW w:w="913" w:type="pct"/>
            <w:tcBorders>
              <w:top w:val="nil"/>
              <w:left w:val="nil"/>
              <w:bottom w:val="nil"/>
              <w:right w:val="nil"/>
            </w:tcBorders>
            <w:shd w:val="clear" w:color="000000" w:fill="B8CCE4"/>
            <w:noWrap/>
            <w:vAlign w:val="center"/>
            <w:hideMark/>
          </w:tcPr>
          <w:p w14:paraId="62C17D32"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Cotisations sociales</w:t>
            </w:r>
          </w:p>
        </w:tc>
        <w:tc>
          <w:tcPr>
            <w:tcW w:w="435" w:type="pct"/>
            <w:tcBorders>
              <w:top w:val="nil"/>
              <w:left w:val="single" w:sz="12" w:space="0" w:color="808080"/>
              <w:bottom w:val="nil"/>
              <w:right w:val="nil"/>
            </w:tcBorders>
            <w:shd w:val="clear" w:color="000000" w:fill="B8CCE4"/>
            <w:vAlign w:val="center"/>
            <w:hideMark/>
          </w:tcPr>
          <w:p w14:paraId="33ECDAA1" w14:textId="7BE1B21A"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1 800 356 823</w:t>
            </w:r>
          </w:p>
        </w:tc>
        <w:tc>
          <w:tcPr>
            <w:tcW w:w="435" w:type="pct"/>
            <w:tcBorders>
              <w:top w:val="nil"/>
              <w:left w:val="nil"/>
              <w:bottom w:val="nil"/>
              <w:right w:val="nil"/>
            </w:tcBorders>
            <w:shd w:val="clear" w:color="000000" w:fill="B8CCE4"/>
            <w:vAlign w:val="center"/>
            <w:hideMark/>
          </w:tcPr>
          <w:p w14:paraId="208C28CF" w14:textId="245E8B0F"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1 807 915 112</w:t>
            </w:r>
          </w:p>
        </w:tc>
        <w:tc>
          <w:tcPr>
            <w:tcW w:w="493" w:type="pct"/>
            <w:tcBorders>
              <w:top w:val="nil"/>
              <w:left w:val="nil"/>
              <w:bottom w:val="nil"/>
              <w:right w:val="single" w:sz="12" w:space="0" w:color="808080"/>
            </w:tcBorders>
            <w:shd w:val="clear" w:color="000000" w:fill="B8CCE4"/>
            <w:vAlign w:val="center"/>
            <w:hideMark/>
          </w:tcPr>
          <w:p w14:paraId="3C064A44" w14:textId="5A09735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(7 558 289)</w:t>
            </w:r>
          </w:p>
        </w:tc>
        <w:tc>
          <w:tcPr>
            <w:tcW w:w="423" w:type="pct"/>
            <w:tcBorders>
              <w:top w:val="nil"/>
              <w:left w:val="nil"/>
              <w:bottom w:val="nil"/>
              <w:right w:val="nil"/>
            </w:tcBorders>
            <w:shd w:val="clear" w:color="000000" w:fill="B8CCE4"/>
            <w:vAlign w:val="center"/>
            <w:hideMark/>
          </w:tcPr>
          <w:p w14:paraId="585BEDF7" w14:textId="5067D4E1"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59C4FFB6" w14:textId="58F0A83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7592C0EE" w14:textId="51FAFB5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A00662C" w14:textId="236570A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1 800 356 823</w:t>
            </w:r>
          </w:p>
        </w:tc>
        <w:tc>
          <w:tcPr>
            <w:tcW w:w="435" w:type="pct"/>
            <w:tcBorders>
              <w:top w:val="nil"/>
              <w:left w:val="nil"/>
              <w:bottom w:val="nil"/>
              <w:right w:val="nil"/>
            </w:tcBorders>
            <w:shd w:val="clear" w:color="000000" w:fill="B8CCE4"/>
            <w:vAlign w:val="center"/>
            <w:hideMark/>
          </w:tcPr>
          <w:p w14:paraId="1C5C5544" w14:textId="3A2E972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1 807 915 112</w:t>
            </w:r>
          </w:p>
        </w:tc>
        <w:tc>
          <w:tcPr>
            <w:tcW w:w="455" w:type="pct"/>
            <w:tcBorders>
              <w:top w:val="nil"/>
              <w:left w:val="nil"/>
              <w:bottom w:val="nil"/>
              <w:right w:val="single" w:sz="12" w:space="0" w:color="808080"/>
            </w:tcBorders>
            <w:shd w:val="clear" w:color="000000" w:fill="B8CCE4"/>
            <w:vAlign w:val="center"/>
            <w:hideMark/>
          </w:tcPr>
          <w:p w14:paraId="1D3FDCC9" w14:textId="2869DAA2"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(7 558 289)</w:t>
            </w:r>
          </w:p>
        </w:tc>
      </w:tr>
      <w:tr w:rsidR="00E05A6E" w:rsidRPr="007D7E96" w14:paraId="3DB35530"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156F9F8E"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Communes et Régions des localités minières</w:t>
            </w:r>
          </w:p>
        </w:tc>
        <w:tc>
          <w:tcPr>
            <w:tcW w:w="435" w:type="pct"/>
            <w:tcBorders>
              <w:top w:val="nil"/>
              <w:left w:val="single" w:sz="12" w:space="0" w:color="808080"/>
              <w:bottom w:val="nil"/>
              <w:right w:val="nil"/>
            </w:tcBorders>
            <w:shd w:val="clear" w:color="000000" w:fill="C4BD97"/>
            <w:noWrap/>
            <w:vAlign w:val="center"/>
            <w:hideMark/>
          </w:tcPr>
          <w:p w14:paraId="7648B55E" w14:textId="0141442D"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312 495 738</w:t>
            </w:r>
          </w:p>
        </w:tc>
        <w:tc>
          <w:tcPr>
            <w:tcW w:w="435" w:type="pct"/>
            <w:tcBorders>
              <w:top w:val="nil"/>
              <w:left w:val="nil"/>
              <w:bottom w:val="nil"/>
              <w:right w:val="nil"/>
            </w:tcBorders>
            <w:shd w:val="clear" w:color="000000" w:fill="C4BD97"/>
            <w:noWrap/>
            <w:vAlign w:val="center"/>
            <w:hideMark/>
          </w:tcPr>
          <w:p w14:paraId="5E62CC7C" w14:textId="3A66AD7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116 164 589</w:t>
            </w:r>
          </w:p>
        </w:tc>
        <w:tc>
          <w:tcPr>
            <w:tcW w:w="493" w:type="pct"/>
            <w:tcBorders>
              <w:top w:val="nil"/>
              <w:left w:val="nil"/>
              <w:bottom w:val="nil"/>
              <w:right w:val="single" w:sz="12" w:space="0" w:color="808080"/>
            </w:tcBorders>
            <w:shd w:val="clear" w:color="000000" w:fill="C4BD97"/>
            <w:noWrap/>
            <w:vAlign w:val="center"/>
            <w:hideMark/>
          </w:tcPr>
          <w:p w14:paraId="0F4B9C46" w14:textId="57BB29E0"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196 331 149</w:t>
            </w:r>
          </w:p>
        </w:tc>
        <w:tc>
          <w:tcPr>
            <w:tcW w:w="423" w:type="pct"/>
            <w:tcBorders>
              <w:top w:val="nil"/>
              <w:left w:val="nil"/>
              <w:bottom w:val="nil"/>
              <w:right w:val="nil"/>
            </w:tcBorders>
            <w:shd w:val="clear" w:color="000000" w:fill="C4BD97"/>
            <w:noWrap/>
            <w:vAlign w:val="center"/>
            <w:hideMark/>
          </w:tcPr>
          <w:p w14:paraId="62B6DA22" w14:textId="040C4B2B"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1BDB26BE" w14:textId="7BF0E2A0"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4169F913" w14:textId="387D596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198534A2" w14:textId="6EBB708A"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312 495 738</w:t>
            </w:r>
          </w:p>
        </w:tc>
        <w:tc>
          <w:tcPr>
            <w:tcW w:w="435" w:type="pct"/>
            <w:tcBorders>
              <w:top w:val="nil"/>
              <w:left w:val="nil"/>
              <w:bottom w:val="nil"/>
              <w:right w:val="nil"/>
            </w:tcBorders>
            <w:shd w:val="clear" w:color="000000" w:fill="C4BD97"/>
            <w:noWrap/>
            <w:vAlign w:val="center"/>
            <w:hideMark/>
          </w:tcPr>
          <w:p w14:paraId="2640DF74" w14:textId="5894BFF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116 164 589</w:t>
            </w:r>
          </w:p>
        </w:tc>
        <w:tc>
          <w:tcPr>
            <w:tcW w:w="455" w:type="pct"/>
            <w:tcBorders>
              <w:top w:val="nil"/>
              <w:left w:val="nil"/>
              <w:bottom w:val="nil"/>
              <w:right w:val="single" w:sz="12" w:space="0" w:color="808080"/>
            </w:tcBorders>
            <w:shd w:val="clear" w:color="000000" w:fill="C4BD97"/>
            <w:noWrap/>
            <w:vAlign w:val="center"/>
            <w:hideMark/>
          </w:tcPr>
          <w:p w14:paraId="21C92C40" w14:textId="37610B5F"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196 331 149</w:t>
            </w:r>
          </w:p>
        </w:tc>
      </w:tr>
      <w:tr w:rsidR="00E05A6E" w:rsidRPr="007D7E96" w14:paraId="31DBCF1F" w14:textId="77777777" w:rsidTr="007D7E96">
        <w:trPr>
          <w:trHeight w:val="227"/>
        </w:trPr>
        <w:tc>
          <w:tcPr>
            <w:tcW w:w="179" w:type="pct"/>
            <w:tcBorders>
              <w:top w:val="nil"/>
              <w:left w:val="nil"/>
              <w:bottom w:val="nil"/>
              <w:right w:val="nil"/>
            </w:tcBorders>
            <w:shd w:val="clear" w:color="000000" w:fill="B8CCE4"/>
            <w:noWrap/>
            <w:vAlign w:val="center"/>
            <w:hideMark/>
          </w:tcPr>
          <w:p w14:paraId="23D7E649"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9.1</w:t>
            </w:r>
          </w:p>
        </w:tc>
        <w:tc>
          <w:tcPr>
            <w:tcW w:w="913" w:type="pct"/>
            <w:tcBorders>
              <w:top w:val="nil"/>
              <w:left w:val="nil"/>
              <w:bottom w:val="nil"/>
              <w:right w:val="nil"/>
            </w:tcBorders>
            <w:shd w:val="clear" w:color="000000" w:fill="B8CCE4"/>
            <w:noWrap/>
            <w:vAlign w:val="center"/>
            <w:hideMark/>
          </w:tcPr>
          <w:p w14:paraId="2CAA3BD0"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Paiements directs aux communes et aux régions</w:t>
            </w:r>
          </w:p>
        </w:tc>
        <w:tc>
          <w:tcPr>
            <w:tcW w:w="435" w:type="pct"/>
            <w:tcBorders>
              <w:top w:val="nil"/>
              <w:left w:val="single" w:sz="12" w:space="0" w:color="808080"/>
              <w:bottom w:val="nil"/>
              <w:right w:val="nil"/>
            </w:tcBorders>
            <w:shd w:val="clear" w:color="000000" w:fill="B8CCE4"/>
            <w:vAlign w:val="center"/>
            <w:hideMark/>
          </w:tcPr>
          <w:p w14:paraId="19C5645F" w14:textId="4FBF414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312 495 738</w:t>
            </w:r>
          </w:p>
        </w:tc>
        <w:tc>
          <w:tcPr>
            <w:tcW w:w="435" w:type="pct"/>
            <w:tcBorders>
              <w:top w:val="nil"/>
              <w:left w:val="nil"/>
              <w:bottom w:val="nil"/>
              <w:right w:val="nil"/>
            </w:tcBorders>
            <w:shd w:val="clear" w:color="000000" w:fill="B8CCE4"/>
            <w:vAlign w:val="center"/>
            <w:hideMark/>
          </w:tcPr>
          <w:p w14:paraId="44A840C4" w14:textId="347E1C7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116 164 589</w:t>
            </w:r>
          </w:p>
        </w:tc>
        <w:tc>
          <w:tcPr>
            <w:tcW w:w="493" w:type="pct"/>
            <w:tcBorders>
              <w:top w:val="nil"/>
              <w:left w:val="nil"/>
              <w:bottom w:val="nil"/>
              <w:right w:val="single" w:sz="12" w:space="0" w:color="808080"/>
            </w:tcBorders>
            <w:shd w:val="clear" w:color="000000" w:fill="B8CCE4"/>
            <w:vAlign w:val="center"/>
            <w:hideMark/>
          </w:tcPr>
          <w:p w14:paraId="05C97826" w14:textId="30FD2E00"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196 331 149</w:t>
            </w:r>
          </w:p>
        </w:tc>
        <w:tc>
          <w:tcPr>
            <w:tcW w:w="423" w:type="pct"/>
            <w:tcBorders>
              <w:top w:val="nil"/>
              <w:left w:val="nil"/>
              <w:bottom w:val="nil"/>
              <w:right w:val="nil"/>
            </w:tcBorders>
            <w:shd w:val="clear" w:color="000000" w:fill="B8CCE4"/>
            <w:vAlign w:val="center"/>
            <w:hideMark/>
          </w:tcPr>
          <w:p w14:paraId="1D12EE39" w14:textId="0757A49D"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7A49BED2" w14:textId="2C3C4417"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7A2A6E61" w14:textId="4F07244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48D97540" w14:textId="11B1CC8B"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312 495 738</w:t>
            </w:r>
          </w:p>
        </w:tc>
        <w:tc>
          <w:tcPr>
            <w:tcW w:w="435" w:type="pct"/>
            <w:tcBorders>
              <w:top w:val="nil"/>
              <w:left w:val="nil"/>
              <w:bottom w:val="nil"/>
              <w:right w:val="nil"/>
            </w:tcBorders>
            <w:shd w:val="clear" w:color="000000" w:fill="B8CCE4"/>
            <w:vAlign w:val="center"/>
            <w:hideMark/>
          </w:tcPr>
          <w:p w14:paraId="5973F562" w14:textId="4D68901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116 164 589</w:t>
            </w:r>
          </w:p>
        </w:tc>
        <w:tc>
          <w:tcPr>
            <w:tcW w:w="455" w:type="pct"/>
            <w:tcBorders>
              <w:top w:val="nil"/>
              <w:left w:val="nil"/>
              <w:bottom w:val="nil"/>
              <w:right w:val="single" w:sz="12" w:space="0" w:color="808080"/>
            </w:tcBorders>
            <w:shd w:val="clear" w:color="000000" w:fill="B8CCE4"/>
            <w:vAlign w:val="center"/>
            <w:hideMark/>
          </w:tcPr>
          <w:p w14:paraId="5099A856" w14:textId="3063E5A9"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196 331 149</w:t>
            </w:r>
          </w:p>
        </w:tc>
      </w:tr>
      <w:tr w:rsidR="00E05A6E" w:rsidRPr="007D7E96" w14:paraId="386808CB" w14:textId="77777777" w:rsidTr="007D7E96">
        <w:trPr>
          <w:trHeight w:val="227"/>
        </w:trPr>
        <w:tc>
          <w:tcPr>
            <w:tcW w:w="1092" w:type="pct"/>
            <w:gridSpan w:val="2"/>
            <w:tcBorders>
              <w:top w:val="nil"/>
              <w:left w:val="nil"/>
              <w:bottom w:val="nil"/>
              <w:right w:val="nil"/>
            </w:tcBorders>
            <w:shd w:val="clear" w:color="000000" w:fill="C4BD97"/>
            <w:noWrap/>
            <w:vAlign w:val="center"/>
            <w:hideMark/>
          </w:tcPr>
          <w:p w14:paraId="58A5B6F8"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Autres administrations</w:t>
            </w:r>
          </w:p>
        </w:tc>
        <w:tc>
          <w:tcPr>
            <w:tcW w:w="435" w:type="pct"/>
            <w:tcBorders>
              <w:top w:val="nil"/>
              <w:left w:val="single" w:sz="12" w:space="0" w:color="808080"/>
              <w:bottom w:val="nil"/>
              <w:right w:val="nil"/>
            </w:tcBorders>
            <w:shd w:val="clear" w:color="000000" w:fill="C4BD97"/>
            <w:noWrap/>
            <w:vAlign w:val="center"/>
            <w:hideMark/>
          </w:tcPr>
          <w:p w14:paraId="686938B5" w14:textId="3792E9FA"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43 051 585</w:t>
            </w:r>
          </w:p>
        </w:tc>
        <w:tc>
          <w:tcPr>
            <w:tcW w:w="435" w:type="pct"/>
            <w:tcBorders>
              <w:top w:val="nil"/>
              <w:left w:val="nil"/>
              <w:bottom w:val="nil"/>
              <w:right w:val="nil"/>
            </w:tcBorders>
            <w:shd w:val="clear" w:color="000000" w:fill="C4BD97"/>
            <w:noWrap/>
            <w:vAlign w:val="center"/>
            <w:hideMark/>
          </w:tcPr>
          <w:p w14:paraId="27B1782F" w14:textId="6160C072"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93" w:type="pct"/>
            <w:tcBorders>
              <w:top w:val="nil"/>
              <w:left w:val="nil"/>
              <w:bottom w:val="nil"/>
              <w:right w:val="single" w:sz="12" w:space="0" w:color="808080"/>
            </w:tcBorders>
            <w:shd w:val="clear" w:color="000000" w:fill="C4BD97"/>
            <w:noWrap/>
            <w:vAlign w:val="center"/>
            <w:hideMark/>
          </w:tcPr>
          <w:p w14:paraId="5E5C6349" w14:textId="0E57268A"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43 051 585</w:t>
            </w:r>
          </w:p>
        </w:tc>
        <w:tc>
          <w:tcPr>
            <w:tcW w:w="423" w:type="pct"/>
            <w:tcBorders>
              <w:top w:val="nil"/>
              <w:left w:val="nil"/>
              <w:bottom w:val="nil"/>
              <w:right w:val="nil"/>
            </w:tcBorders>
            <w:shd w:val="clear" w:color="000000" w:fill="C4BD97"/>
            <w:noWrap/>
            <w:vAlign w:val="center"/>
            <w:hideMark/>
          </w:tcPr>
          <w:p w14:paraId="1959DAE9" w14:textId="60362D8C"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362" w:type="pct"/>
            <w:tcBorders>
              <w:top w:val="nil"/>
              <w:left w:val="nil"/>
              <w:bottom w:val="nil"/>
              <w:right w:val="nil"/>
            </w:tcBorders>
            <w:shd w:val="clear" w:color="000000" w:fill="C4BD97"/>
            <w:noWrap/>
            <w:vAlign w:val="center"/>
            <w:hideMark/>
          </w:tcPr>
          <w:p w14:paraId="272FEBFF" w14:textId="19F3AEF5"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single" w:sz="12" w:space="0" w:color="808080"/>
            </w:tcBorders>
            <w:shd w:val="clear" w:color="000000" w:fill="C4BD97"/>
            <w:noWrap/>
            <w:vAlign w:val="center"/>
            <w:hideMark/>
          </w:tcPr>
          <w:p w14:paraId="747D56D2" w14:textId="6FDCAF3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35" w:type="pct"/>
            <w:tcBorders>
              <w:top w:val="nil"/>
              <w:left w:val="nil"/>
              <w:bottom w:val="nil"/>
              <w:right w:val="nil"/>
            </w:tcBorders>
            <w:shd w:val="clear" w:color="000000" w:fill="C4BD97"/>
            <w:noWrap/>
            <w:vAlign w:val="center"/>
            <w:hideMark/>
          </w:tcPr>
          <w:p w14:paraId="0778B78B" w14:textId="60EF8321"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43 051 585</w:t>
            </w:r>
          </w:p>
        </w:tc>
        <w:tc>
          <w:tcPr>
            <w:tcW w:w="435" w:type="pct"/>
            <w:tcBorders>
              <w:top w:val="nil"/>
              <w:left w:val="nil"/>
              <w:bottom w:val="nil"/>
              <w:right w:val="nil"/>
            </w:tcBorders>
            <w:shd w:val="clear" w:color="000000" w:fill="C4BD97"/>
            <w:noWrap/>
            <w:vAlign w:val="center"/>
            <w:hideMark/>
          </w:tcPr>
          <w:p w14:paraId="3D260FB6" w14:textId="4125A39A"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w:t>
            </w:r>
          </w:p>
        </w:tc>
        <w:tc>
          <w:tcPr>
            <w:tcW w:w="455" w:type="pct"/>
            <w:tcBorders>
              <w:top w:val="nil"/>
              <w:left w:val="nil"/>
              <w:bottom w:val="nil"/>
              <w:right w:val="single" w:sz="12" w:space="0" w:color="808080"/>
            </w:tcBorders>
            <w:shd w:val="clear" w:color="000000" w:fill="C4BD97"/>
            <w:noWrap/>
            <w:vAlign w:val="center"/>
            <w:hideMark/>
          </w:tcPr>
          <w:p w14:paraId="78358624" w14:textId="571F3DA6" w:rsidR="007A41E1" w:rsidRPr="007A41E1" w:rsidRDefault="007A41E1" w:rsidP="00E05A6E">
            <w:pPr>
              <w:spacing w:after="0" w:line="240" w:lineRule="auto"/>
              <w:jc w:val="right"/>
              <w:rPr>
                <w:rFonts w:cs="Arial"/>
                <w:b/>
                <w:bCs/>
                <w:color w:val="000000"/>
                <w:kern w:val="0"/>
                <w:sz w:val="14"/>
                <w:szCs w:val="14"/>
                <w:lang w:val="fr-FR" w:eastAsia="fr-FR"/>
              </w:rPr>
            </w:pPr>
            <w:r w:rsidRPr="007A41E1">
              <w:rPr>
                <w:rFonts w:cs="Arial"/>
                <w:b/>
                <w:bCs/>
                <w:color w:val="000000"/>
                <w:kern w:val="0"/>
                <w:sz w:val="14"/>
                <w:szCs w:val="14"/>
                <w:lang w:val="fr-FR" w:eastAsia="fr-FR"/>
              </w:rPr>
              <w:t>43 051 585</w:t>
            </w:r>
          </w:p>
        </w:tc>
      </w:tr>
      <w:tr w:rsidR="00E05A6E" w:rsidRPr="007D7E96" w14:paraId="7C4EE1C3" w14:textId="77777777" w:rsidTr="007D7E96">
        <w:trPr>
          <w:trHeight w:val="227"/>
        </w:trPr>
        <w:tc>
          <w:tcPr>
            <w:tcW w:w="179" w:type="pct"/>
            <w:tcBorders>
              <w:top w:val="nil"/>
              <w:left w:val="nil"/>
              <w:bottom w:val="nil"/>
              <w:right w:val="nil"/>
            </w:tcBorders>
            <w:shd w:val="clear" w:color="000000" w:fill="B8CCE4"/>
            <w:noWrap/>
            <w:vAlign w:val="center"/>
            <w:hideMark/>
          </w:tcPr>
          <w:p w14:paraId="0A261503" w14:textId="77777777" w:rsidR="007A41E1" w:rsidRPr="007A41E1" w:rsidRDefault="007A41E1" w:rsidP="007A41E1">
            <w:pPr>
              <w:spacing w:after="0" w:line="240" w:lineRule="auto"/>
              <w:jc w:val="center"/>
              <w:rPr>
                <w:rFonts w:cs="Arial"/>
                <w:color w:val="auto"/>
                <w:kern w:val="0"/>
                <w:sz w:val="14"/>
                <w:szCs w:val="14"/>
                <w:lang w:val="fr-FR" w:eastAsia="fr-FR"/>
              </w:rPr>
            </w:pPr>
            <w:r w:rsidRPr="007A41E1">
              <w:rPr>
                <w:rFonts w:cs="Arial"/>
                <w:color w:val="auto"/>
                <w:kern w:val="0"/>
                <w:sz w:val="14"/>
                <w:szCs w:val="14"/>
                <w:lang w:val="fr-FR" w:eastAsia="fr-FR"/>
              </w:rPr>
              <w:t>10.1</w:t>
            </w:r>
          </w:p>
        </w:tc>
        <w:tc>
          <w:tcPr>
            <w:tcW w:w="913" w:type="pct"/>
            <w:tcBorders>
              <w:top w:val="nil"/>
              <w:left w:val="nil"/>
              <w:bottom w:val="nil"/>
              <w:right w:val="nil"/>
            </w:tcBorders>
            <w:shd w:val="clear" w:color="000000" w:fill="B8CCE4"/>
            <w:noWrap/>
            <w:vAlign w:val="center"/>
            <w:hideMark/>
          </w:tcPr>
          <w:p w14:paraId="7200CF95" w14:textId="77777777" w:rsidR="007A41E1" w:rsidRPr="007A41E1" w:rsidRDefault="007A41E1" w:rsidP="007A41E1">
            <w:pPr>
              <w:spacing w:after="0" w:line="240" w:lineRule="auto"/>
              <w:rPr>
                <w:rFonts w:cs="Arial"/>
                <w:color w:val="auto"/>
                <w:kern w:val="0"/>
                <w:sz w:val="14"/>
                <w:szCs w:val="14"/>
                <w:lang w:val="fr-FR" w:eastAsia="fr-FR"/>
              </w:rPr>
            </w:pPr>
            <w:r w:rsidRPr="007A41E1">
              <w:rPr>
                <w:rFonts w:cs="Arial"/>
                <w:color w:val="auto"/>
                <w:kern w:val="0"/>
                <w:sz w:val="14"/>
                <w:szCs w:val="14"/>
                <w:lang w:val="fr-FR" w:eastAsia="fr-FR"/>
              </w:rPr>
              <w:t xml:space="preserve">Autres paiements significatifs versés à </w:t>
            </w:r>
            <w:proofErr w:type="gramStart"/>
            <w:r w:rsidRPr="007A41E1">
              <w:rPr>
                <w:rFonts w:cs="Arial"/>
                <w:color w:val="auto"/>
                <w:kern w:val="0"/>
                <w:sz w:val="14"/>
                <w:szCs w:val="14"/>
                <w:lang w:val="fr-FR" w:eastAsia="fr-FR"/>
              </w:rPr>
              <w:t>l'Etat  &gt;</w:t>
            </w:r>
            <w:proofErr w:type="gramEnd"/>
            <w:r w:rsidRPr="007A41E1">
              <w:rPr>
                <w:rFonts w:cs="Arial"/>
                <w:color w:val="auto"/>
                <w:kern w:val="0"/>
                <w:sz w:val="14"/>
                <w:szCs w:val="14"/>
                <w:lang w:val="fr-FR" w:eastAsia="fr-FR"/>
              </w:rPr>
              <w:t xml:space="preserve"> 10 millions de FCFA</w:t>
            </w:r>
          </w:p>
        </w:tc>
        <w:tc>
          <w:tcPr>
            <w:tcW w:w="435" w:type="pct"/>
            <w:tcBorders>
              <w:top w:val="nil"/>
              <w:left w:val="single" w:sz="12" w:space="0" w:color="808080"/>
              <w:bottom w:val="nil"/>
              <w:right w:val="nil"/>
            </w:tcBorders>
            <w:shd w:val="clear" w:color="000000" w:fill="B8CCE4"/>
            <w:vAlign w:val="center"/>
            <w:hideMark/>
          </w:tcPr>
          <w:p w14:paraId="24286983" w14:textId="1017846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43 051 585</w:t>
            </w:r>
          </w:p>
        </w:tc>
        <w:tc>
          <w:tcPr>
            <w:tcW w:w="435" w:type="pct"/>
            <w:tcBorders>
              <w:top w:val="nil"/>
              <w:left w:val="nil"/>
              <w:bottom w:val="nil"/>
              <w:right w:val="nil"/>
            </w:tcBorders>
            <w:shd w:val="clear" w:color="000000" w:fill="B8CCE4"/>
            <w:vAlign w:val="center"/>
            <w:hideMark/>
          </w:tcPr>
          <w:p w14:paraId="3D648D19" w14:textId="12E12E26"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93" w:type="pct"/>
            <w:tcBorders>
              <w:top w:val="nil"/>
              <w:left w:val="nil"/>
              <w:bottom w:val="nil"/>
              <w:right w:val="single" w:sz="12" w:space="0" w:color="808080"/>
            </w:tcBorders>
            <w:shd w:val="clear" w:color="000000" w:fill="B8CCE4"/>
            <w:vAlign w:val="center"/>
            <w:hideMark/>
          </w:tcPr>
          <w:p w14:paraId="5585CEFF" w14:textId="0E28BA9C"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43 051 585</w:t>
            </w:r>
          </w:p>
        </w:tc>
        <w:tc>
          <w:tcPr>
            <w:tcW w:w="423" w:type="pct"/>
            <w:tcBorders>
              <w:top w:val="nil"/>
              <w:left w:val="nil"/>
              <w:bottom w:val="nil"/>
              <w:right w:val="nil"/>
            </w:tcBorders>
            <w:shd w:val="clear" w:color="000000" w:fill="B8CCE4"/>
            <w:vAlign w:val="center"/>
            <w:hideMark/>
          </w:tcPr>
          <w:p w14:paraId="09630174" w14:textId="47FBCB4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362" w:type="pct"/>
            <w:tcBorders>
              <w:top w:val="nil"/>
              <w:left w:val="nil"/>
              <w:bottom w:val="nil"/>
              <w:right w:val="nil"/>
            </w:tcBorders>
            <w:shd w:val="clear" w:color="000000" w:fill="B8CCE4"/>
            <w:vAlign w:val="center"/>
            <w:hideMark/>
          </w:tcPr>
          <w:p w14:paraId="363B7970" w14:textId="4156341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single" w:sz="12" w:space="0" w:color="808080"/>
            </w:tcBorders>
            <w:shd w:val="clear" w:color="000000" w:fill="B8CCE4"/>
            <w:vAlign w:val="center"/>
            <w:hideMark/>
          </w:tcPr>
          <w:p w14:paraId="22AE7D4E" w14:textId="02A939B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35" w:type="pct"/>
            <w:tcBorders>
              <w:top w:val="nil"/>
              <w:left w:val="nil"/>
              <w:bottom w:val="nil"/>
              <w:right w:val="nil"/>
            </w:tcBorders>
            <w:shd w:val="clear" w:color="000000" w:fill="B8CCE4"/>
            <w:vAlign w:val="center"/>
            <w:hideMark/>
          </w:tcPr>
          <w:p w14:paraId="1B09D4FB" w14:textId="609AF4D5"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43 051 585</w:t>
            </w:r>
          </w:p>
        </w:tc>
        <w:tc>
          <w:tcPr>
            <w:tcW w:w="435" w:type="pct"/>
            <w:tcBorders>
              <w:top w:val="nil"/>
              <w:left w:val="nil"/>
              <w:bottom w:val="nil"/>
              <w:right w:val="nil"/>
            </w:tcBorders>
            <w:shd w:val="clear" w:color="000000" w:fill="B8CCE4"/>
            <w:vAlign w:val="center"/>
            <w:hideMark/>
          </w:tcPr>
          <w:p w14:paraId="633C6B23" w14:textId="6EBFD458"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w:t>
            </w:r>
          </w:p>
        </w:tc>
        <w:tc>
          <w:tcPr>
            <w:tcW w:w="455" w:type="pct"/>
            <w:tcBorders>
              <w:top w:val="nil"/>
              <w:left w:val="nil"/>
              <w:bottom w:val="nil"/>
              <w:right w:val="single" w:sz="12" w:space="0" w:color="808080"/>
            </w:tcBorders>
            <w:shd w:val="clear" w:color="000000" w:fill="B8CCE4"/>
            <w:vAlign w:val="center"/>
            <w:hideMark/>
          </w:tcPr>
          <w:p w14:paraId="1FE70245" w14:textId="1617B653" w:rsidR="007A41E1" w:rsidRPr="007A41E1" w:rsidRDefault="007A41E1" w:rsidP="00E05A6E">
            <w:pPr>
              <w:spacing w:after="0" w:line="240" w:lineRule="auto"/>
              <w:jc w:val="right"/>
              <w:rPr>
                <w:rFonts w:cs="Arial"/>
                <w:color w:val="auto"/>
                <w:kern w:val="0"/>
                <w:sz w:val="14"/>
                <w:szCs w:val="14"/>
                <w:lang w:val="fr-FR" w:eastAsia="fr-FR"/>
              </w:rPr>
            </w:pPr>
            <w:r w:rsidRPr="007A41E1">
              <w:rPr>
                <w:rFonts w:cs="Arial"/>
                <w:color w:val="auto"/>
                <w:kern w:val="0"/>
                <w:sz w:val="14"/>
                <w:szCs w:val="14"/>
                <w:lang w:val="fr-FR" w:eastAsia="fr-FR"/>
              </w:rPr>
              <w:t>43 051 585</w:t>
            </w:r>
          </w:p>
        </w:tc>
      </w:tr>
      <w:tr w:rsidR="00E05A6E" w:rsidRPr="007D7E96" w14:paraId="1502CA9E" w14:textId="77777777" w:rsidTr="007D7E96">
        <w:trPr>
          <w:trHeight w:val="227"/>
        </w:trPr>
        <w:tc>
          <w:tcPr>
            <w:tcW w:w="179" w:type="pct"/>
            <w:tcBorders>
              <w:top w:val="single" w:sz="12" w:space="0" w:color="4F81BD"/>
              <w:left w:val="nil"/>
              <w:bottom w:val="nil"/>
              <w:right w:val="nil"/>
            </w:tcBorders>
            <w:shd w:val="clear" w:color="000000" w:fill="D9D9D9"/>
            <w:noWrap/>
            <w:vAlign w:val="center"/>
            <w:hideMark/>
          </w:tcPr>
          <w:p w14:paraId="7937E7BA" w14:textId="77777777" w:rsidR="007A41E1" w:rsidRPr="007A41E1" w:rsidRDefault="007A41E1" w:rsidP="007A41E1">
            <w:pPr>
              <w:spacing w:after="0" w:line="240" w:lineRule="auto"/>
              <w:jc w:val="center"/>
              <w:rPr>
                <w:rFonts w:cs="Arial"/>
                <w:b/>
                <w:bCs/>
                <w:color w:val="auto"/>
                <w:kern w:val="0"/>
                <w:sz w:val="14"/>
                <w:szCs w:val="14"/>
                <w:lang w:val="fr-FR" w:eastAsia="fr-FR"/>
              </w:rPr>
            </w:pPr>
            <w:r w:rsidRPr="007A41E1">
              <w:rPr>
                <w:rFonts w:cs="Arial"/>
                <w:b/>
                <w:bCs/>
                <w:color w:val="auto"/>
                <w:kern w:val="0"/>
                <w:sz w:val="14"/>
                <w:szCs w:val="14"/>
                <w:lang w:val="fr-FR" w:eastAsia="fr-FR"/>
              </w:rPr>
              <w:t> </w:t>
            </w:r>
          </w:p>
        </w:tc>
        <w:tc>
          <w:tcPr>
            <w:tcW w:w="913" w:type="pct"/>
            <w:tcBorders>
              <w:top w:val="single" w:sz="12" w:space="0" w:color="4F81BD"/>
              <w:left w:val="nil"/>
              <w:bottom w:val="nil"/>
              <w:right w:val="nil"/>
            </w:tcBorders>
            <w:shd w:val="clear" w:color="000000" w:fill="D9D9D9"/>
            <w:noWrap/>
            <w:vAlign w:val="center"/>
            <w:hideMark/>
          </w:tcPr>
          <w:p w14:paraId="70C1CE5E" w14:textId="77777777" w:rsidR="007A41E1" w:rsidRPr="007A41E1" w:rsidRDefault="007A41E1" w:rsidP="007A41E1">
            <w:pPr>
              <w:spacing w:after="0" w:line="240" w:lineRule="auto"/>
              <w:rPr>
                <w:rFonts w:cs="Arial"/>
                <w:b/>
                <w:bCs/>
                <w:color w:val="auto"/>
                <w:kern w:val="0"/>
                <w:sz w:val="14"/>
                <w:szCs w:val="14"/>
                <w:lang w:val="fr-FR" w:eastAsia="fr-FR"/>
              </w:rPr>
            </w:pPr>
            <w:r w:rsidRPr="007A41E1">
              <w:rPr>
                <w:rFonts w:cs="Arial"/>
                <w:b/>
                <w:bCs/>
                <w:color w:val="auto"/>
                <w:kern w:val="0"/>
                <w:sz w:val="14"/>
                <w:szCs w:val="14"/>
                <w:lang w:val="fr-FR" w:eastAsia="fr-FR"/>
              </w:rPr>
              <w:t xml:space="preserve">Total </w:t>
            </w:r>
          </w:p>
        </w:tc>
        <w:tc>
          <w:tcPr>
            <w:tcW w:w="435" w:type="pct"/>
            <w:tcBorders>
              <w:top w:val="single" w:sz="12" w:space="0" w:color="4F81BD"/>
              <w:left w:val="nil"/>
              <w:bottom w:val="nil"/>
              <w:right w:val="nil"/>
            </w:tcBorders>
            <w:shd w:val="clear" w:color="000000" w:fill="D9D9D9"/>
            <w:noWrap/>
            <w:vAlign w:val="center"/>
            <w:hideMark/>
          </w:tcPr>
          <w:p w14:paraId="5616D978" w14:textId="5385A2E0"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17 506 747 461</w:t>
            </w:r>
          </w:p>
        </w:tc>
        <w:tc>
          <w:tcPr>
            <w:tcW w:w="435" w:type="pct"/>
            <w:tcBorders>
              <w:top w:val="single" w:sz="12" w:space="0" w:color="4F81BD"/>
              <w:left w:val="nil"/>
              <w:bottom w:val="nil"/>
              <w:right w:val="nil"/>
            </w:tcBorders>
            <w:shd w:val="clear" w:color="000000" w:fill="D9D9D9"/>
            <w:noWrap/>
            <w:vAlign w:val="center"/>
            <w:hideMark/>
          </w:tcPr>
          <w:p w14:paraId="45A1AB08" w14:textId="781B0F01"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17 603 125 527</w:t>
            </w:r>
          </w:p>
        </w:tc>
        <w:tc>
          <w:tcPr>
            <w:tcW w:w="493" w:type="pct"/>
            <w:tcBorders>
              <w:top w:val="single" w:sz="12" w:space="0" w:color="4F81BD"/>
              <w:left w:val="nil"/>
              <w:bottom w:val="nil"/>
              <w:right w:val="nil"/>
            </w:tcBorders>
            <w:shd w:val="clear" w:color="000000" w:fill="D9D9D9"/>
            <w:noWrap/>
            <w:vAlign w:val="center"/>
            <w:hideMark/>
          </w:tcPr>
          <w:p w14:paraId="662B34F6" w14:textId="411B9632"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(96 378 066)</w:t>
            </w:r>
          </w:p>
        </w:tc>
        <w:tc>
          <w:tcPr>
            <w:tcW w:w="423" w:type="pct"/>
            <w:tcBorders>
              <w:top w:val="single" w:sz="12" w:space="0" w:color="4F81BD"/>
              <w:left w:val="nil"/>
              <w:bottom w:val="nil"/>
              <w:right w:val="nil"/>
            </w:tcBorders>
            <w:shd w:val="clear" w:color="000000" w:fill="D9D9D9"/>
            <w:noWrap/>
            <w:vAlign w:val="center"/>
            <w:hideMark/>
          </w:tcPr>
          <w:p w14:paraId="229BA027" w14:textId="5A5DC751"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(17 388 290)</w:t>
            </w:r>
          </w:p>
        </w:tc>
        <w:tc>
          <w:tcPr>
            <w:tcW w:w="362" w:type="pct"/>
            <w:tcBorders>
              <w:top w:val="single" w:sz="12" w:space="0" w:color="4F81BD"/>
              <w:left w:val="nil"/>
              <w:bottom w:val="nil"/>
              <w:right w:val="nil"/>
            </w:tcBorders>
            <w:shd w:val="clear" w:color="000000" w:fill="D9D9D9"/>
            <w:noWrap/>
            <w:vAlign w:val="center"/>
            <w:hideMark/>
          </w:tcPr>
          <w:p w14:paraId="475BC964" w14:textId="52563E17"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w:t>
            </w:r>
          </w:p>
        </w:tc>
        <w:tc>
          <w:tcPr>
            <w:tcW w:w="435" w:type="pct"/>
            <w:tcBorders>
              <w:top w:val="single" w:sz="12" w:space="0" w:color="4F81BD"/>
              <w:left w:val="nil"/>
              <w:bottom w:val="nil"/>
              <w:right w:val="nil"/>
            </w:tcBorders>
            <w:shd w:val="clear" w:color="000000" w:fill="D9D9D9"/>
            <w:noWrap/>
            <w:vAlign w:val="center"/>
            <w:hideMark/>
          </w:tcPr>
          <w:p w14:paraId="2749D746" w14:textId="5198C9E0"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(17 388 290)</w:t>
            </w:r>
          </w:p>
        </w:tc>
        <w:tc>
          <w:tcPr>
            <w:tcW w:w="435" w:type="pct"/>
            <w:tcBorders>
              <w:top w:val="single" w:sz="12" w:space="0" w:color="4F81BD"/>
              <w:left w:val="nil"/>
              <w:bottom w:val="nil"/>
              <w:right w:val="nil"/>
            </w:tcBorders>
            <w:shd w:val="clear" w:color="000000" w:fill="D9D9D9"/>
            <w:noWrap/>
            <w:vAlign w:val="center"/>
            <w:hideMark/>
          </w:tcPr>
          <w:p w14:paraId="56D45904" w14:textId="36C69645"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17 489 359 171</w:t>
            </w:r>
          </w:p>
        </w:tc>
        <w:tc>
          <w:tcPr>
            <w:tcW w:w="435" w:type="pct"/>
            <w:tcBorders>
              <w:top w:val="single" w:sz="12" w:space="0" w:color="4F81BD"/>
              <w:left w:val="nil"/>
              <w:bottom w:val="nil"/>
              <w:right w:val="nil"/>
            </w:tcBorders>
            <w:shd w:val="clear" w:color="000000" w:fill="D9D9D9"/>
            <w:noWrap/>
            <w:vAlign w:val="center"/>
            <w:hideMark/>
          </w:tcPr>
          <w:p w14:paraId="2B67DE53" w14:textId="6A32654C"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17 603 125 527</w:t>
            </w:r>
          </w:p>
        </w:tc>
        <w:tc>
          <w:tcPr>
            <w:tcW w:w="455" w:type="pct"/>
            <w:tcBorders>
              <w:top w:val="single" w:sz="12" w:space="0" w:color="4F81BD"/>
              <w:left w:val="nil"/>
              <w:bottom w:val="nil"/>
              <w:right w:val="nil"/>
            </w:tcBorders>
            <w:shd w:val="clear" w:color="000000" w:fill="D9D9D9"/>
            <w:noWrap/>
            <w:vAlign w:val="center"/>
            <w:hideMark/>
          </w:tcPr>
          <w:p w14:paraId="4AC8D0E5" w14:textId="2A65169D" w:rsidR="007A41E1" w:rsidRPr="007A41E1" w:rsidRDefault="007A41E1" w:rsidP="00E05A6E">
            <w:pPr>
              <w:spacing w:after="0" w:line="240" w:lineRule="auto"/>
              <w:jc w:val="right"/>
              <w:rPr>
                <w:rFonts w:cs="Arial"/>
                <w:b/>
                <w:bCs/>
                <w:color w:val="auto"/>
                <w:kern w:val="0"/>
                <w:sz w:val="14"/>
                <w:szCs w:val="14"/>
                <w:lang w:val="fr-FR" w:eastAsia="fr-FR"/>
              </w:rPr>
            </w:pPr>
            <w:r w:rsidRPr="007A41E1">
              <w:rPr>
                <w:rFonts w:cs="Arial"/>
                <w:b/>
                <w:bCs/>
                <w:color w:val="auto"/>
                <w:kern w:val="0"/>
                <w:sz w:val="14"/>
                <w:szCs w:val="14"/>
                <w:lang w:val="fr-FR" w:eastAsia="fr-FR"/>
              </w:rPr>
              <w:t>(113 766 356)</w:t>
            </w:r>
          </w:p>
        </w:tc>
      </w:tr>
    </w:tbl>
    <w:p w14:paraId="276070BB" w14:textId="77777777" w:rsidR="00BF0825" w:rsidRDefault="00BF0825" w:rsidP="00F438C6">
      <w:pPr>
        <w:pStyle w:val="Heading2"/>
        <w:numPr>
          <w:ilvl w:val="1"/>
          <w:numId w:val="89"/>
        </w:numPr>
        <w:tabs>
          <w:tab w:val="num" w:pos="851"/>
        </w:tabs>
        <w:rPr>
          <w:lang w:val="fr-FR" w:eastAsia="fr-FR"/>
        </w:rPr>
        <w:sectPr w:rsidR="00BF0825" w:rsidSect="001179F8">
          <w:footerReference w:type="default" r:id="rId55"/>
          <w:pgSz w:w="16838" w:h="11906" w:orient="landscape" w:code="9"/>
          <w:pgMar w:top="1440" w:right="1440" w:bottom="1440" w:left="1440" w:header="851" w:footer="750" w:gutter="0"/>
          <w:cols w:space="708"/>
          <w:docGrid w:linePitch="360"/>
        </w:sectPr>
      </w:pPr>
      <w:bookmarkStart w:id="512" w:name="_Toc136338637"/>
      <w:bookmarkStart w:id="513" w:name="_Toc144353184"/>
    </w:p>
    <w:p w14:paraId="687E34FA" w14:textId="77777777" w:rsidR="007A41E1" w:rsidRDefault="007A41E1" w:rsidP="00F438C6">
      <w:pPr>
        <w:pStyle w:val="Heading2"/>
        <w:numPr>
          <w:ilvl w:val="1"/>
          <w:numId w:val="89"/>
        </w:numPr>
        <w:tabs>
          <w:tab w:val="num" w:pos="851"/>
        </w:tabs>
        <w:rPr>
          <w:lang w:val="fr-FR" w:eastAsia="fr-FR"/>
        </w:rPr>
      </w:pPr>
      <w:bookmarkStart w:id="514" w:name="_Toc153484056"/>
      <w:r w:rsidRPr="007A41E1">
        <w:rPr>
          <w:lang w:val="fr-FR" w:eastAsia="fr-FR"/>
        </w:rPr>
        <w:lastRenderedPageBreak/>
        <w:t>Ajustement des déclarations</w:t>
      </w:r>
      <w:bookmarkEnd w:id="512"/>
      <w:bookmarkEnd w:id="513"/>
      <w:bookmarkEnd w:id="514"/>
    </w:p>
    <w:p w14:paraId="58CF8018" w14:textId="3D102EAA" w:rsidR="0080766E" w:rsidRPr="0080766E" w:rsidRDefault="0080766E" w:rsidP="0080766E">
      <w:pPr>
        <w:pStyle w:val="BodyText"/>
        <w:jc w:val="both"/>
        <w:rPr>
          <w:color w:val="000000"/>
          <w:sz w:val="20"/>
          <w:szCs w:val="20"/>
          <w:lang w:val="fr-FR"/>
        </w:rPr>
      </w:pPr>
      <w:r w:rsidRPr="0080766E">
        <w:rPr>
          <w:color w:val="000000"/>
          <w:sz w:val="20"/>
          <w:szCs w:val="20"/>
          <w:lang w:val="fr-FR"/>
        </w:rPr>
        <w:t>Les ajustements de flux présentés ci-dessous ont été opérés sur la base des pièces justificatives et</w:t>
      </w:r>
      <w:r w:rsidR="00EB4570">
        <w:rPr>
          <w:color w:val="000000"/>
          <w:sz w:val="20"/>
          <w:szCs w:val="20"/>
          <w:lang w:val="fr-FR"/>
        </w:rPr>
        <w:t xml:space="preserve"> </w:t>
      </w:r>
      <w:r w:rsidRPr="0080766E">
        <w:rPr>
          <w:color w:val="000000"/>
          <w:sz w:val="20"/>
          <w:szCs w:val="20"/>
          <w:lang w:val="fr-FR"/>
        </w:rPr>
        <w:t xml:space="preserve">des confirmations communiquées par les entités déclarantes. </w:t>
      </w:r>
    </w:p>
    <w:p w14:paraId="4CC357F3" w14:textId="77777777" w:rsidR="007A41E1" w:rsidRPr="007A41E1" w:rsidRDefault="007A41E1" w:rsidP="00625235">
      <w:pPr>
        <w:pStyle w:val="Heading3"/>
        <w:numPr>
          <w:ilvl w:val="2"/>
          <w:numId w:val="38"/>
        </w:numPr>
        <w:rPr>
          <w:color w:val="00B0F0"/>
        </w:rPr>
      </w:pPr>
      <w:bookmarkStart w:id="515" w:name="_Toc153484057"/>
      <w:r w:rsidRPr="007A41E1">
        <w:rPr>
          <w:color w:val="00B0F0"/>
        </w:rPr>
        <w:t>Sociétés extractives</w:t>
      </w:r>
      <w:bookmarkEnd w:id="515"/>
    </w:p>
    <w:p w14:paraId="7D11EC27" w14:textId="13C9066F" w:rsidR="007A41E1" w:rsidRDefault="0080766E" w:rsidP="0080766E">
      <w:pPr>
        <w:pStyle w:val="BodyText"/>
        <w:jc w:val="both"/>
        <w:rPr>
          <w:color w:val="000000"/>
          <w:sz w:val="20"/>
          <w:szCs w:val="20"/>
          <w:lang w:val="fr-FR"/>
        </w:rPr>
      </w:pPr>
      <w:r w:rsidRPr="0080766E">
        <w:rPr>
          <w:color w:val="000000"/>
          <w:sz w:val="20"/>
          <w:szCs w:val="20"/>
          <w:lang w:val="fr-FR"/>
        </w:rPr>
        <w:t xml:space="preserve">Les ajustements opérés sur les déclarations des sociétés extractives se résument comme suit </w:t>
      </w:r>
      <w:r w:rsidR="007A41E1" w:rsidRPr="007A41E1">
        <w:rPr>
          <w:color w:val="000000"/>
          <w:sz w:val="20"/>
          <w:szCs w:val="20"/>
          <w:lang w:val="fr-FR"/>
        </w:rPr>
        <w:t xml:space="preserve">: </w:t>
      </w:r>
    </w:p>
    <w:p w14:paraId="339D7D12" w14:textId="1C532A67" w:rsidR="007A41E1" w:rsidRPr="007A41E1" w:rsidRDefault="00B53102" w:rsidP="002747F2">
      <w:pPr>
        <w:spacing w:before="120" w:line="240" w:lineRule="auto"/>
        <w:jc w:val="center"/>
        <w:rPr>
          <w:b/>
          <w:bCs/>
          <w:color w:val="auto"/>
          <w:kern w:val="0"/>
          <w:szCs w:val="18"/>
          <w:u w:val="single"/>
          <w:lang w:val="fr-FR" w:eastAsia="en-US"/>
        </w:rPr>
      </w:pPr>
      <w:bookmarkStart w:id="516" w:name="_Toc153484132"/>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43</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Pr>
          <w:b/>
          <w:bCs/>
          <w:color w:val="auto"/>
          <w:kern w:val="0"/>
          <w:szCs w:val="18"/>
          <w:u w:val="single"/>
          <w:lang w:val="fr-FR" w:eastAsia="en-US"/>
        </w:rPr>
        <w:t>Sommaire des a</w:t>
      </w:r>
      <w:r w:rsidR="002747F2" w:rsidRPr="007A41E1">
        <w:rPr>
          <w:b/>
          <w:bCs/>
          <w:color w:val="auto"/>
          <w:kern w:val="0"/>
          <w:szCs w:val="18"/>
          <w:u w:val="single"/>
          <w:lang w:val="fr-FR" w:eastAsia="en-US"/>
        </w:rPr>
        <w:t xml:space="preserve">justements </w:t>
      </w:r>
      <w:r w:rsidR="002747F2">
        <w:rPr>
          <w:b/>
          <w:bCs/>
          <w:color w:val="auto"/>
          <w:kern w:val="0"/>
          <w:szCs w:val="18"/>
          <w:u w:val="single"/>
          <w:lang w:val="fr-FR" w:eastAsia="en-US"/>
        </w:rPr>
        <w:t>des</w:t>
      </w:r>
      <w:r w:rsidR="002747F2" w:rsidRPr="007A41E1">
        <w:rPr>
          <w:b/>
          <w:bCs/>
          <w:color w:val="auto"/>
          <w:kern w:val="0"/>
          <w:szCs w:val="18"/>
          <w:u w:val="single"/>
          <w:lang w:val="fr-FR" w:eastAsia="en-US"/>
        </w:rPr>
        <w:t xml:space="preserve"> déclarations des sociétés extractives</w:t>
      </w:r>
      <w:bookmarkEnd w:id="516"/>
    </w:p>
    <w:tbl>
      <w:tblPr>
        <w:tblW w:w="0" w:type="auto"/>
        <w:jc w:val="center"/>
        <w:tblLook w:val="04A0" w:firstRow="1" w:lastRow="0" w:firstColumn="1" w:lastColumn="0" w:noHBand="0" w:noVBand="1"/>
      </w:tblPr>
      <w:tblGrid>
        <w:gridCol w:w="4033"/>
        <w:gridCol w:w="1524"/>
      </w:tblGrid>
      <w:tr w:rsidR="00E05A6E" w:rsidRPr="00E05A6E" w14:paraId="3113C4BB" w14:textId="77777777" w:rsidTr="00E05A6E">
        <w:trPr>
          <w:trHeight w:val="283"/>
          <w:jc w:val="center"/>
        </w:trPr>
        <w:tc>
          <w:tcPr>
            <w:tcW w:w="0" w:type="auto"/>
            <w:tcBorders>
              <w:top w:val="nil"/>
              <w:left w:val="nil"/>
              <w:bottom w:val="single" w:sz="12" w:space="0" w:color="4F81BD"/>
              <w:right w:val="nil"/>
            </w:tcBorders>
            <w:shd w:val="clear" w:color="000000" w:fill="244061"/>
            <w:noWrap/>
            <w:vAlign w:val="center"/>
            <w:hideMark/>
          </w:tcPr>
          <w:p w14:paraId="68D69D14" w14:textId="77777777" w:rsidR="00E05A6E" w:rsidRPr="0001207A" w:rsidRDefault="00E05A6E" w:rsidP="00E05A6E">
            <w:pPr>
              <w:spacing w:after="0" w:line="240" w:lineRule="auto"/>
              <w:rPr>
                <w:rFonts w:cs="Arial"/>
                <w:b/>
                <w:bCs/>
                <w:color w:val="FFFFFF"/>
                <w:kern w:val="0"/>
                <w:szCs w:val="18"/>
                <w:lang w:val="fr-FR"/>
              </w:rPr>
            </w:pPr>
            <w:r w:rsidRPr="00E05A6E">
              <w:rPr>
                <w:rFonts w:cs="Arial"/>
                <w:b/>
                <w:bCs/>
                <w:color w:val="FFFFFF"/>
                <w:kern w:val="0"/>
                <w:szCs w:val="18"/>
                <w:lang w:val="fr-FR"/>
              </w:rPr>
              <w:t>Ajustements sur les déclarations des sociétés</w:t>
            </w:r>
          </w:p>
        </w:tc>
        <w:tc>
          <w:tcPr>
            <w:tcW w:w="0" w:type="auto"/>
            <w:tcBorders>
              <w:top w:val="nil"/>
              <w:left w:val="nil"/>
              <w:bottom w:val="single" w:sz="12" w:space="0" w:color="4F81BD"/>
              <w:right w:val="nil"/>
            </w:tcBorders>
            <w:shd w:val="clear" w:color="000000" w:fill="244061"/>
            <w:vAlign w:val="center"/>
            <w:hideMark/>
          </w:tcPr>
          <w:p w14:paraId="0C54ECF9" w14:textId="77777777" w:rsidR="00E05A6E" w:rsidRPr="00E05A6E" w:rsidRDefault="00E05A6E" w:rsidP="00E05A6E">
            <w:pPr>
              <w:spacing w:after="0" w:line="240" w:lineRule="auto"/>
              <w:jc w:val="right"/>
              <w:rPr>
                <w:rFonts w:cs="Arial"/>
                <w:b/>
                <w:bCs/>
                <w:color w:val="FFFFFF"/>
                <w:kern w:val="0"/>
                <w:szCs w:val="18"/>
              </w:rPr>
            </w:pPr>
            <w:r w:rsidRPr="00E05A6E">
              <w:rPr>
                <w:rFonts w:cs="Arial"/>
                <w:b/>
                <w:bCs/>
                <w:color w:val="FFFFFF"/>
                <w:kern w:val="0"/>
                <w:szCs w:val="18"/>
                <w:lang w:val="fr-FR"/>
              </w:rPr>
              <w:t>Montant (FCFA)</w:t>
            </w:r>
          </w:p>
        </w:tc>
      </w:tr>
      <w:tr w:rsidR="00E05A6E" w:rsidRPr="00E05A6E" w14:paraId="7293C03E" w14:textId="77777777" w:rsidTr="00E05A6E">
        <w:trPr>
          <w:trHeight w:val="283"/>
          <w:jc w:val="center"/>
        </w:trPr>
        <w:tc>
          <w:tcPr>
            <w:tcW w:w="0" w:type="auto"/>
            <w:tcBorders>
              <w:top w:val="nil"/>
              <w:left w:val="nil"/>
              <w:bottom w:val="nil"/>
              <w:right w:val="nil"/>
            </w:tcBorders>
            <w:shd w:val="clear" w:color="000000" w:fill="B8CCE4"/>
            <w:noWrap/>
            <w:vAlign w:val="center"/>
            <w:hideMark/>
          </w:tcPr>
          <w:p w14:paraId="5E6EFD38" w14:textId="77777777" w:rsidR="00E05A6E" w:rsidRPr="0001207A" w:rsidRDefault="00E05A6E" w:rsidP="00E05A6E">
            <w:pPr>
              <w:spacing w:after="0" w:line="240" w:lineRule="auto"/>
              <w:rPr>
                <w:rFonts w:cs="Arial"/>
                <w:color w:val="000000"/>
                <w:kern w:val="0"/>
                <w:szCs w:val="18"/>
                <w:lang w:val="fr-FR"/>
              </w:rPr>
            </w:pPr>
            <w:r w:rsidRPr="00E05A6E">
              <w:rPr>
                <w:rFonts w:cs="Arial"/>
                <w:color w:val="000000"/>
                <w:kern w:val="0"/>
                <w:szCs w:val="18"/>
                <w:lang w:val="fr-FR"/>
              </w:rPr>
              <w:t>Taxes payées hors période de réconciliation</w:t>
            </w:r>
          </w:p>
        </w:tc>
        <w:tc>
          <w:tcPr>
            <w:tcW w:w="0" w:type="auto"/>
            <w:tcBorders>
              <w:top w:val="nil"/>
              <w:left w:val="nil"/>
              <w:bottom w:val="nil"/>
              <w:right w:val="nil"/>
            </w:tcBorders>
            <w:shd w:val="clear" w:color="000000" w:fill="B8CCE4"/>
            <w:noWrap/>
            <w:vAlign w:val="center"/>
            <w:hideMark/>
          </w:tcPr>
          <w:p w14:paraId="62F52B87" w14:textId="77777777" w:rsidR="00E05A6E" w:rsidRPr="00E05A6E" w:rsidRDefault="00E05A6E" w:rsidP="00E05A6E">
            <w:pPr>
              <w:spacing w:after="0" w:line="240" w:lineRule="auto"/>
              <w:jc w:val="right"/>
              <w:rPr>
                <w:rFonts w:cs="Arial"/>
                <w:color w:val="000000"/>
                <w:kern w:val="0"/>
                <w:szCs w:val="18"/>
              </w:rPr>
            </w:pPr>
            <w:r w:rsidRPr="00E05A6E">
              <w:rPr>
                <w:rFonts w:cs="Arial"/>
                <w:color w:val="000000"/>
                <w:kern w:val="0"/>
                <w:szCs w:val="18"/>
                <w:lang w:val="fr-FR"/>
              </w:rPr>
              <w:t>-17 388 290</w:t>
            </w:r>
          </w:p>
        </w:tc>
      </w:tr>
      <w:tr w:rsidR="00E05A6E" w:rsidRPr="00E05A6E" w14:paraId="7310E057" w14:textId="77777777" w:rsidTr="00E05A6E">
        <w:trPr>
          <w:trHeight w:val="283"/>
          <w:jc w:val="center"/>
        </w:trPr>
        <w:tc>
          <w:tcPr>
            <w:tcW w:w="0" w:type="auto"/>
            <w:tcBorders>
              <w:top w:val="nil"/>
              <w:left w:val="nil"/>
              <w:bottom w:val="nil"/>
              <w:right w:val="nil"/>
            </w:tcBorders>
            <w:shd w:val="clear" w:color="000000" w:fill="BFBFBF"/>
            <w:noWrap/>
            <w:vAlign w:val="center"/>
            <w:hideMark/>
          </w:tcPr>
          <w:p w14:paraId="29430170" w14:textId="77777777" w:rsidR="00E05A6E" w:rsidRPr="00E05A6E" w:rsidRDefault="00E05A6E" w:rsidP="00E05A6E">
            <w:pPr>
              <w:spacing w:after="0" w:line="240" w:lineRule="auto"/>
              <w:rPr>
                <w:rFonts w:cs="Arial"/>
                <w:b/>
                <w:bCs/>
                <w:color w:val="000000"/>
                <w:kern w:val="0"/>
                <w:szCs w:val="18"/>
              </w:rPr>
            </w:pPr>
            <w:r w:rsidRPr="00E05A6E">
              <w:rPr>
                <w:rFonts w:cs="Arial"/>
                <w:b/>
                <w:bCs/>
                <w:color w:val="000000"/>
                <w:kern w:val="0"/>
                <w:szCs w:val="18"/>
                <w:lang w:val="fr-FR"/>
              </w:rPr>
              <w:t xml:space="preserve">Total </w:t>
            </w:r>
          </w:p>
        </w:tc>
        <w:tc>
          <w:tcPr>
            <w:tcW w:w="0" w:type="auto"/>
            <w:tcBorders>
              <w:top w:val="nil"/>
              <w:left w:val="nil"/>
              <w:bottom w:val="nil"/>
              <w:right w:val="nil"/>
            </w:tcBorders>
            <w:shd w:val="clear" w:color="000000" w:fill="BFBFBF"/>
            <w:noWrap/>
            <w:vAlign w:val="center"/>
            <w:hideMark/>
          </w:tcPr>
          <w:p w14:paraId="0A9AE35B" w14:textId="77777777" w:rsidR="00E05A6E" w:rsidRPr="00E05A6E" w:rsidRDefault="00E05A6E" w:rsidP="00E05A6E">
            <w:pPr>
              <w:spacing w:after="0" w:line="240" w:lineRule="auto"/>
              <w:jc w:val="right"/>
              <w:rPr>
                <w:rFonts w:cs="Arial"/>
                <w:b/>
                <w:bCs/>
                <w:color w:val="000000"/>
                <w:kern w:val="0"/>
                <w:szCs w:val="18"/>
              </w:rPr>
            </w:pPr>
            <w:r w:rsidRPr="00E05A6E">
              <w:rPr>
                <w:rFonts w:cs="Arial"/>
                <w:b/>
                <w:bCs/>
                <w:color w:val="000000"/>
                <w:kern w:val="0"/>
                <w:szCs w:val="18"/>
                <w:lang w:val="fr-FR"/>
              </w:rPr>
              <w:t xml:space="preserve">(17 388 290) </w:t>
            </w:r>
          </w:p>
        </w:tc>
      </w:tr>
    </w:tbl>
    <w:p w14:paraId="01978A10" w14:textId="353B6141" w:rsidR="007A41E1" w:rsidRPr="007A41E1" w:rsidRDefault="007A41E1" w:rsidP="007A41E1">
      <w:pPr>
        <w:spacing w:before="160"/>
        <w:jc w:val="both"/>
        <w:rPr>
          <w:color w:val="000000"/>
          <w:sz w:val="20"/>
          <w:szCs w:val="20"/>
          <w:lang w:val="fr-FR"/>
        </w:rPr>
      </w:pPr>
      <w:r w:rsidRPr="007A41E1">
        <w:rPr>
          <w:color w:val="000000"/>
          <w:sz w:val="20"/>
          <w:szCs w:val="20"/>
          <w:lang w:val="fr-FR" w:eastAsia="fr-FR"/>
        </w:rPr>
        <w:t>Il s’agit des flux de paiements hors période de réconciliation rapporté par la société TDE SA, principalement une quittance relative à la taxe professionnelle (TP) de 16 405 587 FCFA payé en janvier 2022</w:t>
      </w:r>
      <w:r w:rsidRPr="007A41E1">
        <w:rPr>
          <w:color w:val="000000"/>
          <w:sz w:val="20"/>
          <w:szCs w:val="20"/>
          <w:lang w:val="fr-FR"/>
        </w:rPr>
        <w:t xml:space="preserve">. </w:t>
      </w:r>
    </w:p>
    <w:p w14:paraId="2D983EBD" w14:textId="77777777" w:rsidR="007A41E1" w:rsidRPr="007A41E1" w:rsidRDefault="007A41E1" w:rsidP="00625235">
      <w:pPr>
        <w:pStyle w:val="Heading3"/>
        <w:numPr>
          <w:ilvl w:val="2"/>
          <w:numId w:val="38"/>
        </w:numPr>
        <w:rPr>
          <w:color w:val="00B0F0"/>
        </w:rPr>
      </w:pPr>
      <w:bookmarkStart w:id="517" w:name="_Toc153484058"/>
      <w:r w:rsidRPr="007A41E1">
        <w:rPr>
          <w:color w:val="00B0F0"/>
        </w:rPr>
        <w:t>Entités gouvernementales</w:t>
      </w:r>
      <w:bookmarkEnd w:id="517"/>
    </w:p>
    <w:p w14:paraId="76A3B3E3" w14:textId="77777777" w:rsidR="005B005C" w:rsidRDefault="007A41E1" w:rsidP="00EB4570">
      <w:pPr>
        <w:spacing w:before="240"/>
        <w:jc w:val="both"/>
        <w:rPr>
          <w:color w:val="000000"/>
          <w:sz w:val="20"/>
          <w:szCs w:val="20"/>
          <w:lang w:val="fr-FR"/>
        </w:rPr>
      </w:pPr>
      <w:r w:rsidRPr="007A41E1">
        <w:rPr>
          <w:color w:val="000000"/>
          <w:sz w:val="20"/>
          <w:szCs w:val="20"/>
          <w:lang w:val="fr-FR"/>
        </w:rPr>
        <w:t>Aucun ajustement n’a été effectué sur les déclarations des entités gouvernementales.</w:t>
      </w:r>
      <w:bookmarkStart w:id="518" w:name="_Toc136338638"/>
      <w:bookmarkStart w:id="519" w:name="_Toc144353185"/>
    </w:p>
    <w:p w14:paraId="68E68247" w14:textId="4271935C" w:rsidR="007A41E1" w:rsidRPr="007A41E1" w:rsidRDefault="007A41E1" w:rsidP="00F438C6">
      <w:pPr>
        <w:pStyle w:val="Heading2"/>
        <w:numPr>
          <w:ilvl w:val="1"/>
          <w:numId w:val="89"/>
        </w:numPr>
        <w:tabs>
          <w:tab w:val="num" w:pos="851"/>
        </w:tabs>
        <w:spacing w:before="240" w:after="240"/>
        <w:ind w:left="578" w:hanging="578"/>
        <w:rPr>
          <w:lang w:val="fr-FR" w:eastAsia="fr-FR"/>
        </w:rPr>
      </w:pPr>
      <w:bookmarkStart w:id="520" w:name="_Toc153484059"/>
      <w:r w:rsidRPr="007A41E1">
        <w:rPr>
          <w:lang w:val="fr-FR" w:eastAsia="fr-FR"/>
        </w:rPr>
        <w:t>Écarts</w:t>
      </w:r>
      <w:r w:rsidR="0094646A" w:rsidRPr="0094646A">
        <w:rPr>
          <w:rFonts w:asciiTheme="majorHAnsi" w:hAnsiTheme="majorHAnsi"/>
          <w:szCs w:val="28"/>
          <w:lang w:val="fr-FR"/>
        </w:rPr>
        <w:t xml:space="preserve"> </w:t>
      </w:r>
      <w:r w:rsidR="0094646A" w:rsidRPr="0094646A">
        <w:rPr>
          <w:lang w:val="fr-FR" w:eastAsia="fr-FR"/>
        </w:rPr>
        <w:t>définitifs</w:t>
      </w:r>
      <w:r w:rsidR="0094646A" w:rsidRPr="00021FC6">
        <w:rPr>
          <w:rFonts w:asciiTheme="majorHAnsi" w:hAnsiTheme="majorHAnsi"/>
          <w:szCs w:val="28"/>
          <w:lang w:val="fr-FR"/>
        </w:rPr>
        <w:t xml:space="preserve"> </w:t>
      </w:r>
      <w:r w:rsidRPr="007A41E1">
        <w:rPr>
          <w:lang w:val="fr-FR" w:eastAsia="fr-FR"/>
        </w:rPr>
        <w:t>non réconciliés</w:t>
      </w:r>
      <w:bookmarkEnd w:id="518"/>
      <w:bookmarkEnd w:id="519"/>
      <w:bookmarkEnd w:id="520"/>
    </w:p>
    <w:p w14:paraId="7935095D" w14:textId="31B46792" w:rsidR="00AD7AC2" w:rsidRPr="00AD7AC2" w:rsidRDefault="00AD7AC2" w:rsidP="00F438C6">
      <w:pPr>
        <w:pStyle w:val="Heading4"/>
        <w:numPr>
          <w:ilvl w:val="0"/>
          <w:numId w:val="91"/>
        </w:numPr>
        <w:rPr>
          <w:caps w:val="0"/>
          <w:color w:val="002060"/>
          <w:lang w:val="fr-FR"/>
        </w:rPr>
      </w:pPr>
      <w:r w:rsidRPr="00AD7AC2">
        <w:rPr>
          <w:caps w:val="0"/>
          <w:color w:val="002060"/>
          <w:lang w:val="fr-FR"/>
        </w:rPr>
        <w:t xml:space="preserve">Ecarts résiduels par origine </w:t>
      </w:r>
    </w:p>
    <w:p w14:paraId="0B2A7127" w14:textId="0528619A" w:rsidR="0069730A" w:rsidRDefault="0069730A" w:rsidP="00AD7AC2">
      <w:pPr>
        <w:spacing w:before="120"/>
        <w:jc w:val="both"/>
        <w:rPr>
          <w:color w:val="000000"/>
          <w:sz w:val="20"/>
          <w:szCs w:val="20"/>
          <w:lang w:val="fr-FR"/>
        </w:rPr>
      </w:pPr>
      <w:r w:rsidRPr="0069730A">
        <w:rPr>
          <w:color w:val="000000"/>
          <w:sz w:val="20"/>
          <w:szCs w:val="20"/>
          <w:lang w:val="fr-FR"/>
        </w:rPr>
        <w:t xml:space="preserve">À la suite des ajustements opérés, les écarts résiduels non rapprochés sur les flux de paiements s’élevant à </w:t>
      </w:r>
      <w:r w:rsidRPr="007A41E1">
        <w:rPr>
          <w:color w:val="000000"/>
          <w:sz w:val="20"/>
          <w:szCs w:val="20"/>
          <w:lang w:val="fr-FR"/>
        </w:rPr>
        <w:t>(113 766 356)</w:t>
      </w:r>
      <w:r w:rsidRPr="007A41E1" w:rsidDel="00B259AB">
        <w:rPr>
          <w:color w:val="000000"/>
          <w:sz w:val="20"/>
          <w:szCs w:val="20"/>
          <w:lang w:val="fr-FR"/>
        </w:rPr>
        <w:t xml:space="preserve"> </w:t>
      </w:r>
      <w:r w:rsidRPr="0069730A">
        <w:rPr>
          <w:color w:val="000000"/>
          <w:sz w:val="20"/>
          <w:szCs w:val="20"/>
          <w:lang w:val="fr-FR"/>
        </w:rPr>
        <w:t>se détaillent comme suit</w:t>
      </w:r>
      <w:r w:rsidR="00075281">
        <w:rPr>
          <w:color w:val="000000"/>
          <w:sz w:val="20"/>
          <w:szCs w:val="20"/>
          <w:lang w:val="fr-FR"/>
        </w:rPr>
        <w:t> :</w:t>
      </w:r>
    </w:p>
    <w:p w14:paraId="50D0329C" w14:textId="05FAAF2C" w:rsidR="00075281" w:rsidRPr="007A41E1" w:rsidRDefault="00B53102" w:rsidP="002747F2">
      <w:pPr>
        <w:spacing w:before="120" w:line="240" w:lineRule="auto"/>
        <w:jc w:val="center"/>
        <w:rPr>
          <w:b/>
          <w:bCs/>
          <w:color w:val="auto"/>
          <w:kern w:val="0"/>
          <w:szCs w:val="18"/>
          <w:u w:val="single"/>
          <w:lang w:val="fr-FR" w:eastAsia="en-US"/>
        </w:rPr>
      </w:pPr>
      <w:bookmarkStart w:id="521" w:name="_Toc153484133"/>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44</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sidRPr="004A5D25">
        <w:rPr>
          <w:b/>
          <w:bCs/>
          <w:color w:val="auto"/>
          <w:kern w:val="0"/>
          <w:szCs w:val="18"/>
          <w:u w:val="single"/>
          <w:lang w:val="fr-FR" w:eastAsia="en-US"/>
        </w:rPr>
        <w:t>Ecarts résiduels par origine</w:t>
      </w:r>
      <w:bookmarkEnd w:id="521"/>
    </w:p>
    <w:tbl>
      <w:tblPr>
        <w:tblW w:w="0" w:type="auto"/>
        <w:jc w:val="center"/>
        <w:tblLook w:val="04A0" w:firstRow="1" w:lastRow="0" w:firstColumn="1" w:lastColumn="0" w:noHBand="0" w:noVBand="1"/>
      </w:tblPr>
      <w:tblGrid>
        <w:gridCol w:w="6569"/>
        <w:gridCol w:w="2415"/>
      </w:tblGrid>
      <w:tr w:rsidR="00075281" w:rsidRPr="00075281" w14:paraId="499862EC" w14:textId="77777777" w:rsidTr="00853288">
        <w:trPr>
          <w:trHeight w:val="730"/>
          <w:jc w:val="center"/>
        </w:trPr>
        <w:tc>
          <w:tcPr>
            <w:tcW w:w="0" w:type="auto"/>
            <w:tcBorders>
              <w:top w:val="nil"/>
              <w:left w:val="nil"/>
              <w:bottom w:val="single" w:sz="12" w:space="0" w:color="4F81BD"/>
              <w:right w:val="nil"/>
            </w:tcBorders>
            <w:shd w:val="clear" w:color="000000" w:fill="244062"/>
            <w:vAlign w:val="center"/>
            <w:hideMark/>
          </w:tcPr>
          <w:p w14:paraId="3F70B581" w14:textId="77777777" w:rsidR="00075281" w:rsidRPr="00075281" w:rsidRDefault="00075281" w:rsidP="00075281">
            <w:pPr>
              <w:spacing w:after="0" w:line="240" w:lineRule="auto"/>
              <w:jc w:val="center"/>
              <w:rPr>
                <w:rFonts w:cs="Arial"/>
                <w:b/>
                <w:bCs/>
                <w:color w:val="FFFFFF"/>
                <w:kern w:val="0"/>
                <w:sz w:val="20"/>
                <w:szCs w:val="20"/>
              </w:rPr>
            </w:pPr>
            <w:r w:rsidRPr="00075281">
              <w:rPr>
                <w:rFonts w:cs="Arial"/>
                <w:b/>
                <w:bCs/>
                <w:color w:val="FFFFFF"/>
                <w:kern w:val="0"/>
                <w:sz w:val="20"/>
                <w:szCs w:val="20"/>
                <w:lang w:val="fr-FR"/>
              </w:rPr>
              <w:t>Origine des écarts</w:t>
            </w:r>
          </w:p>
        </w:tc>
        <w:tc>
          <w:tcPr>
            <w:tcW w:w="0" w:type="auto"/>
            <w:tcBorders>
              <w:top w:val="nil"/>
              <w:left w:val="nil"/>
              <w:bottom w:val="single" w:sz="12" w:space="0" w:color="4F81BD"/>
              <w:right w:val="nil"/>
            </w:tcBorders>
            <w:shd w:val="clear" w:color="000000" w:fill="244062"/>
            <w:vAlign w:val="center"/>
            <w:hideMark/>
          </w:tcPr>
          <w:p w14:paraId="61EFDA59" w14:textId="77777777" w:rsidR="00075281" w:rsidRPr="00075281" w:rsidRDefault="00075281" w:rsidP="00075281">
            <w:pPr>
              <w:spacing w:after="0" w:line="240" w:lineRule="auto"/>
              <w:jc w:val="center"/>
              <w:rPr>
                <w:rFonts w:cs="Arial"/>
                <w:b/>
                <w:bCs/>
                <w:color w:val="FFFFFF"/>
                <w:kern w:val="0"/>
                <w:sz w:val="20"/>
                <w:szCs w:val="20"/>
              </w:rPr>
            </w:pPr>
            <w:r w:rsidRPr="00075281">
              <w:rPr>
                <w:rFonts w:cs="Arial"/>
                <w:b/>
                <w:bCs/>
                <w:color w:val="FFFFFF"/>
                <w:kern w:val="0"/>
                <w:sz w:val="20"/>
                <w:szCs w:val="20"/>
                <w:lang w:val="fr-FR"/>
              </w:rPr>
              <w:t>Total paiements (FCFA)</w:t>
            </w:r>
          </w:p>
        </w:tc>
      </w:tr>
      <w:tr w:rsidR="00985817" w:rsidRPr="00075281" w14:paraId="6E18A88F" w14:textId="77777777" w:rsidTr="00853288">
        <w:trPr>
          <w:trHeight w:val="260"/>
          <w:jc w:val="center"/>
        </w:trPr>
        <w:tc>
          <w:tcPr>
            <w:tcW w:w="0" w:type="auto"/>
            <w:tcBorders>
              <w:top w:val="nil"/>
              <w:left w:val="nil"/>
              <w:bottom w:val="nil"/>
              <w:right w:val="nil"/>
            </w:tcBorders>
            <w:shd w:val="clear" w:color="000000" w:fill="B8CCE4"/>
            <w:noWrap/>
            <w:vAlign w:val="center"/>
            <w:hideMark/>
          </w:tcPr>
          <w:p w14:paraId="7617C25C" w14:textId="05EAF57C" w:rsidR="00985817" w:rsidRPr="0001207A" w:rsidRDefault="009C5FCA" w:rsidP="00985817">
            <w:pPr>
              <w:spacing w:after="0" w:line="240" w:lineRule="auto"/>
              <w:rPr>
                <w:rFonts w:cs="Arial"/>
                <w:color w:val="auto"/>
                <w:kern w:val="0"/>
                <w:sz w:val="20"/>
                <w:szCs w:val="20"/>
                <w:lang w:val="fr-FR"/>
              </w:rPr>
            </w:pPr>
            <w:r w:rsidRPr="00985817">
              <w:rPr>
                <w:rFonts w:cs="Arial"/>
                <w:color w:val="auto"/>
                <w:sz w:val="20"/>
                <w:szCs w:val="20"/>
                <w:lang w:val="fr-FR"/>
              </w:rPr>
              <w:t>Taxes reportées</w:t>
            </w:r>
            <w:r w:rsidR="00985817" w:rsidRPr="00985817">
              <w:rPr>
                <w:rFonts w:cs="Arial"/>
                <w:color w:val="auto"/>
                <w:sz w:val="20"/>
                <w:szCs w:val="20"/>
                <w:lang w:val="fr-FR"/>
              </w:rPr>
              <w:t xml:space="preserve"> par l'Etat non confirmée par l'entreprise extractive</w:t>
            </w:r>
            <w:r w:rsidR="00951762">
              <w:rPr>
                <w:rFonts w:cs="Arial"/>
                <w:color w:val="auto"/>
                <w:sz w:val="20"/>
                <w:szCs w:val="20"/>
                <w:lang w:val="fr-FR"/>
              </w:rPr>
              <w:t xml:space="preserve"> (a)</w:t>
            </w:r>
          </w:p>
        </w:tc>
        <w:tc>
          <w:tcPr>
            <w:tcW w:w="0" w:type="auto"/>
            <w:tcBorders>
              <w:top w:val="nil"/>
              <w:left w:val="nil"/>
              <w:bottom w:val="nil"/>
              <w:right w:val="nil"/>
            </w:tcBorders>
            <w:shd w:val="clear" w:color="000000" w:fill="B8CCE4"/>
            <w:noWrap/>
            <w:vAlign w:val="center"/>
            <w:hideMark/>
          </w:tcPr>
          <w:p w14:paraId="08884055" w14:textId="242BC0D2" w:rsidR="00985817" w:rsidRPr="00075281" w:rsidRDefault="00985817" w:rsidP="00985817">
            <w:pPr>
              <w:spacing w:after="0" w:line="240" w:lineRule="auto"/>
              <w:jc w:val="right"/>
              <w:rPr>
                <w:rFonts w:cs="Arial"/>
                <w:color w:val="auto"/>
                <w:kern w:val="0"/>
                <w:sz w:val="20"/>
                <w:szCs w:val="20"/>
              </w:rPr>
            </w:pPr>
            <w:r w:rsidRPr="00985817">
              <w:rPr>
                <w:rFonts w:cs="Arial"/>
                <w:color w:val="auto"/>
                <w:sz w:val="20"/>
                <w:szCs w:val="20"/>
              </w:rPr>
              <w:t>(431 265 496)</w:t>
            </w:r>
          </w:p>
        </w:tc>
      </w:tr>
      <w:tr w:rsidR="00985817" w:rsidRPr="00075281" w14:paraId="0E75F009" w14:textId="77777777" w:rsidTr="00853288">
        <w:trPr>
          <w:trHeight w:val="250"/>
          <w:jc w:val="center"/>
        </w:trPr>
        <w:tc>
          <w:tcPr>
            <w:tcW w:w="0" w:type="auto"/>
            <w:tcBorders>
              <w:top w:val="nil"/>
              <w:left w:val="nil"/>
              <w:bottom w:val="nil"/>
              <w:right w:val="nil"/>
            </w:tcBorders>
            <w:shd w:val="clear" w:color="auto" w:fill="auto"/>
            <w:noWrap/>
            <w:vAlign w:val="center"/>
            <w:hideMark/>
          </w:tcPr>
          <w:p w14:paraId="4307722E" w14:textId="4DB85251" w:rsidR="00985817" w:rsidRPr="0001207A" w:rsidRDefault="00985817" w:rsidP="00985817">
            <w:pPr>
              <w:spacing w:after="0" w:line="240" w:lineRule="auto"/>
              <w:rPr>
                <w:rFonts w:cs="Arial"/>
                <w:color w:val="auto"/>
                <w:kern w:val="0"/>
                <w:sz w:val="20"/>
                <w:szCs w:val="20"/>
                <w:lang w:val="fr-FR"/>
              </w:rPr>
            </w:pPr>
            <w:r w:rsidRPr="00985817">
              <w:rPr>
                <w:rFonts w:cs="Arial"/>
                <w:color w:val="auto"/>
                <w:sz w:val="20"/>
                <w:szCs w:val="20"/>
                <w:lang w:val="fr-FR"/>
              </w:rPr>
              <w:t>Détail non soumis par l'Etat</w:t>
            </w:r>
            <w:r w:rsidR="00951762">
              <w:rPr>
                <w:rFonts w:cs="Arial"/>
                <w:color w:val="auto"/>
                <w:sz w:val="20"/>
                <w:szCs w:val="20"/>
                <w:lang w:val="fr-FR"/>
              </w:rPr>
              <w:t xml:space="preserve"> (b)</w:t>
            </w:r>
          </w:p>
        </w:tc>
        <w:tc>
          <w:tcPr>
            <w:tcW w:w="0" w:type="auto"/>
            <w:tcBorders>
              <w:top w:val="nil"/>
              <w:left w:val="nil"/>
              <w:bottom w:val="nil"/>
              <w:right w:val="nil"/>
            </w:tcBorders>
            <w:shd w:val="clear" w:color="auto" w:fill="auto"/>
            <w:noWrap/>
            <w:vAlign w:val="center"/>
            <w:hideMark/>
          </w:tcPr>
          <w:p w14:paraId="0FB42ED9" w14:textId="04092245" w:rsidR="00985817" w:rsidRPr="00075281" w:rsidRDefault="00985817" w:rsidP="00985817">
            <w:pPr>
              <w:spacing w:after="0" w:line="240" w:lineRule="auto"/>
              <w:jc w:val="right"/>
              <w:rPr>
                <w:rFonts w:cs="Arial"/>
                <w:color w:val="auto"/>
                <w:kern w:val="0"/>
                <w:sz w:val="20"/>
                <w:szCs w:val="20"/>
              </w:rPr>
            </w:pPr>
            <w:r w:rsidRPr="00985817">
              <w:rPr>
                <w:rFonts w:cs="Arial"/>
                <w:color w:val="auto"/>
                <w:sz w:val="20"/>
                <w:szCs w:val="20"/>
              </w:rPr>
              <w:t xml:space="preserve">191 237 149 </w:t>
            </w:r>
          </w:p>
        </w:tc>
      </w:tr>
      <w:tr w:rsidR="00985817" w:rsidRPr="00075281" w14:paraId="2BA0CFCF" w14:textId="77777777" w:rsidTr="00853288">
        <w:trPr>
          <w:trHeight w:val="250"/>
          <w:jc w:val="center"/>
        </w:trPr>
        <w:tc>
          <w:tcPr>
            <w:tcW w:w="0" w:type="auto"/>
            <w:tcBorders>
              <w:top w:val="nil"/>
              <w:left w:val="nil"/>
              <w:bottom w:val="nil"/>
              <w:right w:val="nil"/>
            </w:tcBorders>
            <w:shd w:val="clear" w:color="000000" w:fill="B8CCE4"/>
            <w:noWrap/>
            <w:vAlign w:val="center"/>
            <w:hideMark/>
          </w:tcPr>
          <w:p w14:paraId="5D863B65" w14:textId="50076208" w:rsidR="00985817" w:rsidRPr="0001207A" w:rsidRDefault="009C5FCA" w:rsidP="00985817">
            <w:pPr>
              <w:spacing w:after="0" w:line="240" w:lineRule="auto"/>
              <w:rPr>
                <w:rFonts w:cs="Arial"/>
                <w:color w:val="auto"/>
                <w:kern w:val="0"/>
                <w:sz w:val="20"/>
                <w:szCs w:val="20"/>
                <w:lang w:val="fr-FR"/>
              </w:rPr>
            </w:pPr>
            <w:r w:rsidRPr="00985817">
              <w:rPr>
                <w:rFonts w:cs="Arial"/>
                <w:color w:val="auto"/>
                <w:sz w:val="20"/>
                <w:szCs w:val="20"/>
                <w:lang w:val="fr-FR"/>
              </w:rPr>
              <w:t>Taxes reportées</w:t>
            </w:r>
            <w:r w:rsidR="00985817" w:rsidRPr="00985817">
              <w:rPr>
                <w:rFonts w:cs="Arial"/>
                <w:color w:val="auto"/>
                <w:sz w:val="20"/>
                <w:szCs w:val="20"/>
                <w:lang w:val="fr-FR"/>
              </w:rPr>
              <w:t xml:space="preserve"> par l'entreprise extractive non confirmée par l'Etat</w:t>
            </w:r>
            <w:r w:rsidR="00951762">
              <w:rPr>
                <w:rFonts w:cs="Arial"/>
                <w:color w:val="auto"/>
                <w:sz w:val="20"/>
                <w:szCs w:val="20"/>
                <w:lang w:val="fr-FR"/>
              </w:rPr>
              <w:t xml:space="preserve"> (c)</w:t>
            </w:r>
          </w:p>
        </w:tc>
        <w:tc>
          <w:tcPr>
            <w:tcW w:w="0" w:type="auto"/>
            <w:tcBorders>
              <w:top w:val="nil"/>
              <w:left w:val="nil"/>
              <w:bottom w:val="nil"/>
              <w:right w:val="nil"/>
            </w:tcBorders>
            <w:shd w:val="clear" w:color="000000" w:fill="B8CCE4"/>
            <w:noWrap/>
            <w:vAlign w:val="center"/>
            <w:hideMark/>
          </w:tcPr>
          <w:p w14:paraId="01A17F64" w14:textId="6DC5E543" w:rsidR="00985817" w:rsidRPr="00075281" w:rsidRDefault="00985817" w:rsidP="00985817">
            <w:pPr>
              <w:spacing w:after="0" w:line="240" w:lineRule="auto"/>
              <w:jc w:val="right"/>
              <w:rPr>
                <w:rFonts w:cs="Arial"/>
                <w:color w:val="auto"/>
                <w:kern w:val="0"/>
                <w:sz w:val="20"/>
                <w:szCs w:val="20"/>
              </w:rPr>
            </w:pPr>
            <w:r w:rsidRPr="00985817">
              <w:rPr>
                <w:rFonts w:cs="Arial"/>
                <w:color w:val="auto"/>
                <w:sz w:val="20"/>
                <w:szCs w:val="20"/>
              </w:rPr>
              <w:t xml:space="preserve">79 790 045 </w:t>
            </w:r>
          </w:p>
        </w:tc>
      </w:tr>
      <w:tr w:rsidR="00985817" w:rsidRPr="00075281" w14:paraId="3A98FDB3" w14:textId="77777777" w:rsidTr="00853288">
        <w:trPr>
          <w:trHeight w:val="250"/>
          <w:jc w:val="center"/>
        </w:trPr>
        <w:tc>
          <w:tcPr>
            <w:tcW w:w="0" w:type="auto"/>
            <w:tcBorders>
              <w:top w:val="nil"/>
              <w:left w:val="nil"/>
              <w:bottom w:val="nil"/>
              <w:right w:val="nil"/>
            </w:tcBorders>
            <w:shd w:val="clear" w:color="auto" w:fill="auto"/>
            <w:noWrap/>
            <w:vAlign w:val="center"/>
            <w:hideMark/>
          </w:tcPr>
          <w:p w14:paraId="5350FFAE" w14:textId="2C45EB28" w:rsidR="00985817" w:rsidRPr="0001207A" w:rsidRDefault="00985817" w:rsidP="00985817">
            <w:pPr>
              <w:spacing w:after="0" w:line="240" w:lineRule="auto"/>
              <w:rPr>
                <w:rFonts w:cs="Arial"/>
                <w:color w:val="auto"/>
                <w:kern w:val="0"/>
                <w:sz w:val="20"/>
                <w:szCs w:val="20"/>
                <w:lang w:val="fr-FR"/>
              </w:rPr>
            </w:pPr>
            <w:r w:rsidRPr="00985817">
              <w:rPr>
                <w:rFonts w:cs="Arial"/>
                <w:color w:val="auto"/>
                <w:sz w:val="20"/>
                <w:szCs w:val="20"/>
                <w:lang w:val="fr-FR"/>
              </w:rPr>
              <w:t xml:space="preserve">Détail non soumis par l'Entreprise Extractive </w:t>
            </w:r>
            <w:r w:rsidR="000A2DD1">
              <w:rPr>
                <w:rFonts w:cs="Arial"/>
                <w:color w:val="auto"/>
                <w:sz w:val="20"/>
                <w:szCs w:val="20"/>
                <w:lang w:val="fr-FR"/>
              </w:rPr>
              <w:t>(d)</w:t>
            </w:r>
          </w:p>
        </w:tc>
        <w:tc>
          <w:tcPr>
            <w:tcW w:w="0" w:type="auto"/>
            <w:tcBorders>
              <w:top w:val="nil"/>
              <w:left w:val="nil"/>
              <w:bottom w:val="nil"/>
              <w:right w:val="nil"/>
            </w:tcBorders>
            <w:shd w:val="clear" w:color="auto" w:fill="auto"/>
            <w:noWrap/>
            <w:vAlign w:val="center"/>
            <w:hideMark/>
          </w:tcPr>
          <w:p w14:paraId="656DA67D" w14:textId="4E1064D7" w:rsidR="00985817" w:rsidRPr="00075281" w:rsidRDefault="00985817" w:rsidP="00985817">
            <w:pPr>
              <w:spacing w:after="0" w:line="240" w:lineRule="auto"/>
              <w:jc w:val="right"/>
              <w:rPr>
                <w:rFonts w:cs="Arial"/>
                <w:color w:val="auto"/>
                <w:kern w:val="0"/>
                <w:sz w:val="20"/>
                <w:szCs w:val="20"/>
              </w:rPr>
            </w:pPr>
            <w:r w:rsidRPr="00985817">
              <w:rPr>
                <w:rFonts w:cs="Arial"/>
                <w:color w:val="auto"/>
                <w:sz w:val="20"/>
                <w:szCs w:val="20"/>
              </w:rPr>
              <w:t xml:space="preserve">46 376 325 </w:t>
            </w:r>
          </w:p>
        </w:tc>
      </w:tr>
      <w:tr w:rsidR="00985817" w:rsidRPr="00075281" w14:paraId="46AE436D" w14:textId="77777777" w:rsidTr="00853288">
        <w:trPr>
          <w:trHeight w:val="260"/>
          <w:jc w:val="center"/>
        </w:trPr>
        <w:tc>
          <w:tcPr>
            <w:tcW w:w="0" w:type="auto"/>
            <w:tcBorders>
              <w:top w:val="nil"/>
              <w:left w:val="nil"/>
              <w:bottom w:val="nil"/>
              <w:right w:val="nil"/>
            </w:tcBorders>
            <w:shd w:val="clear" w:color="000000" w:fill="B8CCE4"/>
            <w:noWrap/>
            <w:vAlign w:val="center"/>
            <w:hideMark/>
          </w:tcPr>
          <w:p w14:paraId="1A499246" w14:textId="7D2FD2D9" w:rsidR="00985817" w:rsidRPr="00075281" w:rsidRDefault="00985817" w:rsidP="00985817">
            <w:pPr>
              <w:spacing w:after="0" w:line="240" w:lineRule="auto"/>
              <w:rPr>
                <w:rFonts w:cs="Arial"/>
                <w:color w:val="auto"/>
                <w:kern w:val="0"/>
                <w:sz w:val="20"/>
                <w:szCs w:val="20"/>
              </w:rPr>
            </w:pPr>
            <w:r w:rsidRPr="00985817">
              <w:rPr>
                <w:rFonts w:cs="Arial"/>
                <w:color w:val="auto"/>
                <w:sz w:val="20"/>
                <w:szCs w:val="20"/>
              </w:rPr>
              <w:t xml:space="preserve">Non </w:t>
            </w:r>
            <w:proofErr w:type="spellStart"/>
            <w:r w:rsidRPr="00985817">
              <w:rPr>
                <w:rFonts w:cs="Arial"/>
                <w:color w:val="auto"/>
                <w:sz w:val="20"/>
                <w:szCs w:val="20"/>
              </w:rPr>
              <w:t>significatif</w:t>
            </w:r>
            <w:proofErr w:type="spellEnd"/>
            <w:r w:rsidRPr="00985817">
              <w:rPr>
                <w:rFonts w:cs="Arial"/>
                <w:color w:val="auto"/>
                <w:sz w:val="20"/>
                <w:szCs w:val="20"/>
              </w:rPr>
              <w:t xml:space="preserve"> &lt; </w:t>
            </w:r>
            <w:r w:rsidR="003B743F">
              <w:rPr>
                <w:rFonts w:cs="Arial"/>
                <w:color w:val="auto"/>
                <w:sz w:val="20"/>
                <w:szCs w:val="20"/>
              </w:rPr>
              <w:t>10 0</w:t>
            </w:r>
            <w:r w:rsidRPr="00985817">
              <w:rPr>
                <w:rFonts w:cs="Arial"/>
                <w:color w:val="auto"/>
                <w:sz w:val="20"/>
                <w:szCs w:val="20"/>
              </w:rPr>
              <w:t>00 000 FCFA</w:t>
            </w:r>
            <w:r w:rsidR="000A2DD1">
              <w:rPr>
                <w:rFonts w:cs="Arial"/>
                <w:color w:val="auto"/>
                <w:sz w:val="20"/>
                <w:szCs w:val="20"/>
              </w:rPr>
              <w:t xml:space="preserve"> (e)</w:t>
            </w:r>
          </w:p>
        </w:tc>
        <w:tc>
          <w:tcPr>
            <w:tcW w:w="0" w:type="auto"/>
            <w:tcBorders>
              <w:top w:val="nil"/>
              <w:left w:val="nil"/>
              <w:bottom w:val="nil"/>
              <w:right w:val="nil"/>
            </w:tcBorders>
            <w:shd w:val="clear" w:color="000000" w:fill="B8CCE4"/>
            <w:noWrap/>
            <w:vAlign w:val="center"/>
            <w:hideMark/>
          </w:tcPr>
          <w:p w14:paraId="137D3D88" w14:textId="73DC887A" w:rsidR="00985817" w:rsidRPr="00075281" w:rsidRDefault="00985817" w:rsidP="00985817">
            <w:pPr>
              <w:spacing w:after="0" w:line="240" w:lineRule="auto"/>
              <w:jc w:val="right"/>
              <w:rPr>
                <w:rFonts w:cs="Arial"/>
                <w:color w:val="auto"/>
                <w:kern w:val="0"/>
                <w:sz w:val="20"/>
                <w:szCs w:val="20"/>
              </w:rPr>
            </w:pPr>
            <w:r w:rsidRPr="00985817">
              <w:rPr>
                <w:rFonts w:cs="Arial"/>
                <w:color w:val="auto"/>
                <w:sz w:val="20"/>
                <w:szCs w:val="20"/>
              </w:rPr>
              <w:t xml:space="preserve">95 621 </w:t>
            </w:r>
          </w:p>
        </w:tc>
      </w:tr>
      <w:tr w:rsidR="00075281" w:rsidRPr="00075281" w14:paraId="65423004" w14:textId="77777777" w:rsidTr="00853288">
        <w:trPr>
          <w:trHeight w:val="260"/>
          <w:jc w:val="center"/>
        </w:trPr>
        <w:tc>
          <w:tcPr>
            <w:tcW w:w="0" w:type="auto"/>
            <w:tcBorders>
              <w:top w:val="single" w:sz="12" w:space="0" w:color="4F81BD"/>
              <w:left w:val="nil"/>
              <w:bottom w:val="nil"/>
              <w:right w:val="nil"/>
            </w:tcBorders>
            <w:shd w:val="clear" w:color="000000" w:fill="BFBFBF"/>
            <w:vAlign w:val="center"/>
            <w:hideMark/>
          </w:tcPr>
          <w:p w14:paraId="265D8F35" w14:textId="17001049" w:rsidR="00075281" w:rsidRPr="00075281" w:rsidRDefault="00075281" w:rsidP="00075281">
            <w:pPr>
              <w:spacing w:after="0" w:line="240" w:lineRule="auto"/>
              <w:rPr>
                <w:rFonts w:cs="Arial"/>
                <w:b/>
                <w:bCs/>
                <w:color w:val="000000"/>
                <w:kern w:val="0"/>
                <w:sz w:val="20"/>
                <w:szCs w:val="20"/>
              </w:rPr>
            </w:pPr>
            <w:r w:rsidRPr="00075281">
              <w:rPr>
                <w:rFonts w:cs="Arial"/>
                <w:b/>
                <w:bCs/>
                <w:color w:val="000000"/>
                <w:kern w:val="0"/>
                <w:sz w:val="20"/>
                <w:szCs w:val="20"/>
              </w:rPr>
              <w:t xml:space="preserve">Total </w:t>
            </w:r>
            <w:proofErr w:type="spellStart"/>
            <w:r w:rsidR="009C5FCA" w:rsidRPr="00075281">
              <w:rPr>
                <w:rFonts w:cs="Arial"/>
                <w:b/>
                <w:bCs/>
                <w:color w:val="000000"/>
                <w:kern w:val="0"/>
                <w:sz w:val="20"/>
                <w:szCs w:val="20"/>
              </w:rPr>
              <w:t>différences</w:t>
            </w:r>
            <w:proofErr w:type="spellEnd"/>
          </w:p>
        </w:tc>
        <w:tc>
          <w:tcPr>
            <w:tcW w:w="0" w:type="auto"/>
            <w:tcBorders>
              <w:top w:val="single" w:sz="12" w:space="0" w:color="4F81BD"/>
              <w:left w:val="nil"/>
              <w:bottom w:val="nil"/>
              <w:right w:val="nil"/>
            </w:tcBorders>
            <w:shd w:val="clear" w:color="000000" w:fill="BFBFBF"/>
            <w:noWrap/>
            <w:vAlign w:val="center"/>
            <w:hideMark/>
          </w:tcPr>
          <w:p w14:paraId="6E4B993A" w14:textId="51EF88E8" w:rsidR="00075281" w:rsidRPr="006A6C02" w:rsidRDefault="00075281" w:rsidP="006A6C02">
            <w:pPr>
              <w:pStyle w:val="ListParagraph"/>
              <w:numPr>
                <w:ilvl w:val="0"/>
                <w:numId w:val="98"/>
              </w:numPr>
              <w:spacing w:after="0" w:line="240" w:lineRule="auto"/>
              <w:jc w:val="right"/>
              <w:rPr>
                <w:rFonts w:cs="Arial"/>
                <w:b/>
                <w:bCs/>
                <w:color w:val="auto"/>
                <w:kern w:val="0"/>
                <w:sz w:val="20"/>
                <w:szCs w:val="20"/>
              </w:rPr>
            </w:pPr>
            <w:r w:rsidRPr="006A6C02">
              <w:rPr>
                <w:rFonts w:cs="Arial"/>
                <w:b/>
                <w:bCs/>
                <w:color w:val="auto"/>
                <w:kern w:val="0"/>
                <w:sz w:val="20"/>
                <w:szCs w:val="20"/>
              </w:rPr>
              <w:t>6 356)</w:t>
            </w:r>
          </w:p>
        </w:tc>
      </w:tr>
    </w:tbl>
    <w:p w14:paraId="570D8E5B" w14:textId="77777777" w:rsidR="00E91E21" w:rsidRDefault="00E91E21" w:rsidP="00F438C6">
      <w:pPr>
        <w:pStyle w:val="ListParagraph"/>
        <w:numPr>
          <w:ilvl w:val="0"/>
          <w:numId w:val="90"/>
        </w:numPr>
        <w:spacing w:before="240" w:line="240" w:lineRule="auto"/>
        <w:ind w:left="284" w:hanging="284"/>
        <w:contextualSpacing w:val="0"/>
        <w:jc w:val="both"/>
        <w:rPr>
          <w:color w:val="000000"/>
          <w:sz w:val="20"/>
          <w:szCs w:val="20"/>
          <w:lang w:val="fr-FR"/>
        </w:rPr>
      </w:pPr>
      <w:r w:rsidRPr="00E91E21">
        <w:rPr>
          <w:color w:val="000000"/>
          <w:sz w:val="20"/>
          <w:szCs w:val="20"/>
          <w:lang w:val="fr-FR"/>
        </w:rPr>
        <w:t>Il s’agit des taxes non reportées par les entreprises extractives bien qu’elles soient déclarées par les organismes collecteurs. Ces montants sont détaillés par société et par flux comme suit :</w:t>
      </w:r>
    </w:p>
    <w:p w14:paraId="71C682EA" w14:textId="5D9A6711" w:rsidR="00865375" w:rsidRPr="00865375" w:rsidRDefault="006A6C02" w:rsidP="002747F2">
      <w:pPr>
        <w:spacing w:before="120" w:line="240" w:lineRule="auto"/>
        <w:jc w:val="center"/>
        <w:rPr>
          <w:b/>
          <w:bCs/>
          <w:color w:val="auto"/>
          <w:kern w:val="0"/>
          <w:szCs w:val="18"/>
          <w:u w:val="single"/>
          <w:lang w:val="fr-FR" w:eastAsia="en-US"/>
        </w:rPr>
      </w:pPr>
      <w:bookmarkStart w:id="522" w:name="_Toc153484134"/>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45</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sidRPr="00865375">
        <w:rPr>
          <w:b/>
          <w:bCs/>
          <w:color w:val="auto"/>
          <w:kern w:val="0"/>
          <w:szCs w:val="18"/>
          <w:u w:val="single"/>
          <w:lang w:val="fr-FR" w:eastAsia="en-US"/>
        </w:rPr>
        <w:t>Ecarts résultants des quittances rapportées par l'Etat non confirmées par l'Entreprise Extractive</w:t>
      </w:r>
      <w:bookmarkEnd w:id="522"/>
    </w:p>
    <w:tbl>
      <w:tblPr>
        <w:tblW w:w="5000" w:type="pct"/>
        <w:tblCellMar>
          <w:left w:w="57" w:type="dxa"/>
          <w:right w:w="57" w:type="dxa"/>
        </w:tblCellMar>
        <w:tblLook w:val="04A0" w:firstRow="1" w:lastRow="0" w:firstColumn="1" w:lastColumn="0" w:noHBand="0" w:noVBand="1"/>
      </w:tblPr>
      <w:tblGrid>
        <w:gridCol w:w="4097"/>
        <w:gridCol w:w="1253"/>
        <w:gridCol w:w="1212"/>
        <w:gridCol w:w="1212"/>
        <w:gridCol w:w="1252"/>
      </w:tblGrid>
      <w:tr w:rsidR="00BF0825" w:rsidRPr="00642760" w14:paraId="69A13F7D" w14:textId="77777777" w:rsidTr="00BF0825">
        <w:trPr>
          <w:trHeight w:val="283"/>
          <w:tblHeader/>
        </w:trPr>
        <w:tc>
          <w:tcPr>
            <w:tcW w:w="2231" w:type="pct"/>
            <w:tcBorders>
              <w:top w:val="single" w:sz="12" w:space="0" w:color="4F81BD"/>
              <w:left w:val="nil"/>
              <w:bottom w:val="single" w:sz="12" w:space="0" w:color="4F81BD"/>
              <w:right w:val="nil"/>
            </w:tcBorders>
            <w:shd w:val="clear" w:color="000000" w:fill="244062"/>
            <w:vAlign w:val="center"/>
            <w:hideMark/>
          </w:tcPr>
          <w:p w14:paraId="7272B42B" w14:textId="77777777" w:rsidR="00642760" w:rsidRPr="00642760" w:rsidRDefault="00642760" w:rsidP="00642760">
            <w:pPr>
              <w:spacing w:after="0" w:line="240" w:lineRule="auto"/>
              <w:jc w:val="center"/>
              <w:rPr>
                <w:rFonts w:cs="Arial"/>
                <w:b/>
                <w:bCs/>
                <w:color w:val="FFFFFF"/>
                <w:kern w:val="0"/>
                <w:sz w:val="16"/>
                <w:szCs w:val="16"/>
              </w:rPr>
            </w:pPr>
            <w:r w:rsidRPr="00642760">
              <w:rPr>
                <w:rFonts w:cs="Arial"/>
                <w:b/>
                <w:bCs/>
                <w:color w:val="FFFFFF"/>
                <w:kern w:val="0"/>
                <w:sz w:val="16"/>
                <w:szCs w:val="16"/>
              </w:rPr>
              <w:t xml:space="preserve">Taxe </w:t>
            </w:r>
          </w:p>
        </w:tc>
        <w:tc>
          <w:tcPr>
            <w:tcW w:w="704" w:type="pct"/>
            <w:tcBorders>
              <w:top w:val="single" w:sz="12" w:space="0" w:color="4F81BD"/>
              <w:left w:val="nil"/>
              <w:bottom w:val="single" w:sz="12" w:space="0" w:color="4F81BD"/>
              <w:right w:val="nil"/>
            </w:tcBorders>
            <w:shd w:val="clear" w:color="000000" w:fill="244062"/>
            <w:vAlign w:val="center"/>
            <w:hideMark/>
          </w:tcPr>
          <w:p w14:paraId="3576BCE0" w14:textId="77777777" w:rsidR="00642760" w:rsidRPr="00642760" w:rsidRDefault="00642760" w:rsidP="00642760">
            <w:pPr>
              <w:spacing w:after="0" w:line="240" w:lineRule="auto"/>
              <w:jc w:val="center"/>
              <w:rPr>
                <w:rFonts w:cs="Arial"/>
                <w:b/>
                <w:bCs/>
                <w:color w:val="FFFFFF"/>
                <w:kern w:val="0"/>
                <w:sz w:val="16"/>
                <w:szCs w:val="16"/>
              </w:rPr>
            </w:pPr>
            <w:r w:rsidRPr="00642760">
              <w:rPr>
                <w:rFonts w:cs="Arial"/>
                <w:b/>
                <w:bCs/>
                <w:color w:val="FFFFFF"/>
                <w:kern w:val="0"/>
                <w:sz w:val="16"/>
                <w:szCs w:val="16"/>
              </w:rPr>
              <w:t xml:space="preserve"> Total </w:t>
            </w:r>
          </w:p>
        </w:tc>
        <w:tc>
          <w:tcPr>
            <w:tcW w:w="681" w:type="pct"/>
            <w:tcBorders>
              <w:top w:val="single" w:sz="12" w:space="0" w:color="4F81BD"/>
              <w:left w:val="nil"/>
              <w:bottom w:val="single" w:sz="12" w:space="0" w:color="4F81BD"/>
              <w:right w:val="nil"/>
            </w:tcBorders>
            <w:shd w:val="clear" w:color="000000" w:fill="244062"/>
            <w:vAlign w:val="center"/>
            <w:hideMark/>
          </w:tcPr>
          <w:p w14:paraId="27389C8B" w14:textId="77777777" w:rsidR="00642760" w:rsidRPr="00642760" w:rsidRDefault="00642760" w:rsidP="00642760">
            <w:pPr>
              <w:spacing w:after="0" w:line="240" w:lineRule="auto"/>
              <w:jc w:val="center"/>
              <w:rPr>
                <w:rFonts w:cs="Arial"/>
                <w:b/>
                <w:bCs/>
                <w:color w:val="FFFFFF"/>
                <w:kern w:val="0"/>
                <w:sz w:val="16"/>
                <w:szCs w:val="16"/>
              </w:rPr>
            </w:pPr>
            <w:r w:rsidRPr="00642760">
              <w:rPr>
                <w:rFonts w:cs="Arial"/>
                <w:b/>
                <w:bCs/>
                <w:color w:val="FFFFFF"/>
                <w:kern w:val="0"/>
                <w:sz w:val="16"/>
                <w:szCs w:val="16"/>
              </w:rPr>
              <w:t xml:space="preserve"> TDE SA </w:t>
            </w:r>
          </w:p>
        </w:tc>
        <w:tc>
          <w:tcPr>
            <w:tcW w:w="681" w:type="pct"/>
            <w:tcBorders>
              <w:top w:val="single" w:sz="12" w:space="0" w:color="4F81BD"/>
              <w:left w:val="nil"/>
              <w:bottom w:val="single" w:sz="12" w:space="0" w:color="4F81BD"/>
              <w:right w:val="nil"/>
            </w:tcBorders>
            <w:shd w:val="clear" w:color="000000" w:fill="244062"/>
            <w:vAlign w:val="center"/>
            <w:hideMark/>
          </w:tcPr>
          <w:p w14:paraId="41DA38B1" w14:textId="77777777" w:rsidR="00642760" w:rsidRPr="00642760" w:rsidRDefault="00642760" w:rsidP="00642760">
            <w:pPr>
              <w:spacing w:after="0" w:line="240" w:lineRule="auto"/>
              <w:jc w:val="center"/>
              <w:rPr>
                <w:rFonts w:cs="Arial"/>
                <w:b/>
                <w:bCs/>
                <w:color w:val="FFFFFF"/>
                <w:kern w:val="0"/>
                <w:sz w:val="16"/>
                <w:szCs w:val="16"/>
              </w:rPr>
            </w:pPr>
            <w:r w:rsidRPr="00642760">
              <w:rPr>
                <w:rFonts w:cs="Arial"/>
                <w:b/>
                <w:bCs/>
                <w:color w:val="FFFFFF"/>
                <w:kern w:val="0"/>
                <w:sz w:val="16"/>
                <w:szCs w:val="16"/>
              </w:rPr>
              <w:t xml:space="preserve"> MIDNIGHT SUN SA </w:t>
            </w:r>
          </w:p>
        </w:tc>
        <w:tc>
          <w:tcPr>
            <w:tcW w:w="704" w:type="pct"/>
            <w:tcBorders>
              <w:top w:val="single" w:sz="12" w:space="0" w:color="4F81BD"/>
              <w:left w:val="nil"/>
              <w:bottom w:val="single" w:sz="12" w:space="0" w:color="4F81BD"/>
              <w:right w:val="nil"/>
            </w:tcBorders>
            <w:shd w:val="clear" w:color="000000" w:fill="244062"/>
            <w:vAlign w:val="center"/>
            <w:hideMark/>
          </w:tcPr>
          <w:p w14:paraId="6BBDC0FB" w14:textId="77777777" w:rsidR="00642760" w:rsidRPr="00642760" w:rsidRDefault="00642760" w:rsidP="00642760">
            <w:pPr>
              <w:spacing w:after="0" w:line="240" w:lineRule="auto"/>
              <w:jc w:val="center"/>
              <w:rPr>
                <w:rFonts w:cs="Arial"/>
                <w:b/>
                <w:bCs/>
                <w:color w:val="FFFFFF"/>
                <w:kern w:val="0"/>
                <w:sz w:val="16"/>
                <w:szCs w:val="16"/>
              </w:rPr>
            </w:pPr>
            <w:r w:rsidRPr="00642760">
              <w:rPr>
                <w:rFonts w:cs="Arial"/>
                <w:b/>
                <w:bCs/>
                <w:color w:val="FFFFFF"/>
                <w:kern w:val="0"/>
                <w:sz w:val="16"/>
                <w:szCs w:val="16"/>
              </w:rPr>
              <w:t xml:space="preserve"> SCANTOGO MINES </w:t>
            </w:r>
          </w:p>
        </w:tc>
      </w:tr>
      <w:tr w:rsidR="00BF0825" w:rsidRPr="00642760" w14:paraId="2B8D1949" w14:textId="77777777" w:rsidTr="00BF0825">
        <w:trPr>
          <w:trHeight w:val="283"/>
        </w:trPr>
        <w:tc>
          <w:tcPr>
            <w:tcW w:w="2231" w:type="pct"/>
            <w:tcBorders>
              <w:top w:val="nil"/>
              <w:left w:val="nil"/>
              <w:bottom w:val="nil"/>
              <w:right w:val="nil"/>
            </w:tcBorders>
            <w:shd w:val="clear" w:color="000000" w:fill="B8CCE4"/>
            <w:noWrap/>
            <w:vAlign w:val="center"/>
            <w:hideMark/>
          </w:tcPr>
          <w:p w14:paraId="6A0D843C" w14:textId="77777777" w:rsidR="00642760" w:rsidRPr="0001207A" w:rsidRDefault="00642760" w:rsidP="00642760">
            <w:pPr>
              <w:spacing w:after="0" w:line="240" w:lineRule="auto"/>
              <w:rPr>
                <w:rFonts w:cs="Arial"/>
                <w:color w:val="auto"/>
                <w:kern w:val="0"/>
                <w:sz w:val="16"/>
                <w:szCs w:val="16"/>
                <w:lang w:val="fr-FR"/>
              </w:rPr>
            </w:pPr>
            <w:r w:rsidRPr="0001207A">
              <w:rPr>
                <w:rFonts w:cs="Arial"/>
                <w:color w:val="auto"/>
                <w:kern w:val="0"/>
                <w:sz w:val="16"/>
                <w:szCs w:val="16"/>
                <w:lang w:val="fr-FR"/>
              </w:rPr>
              <w:t>Taxe sur la Valeur Ajoutée (TVA) au cordon douanier</w:t>
            </w:r>
          </w:p>
        </w:tc>
        <w:tc>
          <w:tcPr>
            <w:tcW w:w="704" w:type="pct"/>
            <w:tcBorders>
              <w:top w:val="nil"/>
              <w:left w:val="nil"/>
              <w:bottom w:val="nil"/>
              <w:right w:val="nil"/>
            </w:tcBorders>
            <w:shd w:val="clear" w:color="000000" w:fill="B8CCE4"/>
            <w:noWrap/>
            <w:vAlign w:val="center"/>
            <w:hideMark/>
          </w:tcPr>
          <w:p w14:paraId="2396EC3B" w14:textId="0B12E519"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(2 550 611 866)</w:t>
            </w:r>
          </w:p>
        </w:tc>
        <w:tc>
          <w:tcPr>
            <w:tcW w:w="681" w:type="pct"/>
            <w:tcBorders>
              <w:top w:val="nil"/>
              <w:left w:val="nil"/>
              <w:bottom w:val="nil"/>
              <w:right w:val="nil"/>
            </w:tcBorders>
            <w:shd w:val="clear" w:color="000000" w:fill="B8CCE4"/>
            <w:noWrap/>
            <w:vAlign w:val="center"/>
            <w:hideMark/>
          </w:tcPr>
          <w:p w14:paraId="6FF165A1" w14:textId="6EEBABB9"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(77 432 968)</w:t>
            </w:r>
          </w:p>
        </w:tc>
        <w:tc>
          <w:tcPr>
            <w:tcW w:w="681" w:type="pct"/>
            <w:tcBorders>
              <w:top w:val="nil"/>
              <w:left w:val="nil"/>
              <w:bottom w:val="nil"/>
              <w:right w:val="nil"/>
            </w:tcBorders>
            <w:shd w:val="clear" w:color="000000" w:fill="B8CCE4"/>
            <w:noWrap/>
            <w:vAlign w:val="center"/>
            <w:hideMark/>
          </w:tcPr>
          <w:p w14:paraId="1AD4B54C" w14:textId="6227C886"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(166 156 458)</w:t>
            </w:r>
          </w:p>
        </w:tc>
        <w:tc>
          <w:tcPr>
            <w:tcW w:w="704" w:type="pct"/>
            <w:tcBorders>
              <w:top w:val="nil"/>
              <w:left w:val="nil"/>
              <w:bottom w:val="nil"/>
              <w:right w:val="nil"/>
            </w:tcBorders>
            <w:shd w:val="clear" w:color="000000" w:fill="B8CCE4"/>
            <w:noWrap/>
            <w:vAlign w:val="center"/>
            <w:hideMark/>
          </w:tcPr>
          <w:p w14:paraId="6D3BD5FC" w14:textId="2B44A14F"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(2 307 022 440)</w:t>
            </w:r>
          </w:p>
        </w:tc>
      </w:tr>
      <w:tr w:rsidR="00642760" w:rsidRPr="00642760" w14:paraId="21E3B712" w14:textId="77777777" w:rsidTr="00BF0825">
        <w:trPr>
          <w:trHeight w:val="283"/>
        </w:trPr>
        <w:tc>
          <w:tcPr>
            <w:tcW w:w="2231" w:type="pct"/>
            <w:tcBorders>
              <w:top w:val="nil"/>
              <w:left w:val="nil"/>
              <w:bottom w:val="nil"/>
              <w:right w:val="nil"/>
            </w:tcBorders>
            <w:shd w:val="clear" w:color="auto" w:fill="auto"/>
            <w:noWrap/>
            <w:vAlign w:val="center"/>
            <w:hideMark/>
          </w:tcPr>
          <w:p w14:paraId="5F0FDF5B" w14:textId="77777777" w:rsidR="00642760" w:rsidRPr="0001207A" w:rsidRDefault="00642760" w:rsidP="00642760">
            <w:pPr>
              <w:spacing w:after="0" w:line="240" w:lineRule="auto"/>
              <w:rPr>
                <w:rFonts w:cs="Arial"/>
                <w:color w:val="auto"/>
                <w:kern w:val="0"/>
                <w:sz w:val="16"/>
                <w:szCs w:val="16"/>
                <w:lang w:val="fr-FR"/>
              </w:rPr>
            </w:pPr>
            <w:r w:rsidRPr="0001207A">
              <w:rPr>
                <w:rFonts w:cs="Arial"/>
                <w:color w:val="auto"/>
                <w:kern w:val="0"/>
                <w:sz w:val="16"/>
                <w:szCs w:val="16"/>
                <w:lang w:val="fr-FR"/>
              </w:rPr>
              <w:t>Droit de Douane (DD-RS-PCS-PC-RI et autres)</w:t>
            </w:r>
          </w:p>
        </w:tc>
        <w:tc>
          <w:tcPr>
            <w:tcW w:w="704" w:type="pct"/>
            <w:tcBorders>
              <w:top w:val="nil"/>
              <w:left w:val="nil"/>
              <w:bottom w:val="nil"/>
              <w:right w:val="nil"/>
            </w:tcBorders>
            <w:shd w:val="clear" w:color="auto" w:fill="auto"/>
            <w:noWrap/>
            <w:vAlign w:val="center"/>
            <w:hideMark/>
          </w:tcPr>
          <w:p w14:paraId="7EF89E17" w14:textId="5FA57C8E"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2 412 799 561</w:t>
            </w:r>
          </w:p>
        </w:tc>
        <w:tc>
          <w:tcPr>
            <w:tcW w:w="681" w:type="pct"/>
            <w:tcBorders>
              <w:top w:val="nil"/>
              <w:left w:val="nil"/>
              <w:bottom w:val="nil"/>
              <w:right w:val="nil"/>
            </w:tcBorders>
            <w:shd w:val="clear" w:color="auto" w:fill="auto"/>
            <w:noWrap/>
            <w:vAlign w:val="center"/>
            <w:hideMark/>
          </w:tcPr>
          <w:p w14:paraId="22D5D81C" w14:textId="6AA83165"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(84 350 230)</w:t>
            </w:r>
          </w:p>
        </w:tc>
        <w:tc>
          <w:tcPr>
            <w:tcW w:w="681" w:type="pct"/>
            <w:tcBorders>
              <w:top w:val="nil"/>
              <w:left w:val="nil"/>
              <w:bottom w:val="nil"/>
              <w:right w:val="nil"/>
            </w:tcBorders>
            <w:shd w:val="clear" w:color="auto" w:fill="auto"/>
            <w:noWrap/>
            <w:vAlign w:val="center"/>
            <w:hideMark/>
          </w:tcPr>
          <w:p w14:paraId="00D0787A" w14:textId="1AC314F6"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704" w:type="pct"/>
            <w:tcBorders>
              <w:top w:val="nil"/>
              <w:left w:val="nil"/>
              <w:bottom w:val="nil"/>
              <w:right w:val="nil"/>
            </w:tcBorders>
            <w:shd w:val="clear" w:color="auto" w:fill="auto"/>
            <w:noWrap/>
            <w:vAlign w:val="center"/>
            <w:hideMark/>
          </w:tcPr>
          <w:p w14:paraId="58AA8CAD" w14:textId="4DD9047E"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2 497 149 791</w:t>
            </w:r>
          </w:p>
        </w:tc>
      </w:tr>
      <w:tr w:rsidR="00BF0825" w:rsidRPr="00642760" w14:paraId="2E1D7C06" w14:textId="77777777" w:rsidTr="00BF0825">
        <w:trPr>
          <w:trHeight w:val="283"/>
        </w:trPr>
        <w:tc>
          <w:tcPr>
            <w:tcW w:w="2231" w:type="pct"/>
            <w:tcBorders>
              <w:top w:val="nil"/>
              <w:left w:val="nil"/>
              <w:bottom w:val="nil"/>
              <w:right w:val="nil"/>
            </w:tcBorders>
            <w:shd w:val="clear" w:color="000000" w:fill="B8CCE4"/>
            <w:noWrap/>
            <w:vAlign w:val="center"/>
            <w:hideMark/>
          </w:tcPr>
          <w:p w14:paraId="37F2F3E6" w14:textId="77777777" w:rsidR="00642760" w:rsidRPr="00642760" w:rsidRDefault="00642760" w:rsidP="00642760">
            <w:pPr>
              <w:spacing w:after="0" w:line="240" w:lineRule="auto"/>
              <w:rPr>
                <w:rFonts w:cs="Arial"/>
                <w:color w:val="auto"/>
                <w:kern w:val="0"/>
                <w:sz w:val="16"/>
                <w:szCs w:val="16"/>
              </w:rPr>
            </w:pPr>
            <w:proofErr w:type="spellStart"/>
            <w:r w:rsidRPr="00642760">
              <w:rPr>
                <w:rFonts w:cs="Arial"/>
                <w:color w:val="auto"/>
                <w:kern w:val="0"/>
                <w:sz w:val="16"/>
                <w:szCs w:val="16"/>
              </w:rPr>
              <w:t>Autres</w:t>
            </w:r>
            <w:proofErr w:type="spellEnd"/>
            <w:r w:rsidRPr="00642760">
              <w:rPr>
                <w:rFonts w:cs="Arial"/>
                <w:color w:val="auto"/>
                <w:kern w:val="0"/>
                <w:sz w:val="16"/>
                <w:szCs w:val="16"/>
              </w:rPr>
              <w:t xml:space="preserve"> </w:t>
            </w:r>
            <w:proofErr w:type="spellStart"/>
            <w:r w:rsidRPr="00642760">
              <w:rPr>
                <w:rFonts w:cs="Arial"/>
                <w:color w:val="auto"/>
                <w:kern w:val="0"/>
                <w:sz w:val="16"/>
                <w:szCs w:val="16"/>
              </w:rPr>
              <w:t>paiements</w:t>
            </w:r>
            <w:proofErr w:type="spellEnd"/>
            <w:r w:rsidRPr="00642760">
              <w:rPr>
                <w:rFonts w:cs="Arial"/>
                <w:color w:val="auto"/>
                <w:kern w:val="0"/>
                <w:sz w:val="16"/>
                <w:szCs w:val="16"/>
              </w:rPr>
              <w:t xml:space="preserve"> </w:t>
            </w:r>
          </w:p>
        </w:tc>
        <w:tc>
          <w:tcPr>
            <w:tcW w:w="704" w:type="pct"/>
            <w:tcBorders>
              <w:top w:val="nil"/>
              <w:left w:val="nil"/>
              <w:bottom w:val="nil"/>
              <w:right w:val="nil"/>
            </w:tcBorders>
            <w:shd w:val="clear" w:color="000000" w:fill="B8CCE4"/>
            <w:noWrap/>
            <w:vAlign w:val="center"/>
            <w:hideMark/>
          </w:tcPr>
          <w:p w14:paraId="7E838788" w14:textId="198E2F3E"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(211 610 024)</w:t>
            </w:r>
          </w:p>
        </w:tc>
        <w:tc>
          <w:tcPr>
            <w:tcW w:w="681" w:type="pct"/>
            <w:tcBorders>
              <w:top w:val="nil"/>
              <w:left w:val="nil"/>
              <w:bottom w:val="nil"/>
              <w:right w:val="nil"/>
            </w:tcBorders>
            <w:shd w:val="clear" w:color="000000" w:fill="B8CCE4"/>
            <w:noWrap/>
            <w:vAlign w:val="center"/>
            <w:hideMark/>
          </w:tcPr>
          <w:p w14:paraId="16F36977" w14:textId="7EB70C5A"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(2 452 715)</w:t>
            </w:r>
          </w:p>
        </w:tc>
        <w:tc>
          <w:tcPr>
            <w:tcW w:w="681" w:type="pct"/>
            <w:tcBorders>
              <w:top w:val="nil"/>
              <w:left w:val="nil"/>
              <w:bottom w:val="nil"/>
              <w:right w:val="nil"/>
            </w:tcBorders>
            <w:shd w:val="clear" w:color="000000" w:fill="B8CCE4"/>
            <w:noWrap/>
            <w:vAlign w:val="center"/>
            <w:hideMark/>
          </w:tcPr>
          <w:p w14:paraId="1321B3DA" w14:textId="4F61C6B0"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(5 472 098)</w:t>
            </w:r>
          </w:p>
        </w:tc>
        <w:tc>
          <w:tcPr>
            <w:tcW w:w="704" w:type="pct"/>
            <w:tcBorders>
              <w:top w:val="nil"/>
              <w:left w:val="nil"/>
              <w:bottom w:val="nil"/>
              <w:right w:val="nil"/>
            </w:tcBorders>
            <w:shd w:val="clear" w:color="000000" w:fill="B8CCE4"/>
            <w:noWrap/>
            <w:vAlign w:val="center"/>
            <w:hideMark/>
          </w:tcPr>
          <w:p w14:paraId="0EFD7FD3" w14:textId="751040A6"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(203 685 211)</w:t>
            </w:r>
          </w:p>
        </w:tc>
      </w:tr>
      <w:tr w:rsidR="00642760" w:rsidRPr="00642760" w14:paraId="7D7856AD" w14:textId="77777777" w:rsidTr="00BF0825">
        <w:trPr>
          <w:trHeight w:val="283"/>
        </w:trPr>
        <w:tc>
          <w:tcPr>
            <w:tcW w:w="2231" w:type="pct"/>
            <w:tcBorders>
              <w:top w:val="nil"/>
              <w:left w:val="nil"/>
              <w:bottom w:val="nil"/>
              <w:right w:val="nil"/>
            </w:tcBorders>
            <w:shd w:val="clear" w:color="auto" w:fill="auto"/>
            <w:noWrap/>
            <w:vAlign w:val="center"/>
            <w:hideMark/>
          </w:tcPr>
          <w:p w14:paraId="3C2BB8C3" w14:textId="77777777" w:rsidR="00642760" w:rsidRPr="00642760" w:rsidRDefault="00642760" w:rsidP="00642760">
            <w:pPr>
              <w:spacing w:after="0" w:line="240" w:lineRule="auto"/>
              <w:rPr>
                <w:rFonts w:cs="Arial"/>
                <w:color w:val="auto"/>
                <w:kern w:val="0"/>
                <w:sz w:val="16"/>
                <w:szCs w:val="16"/>
              </w:rPr>
            </w:pPr>
            <w:proofErr w:type="spellStart"/>
            <w:r w:rsidRPr="00642760">
              <w:rPr>
                <w:rFonts w:cs="Arial"/>
                <w:color w:val="auto"/>
                <w:kern w:val="0"/>
                <w:sz w:val="16"/>
                <w:szCs w:val="16"/>
              </w:rPr>
              <w:t>Impôt</w:t>
            </w:r>
            <w:proofErr w:type="spellEnd"/>
            <w:r w:rsidRPr="00642760">
              <w:rPr>
                <w:rFonts w:cs="Arial"/>
                <w:color w:val="auto"/>
                <w:kern w:val="0"/>
                <w:sz w:val="16"/>
                <w:szCs w:val="16"/>
              </w:rPr>
              <w:t xml:space="preserve"> Minimum </w:t>
            </w:r>
            <w:proofErr w:type="spellStart"/>
            <w:r w:rsidRPr="00642760">
              <w:rPr>
                <w:rFonts w:cs="Arial"/>
                <w:color w:val="auto"/>
                <w:kern w:val="0"/>
                <w:sz w:val="16"/>
                <w:szCs w:val="16"/>
              </w:rPr>
              <w:t>Forfaitaire</w:t>
            </w:r>
            <w:proofErr w:type="spellEnd"/>
            <w:r w:rsidRPr="00642760">
              <w:rPr>
                <w:rFonts w:cs="Arial"/>
                <w:color w:val="auto"/>
                <w:kern w:val="0"/>
                <w:sz w:val="16"/>
                <w:szCs w:val="16"/>
              </w:rPr>
              <w:t xml:space="preserve"> (IMF)</w:t>
            </w:r>
          </w:p>
        </w:tc>
        <w:tc>
          <w:tcPr>
            <w:tcW w:w="704" w:type="pct"/>
            <w:tcBorders>
              <w:top w:val="nil"/>
              <w:left w:val="nil"/>
              <w:bottom w:val="nil"/>
              <w:right w:val="nil"/>
            </w:tcBorders>
            <w:shd w:val="clear" w:color="auto" w:fill="auto"/>
            <w:noWrap/>
            <w:vAlign w:val="center"/>
            <w:hideMark/>
          </w:tcPr>
          <w:p w14:paraId="745BEEB9" w14:textId="0B8D2408"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(62 810 386)</w:t>
            </w:r>
          </w:p>
        </w:tc>
        <w:tc>
          <w:tcPr>
            <w:tcW w:w="681" w:type="pct"/>
            <w:tcBorders>
              <w:top w:val="nil"/>
              <w:left w:val="nil"/>
              <w:bottom w:val="nil"/>
              <w:right w:val="nil"/>
            </w:tcBorders>
            <w:shd w:val="clear" w:color="auto" w:fill="auto"/>
            <w:noWrap/>
            <w:vAlign w:val="center"/>
            <w:hideMark/>
          </w:tcPr>
          <w:p w14:paraId="05E21FE7" w14:textId="40AC06F8"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(3 150 430)</w:t>
            </w:r>
          </w:p>
        </w:tc>
        <w:tc>
          <w:tcPr>
            <w:tcW w:w="681" w:type="pct"/>
            <w:tcBorders>
              <w:top w:val="nil"/>
              <w:left w:val="nil"/>
              <w:bottom w:val="nil"/>
              <w:right w:val="nil"/>
            </w:tcBorders>
            <w:shd w:val="clear" w:color="auto" w:fill="auto"/>
            <w:noWrap/>
            <w:vAlign w:val="center"/>
            <w:hideMark/>
          </w:tcPr>
          <w:p w14:paraId="4EEE9B96" w14:textId="22943D8C"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(59 659 956)</w:t>
            </w:r>
          </w:p>
        </w:tc>
        <w:tc>
          <w:tcPr>
            <w:tcW w:w="704" w:type="pct"/>
            <w:tcBorders>
              <w:top w:val="nil"/>
              <w:left w:val="nil"/>
              <w:bottom w:val="nil"/>
              <w:right w:val="nil"/>
            </w:tcBorders>
            <w:shd w:val="clear" w:color="auto" w:fill="auto"/>
            <w:noWrap/>
            <w:vAlign w:val="center"/>
            <w:hideMark/>
          </w:tcPr>
          <w:p w14:paraId="32D3ABF3" w14:textId="16005195"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BF0825" w:rsidRPr="00642760" w14:paraId="543E7C89" w14:textId="77777777" w:rsidTr="00BF0825">
        <w:trPr>
          <w:trHeight w:val="283"/>
        </w:trPr>
        <w:tc>
          <w:tcPr>
            <w:tcW w:w="2231" w:type="pct"/>
            <w:tcBorders>
              <w:top w:val="nil"/>
              <w:left w:val="nil"/>
              <w:bottom w:val="nil"/>
              <w:right w:val="nil"/>
            </w:tcBorders>
            <w:shd w:val="clear" w:color="000000" w:fill="B8CCE4"/>
            <w:noWrap/>
            <w:vAlign w:val="center"/>
            <w:hideMark/>
          </w:tcPr>
          <w:p w14:paraId="0CA21D0B" w14:textId="77777777" w:rsidR="00642760" w:rsidRPr="0001207A" w:rsidRDefault="00642760" w:rsidP="00642760">
            <w:pPr>
              <w:spacing w:after="0" w:line="240" w:lineRule="auto"/>
              <w:rPr>
                <w:rFonts w:cs="Arial"/>
                <w:color w:val="auto"/>
                <w:kern w:val="0"/>
                <w:sz w:val="16"/>
                <w:szCs w:val="16"/>
                <w:lang w:val="fr-FR"/>
              </w:rPr>
            </w:pPr>
            <w:r w:rsidRPr="0001207A">
              <w:rPr>
                <w:rFonts w:cs="Arial"/>
                <w:color w:val="auto"/>
                <w:kern w:val="0"/>
                <w:sz w:val="16"/>
                <w:szCs w:val="16"/>
                <w:lang w:val="fr-FR"/>
              </w:rPr>
              <w:t>Impôt sur le Revenu des Personnes Physiques IRPP/IRTS</w:t>
            </w:r>
          </w:p>
        </w:tc>
        <w:tc>
          <w:tcPr>
            <w:tcW w:w="704" w:type="pct"/>
            <w:tcBorders>
              <w:top w:val="nil"/>
              <w:left w:val="nil"/>
              <w:bottom w:val="nil"/>
              <w:right w:val="nil"/>
            </w:tcBorders>
            <w:shd w:val="clear" w:color="000000" w:fill="B8CCE4"/>
            <w:noWrap/>
            <w:vAlign w:val="center"/>
            <w:hideMark/>
          </w:tcPr>
          <w:p w14:paraId="4240DB94" w14:textId="25467CB3"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(8 557 726)</w:t>
            </w:r>
          </w:p>
        </w:tc>
        <w:tc>
          <w:tcPr>
            <w:tcW w:w="681" w:type="pct"/>
            <w:tcBorders>
              <w:top w:val="nil"/>
              <w:left w:val="nil"/>
              <w:bottom w:val="nil"/>
              <w:right w:val="nil"/>
            </w:tcBorders>
            <w:shd w:val="clear" w:color="000000" w:fill="B8CCE4"/>
            <w:noWrap/>
            <w:vAlign w:val="center"/>
            <w:hideMark/>
          </w:tcPr>
          <w:p w14:paraId="4D349987" w14:textId="1C2AA204"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(8 557 726)</w:t>
            </w:r>
          </w:p>
        </w:tc>
        <w:tc>
          <w:tcPr>
            <w:tcW w:w="681" w:type="pct"/>
            <w:tcBorders>
              <w:top w:val="nil"/>
              <w:left w:val="nil"/>
              <w:bottom w:val="nil"/>
              <w:right w:val="nil"/>
            </w:tcBorders>
            <w:shd w:val="clear" w:color="000000" w:fill="B8CCE4"/>
            <w:noWrap/>
            <w:vAlign w:val="center"/>
            <w:hideMark/>
          </w:tcPr>
          <w:p w14:paraId="75F2A4EF" w14:textId="5F997086"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704" w:type="pct"/>
            <w:tcBorders>
              <w:top w:val="nil"/>
              <w:left w:val="nil"/>
              <w:bottom w:val="nil"/>
              <w:right w:val="nil"/>
            </w:tcBorders>
            <w:shd w:val="clear" w:color="000000" w:fill="B8CCE4"/>
            <w:noWrap/>
            <w:vAlign w:val="center"/>
            <w:hideMark/>
          </w:tcPr>
          <w:p w14:paraId="78AE5D4E" w14:textId="44B5F665"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642760" w:rsidRPr="00642760" w14:paraId="4F9BF049" w14:textId="77777777" w:rsidTr="00BF0825">
        <w:trPr>
          <w:trHeight w:val="283"/>
        </w:trPr>
        <w:tc>
          <w:tcPr>
            <w:tcW w:w="2231" w:type="pct"/>
            <w:tcBorders>
              <w:top w:val="nil"/>
              <w:left w:val="nil"/>
              <w:bottom w:val="nil"/>
              <w:right w:val="nil"/>
            </w:tcBorders>
            <w:shd w:val="clear" w:color="auto" w:fill="auto"/>
            <w:noWrap/>
            <w:vAlign w:val="center"/>
            <w:hideMark/>
          </w:tcPr>
          <w:p w14:paraId="7C3C6FB4" w14:textId="77777777" w:rsidR="00642760" w:rsidRPr="00642760" w:rsidRDefault="00642760" w:rsidP="00642760">
            <w:pPr>
              <w:spacing w:after="0" w:line="240" w:lineRule="auto"/>
              <w:rPr>
                <w:rFonts w:cs="Arial"/>
                <w:color w:val="auto"/>
                <w:kern w:val="0"/>
                <w:sz w:val="16"/>
                <w:szCs w:val="16"/>
              </w:rPr>
            </w:pPr>
            <w:proofErr w:type="spellStart"/>
            <w:r w:rsidRPr="00642760">
              <w:rPr>
                <w:rFonts w:cs="Arial"/>
                <w:color w:val="auto"/>
                <w:kern w:val="0"/>
                <w:sz w:val="16"/>
                <w:szCs w:val="16"/>
              </w:rPr>
              <w:t>Cotisations</w:t>
            </w:r>
            <w:proofErr w:type="spellEnd"/>
            <w:r w:rsidRPr="00642760">
              <w:rPr>
                <w:rFonts w:cs="Arial"/>
                <w:color w:val="auto"/>
                <w:kern w:val="0"/>
                <w:sz w:val="16"/>
                <w:szCs w:val="16"/>
              </w:rPr>
              <w:t xml:space="preserve"> </w:t>
            </w:r>
            <w:proofErr w:type="spellStart"/>
            <w:r w:rsidRPr="00642760">
              <w:rPr>
                <w:rFonts w:cs="Arial"/>
                <w:color w:val="auto"/>
                <w:kern w:val="0"/>
                <w:sz w:val="16"/>
                <w:szCs w:val="16"/>
              </w:rPr>
              <w:t>sociales</w:t>
            </w:r>
            <w:proofErr w:type="spellEnd"/>
          </w:p>
        </w:tc>
        <w:tc>
          <w:tcPr>
            <w:tcW w:w="704" w:type="pct"/>
            <w:tcBorders>
              <w:top w:val="nil"/>
              <w:left w:val="nil"/>
              <w:bottom w:val="nil"/>
              <w:right w:val="nil"/>
            </w:tcBorders>
            <w:shd w:val="clear" w:color="auto" w:fill="auto"/>
            <w:noWrap/>
            <w:vAlign w:val="center"/>
            <w:hideMark/>
          </w:tcPr>
          <w:p w14:paraId="359647B9" w14:textId="13BA6C11"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(7 288 820)</w:t>
            </w:r>
          </w:p>
        </w:tc>
        <w:tc>
          <w:tcPr>
            <w:tcW w:w="681" w:type="pct"/>
            <w:tcBorders>
              <w:top w:val="nil"/>
              <w:left w:val="nil"/>
              <w:bottom w:val="nil"/>
              <w:right w:val="nil"/>
            </w:tcBorders>
            <w:shd w:val="clear" w:color="auto" w:fill="auto"/>
            <w:noWrap/>
            <w:vAlign w:val="center"/>
            <w:hideMark/>
          </w:tcPr>
          <w:p w14:paraId="614A5D72" w14:textId="71D086D0"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(7 288 820)</w:t>
            </w:r>
          </w:p>
        </w:tc>
        <w:tc>
          <w:tcPr>
            <w:tcW w:w="681" w:type="pct"/>
            <w:tcBorders>
              <w:top w:val="nil"/>
              <w:left w:val="nil"/>
              <w:bottom w:val="nil"/>
              <w:right w:val="nil"/>
            </w:tcBorders>
            <w:shd w:val="clear" w:color="auto" w:fill="auto"/>
            <w:noWrap/>
            <w:vAlign w:val="center"/>
            <w:hideMark/>
          </w:tcPr>
          <w:p w14:paraId="7CEFC510" w14:textId="51648FC7"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704" w:type="pct"/>
            <w:tcBorders>
              <w:top w:val="nil"/>
              <w:left w:val="nil"/>
              <w:bottom w:val="nil"/>
              <w:right w:val="nil"/>
            </w:tcBorders>
            <w:shd w:val="clear" w:color="auto" w:fill="auto"/>
            <w:noWrap/>
            <w:vAlign w:val="center"/>
            <w:hideMark/>
          </w:tcPr>
          <w:p w14:paraId="1567F12C" w14:textId="278D36E9"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BF0825" w:rsidRPr="00642760" w14:paraId="72FFBCE2" w14:textId="77777777" w:rsidTr="00BF0825">
        <w:trPr>
          <w:trHeight w:val="283"/>
        </w:trPr>
        <w:tc>
          <w:tcPr>
            <w:tcW w:w="2231" w:type="pct"/>
            <w:tcBorders>
              <w:top w:val="nil"/>
              <w:left w:val="nil"/>
              <w:bottom w:val="nil"/>
              <w:right w:val="nil"/>
            </w:tcBorders>
            <w:shd w:val="clear" w:color="000000" w:fill="B8CCE4"/>
            <w:noWrap/>
            <w:vAlign w:val="center"/>
            <w:hideMark/>
          </w:tcPr>
          <w:p w14:paraId="2C5E0F6A" w14:textId="77777777" w:rsidR="00642760" w:rsidRPr="0001207A" w:rsidRDefault="00642760" w:rsidP="00642760">
            <w:pPr>
              <w:spacing w:after="0" w:line="240" w:lineRule="auto"/>
              <w:rPr>
                <w:rFonts w:cs="Arial"/>
                <w:color w:val="auto"/>
                <w:kern w:val="0"/>
                <w:sz w:val="16"/>
                <w:szCs w:val="16"/>
                <w:lang w:val="fr-FR"/>
              </w:rPr>
            </w:pPr>
            <w:r w:rsidRPr="0001207A">
              <w:rPr>
                <w:rFonts w:cs="Arial"/>
                <w:color w:val="auto"/>
                <w:kern w:val="0"/>
                <w:sz w:val="16"/>
                <w:szCs w:val="16"/>
                <w:lang w:val="fr-FR"/>
              </w:rPr>
              <w:t>Taxe sur la Valeur Ajoutée (TVA)</w:t>
            </w:r>
          </w:p>
        </w:tc>
        <w:tc>
          <w:tcPr>
            <w:tcW w:w="704" w:type="pct"/>
            <w:tcBorders>
              <w:top w:val="nil"/>
              <w:left w:val="nil"/>
              <w:bottom w:val="nil"/>
              <w:right w:val="nil"/>
            </w:tcBorders>
            <w:shd w:val="clear" w:color="000000" w:fill="B8CCE4"/>
            <w:noWrap/>
            <w:vAlign w:val="center"/>
            <w:hideMark/>
          </w:tcPr>
          <w:p w14:paraId="2F8228C1" w14:textId="6F8053DF"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(1 666 776)</w:t>
            </w:r>
          </w:p>
        </w:tc>
        <w:tc>
          <w:tcPr>
            <w:tcW w:w="681" w:type="pct"/>
            <w:tcBorders>
              <w:top w:val="nil"/>
              <w:left w:val="nil"/>
              <w:bottom w:val="nil"/>
              <w:right w:val="nil"/>
            </w:tcBorders>
            <w:shd w:val="clear" w:color="000000" w:fill="B8CCE4"/>
            <w:noWrap/>
            <w:vAlign w:val="center"/>
            <w:hideMark/>
          </w:tcPr>
          <w:p w14:paraId="2F624663" w14:textId="1138C3A2"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9 040 787</w:t>
            </w:r>
          </w:p>
        </w:tc>
        <w:tc>
          <w:tcPr>
            <w:tcW w:w="681" w:type="pct"/>
            <w:tcBorders>
              <w:top w:val="nil"/>
              <w:left w:val="nil"/>
              <w:bottom w:val="nil"/>
              <w:right w:val="nil"/>
            </w:tcBorders>
            <w:shd w:val="clear" w:color="000000" w:fill="B8CCE4"/>
            <w:noWrap/>
            <w:vAlign w:val="center"/>
            <w:hideMark/>
          </w:tcPr>
          <w:p w14:paraId="6833085F" w14:textId="49B5D05A"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(10 707 563)</w:t>
            </w:r>
          </w:p>
        </w:tc>
        <w:tc>
          <w:tcPr>
            <w:tcW w:w="704" w:type="pct"/>
            <w:tcBorders>
              <w:top w:val="nil"/>
              <w:left w:val="nil"/>
              <w:bottom w:val="nil"/>
              <w:right w:val="nil"/>
            </w:tcBorders>
            <w:shd w:val="clear" w:color="000000" w:fill="B8CCE4"/>
            <w:noWrap/>
            <w:vAlign w:val="center"/>
            <w:hideMark/>
          </w:tcPr>
          <w:p w14:paraId="08D51E80" w14:textId="29398B40"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642760" w:rsidRPr="00642760" w14:paraId="3B6D478A" w14:textId="77777777" w:rsidTr="00BF0825">
        <w:trPr>
          <w:trHeight w:val="283"/>
        </w:trPr>
        <w:tc>
          <w:tcPr>
            <w:tcW w:w="2231" w:type="pct"/>
            <w:tcBorders>
              <w:top w:val="nil"/>
              <w:left w:val="nil"/>
              <w:bottom w:val="nil"/>
              <w:right w:val="nil"/>
            </w:tcBorders>
            <w:shd w:val="clear" w:color="auto" w:fill="auto"/>
            <w:noWrap/>
            <w:vAlign w:val="center"/>
            <w:hideMark/>
          </w:tcPr>
          <w:p w14:paraId="57FE26A2" w14:textId="77777777" w:rsidR="00642760" w:rsidRPr="00642760" w:rsidRDefault="00642760" w:rsidP="00642760">
            <w:pPr>
              <w:spacing w:after="0" w:line="240" w:lineRule="auto"/>
              <w:rPr>
                <w:rFonts w:cs="Arial"/>
                <w:color w:val="auto"/>
                <w:kern w:val="0"/>
                <w:sz w:val="16"/>
                <w:szCs w:val="16"/>
              </w:rPr>
            </w:pPr>
            <w:r w:rsidRPr="00642760">
              <w:rPr>
                <w:rFonts w:cs="Arial"/>
                <w:color w:val="auto"/>
                <w:kern w:val="0"/>
                <w:sz w:val="16"/>
                <w:szCs w:val="16"/>
              </w:rPr>
              <w:t xml:space="preserve">Taxes </w:t>
            </w:r>
            <w:proofErr w:type="spellStart"/>
            <w:r w:rsidRPr="00642760">
              <w:rPr>
                <w:rFonts w:cs="Arial"/>
                <w:color w:val="auto"/>
                <w:kern w:val="0"/>
                <w:sz w:val="16"/>
                <w:szCs w:val="16"/>
              </w:rPr>
              <w:t>d'autorisation</w:t>
            </w:r>
            <w:proofErr w:type="spellEnd"/>
            <w:r w:rsidRPr="00642760">
              <w:rPr>
                <w:rFonts w:cs="Arial"/>
                <w:color w:val="auto"/>
                <w:kern w:val="0"/>
                <w:sz w:val="16"/>
                <w:szCs w:val="16"/>
              </w:rPr>
              <w:t xml:space="preserve"> </w:t>
            </w:r>
            <w:proofErr w:type="spellStart"/>
            <w:r w:rsidRPr="00642760">
              <w:rPr>
                <w:rFonts w:cs="Arial"/>
                <w:color w:val="auto"/>
                <w:kern w:val="0"/>
                <w:sz w:val="16"/>
                <w:szCs w:val="16"/>
              </w:rPr>
              <w:t>d'embauche</w:t>
            </w:r>
            <w:proofErr w:type="spellEnd"/>
          </w:p>
        </w:tc>
        <w:tc>
          <w:tcPr>
            <w:tcW w:w="704" w:type="pct"/>
            <w:tcBorders>
              <w:top w:val="nil"/>
              <w:left w:val="nil"/>
              <w:bottom w:val="nil"/>
              <w:right w:val="nil"/>
            </w:tcBorders>
            <w:shd w:val="clear" w:color="auto" w:fill="auto"/>
            <w:noWrap/>
            <w:vAlign w:val="center"/>
            <w:hideMark/>
          </w:tcPr>
          <w:p w14:paraId="4C1CEA7F" w14:textId="5352107A"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1 623 266</w:t>
            </w:r>
          </w:p>
        </w:tc>
        <w:tc>
          <w:tcPr>
            <w:tcW w:w="681" w:type="pct"/>
            <w:tcBorders>
              <w:top w:val="nil"/>
              <w:left w:val="nil"/>
              <w:bottom w:val="nil"/>
              <w:right w:val="nil"/>
            </w:tcBorders>
            <w:shd w:val="clear" w:color="auto" w:fill="auto"/>
            <w:noWrap/>
            <w:vAlign w:val="center"/>
            <w:hideMark/>
          </w:tcPr>
          <w:p w14:paraId="0C5CD538" w14:textId="093EF772"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681" w:type="pct"/>
            <w:tcBorders>
              <w:top w:val="nil"/>
              <w:left w:val="nil"/>
              <w:bottom w:val="nil"/>
              <w:right w:val="nil"/>
            </w:tcBorders>
            <w:shd w:val="clear" w:color="auto" w:fill="auto"/>
            <w:noWrap/>
            <w:vAlign w:val="center"/>
            <w:hideMark/>
          </w:tcPr>
          <w:p w14:paraId="606C78F8" w14:textId="677E9EE1"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704" w:type="pct"/>
            <w:tcBorders>
              <w:top w:val="nil"/>
              <w:left w:val="nil"/>
              <w:bottom w:val="nil"/>
              <w:right w:val="nil"/>
            </w:tcBorders>
            <w:shd w:val="clear" w:color="auto" w:fill="auto"/>
            <w:noWrap/>
            <w:vAlign w:val="center"/>
            <w:hideMark/>
          </w:tcPr>
          <w:p w14:paraId="3C69A1B4" w14:textId="062D5D37"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1 623 266</w:t>
            </w:r>
          </w:p>
        </w:tc>
      </w:tr>
      <w:tr w:rsidR="00BF0825" w:rsidRPr="00642760" w14:paraId="37EFBC17" w14:textId="77777777" w:rsidTr="00BF0825">
        <w:trPr>
          <w:trHeight w:val="283"/>
        </w:trPr>
        <w:tc>
          <w:tcPr>
            <w:tcW w:w="2231" w:type="pct"/>
            <w:tcBorders>
              <w:top w:val="nil"/>
              <w:left w:val="nil"/>
              <w:bottom w:val="nil"/>
              <w:right w:val="nil"/>
            </w:tcBorders>
            <w:shd w:val="clear" w:color="000000" w:fill="B8CCE4"/>
            <w:noWrap/>
            <w:vAlign w:val="center"/>
            <w:hideMark/>
          </w:tcPr>
          <w:p w14:paraId="6A5E481B" w14:textId="77777777" w:rsidR="00642760" w:rsidRPr="00642760" w:rsidRDefault="00642760" w:rsidP="00642760">
            <w:pPr>
              <w:spacing w:after="0" w:line="240" w:lineRule="auto"/>
              <w:rPr>
                <w:rFonts w:cs="Arial"/>
                <w:color w:val="auto"/>
                <w:kern w:val="0"/>
                <w:sz w:val="16"/>
                <w:szCs w:val="16"/>
              </w:rPr>
            </w:pPr>
            <w:proofErr w:type="spellStart"/>
            <w:r w:rsidRPr="00642760">
              <w:rPr>
                <w:rFonts w:cs="Arial"/>
                <w:color w:val="auto"/>
                <w:kern w:val="0"/>
                <w:sz w:val="16"/>
                <w:szCs w:val="16"/>
              </w:rPr>
              <w:t>Retenue</w:t>
            </w:r>
            <w:proofErr w:type="spellEnd"/>
            <w:r w:rsidRPr="00642760">
              <w:rPr>
                <w:rFonts w:cs="Arial"/>
                <w:color w:val="auto"/>
                <w:kern w:val="0"/>
                <w:sz w:val="16"/>
                <w:szCs w:val="16"/>
              </w:rPr>
              <w:t xml:space="preserve"> sur </w:t>
            </w:r>
            <w:proofErr w:type="spellStart"/>
            <w:r w:rsidRPr="00642760">
              <w:rPr>
                <w:rFonts w:cs="Arial"/>
                <w:color w:val="auto"/>
                <w:kern w:val="0"/>
                <w:sz w:val="16"/>
                <w:szCs w:val="16"/>
              </w:rPr>
              <w:t>loyer</w:t>
            </w:r>
            <w:proofErr w:type="spellEnd"/>
            <w:r w:rsidRPr="00642760">
              <w:rPr>
                <w:rFonts w:cs="Arial"/>
                <w:color w:val="auto"/>
                <w:kern w:val="0"/>
                <w:sz w:val="16"/>
                <w:szCs w:val="16"/>
              </w:rPr>
              <w:t xml:space="preserve"> (RSL)</w:t>
            </w:r>
          </w:p>
        </w:tc>
        <w:tc>
          <w:tcPr>
            <w:tcW w:w="704" w:type="pct"/>
            <w:tcBorders>
              <w:top w:val="nil"/>
              <w:left w:val="nil"/>
              <w:bottom w:val="nil"/>
              <w:right w:val="nil"/>
            </w:tcBorders>
            <w:shd w:val="clear" w:color="000000" w:fill="B8CCE4"/>
            <w:noWrap/>
            <w:vAlign w:val="center"/>
            <w:hideMark/>
          </w:tcPr>
          <w:p w14:paraId="3E011EE2" w14:textId="155DAF5F"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(1 455 622)</w:t>
            </w:r>
          </w:p>
        </w:tc>
        <w:tc>
          <w:tcPr>
            <w:tcW w:w="681" w:type="pct"/>
            <w:tcBorders>
              <w:top w:val="nil"/>
              <w:left w:val="nil"/>
              <w:bottom w:val="nil"/>
              <w:right w:val="nil"/>
            </w:tcBorders>
            <w:shd w:val="clear" w:color="000000" w:fill="B8CCE4"/>
            <w:noWrap/>
            <w:vAlign w:val="center"/>
            <w:hideMark/>
          </w:tcPr>
          <w:p w14:paraId="4C0A8D3B" w14:textId="461D7F51"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(1 455 622)</w:t>
            </w:r>
          </w:p>
        </w:tc>
        <w:tc>
          <w:tcPr>
            <w:tcW w:w="681" w:type="pct"/>
            <w:tcBorders>
              <w:top w:val="nil"/>
              <w:left w:val="nil"/>
              <w:bottom w:val="nil"/>
              <w:right w:val="nil"/>
            </w:tcBorders>
            <w:shd w:val="clear" w:color="000000" w:fill="B8CCE4"/>
            <w:noWrap/>
            <w:vAlign w:val="center"/>
            <w:hideMark/>
          </w:tcPr>
          <w:p w14:paraId="4BD8F510" w14:textId="3CFDE9E0"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704" w:type="pct"/>
            <w:tcBorders>
              <w:top w:val="nil"/>
              <w:left w:val="nil"/>
              <w:bottom w:val="nil"/>
              <w:right w:val="nil"/>
            </w:tcBorders>
            <w:shd w:val="clear" w:color="000000" w:fill="B8CCE4"/>
            <w:noWrap/>
            <w:vAlign w:val="center"/>
            <w:hideMark/>
          </w:tcPr>
          <w:p w14:paraId="5D3E3E7A" w14:textId="0F76D12C"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642760" w:rsidRPr="00642760" w14:paraId="7860F883" w14:textId="77777777" w:rsidTr="00BF0825">
        <w:trPr>
          <w:trHeight w:val="283"/>
        </w:trPr>
        <w:tc>
          <w:tcPr>
            <w:tcW w:w="2231" w:type="pct"/>
            <w:tcBorders>
              <w:top w:val="nil"/>
              <w:left w:val="nil"/>
              <w:bottom w:val="nil"/>
              <w:right w:val="nil"/>
            </w:tcBorders>
            <w:shd w:val="clear" w:color="auto" w:fill="auto"/>
            <w:noWrap/>
            <w:vAlign w:val="center"/>
            <w:hideMark/>
          </w:tcPr>
          <w:p w14:paraId="030F9C2B" w14:textId="77777777" w:rsidR="00642760" w:rsidRPr="00642760" w:rsidRDefault="00642760" w:rsidP="00642760">
            <w:pPr>
              <w:spacing w:after="0" w:line="240" w:lineRule="auto"/>
              <w:rPr>
                <w:rFonts w:cs="Arial"/>
                <w:color w:val="auto"/>
                <w:kern w:val="0"/>
                <w:sz w:val="16"/>
                <w:szCs w:val="16"/>
              </w:rPr>
            </w:pPr>
            <w:r w:rsidRPr="00642760">
              <w:rPr>
                <w:rFonts w:cs="Arial"/>
                <w:color w:val="auto"/>
                <w:kern w:val="0"/>
                <w:sz w:val="16"/>
                <w:szCs w:val="16"/>
              </w:rPr>
              <w:lastRenderedPageBreak/>
              <w:t xml:space="preserve">Droits </w:t>
            </w:r>
            <w:proofErr w:type="spellStart"/>
            <w:r w:rsidRPr="00642760">
              <w:rPr>
                <w:rFonts w:cs="Arial"/>
                <w:color w:val="auto"/>
                <w:kern w:val="0"/>
                <w:sz w:val="16"/>
                <w:szCs w:val="16"/>
              </w:rPr>
              <w:t>d’enregistrement</w:t>
            </w:r>
            <w:proofErr w:type="spellEnd"/>
          </w:p>
        </w:tc>
        <w:tc>
          <w:tcPr>
            <w:tcW w:w="704" w:type="pct"/>
            <w:tcBorders>
              <w:top w:val="nil"/>
              <w:left w:val="nil"/>
              <w:bottom w:val="nil"/>
              <w:right w:val="nil"/>
            </w:tcBorders>
            <w:shd w:val="clear" w:color="auto" w:fill="auto"/>
            <w:noWrap/>
            <w:vAlign w:val="center"/>
            <w:hideMark/>
          </w:tcPr>
          <w:p w14:paraId="08E6E0FC" w14:textId="5C4336F6"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(1 207 789)</w:t>
            </w:r>
          </w:p>
        </w:tc>
        <w:tc>
          <w:tcPr>
            <w:tcW w:w="681" w:type="pct"/>
            <w:tcBorders>
              <w:top w:val="nil"/>
              <w:left w:val="nil"/>
              <w:bottom w:val="nil"/>
              <w:right w:val="nil"/>
            </w:tcBorders>
            <w:shd w:val="clear" w:color="auto" w:fill="auto"/>
            <w:noWrap/>
            <w:vAlign w:val="center"/>
            <w:hideMark/>
          </w:tcPr>
          <w:p w14:paraId="1C51E257" w14:textId="19A05B21"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(1 207 789)</w:t>
            </w:r>
          </w:p>
        </w:tc>
        <w:tc>
          <w:tcPr>
            <w:tcW w:w="681" w:type="pct"/>
            <w:tcBorders>
              <w:top w:val="nil"/>
              <w:left w:val="nil"/>
              <w:bottom w:val="nil"/>
              <w:right w:val="nil"/>
            </w:tcBorders>
            <w:shd w:val="clear" w:color="auto" w:fill="auto"/>
            <w:noWrap/>
            <w:vAlign w:val="center"/>
            <w:hideMark/>
          </w:tcPr>
          <w:p w14:paraId="0C64F652" w14:textId="76E541D9"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704" w:type="pct"/>
            <w:tcBorders>
              <w:top w:val="nil"/>
              <w:left w:val="nil"/>
              <w:bottom w:val="nil"/>
              <w:right w:val="nil"/>
            </w:tcBorders>
            <w:shd w:val="clear" w:color="auto" w:fill="auto"/>
            <w:noWrap/>
            <w:vAlign w:val="center"/>
            <w:hideMark/>
          </w:tcPr>
          <w:p w14:paraId="184A6066" w14:textId="5344A831"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BF0825" w:rsidRPr="00642760" w14:paraId="05C2AAB0" w14:textId="77777777" w:rsidTr="00BF0825">
        <w:trPr>
          <w:trHeight w:val="283"/>
        </w:trPr>
        <w:tc>
          <w:tcPr>
            <w:tcW w:w="2231" w:type="pct"/>
            <w:tcBorders>
              <w:top w:val="nil"/>
              <w:left w:val="nil"/>
              <w:bottom w:val="nil"/>
              <w:right w:val="nil"/>
            </w:tcBorders>
            <w:shd w:val="clear" w:color="000000" w:fill="B8CCE4"/>
            <w:noWrap/>
            <w:vAlign w:val="center"/>
            <w:hideMark/>
          </w:tcPr>
          <w:p w14:paraId="3B2ABEC7" w14:textId="77777777" w:rsidR="00642760" w:rsidRPr="0001207A" w:rsidRDefault="00642760" w:rsidP="00642760">
            <w:pPr>
              <w:spacing w:after="0" w:line="240" w:lineRule="auto"/>
              <w:rPr>
                <w:rFonts w:cs="Arial"/>
                <w:color w:val="auto"/>
                <w:kern w:val="0"/>
                <w:sz w:val="16"/>
                <w:szCs w:val="16"/>
                <w:lang w:val="fr-FR"/>
              </w:rPr>
            </w:pPr>
            <w:r w:rsidRPr="0001207A">
              <w:rPr>
                <w:rFonts w:cs="Arial"/>
                <w:color w:val="auto"/>
                <w:kern w:val="0"/>
                <w:sz w:val="16"/>
                <w:szCs w:val="16"/>
                <w:lang w:val="fr-FR"/>
              </w:rPr>
              <w:t>Retenue sur prestation de services (RSPS)</w:t>
            </w:r>
          </w:p>
        </w:tc>
        <w:tc>
          <w:tcPr>
            <w:tcW w:w="704" w:type="pct"/>
            <w:tcBorders>
              <w:top w:val="nil"/>
              <w:left w:val="nil"/>
              <w:bottom w:val="nil"/>
              <w:right w:val="nil"/>
            </w:tcBorders>
            <w:shd w:val="clear" w:color="000000" w:fill="B8CCE4"/>
            <w:noWrap/>
            <w:vAlign w:val="center"/>
            <w:hideMark/>
          </w:tcPr>
          <w:p w14:paraId="71E599DA" w14:textId="0BF5488E"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(449 314)</w:t>
            </w:r>
          </w:p>
        </w:tc>
        <w:tc>
          <w:tcPr>
            <w:tcW w:w="681" w:type="pct"/>
            <w:tcBorders>
              <w:top w:val="nil"/>
              <w:left w:val="nil"/>
              <w:bottom w:val="nil"/>
              <w:right w:val="nil"/>
            </w:tcBorders>
            <w:shd w:val="clear" w:color="000000" w:fill="B8CCE4"/>
            <w:noWrap/>
            <w:vAlign w:val="center"/>
            <w:hideMark/>
          </w:tcPr>
          <w:p w14:paraId="104C3DEE" w14:textId="5BED2083"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(449 314)</w:t>
            </w:r>
          </w:p>
        </w:tc>
        <w:tc>
          <w:tcPr>
            <w:tcW w:w="681" w:type="pct"/>
            <w:tcBorders>
              <w:top w:val="nil"/>
              <w:left w:val="nil"/>
              <w:bottom w:val="nil"/>
              <w:right w:val="nil"/>
            </w:tcBorders>
            <w:shd w:val="clear" w:color="000000" w:fill="B8CCE4"/>
            <w:noWrap/>
            <w:vAlign w:val="center"/>
            <w:hideMark/>
          </w:tcPr>
          <w:p w14:paraId="57F07F25" w14:textId="697DD427"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704" w:type="pct"/>
            <w:tcBorders>
              <w:top w:val="nil"/>
              <w:left w:val="nil"/>
              <w:bottom w:val="nil"/>
              <w:right w:val="nil"/>
            </w:tcBorders>
            <w:shd w:val="clear" w:color="000000" w:fill="B8CCE4"/>
            <w:noWrap/>
            <w:vAlign w:val="center"/>
            <w:hideMark/>
          </w:tcPr>
          <w:p w14:paraId="404A844F" w14:textId="1EACC438"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642760" w:rsidRPr="00642760" w14:paraId="41DCC663" w14:textId="77777777" w:rsidTr="00BF0825">
        <w:trPr>
          <w:trHeight w:val="283"/>
        </w:trPr>
        <w:tc>
          <w:tcPr>
            <w:tcW w:w="2231" w:type="pct"/>
            <w:tcBorders>
              <w:top w:val="nil"/>
              <w:left w:val="nil"/>
              <w:bottom w:val="nil"/>
              <w:right w:val="nil"/>
            </w:tcBorders>
            <w:shd w:val="clear" w:color="auto" w:fill="auto"/>
            <w:noWrap/>
            <w:vAlign w:val="center"/>
            <w:hideMark/>
          </w:tcPr>
          <w:p w14:paraId="181AC934" w14:textId="77777777" w:rsidR="00642760" w:rsidRPr="0001207A" w:rsidRDefault="00642760" w:rsidP="00642760">
            <w:pPr>
              <w:spacing w:after="0" w:line="240" w:lineRule="auto"/>
              <w:rPr>
                <w:rFonts w:cs="Arial"/>
                <w:color w:val="auto"/>
                <w:kern w:val="0"/>
                <w:sz w:val="16"/>
                <w:szCs w:val="16"/>
                <w:lang w:val="fr-FR"/>
              </w:rPr>
            </w:pPr>
            <w:r w:rsidRPr="0001207A">
              <w:rPr>
                <w:rFonts w:cs="Arial"/>
                <w:color w:val="auto"/>
                <w:kern w:val="0"/>
                <w:sz w:val="16"/>
                <w:szCs w:val="16"/>
                <w:lang w:val="fr-FR"/>
              </w:rPr>
              <w:t>Frais d'attestation de paiement de créance de salaire</w:t>
            </w:r>
          </w:p>
        </w:tc>
        <w:tc>
          <w:tcPr>
            <w:tcW w:w="704" w:type="pct"/>
            <w:tcBorders>
              <w:top w:val="nil"/>
              <w:left w:val="nil"/>
              <w:bottom w:val="nil"/>
              <w:right w:val="nil"/>
            </w:tcBorders>
            <w:shd w:val="clear" w:color="auto" w:fill="auto"/>
            <w:noWrap/>
            <w:vAlign w:val="center"/>
            <w:hideMark/>
          </w:tcPr>
          <w:p w14:paraId="56A58A42" w14:textId="64F047FF"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(30 000)</w:t>
            </w:r>
          </w:p>
        </w:tc>
        <w:tc>
          <w:tcPr>
            <w:tcW w:w="681" w:type="pct"/>
            <w:tcBorders>
              <w:top w:val="nil"/>
              <w:left w:val="nil"/>
              <w:bottom w:val="nil"/>
              <w:right w:val="nil"/>
            </w:tcBorders>
            <w:shd w:val="clear" w:color="auto" w:fill="auto"/>
            <w:noWrap/>
            <w:vAlign w:val="center"/>
            <w:hideMark/>
          </w:tcPr>
          <w:p w14:paraId="27B5F2ED" w14:textId="32210656"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c>
          <w:tcPr>
            <w:tcW w:w="681" w:type="pct"/>
            <w:tcBorders>
              <w:top w:val="nil"/>
              <w:left w:val="nil"/>
              <w:bottom w:val="nil"/>
              <w:right w:val="nil"/>
            </w:tcBorders>
            <w:shd w:val="clear" w:color="auto" w:fill="auto"/>
            <w:noWrap/>
            <w:vAlign w:val="center"/>
            <w:hideMark/>
          </w:tcPr>
          <w:p w14:paraId="0A3525A0" w14:textId="37FCCC83"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(30 000)</w:t>
            </w:r>
          </w:p>
        </w:tc>
        <w:tc>
          <w:tcPr>
            <w:tcW w:w="704" w:type="pct"/>
            <w:tcBorders>
              <w:top w:val="nil"/>
              <w:left w:val="nil"/>
              <w:bottom w:val="nil"/>
              <w:right w:val="nil"/>
            </w:tcBorders>
            <w:shd w:val="clear" w:color="auto" w:fill="auto"/>
            <w:noWrap/>
            <w:vAlign w:val="center"/>
            <w:hideMark/>
          </w:tcPr>
          <w:p w14:paraId="33F10F17" w14:textId="1269DDFA" w:rsidR="00642760" w:rsidRPr="00642760" w:rsidRDefault="00642760" w:rsidP="00BF0825">
            <w:pPr>
              <w:spacing w:after="0" w:line="240" w:lineRule="auto"/>
              <w:jc w:val="right"/>
              <w:rPr>
                <w:rFonts w:cs="Arial"/>
                <w:color w:val="auto"/>
                <w:kern w:val="0"/>
                <w:sz w:val="16"/>
                <w:szCs w:val="16"/>
              </w:rPr>
            </w:pPr>
            <w:r w:rsidRPr="00642760">
              <w:rPr>
                <w:rFonts w:cs="Arial"/>
                <w:color w:val="auto"/>
                <w:kern w:val="0"/>
                <w:sz w:val="16"/>
                <w:szCs w:val="16"/>
              </w:rPr>
              <w:t>-</w:t>
            </w:r>
          </w:p>
        </w:tc>
      </w:tr>
      <w:tr w:rsidR="00BF0825" w:rsidRPr="00642760" w14:paraId="4C902B08" w14:textId="77777777" w:rsidTr="00BF0825">
        <w:trPr>
          <w:trHeight w:val="283"/>
        </w:trPr>
        <w:tc>
          <w:tcPr>
            <w:tcW w:w="2231" w:type="pct"/>
            <w:tcBorders>
              <w:top w:val="single" w:sz="12" w:space="0" w:color="4F81BD"/>
              <w:left w:val="nil"/>
              <w:bottom w:val="nil"/>
              <w:right w:val="nil"/>
            </w:tcBorders>
            <w:shd w:val="clear" w:color="000000" w:fill="BFBFBF"/>
            <w:noWrap/>
            <w:vAlign w:val="center"/>
            <w:hideMark/>
          </w:tcPr>
          <w:p w14:paraId="4DB3A66C" w14:textId="77777777" w:rsidR="00642760" w:rsidRPr="00642760" w:rsidRDefault="00642760" w:rsidP="00642760">
            <w:pPr>
              <w:spacing w:after="0" w:line="240" w:lineRule="auto"/>
              <w:rPr>
                <w:rFonts w:cs="Arial"/>
                <w:b/>
                <w:bCs/>
                <w:color w:val="auto"/>
                <w:kern w:val="0"/>
                <w:sz w:val="16"/>
                <w:szCs w:val="16"/>
              </w:rPr>
            </w:pPr>
            <w:r w:rsidRPr="00642760">
              <w:rPr>
                <w:rFonts w:cs="Arial"/>
                <w:b/>
                <w:bCs/>
                <w:color w:val="auto"/>
                <w:kern w:val="0"/>
                <w:sz w:val="16"/>
                <w:szCs w:val="16"/>
              </w:rPr>
              <w:t xml:space="preserve"> Total </w:t>
            </w:r>
          </w:p>
        </w:tc>
        <w:tc>
          <w:tcPr>
            <w:tcW w:w="704" w:type="pct"/>
            <w:tcBorders>
              <w:top w:val="single" w:sz="12" w:space="0" w:color="4F81BD"/>
              <w:left w:val="nil"/>
              <w:bottom w:val="nil"/>
              <w:right w:val="nil"/>
            </w:tcBorders>
            <w:shd w:val="clear" w:color="000000" w:fill="BFBFBF"/>
            <w:noWrap/>
            <w:vAlign w:val="center"/>
            <w:hideMark/>
          </w:tcPr>
          <w:p w14:paraId="00044AA4" w14:textId="0275685C" w:rsidR="00642760" w:rsidRPr="00642760" w:rsidRDefault="00642760" w:rsidP="00BF0825">
            <w:pPr>
              <w:spacing w:after="0" w:line="240" w:lineRule="auto"/>
              <w:jc w:val="right"/>
              <w:rPr>
                <w:rFonts w:cs="Arial"/>
                <w:b/>
                <w:bCs/>
                <w:color w:val="auto"/>
                <w:kern w:val="0"/>
                <w:sz w:val="16"/>
                <w:szCs w:val="16"/>
              </w:rPr>
            </w:pPr>
            <w:r w:rsidRPr="00642760">
              <w:rPr>
                <w:rFonts w:cs="Arial"/>
                <w:b/>
                <w:bCs/>
                <w:color w:val="auto"/>
                <w:kern w:val="0"/>
                <w:sz w:val="16"/>
                <w:szCs w:val="16"/>
              </w:rPr>
              <w:t>(431 265 496)</w:t>
            </w:r>
          </w:p>
        </w:tc>
        <w:tc>
          <w:tcPr>
            <w:tcW w:w="681" w:type="pct"/>
            <w:tcBorders>
              <w:top w:val="single" w:sz="12" w:space="0" w:color="4F81BD"/>
              <w:left w:val="nil"/>
              <w:bottom w:val="nil"/>
              <w:right w:val="nil"/>
            </w:tcBorders>
            <w:shd w:val="clear" w:color="000000" w:fill="BFBFBF"/>
            <w:noWrap/>
            <w:vAlign w:val="center"/>
            <w:hideMark/>
          </w:tcPr>
          <w:p w14:paraId="3FB01B0B" w14:textId="6D314F29" w:rsidR="00642760" w:rsidRPr="00642760" w:rsidRDefault="00642760" w:rsidP="00BF0825">
            <w:pPr>
              <w:spacing w:after="0" w:line="240" w:lineRule="auto"/>
              <w:jc w:val="right"/>
              <w:rPr>
                <w:rFonts w:cs="Arial"/>
                <w:b/>
                <w:bCs/>
                <w:color w:val="auto"/>
                <w:kern w:val="0"/>
                <w:sz w:val="16"/>
                <w:szCs w:val="16"/>
              </w:rPr>
            </w:pPr>
            <w:r w:rsidRPr="00642760">
              <w:rPr>
                <w:rFonts w:cs="Arial"/>
                <w:b/>
                <w:bCs/>
                <w:color w:val="auto"/>
                <w:kern w:val="0"/>
                <w:sz w:val="16"/>
                <w:szCs w:val="16"/>
              </w:rPr>
              <w:t>(177 304 827)</w:t>
            </w:r>
          </w:p>
        </w:tc>
        <w:tc>
          <w:tcPr>
            <w:tcW w:w="681" w:type="pct"/>
            <w:tcBorders>
              <w:top w:val="single" w:sz="12" w:space="0" w:color="4F81BD"/>
              <w:left w:val="nil"/>
              <w:bottom w:val="nil"/>
              <w:right w:val="nil"/>
            </w:tcBorders>
            <w:shd w:val="clear" w:color="000000" w:fill="BFBFBF"/>
            <w:noWrap/>
            <w:vAlign w:val="center"/>
            <w:hideMark/>
          </w:tcPr>
          <w:p w14:paraId="620A47F1" w14:textId="17B6CB84" w:rsidR="00642760" w:rsidRPr="00642760" w:rsidRDefault="00642760" w:rsidP="00BF0825">
            <w:pPr>
              <w:spacing w:after="0" w:line="240" w:lineRule="auto"/>
              <w:jc w:val="right"/>
              <w:rPr>
                <w:rFonts w:cs="Arial"/>
                <w:b/>
                <w:bCs/>
                <w:color w:val="auto"/>
                <w:kern w:val="0"/>
                <w:sz w:val="16"/>
                <w:szCs w:val="16"/>
              </w:rPr>
            </w:pPr>
            <w:r w:rsidRPr="00642760">
              <w:rPr>
                <w:rFonts w:cs="Arial"/>
                <w:b/>
                <w:bCs/>
                <w:color w:val="auto"/>
                <w:kern w:val="0"/>
                <w:sz w:val="16"/>
                <w:szCs w:val="16"/>
              </w:rPr>
              <w:t>(242 026 075)</w:t>
            </w:r>
          </w:p>
        </w:tc>
        <w:tc>
          <w:tcPr>
            <w:tcW w:w="704" w:type="pct"/>
            <w:tcBorders>
              <w:top w:val="single" w:sz="12" w:space="0" w:color="4F81BD"/>
              <w:left w:val="nil"/>
              <w:bottom w:val="nil"/>
              <w:right w:val="nil"/>
            </w:tcBorders>
            <w:shd w:val="clear" w:color="000000" w:fill="BFBFBF"/>
            <w:noWrap/>
            <w:vAlign w:val="center"/>
            <w:hideMark/>
          </w:tcPr>
          <w:p w14:paraId="3F76D32D" w14:textId="5AAA357B" w:rsidR="00642760" w:rsidRPr="00642760" w:rsidRDefault="00642760" w:rsidP="00BF0825">
            <w:pPr>
              <w:spacing w:after="0" w:line="240" w:lineRule="auto"/>
              <w:jc w:val="right"/>
              <w:rPr>
                <w:rFonts w:cs="Arial"/>
                <w:b/>
                <w:bCs/>
                <w:color w:val="auto"/>
                <w:kern w:val="0"/>
                <w:sz w:val="16"/>
                <w:szCs w:val="16"/>
              </w:rPr>
            </w:pPr>
            <w:r w:rsidRPr="00642760">
              <w:rPr>
                <w:rFonts w:cs="Arial"/>
                <w:b/>
                <w:bCs/>
                <w:color w:val="auto"/>
                <w:kern w:val="0"/>
                <w:sz w:val="16"/>
                <w:szCs w:val="16"/>
              </w:rPr>
              <w:t>(11 934 594)</w:t>
            </w:r>
          </w:p>
        </w:tc>
      </w:tr>
    </w:tbl>
    <w:p w14:paraId="3D77FB39" w14:textId="705F7F72" w:rsidR="002651D8" w:rsidRPr="001352E2" w:rsidRDefault="001352E2" w:rsidP="00F438C6">
      <w:pPr>
        <w:pStyle w:val="ListParagraph"/>
        <w:numPr>
          <w:ilvl w:val="0"/>
          <w:numId w:val="90"/>
        </w:numPr>
        <w:spacing w:before="240" w:line="240" w:lineRule="auto"/>
        <w:ind w:left="284" w:hanging="284"/>
        <w:contextualSpacing w:val="0"/>
        <w:jc w:val="both"/>
        <w:rPr>
          <w:color w:val="auto"/>
          <w:sz w:val="20"/>
          <w:szCs w:val="20"/>
          <w:lang w:val="fr-FR"/>
        </w:rPr>
      </w:pPr>
      <w:r w:rsidRPr="005A72BD">
        <w:rPr>
          <w:color w:val="auto"/>
          <w:sz w:val="20"/>
          <w:szCs w:val="20"/>
          <w:lang w:val="fr-FR"/>
        </w:rPr>
        <w:t>Il s’agit d</w:t>
      </w:r>
      <w:r>
        <w:rPr>
          <w:color w:val="auto"/>
          <w:sz w:val="20"/>
          <w:szCs w:val="20"/>
          <w:lang w:val="fr-FR"/>
        </w:rPr>
        <w:t>es encaissements déclarés par les communes auprès de la société SNPT qui ne sont pas détaillés</w:t>
      </w:r>
      <w:r w:rsidRPr="005A72BD">
        <w:rPr>
          <w:color w:val="auto"/>
          <w:sz w:val="20"/>
          <w:szCs w:val="20"/>
          <w:lang w:val="fr-FR"/>
        </w:rPr>
        <w:t>.</w:t>
      </w:r>
    </w:p>
    <w:p w14:paraId="1DD75C5D" w14:textId="14EEFF8F" w:rsidR="006A6C02" w:rsidRPr="002747F2" w:rsidRDefault="00935278" w:rsidP="00E71695">
      <w:pPr>
        <w:pStyle w:val="ListParagraph"/>
        <w:numPr>
          <w:ilvl w:val="0"/>
          <w:numId w:val="90"/>
        </w:numPr>
        <w:spacing w:before="240" w:line="240" w:lineRule="auto"/>
        <w:ind w:left="284" w:hanging="284"/>
        <w:contextualSpacing w:val="0"/>
        <w:jc w:val="both"/>
        <w:rPr>
          <w:color w:val="auto"/>
          <w:sz w:val="20"/>
          <w:szCs w:val="20"/>
          <w:lang w:val="fr-FR"/>
        </w:rPr>
      </w:pPr>
      <w:r w:rsidRPr="002747F2">
        <w:rPr>
          <w:color w:val="auto"/>
          <w:sz w:val="20"/>
          <w:szCs w:val="20"/>
          <w:lang w:val="fr-FR"/>
        </w:rPr>
        <w:t xml:space="preserve">Il s’agit des différences provenant du détail soumis par </w:t>
      </w:r>
      <w:r w:rsidR="00341B71" w:rsidRPr="002747F2">
        <w:rPr>
          <w:color w:val="auto"/>
          <w:sz w:val="20"/>
          <w:szCs w:val="20"/>
          <w:lang w:val="fr-FR"/>
        </w:rPr>
        <w:t>la société extractive</w:t>
      </w:r>
      <w:r w:rsidRPr="002747F2">
        <w:rPr>
          <w:color w:val="auto"/>
          <w:sz w:val="20"/>
          <w:szCs w:val="20"/>
          <w:lang w:val="fr-FR"/>
        </w:rPr>
        <w:t xml:space="preserve"> et non confirmé par </w:t>
      </w:r>
      <w:r w:rsidR="00703C30" w:rsidRPr="002747F2">
        <w:rPr>
          <w:color w:val="auto"/>
          <w:sz w:val="20"/>
          <w:szCs w:val="20"/>
          <w:lang w:val="fr-FR"/>
        </w:rPr>
        <w:t xml:space="preserve">les organismes </w:t>
      </w:r>
      <w:r w:rsidR="00BF0825" w:rsidRPr="002747F2">
        <w:rPr>
          <w:color w:val="auto"/>
          <w:sz w:val="20"/>
          <w:szCs w:val="20"/>
          <w:lang w:val="fr-FR"/>
        </w:rPr>
        <w:t>collecteurs</w:t>
      </w:r>
      <w:r w:rsidRPr="002747F2">
        <w:rPr>
          <w:color w:val="auto"/>
          <w:sz w:val="20"/>
          <w:szCs w:val="20"/>
          <w:lang w:val="fr-FR"/>
        </w:rPr>
        <w:t>. Ces écarts sont détaillés par flux de paiements et par société dans le tableau ci-dessous comme suit :</w:t>
      </w:r>
    </w:p>
    <w:p w14:paraId="1B0F6FB3" w14:textId="5B359BEE" w:rsidR="00935278" w:rsidRPr="00341B71" w:rsidRDefault="006A6C02" w:rsidP="002747F2">
      <w:pPr>
        <w:spacing w:before="120" w:line="240" w:lineRule="auto"/>
        <w:jc w:val="center"/>
        <w:rPr>
          <w:b/>
          <w:bCs/>
          <w:color w:val="auto"/>
          <w:kern w:val="0"/>
          <w:szCs w:val="18"/>
          <w:u w:val="single"/>
          <w:lang w:val="fr-FR" w:eastAsia="en-US"/>
        </w:rPr>
      </w:pPr>
      <w:bookmarkStart w:id="523" w:name="_Toc153484135"/>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46</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sidRPr="00341B71">
        <w:rPr>
          <w:b/>
          <w:bCs/>
          <w:color w:val="auto"/>
          <w:kern w:val="0"/>
          <w:szCs w:val="18"/>
          <w:u w:val="single"/>
          <w:lang w:val="fr-FR" w:eastAsia="en-US"/>
        </w:rPr>
        <w:t>Ecarts résultants de</w:t>
      </w:r>
      <w:r w:rsidR="002747F2">
        <w:rPr>
          <w:b/>
          <w:bCs/>
          <w:color w:val="auto"/>
          <w:kern w:val="0"/>
          <w:szCs w:val="18"/>
          <w:u w:val="single"/>
          <w:lang w:val="fr-FR" w:eastAsia="en-US"/>
        </w:rPr>
        <w:t>s</w:t>
      </w:r>
      <w:r w:rsidR="002747F2" w:rsidRPr="00341B71">
        <w:rPr>
          <w:b/>
          <w:bCs/>
          <w:color w:val="auto"/>
          <w:kern w:val="0"/>
          <w:szCs w:val="18"/>
          <w:u w:val="single"/>
          <w:lang w:val="fr-FR" w:eastAsia="en-US"/>
        </w:rPr>
        <w:t xml:space="preserve"> </w:t>
      </w:r>
      <w:r w:rsidR="002747F2">
        <w:rPr>
          <w:b/>
          <w:bCs/>
          <w:color w:val="auto"/>
          <w:kern w:val="0"/>
          <w:szCs w:val="18"/>
          <w:u w:val="single"/>
          <w:lang w:val="fr-FR" w:eastAsia="en-US"/>
        </w:rPr>
        <w:t>t</w:t>
      </w:r>
      <w:r w:rsidR="002747F2" w:rsidRPr="00341B71">
        <w:rPr>
          <w:b/>
          <w:bCs/>
          <w:color w:val="auto"/>
          <w:kern w:val="0"/>
          <w:szCs w:val="18"/>
          <w:u w:val="single"/>
          <w:lang w:val="fr-FR" w:eastAsia="en-US"/>
        </w:rPr>
        <w:t>axes reportées par l'entreprise extractive non confirmée par l'Etat</w:t>
      </w:r>
      <w:bookmarkEnd w:id="523"/>
    </w:p>
    <w:tbl>
      <w:tblPr>
        <w:tblW w:w="5000" w:type="pct"/>
        <w:tblLook w:val="04A0" w:firstRow="1" w:lastRow="0" w:firstColumn="1" w:lastColumn="0" w:noHBand="0" w:noVBand="1"/>
      </w:tblPr>
      <w:tblGrid>
        <w:gridCol w:w="5013"/>
        <w:gridCol w:w="1088"/>
        <w:gridCol w:w="1063"/>
        <w:gridCol w:w="827"/>
        <w:gridCol w:w="1035"/>
      </w:tblGrid>
      <w:tr w:rsidR="00BF0825" w:rsidRPr="00341B71" w14:paraId="786DFE99" w14:textId="77777777" w:rsidTr="00341B71">
        <w:trPr>
          <w:trHeight w:val="283"/>
        </w:trPr>
        <w:tc>
          <w:tcPr>
            <w:tcW w:w="2397" w:type="pct"/>
            <w:tcBorders>
              <w:top w:val="single" w:sz="12" w:space="0" w:color="4F81BD"/>
              <w:left w:val="nil"/>
              <w:bottom w:val="single" w:sz="12" w:space="0" w:color="4F81BD"/>
              <w:right w:val="nil"/>
            </w:tcBorders>
            <w:shd w:val="clear" w:color="000000" w:fill="244062"/>
            <w:vAlign w:val="center"/>
            <w:hideMark/>
          </w:tcPr>
          <w:p w14:paraId="17A7F9C2" w14:textId="77777777" w:rsidR="00341B71" w:rsidRPr="00341B71" w:rsidRDefault="00341B71" w:rsidP="00341B71">
            <w:pPr>
              <w:spacing w:after="0" w:line="240" w:lineRule="auto"/>
              <w:jc w:val="center"/>
              <w:rPr>
                <w:rFonts w:cs="Arial"/>
                <w:b/>
                <w:bCs/>
                <w:color w:val="FFFFFF"/>
                <w:kern w:val="0"/>
                <w:sz w:val="16"/>
                <w:szCs w:val="16"/>
                <w:lang w:val="fr-FR"/>
              </w:rPr>
            </w:pPr>
            <w:r w:rsidRPr="00341B71">
              <w:rPr>
                <w:rFonts w:cs="Arial"/>
                <w:b/>
                <w:bCs/>
                <w:color w:val="FFFFFF"/>
                <w:kern w:val="0"/>
                <w:sz w:val="16"/>
                <w:szCs w:val="16"/>
              </w:rPr>
              <w:t xml:space="preserve">Taxe </w:t>
            </w:r>
          </w:p>
        </w:tc>
        <w:tc>
          <w:tcPr>
            <w:tcW w:w="962" w:type="pct"/>
            <w:tcBorders>
              <w:top w:val="single" w:sz="12" w:space="0" w:color="4F81BD"/>
              <w:left w:val="nil"/>
              <w:bottom w:val="single" w:sz="12" w:space="0" w:color="4F81BD"/>
              <w:right w:val="nil"/>
            </w:tcBorders>
            <w:shd w:val="clear" w:color="000000" w:fill="244062"/>
            <w:vAlign w:val="center"/>
            <w:hideMark/>
          </w:tcPr>
          <w:p w14:paraId="2225516F" w14:textId="77777777" w:rsidR="00341B71" w:rsidRPr="00341B71" w:rsidRDefault="00341B71" w:rsidP="00341B71">
            <w:pPr>
              <w:spacing w:after="0" w:line="240" w:lineRule="auto"/>
              <w:jc w:val="center"/>
              <w:rPr>
                <w:rFonts w:cs="Arial"/>
                <w:b/>
                <w:bCs/>
                <w:color w:val="FFFFFF"/>
                <w:kern w:val="0"/>
                <w:sz w:val="16"/>
                <w:szCs w:val="16"/>
              </w:rPr>
            </w:pPr>
            <w:r w:rsidRPr="00341B71">
              <w:rPr>
                <w:rFonts w:cs="Arial"/>
                <w:b/>
                <w:bCs/>
                <w:color w:val="FFFFFF"/>
                <w:kern w:val="0"/>
                <w:sz w:val="16"/>
                <w:szCs w:val="16"/>
              </w:rPr>
              <w:t xml:space="preserve"> Total </w:t>
            </w:r>
          </w:p>
        </w:tc>
        <w:tc>
          <w:tcPr>
            <w:tcW w:w="553" w:type="pct"/>
            <w:tcBorders>
              <w:top w:val="single" w:sz="12" w:space="0" w:color="4F81BD"/>
              <w:left w:val="nil"/>
              <w:bottom w:val="single" w:sz="12" w:space="0" w:color="4F81BD"/>
              <w:right w:val="nil"/>
            </w:tcBorders>
            <w:shd w:val="clear" w:color="000000" w:fill="244062"/>
            <w:vAlign w:val="center"/>
            <w:hideMark/>
          </w:tcPr>
          <w:p w14:paraId="0CB1CD85" w14:textId="77777777" w:rsidR="00341B71" w:rsidRPr="00341B71" w:rsidRDefault="00341B71" w:rsidP="00341B71">
            <w:pPr>
              <w:spacing w:after="0" w:line="240" w:lineRule="auto"/>
              <w:jc w:val="center"/>
              <w:rPr>
                <w:rFonts w:cs="Arial"/>
                <w:b/>
                <w:bCs/>
                <w:color w:val="FFFFFF"/>
                <w:kern w:val="0"/>
                <w:sz w:val="16"/>
                <w:szCs w:val="16"/>
              </w:rPr>
            </w:pPr>
            <w:r w:rsidRPr="00341B71">
              <w:rPr>
                <w:rFonts w:cs="Arial"/>
                <w:b/>
                <w:bCs/>
                <w:color w:val="FFFFFF"/>
                <w:kern w:val="0"/>
                <w:sz w:val="16"/>
                <w:szCs w:val="16"/>
              </w:rPr>
              <w:t xml:space="preserve"> MIDNIGHT SUN SA </w:t>
            </w:r>
          </w:p>
        </w:tc>
        <w:tc>
          <w:tcPr>
            <w:tcW w:w="541" w:type="pct"/>
            <w:tcBorders>
              <w:top w:val="single" w:sz="12" w:space="0" w:color="4F81BD"/>
              <w:left w:val="nil"/>
              <w:bottom w:val="single" w:sz="12" w:space="0" w:color="4F81BD"/>
              <w:right w:val="nil"/>
            </w:tcBorders>
            <w:shd w:val="clear" w:color="000000" w:fill="244062"/>
            <w:vAlign w:val="center"/>
            <w:hideMark/>
          </w:tcPr>
          <w:p w14:paraId="1C2611A7" w14:textId="77777777" w:rsidR="00341B71" w:rsidRPr="00341B71" w:rsidRDefault="00341B71" w:rsidP="00341B71">
            <w:pPr>
              <w:spacing w:after="0" w:line="240" w:lineRule="auto"/>
              <w:jc w:val="center"/>
              <w:rPr>
                <w:rFonts w:cs="Arial"/>
                <w:b/>
                <w:bCs/>
                <w:color w:val="FFFFFF"/>
                <w:kern w:val="0"/>
                <w:sz w:val="16"/>
                <w:szCs w:val="16"/>
              </w:rPr>
            </w:pPr>
            <w:r w:rsidRPr="00341B71">
              <w:rPr>
                <w:rFonts w:cs="Arial"/>
                <w:b/>
                <w:bCs/>
                <w:color w:val="FFFFFF"/>
                <w:kern w:val="0"/>
                <w:sz w:val="16"/>
                <w:szCs w:val="16"/>
              </w:rPr>
              <w:t xml:space="preserve"> SNPT </w:t>
            </w:r>
          </w:p>
        </w:tc>
        <w:tc>
          <w:tcPr>
            <w:tcW w:w="547" w:type="pct"/>
            <w:tcBorders>
              <w:top w:val="single" w:sz="12" w:space="0" w:color="4F81BD"/>
              <w:left w:val="nil"/>
              <w:bottom w:val="single" w:sz="12" w:space="0" w:color="4F81BD"/>
              <w:right w:val="nil"/>
            </w:tcBorders>
            <w:shd w:val="clear" w:color="000000" w:fill="244062"/>
            <w:vAlign w:val="center"/>
            <w:hideMark/>
          </w:tcPr>
          <w:p w14:paraId="7B7FFF31" w14:textId="77777777" w:rsidR="00341B71" w:rsidRPr="00341B71" w:rsidRDefault="00341B71" w:rsidP="00341B71">
            <w:pPr>
              <w:spacing w:after="0" w:line="240" w:lineRule="auto"/>
              <w:jc w:val="center"/>
              <w:rPr>
                <w:rFonts w:cs="Arial"/>
                <w:b/>
                <w:bCs/>
                <w:color w:val="FFFFFF"/>
                <w:kern w:val="0"/>
                <w:sz w:val="16"/>
                <w:szCs w:val="16"/>
              </w:rPr>
            </w:pPr>
            <w:r w:rsidRPr="00341B71">
              <w:rPr>
                <w:rFonts w:cs="Arial"/>
                <w:b/>
                <w:bCs/>
                <w:color w:val="FFFFFF"/>
                <w:kern w:val="0"/>
                <w:sz w:val="16"/>
                <w:szCs w:val="16"/>
              </w:rPr>
              <w:t xml:space="preserve"> SCANTOGO MINES </w:t>
            </w:r>
          </w:p>
        </w:tc>
      </w:tr>
      <w:tr w:rsidR="00BF0825" w:rsidRPr="00341B71" w14:paraId="60F17D08" w14:textId="77777777" w:rsidTr="00BF0825">
        <w:trPr>
          <w:trHeight w:val="283"/>
        </w:trPr>
        <w:tc>
          <w:tcPr>
            <w:tcW w:w="2397" w:type="pct"/>
            <w:tcBorders>
              <w:top w:val="nil"/>
              <w:left w:val="nil"/>
              <w:bottom w:val="nil"/>
              <w:right w:val="nil"/>
            </w:tcBorders>
            <w:shd w:val="clear" w:color="000000" w:fill="B8CCE4"/>
            <w:noWrap/>
            <w:vAlign w:val="center"/>
            <w:hideMark/>
          </w:tcPr>
          <w:p w14:paraId="2ECD20E7" w14:textId="77777777" w:rsidR="00341B71" w:rsidRPr="0001207A" w:rsidRDefault="00341B71" w:rsidP="00341B71">
            <w:pPr>
              <w:spacing w:after="0" w:line="240" w:lineRule="auto"/>
              <w:rPr>
                <w:rFonts w:cs="Arial"/>
                <w:color w:val="auto"/>
                <w:kern w:val="0"/>
                <w:sz w:val="16"/>
                <w:szCs w:val="16"/>
                <w:lang w:val="fr-FR"/>
              </w:rPr>
            </w:pPr>
            <w:r w:rsidRPr="0001207A">
              <w:rPr>
                <w:rFonts w:cs="Arial"/>
                <w:color w:val="auto"/>
                <w:kern w:val="0"/>
                <w:sz w:val="16"/>
                <w:szCs w:val="16"/>
                <w:lang w:val="fr-FR"/>
              </w:rPr>
              <w:t>Redressements fiscaux et pénalités payés au CI</w:t>
            </w:r>
          </w:p>
        </w:tc>
        <w:tc>
          <w:tcPr>
            <w:tcW w:w="962" w:type="pct"/>
            <w:tcBorders>
              <w:top w:val="nil"/>
              <w:left w:val="nil"/>
              <w:bottom w:val="nil"/>
              <w:right w:val="nil"/>
            </w:tcBorders>
            <w:shd w:val="clear" w:color="000000" w:fill="B8CCE4"/>
            <w:noWrap/>
            <w:vAlign w:val="center"/>
            <w:hideMark/>
          </w:tcPr>
          <w:p w14:paraId="0E74185C" w14:textId="3E16DAB9"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28 330 560</w:t>
            </w:r>
          </w:p>
        </w:tc>
        <w:tc>
          <w:tcPr>
            <w:tcW w:w="553" w:type="pct"/>
            <w:tcBorders>
              <w:top w:val="nil"/>
              <w:left w:val="nil"/>
              <w:bottom w:val="nil"/>
              <w:right w:val="nil"/>
            </w:tcBorders>
            <w:shd w:val="clear" w:color="000000" w:fill="B8CCE4"/>
            <w:noWrap/>
            <w:vAlign w:val="center"/>
            <w:hideMark/>
          </w:tcPr>
          <w:p w14:paraId="16D73E1E" w14:textId="456F98CA"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28 330 560</w:t>
            </w:r>
          </w:p>
        </w:tc>
        <w:tc>
          <w:tcPr>
            <w:tcW w:w="541" w:type="pct"/>
            <w:tcBorders>
              <w:top w:val="nil"/>
              <w:left w:val="nil"/>
              <w:bottom w:val="nil"/>
              <w:right w:val="nil"/>
            </w:tcBorders>
            <w:shd w:val="clear" w:color="000000" w:fill="B8CCE4"/>
            <w:noWrap/>
            <w:vAlign w:val="center"/>
            <w:hideMark/>
          </w:tcPr>
          <w:p w14:paraId="5A76BD51" w14:textId="6545447D" w:rsidR="00341B71" w:rsidRPr="00341B71" w:rsidRDefault="00341B71" w:rsidP="00BF0825">
            <w:pPr>
              <w:spacing w:after="0" w:line="240" w:lineRule="auto"/>
              <w:jc w:val="right"/>
              <w:rPr>
                <w:rFonts w:cs="Arial"/>
                <w:color w:val="auto"/>
                <w:kern w:val="0"/>
                <w:sz w:val="16"/>
                <w:szCs w:val="16"/>
              </w:rPr>
            </w:pPr>
          </w:p>
        </w:tc>
        <w:tc>
          <w:tcPr>
            <w:tcW w:w="547" w:type="pct"/>
            <w:tcBorders>
              <w:top w:val="nil"/>
              <w:left w:val="nil"/>
              <w:bottom w:val="nil"/>
              <w:right w:val="nil"/>
            </w:tcBorders>
            <w:shd w:val="clear" w:color="000000" w:fill="B8CCE4"/>
            <w:noWrap/>
            <w:vAlign w:val="center"/>
            <w:hideMark/>
          </w:tcPr>
          <w:p w14:paraId="1849C404" w14:textId="2D6157B6" w:rsidR="00341B71" w:rsidRPr="00341B71" w:rsidRDefault="00341B71" w:rsidP="00BF0825">
            <w:pPr>
              <w:spacing w:after="0" w:line="240" w:lineRule="auto"/>
              <w:jc w:val="right"/>
              <w:rPr>
                <w:rFonts w:cs="Arial"/>
                <w:color w:val="auto"/>
                <w:kern w:val="0"/>
                <w:sz w:val="16"/>
                <w:szCs w:val="16"/>
              </w:rPr>
            </w:pPr>
          </w:p>
        </w:tc>
      </w:tr>
      <w:tr w:rsidR="00BF0825" w:rsidRPr="00341B71" w14:paraId="7F98F79A" w14:textId="77777777" w:rsidTr="00BF0825">
        <w:trPr>
          <w:trHeight w:val="283"/>
        </w:trPr>
        <w:tc>
          <w:tcPr>
            <w:tcW w:w="2397" w:type="pct"/>
            <w:tcBorders>
              <w:top w:val="nil"/>
              <w:left w:val="nil"/>
              <w:bottom w:val="nil"/>
              <w:right w:val="nil"/>
            </w:tcBorders>
            <w:shd w:val="clear" w:color="auto" w:fill="auto"/>
            <w:noWrap/>
            <w:vAlign w:val="center"/>
            <w:hideMark/>
          </w:tcPr>
          <w:p w14:paraId="2B5682DC" w14:textId="77777777" w:rsidR="00341B71" w:rsidRPr="00341B71" w:rsidRDefault="00341B71" w:rsidP="00341B71">
            <w:pPr>
              <w:spacing w:after="0" w:line="240" w:lineRule="auto"/>
              <w:rPr>
                <w:rFonts w:cs="Arial"/>
                <w:color w:val="auto"/>
                <w:kern w:val="0"/>
                <w:sz w:val="16"/>
                <w:szCs w:val="16"/>
              </w:rPr>
            </w:pPr>
            <w:r w:rsidRPr="00341B71">
              <w:rPr>
                <w:rFonts w:cs="Arial"/>
                <w:color w:val="auto"/>
                <w:kern w:val="0"/>
                <w:sz w:val="16"/>
                <w:szCs w:val="16"/>
              </w:rPr>
              <w:t xml:space="preserve">Taxes sur les </w:t>
            </w:r>
            <w:proofErr w:type="spellStart"/>
            <w:r w:rsidRPr="00341B71">
              <w:rPr>
                <w:rFonts w:cs="Arial"/>
                <w:color w:val="auto"/>
                <w:kern w:val="0"/>
                <w:sz w:val="16"/>
                <w:szCs w:val="16"/>
              </w:rPr>
              <w:t>véhicules</w:t>
            </w:r>
            <w:proofErr w:type="spellEnd"/>
            <w:r w:rsidRPr="00341B71">
              <w:rPr>
                <w:rFonts w:cs="Arial"/>
                <w:color w:val="auto"/>
                <w:kern w:val="0"/>
                <w:sz w:val="16"/>
                <w:szCs w:val="16"/>
              </w:rPr>
              <w:t xml:space="preserve"> </w:t>
            </w:r>
          </w:p>
        </w:tc>
        <w:tc>
          <w:tcPr>
            <w:tcW w:w="962" w:type="pct"/>
            <w:tcBorders>
              <w:top w:val="nil"/>
              <w:left w:val="nil"/>
              <w:bottom w:val="nil"/>
              <w:right w:val="nil"/>
            </w:tcBorders>
            <w:shd w:val="clear" w:color="auto" w:fill="auto"/>
            <w:noWrap/>
            <w:vAlign w:val="center"/>
            <w:hideMark/>
          </w:tcPr>
          <w:p w14:paraId="30E6FB6E" w14:textId="54212505"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3 223 900</w:t>
            </w:r>
          </w:p>
        </w:tc>
        <w:tc>
          <w:tcPr>
            <w:tcW w:w="553" w:type="pct"/>
            <w:tcBorders>
              <w:top w:val="nil"/>
              <w:left w:val="nil"/>
              <w:bottom w:val="nil"/>
              <w:right w:val="nil"/>
            </w:tcBorders>
            <w:shd w:val="clear" w:color="auto" w:fill="auto"/>
            <w:noWrap/>
            <w:vAlign w:val="center"/>
            <w:hideMark/>
          </w:tcPr>
          <w:p w14:paraId="284865B5" w14:textId="187C3A2B"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2 803 900</w:t>
            </w:r>
          </w:p>
        </w:tc>
        <w:tc>
          <w:tcPr>
            <w:tcW w:w="541" w:type="pct"/>
            <w:tcBorders>
              <w:top w:val="nil"/>
              <w:left w:val="nil"/>
              <w:bottom w:val="nil"/>
              <w:right w:val="nil"/>
            </w:tcBorders>
            <w:shd w:val="clear" w:color="auto" w:fill="auto"/>
            <w:noWrap/>
            <w:vAlign w:val="center"/>
            <w:hideMark/>
          </w:tcPr>
          <w:p w14:paraId="7C7293D0" w14:textId="7EBC0D4D"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420 000</w:t>
            </w:r>
          </w:p>
        </w:tc>
        <w:tc>
          <w:tcPr>
            <w:tcW w:w="547" w:type="pct"/>
            <w:tcBorders>
              <w:top w:val="nil"/>
              <w:left w:val="nil"/>
              <w:bottom w:val="nil"/>
              <w:right w:val="nil"/>
            </w:tcBorders>
            <w:shd w:val="clear" w:color="auto" w:fill="auto"/>
            <w:noWrap/>
            <w:vAlign w:val="center"/>
            <w:hideMark/>
          </w:tcPr>
          <w:p w14:paraId="529D8234" w14:textId="77777777" w:rsidR="00341B71" w:rsidRPr="00341B71" w:rsidRDefault="00341B71" w:rsidP="00BF0825">
            <w:pPr>
              <w:spacing w:after="0" w:line="240" w:lineRule="auto"/>
              <w:jc w:val="right"/>
              <w:rPr>
                <w:rFonts w:cs="Arial"/>
                <w:color w:val="auto"/>
                <w:kern w:val="0"/>
                <w:sz w:val="16"/>
                <w:szCs w:val="16"/>
              </w:rPr>
            </w:pPr>
          </w:p>
        </w:tc>
      </w:tr>
      <w:tr w:rsidR="00BF0825" w:rsidRPr="00341B71" w14:paraId="3E0A9A87" w14:textId="77777777" w:rsidTr="00BF0825">
        <w:trPr>
          <w:trHeight w:val="283"/>
        </w:trPr>
        <w:tc>
          <w:tcPr>
            <w:tcW w:w="2397" w:type="pct"/>
            <w:tcBorders>
              <w:top w:val="nil"/>
              <w:left w:val="nil"/>
              <w:bottom w:val="nil"/>
              <w:right w:val="nil"/>
            </w:tcBorders>
            <w:shd w:val="clear" w:color="000000" w:fill="B8CCE4"/>
            <w:noWrap/>
            <w:vAlign w:val="center"/>
            <w:hideMark/>
          </w:tcPr>
          <w:p w14:paraId="2A5FD2AC" w14:textId="77777777" w:rsidR="00341B71" w:rsidRPr="0001207A" w:rsidRDefault="00341B71" w:rsidP="00341B71">
            <w:pPr>
              <w:spacing w:after="0" w:line="240" w:lineRule="auto"/>
              <w:rPr>
                <w:rFonts w:cs="Arial"/>
                <w:color w:val="auto"/>
                <w:kern w:val="0"/>
                <w:sz w:val="16"/>
                <w:szCs w:val="16"/>
                <w:lang w:val="fr-FR"/>
              </w:rPr>
            </w:pPr>
            <w:r w:rsidRPr="0001207A">
              <w:rPr>
                <w:rFonts w:cs="Arial"/>
                <w:color w:val="auto"/>
                <w:kern w:val="0"/>
                <w:sz w:val="16"/>
                <w:szCs w:val="16"/>
                <w:lang w:val="fr-FR"/>
              </w:rPr>
              <w:t>Paiements directs aux communes et aux régions</w:t>
            </w:r>
          </w:p>
        </w:tc>
        <w:tc>
          <w:tcPr>
            <w:tcW w:w="962" w:type="pct"/>
            <w:tcBorders>
              <w:top w:val="nil"/>
              <w:left w:val="nil"/>
              <w:bottom w:val="nil"/>
              <w:right w:val="nil"/>
            </w:tcBorders>
            <w:shd w:val="clear" w:color="000000" w:fill="B8CCE4"/>
            <w:noWrap/>
            <w:vAlign w:val="center"/>
            <w:hideMark/>
          </w:tcPr>
          <w:p w14:paraId="3921D08C" w14:textId="2356D479"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5 094 000</w:t>
            </w:r>
          </w:p>
        </w:tc>
        <w:tc>
          <w:tcPr>
            <w:tcW w:w="553" w:type="pct"/>
            <w:tcBorders>
              <w:top w:val="nil"/>
              <w:left w:val="nil"/>
              <w:bottom w:val="nil"/>
              <w:right w:val="nil"/>
            </w:tcBorders>
            <w:shd w:val="clear" w:color="000000" w:fill="B8CCE4"/>
            <w:noWrap/>
            <w:vAlign w:val="center"/>
            <w:hideMark/>
          </w:tcPr>
          <w:p w14:paraId="614A7050" w14:textId="12A73A92"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5 094 000</w:t>
            </w:r>
          </w:p>
        </w:tc>
        <w:tc>
          <w:tcPr>
            <w:tcW w:w="541" w:type="pct"/>
            <w:tcBorders>
              <w:top w:val="nil"/>
              <w:left w:val="nil"/>
              <w:bottom w:val="nil"/>
              <w:right w:val="nil"/>
            </w:tcBorders>
            <w:shd w:val="clear" w:color="000000" w:fill="B8CCE4"/>
            <w:noWrap/>
            <w:vAlign w:val="center"/>
            <w:hideMark/>
          </w:tcPr>
          <w:p w14:paraId="7FC384A6" w14:textId="347EB6C6" w:rsidR="00341B71" w:rsidRPr="00341B71" w:rsidRDefault="00341B71" w:rsidP="00BF0825">
            <w:pPr>
              <w:spacing w:after="0" w:line="240" w:lineRule="auto"/>
              <w:jc w:val="right"/>
              <w:rPr>
                <w:rFonts w:cs="Arial"/>
                <w:color w:val="auto"/>
                <w:kern w:val="0"/>
                <w:sz w:val="16"/>
                <w:szCs w:val="16"/>
              </w:rPr>
            </w:pPr>
          </w:p>
        </w:tc>
        <w:tc>
          <w:tcPr>
            <w:tcW w:w="547" w:type="pct"/>
            <w:tcBorders>
              <w:top w:val="nil"/>
              <w:left w:val="nil"/>
              <w:bottom w:val="nil"/>
              <w:right w:val="nil"/>
            </w:tcBorders>
            <w:shd w:val="clear" w:color="000000" w:fill="B8CCE4"/>
            <w:noWrap/>
            <w:vAlign w:val="center"/>
            <w:hideMark/>
          </w:tcPr>
          <w:p w14:paraId="0AC4E179" w14:textId="7C36AB8F" w:rsidR="00341B71" w:rsidRPr="00341B71" w:rsidRDefault="00341B71" w:rsidP="00BF0825">
            <w:pPr>
              <w:spacing w:after="0" w:line="240" w:lineRule="auto"/>
              <w:jc w:val="right"/>
              <w:rPr>
                <w:rFonts w:cs="Arial"/>
                <w:color w:val="auto"/>
                <w:kern w:val="0"/>
                <w:sz w:val="16"/>
                <w:szCs w:val="16"/>
              </w:rPr>
            </w:pPr>
          </w:p>
        </w:tc>
      </w:tr>
      <w:tr w:rsidR="00BF0825" w:rsidRPr="00341B71" w14:paraId="464195C4" w14:textId="77777777" w:rsidTr="00BF0825">
        <w:trPr>
          <w:trHeight w:val="283"/>
        </w:trPr>
        <w:tc>
          <w:tcPr>
            <w:tcW w:w="2397" w:type="pct"/>
            <w:tcBorders>
              <w:top w:val="nil"/>
              <w:left w:val="nil"/>
              <w:bottom w:val="nil"/>
              <w:right w:val="nil"/>
            </w:tcBorders>
            <w:shd w:val="clear" w:color="auto" w:fill="auto"/>
            <w:noWrap/>
            <w:vAlign w:val="center"/>
            <w:hideMark/>
          </w:tcPr>
          <w:p w14:paraId="37D6F008" w14:textId="1F3F05DF" w:rsidR="00341B71" w:rsidRPr="0001207A" w:rsidRDefault="00341B71" w:rsidP="00341B71">
            <w:pPr>
              <w:spacing w:after="0" w:line="240" w:lineRule="auto"/>
              <w:rPr>
                <w:rFonts w:cs="Arial"/>
                <w:color w:val="auto"/>
                <w:kern w:val="0"/>
                <w:sz w:val="16"/>
                <w:szCs w:val="16"/>
                <w:lang w:val="fr-FR"/>
              </w:rPr>
            </w:pPr>
            <w:r w:rsidRPr="0001207A">
              <w:rPr>
                <w:rFonts w:cs="Arial"/>
                <w:color w:val="auto"/>
                <w:kern w:val="0"/>
                <w:sz w:val="16"/>
                <w:szCs w:val="16"/>
                <w:lang w:val="fr-FR"/>
              </w:rPr>
              <w:t xml:space="preserve">Autres paiements significatifs versés à </w:t>
            </w:r>
            <w:proofErr w:type="gramStart"/>
            <w:r w:rsidRPr="0001207A">
              <w:rPr>
                <w:rFonts w:cs="Arial"/>
                <w:color w:val="auto"/>
                <w:kern w:val="0"/>
                <w:sz w:val="16"/>
                <w:szCs w:val="16"/>
                <w:lang w:val="fr-FR"/>
              </w:rPr>
              <w:t>l'</w:t>
            </w:r>
            <w:r w:rsidR="0033300C" w:rsidRPr="0001207A">
              <w:rPr>
                <w:rFonts w:cs="Arial"/>
                <w:color w:val="auto"/>
                <w:kern w:val="0"/>
                <w:sz w:val="16"/>
                <w:szCs w:val="16"/>
                <w:lang w:val="fr-FR"/>
              </w:rPr>
              <w:t>État</w:t>
            </w:r>
            <w:r w:rsidRPr="0001207A">
              <w:rPr>
                <w:rFonts w:cs="Arial"/>
                <w:color w:val="auto"/>
                <w:kern w:val="0"/>
                <w:sz w:val="16"/>
                <w:szCs w:val="16"/>
                <w:lang w:val="fr-FR"/>
              </w:rPr>
              <w:t xml:space="preserve">  &gt;</w:t>
            </w:r>
            <w:proofErr w:type="gramEnd"/>
            <w:r w:rsidRPr="0001207A">
              <w:rPr>
                <w:rFonts w:cs="Arial"/>
                <w:color w:val="auto"/>
                <w:kern w:val="0"/>
                <w:sz w:val="16"/>
                <w:szCs w:val="16"/>
                <w:lang w:val="fr-FR"/>
              </w:rPr>
              <w:t xml:space="preserve"> 10 millions de FCFA</w:t>
            </w:r>
          </w:p>
        </w:tc>
        <w:tc>
          <w:tcPr>
            <w:tcW w:w="962" w:type="pct"/>
            <w:tcBorders>
              <w:top w:val="nil"/>
              <w:left w:val="nil"/>
              <w:bottom w:val="nil"/>
              <w:right w:val="nil"/>
            </w:tcBorders>
            <w:shd w:val="clear" w:color="auto" w:fill="auto"/>
            <w:noWrap/>
            <w:vAlign w:val="center"/>
            <w:hideMark/>
          </w:tcPr>
          <w:p w14:paraId="4BC32538" w14:textId="09399855"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43 051 585</w:t>
            </w:r>
          </w:p>
        </w:tc>
        <w:tc>
          <w:tcPr>
            <w:tcW w:w="553" w:type="pct"/>
            <w:tcBorders>
              <w:top w:val="nil"/>
              <w:left w:val="nil"/>
              <w:bottom w:val="nil"/>
              <w:right w:val="nil"/>
            </w:tcBorders>
            <w:shd w:val="clear" w:color="auto" w:fill="auto"/>
            <w:noWrap/>
            <w:vAlign w:val="center"/>
            <w:hideMark/>
          </w:tcPr>
          <w:p w14:paraId="1877A5AB" w14:textId="65D897AF"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43 051 585</w:t>
            </w:r>
          </w:p>
        </w:tc>
        <w:tc>
          <w:tcPr>
            <w:tcW w:w="541" w:type="pct"/>
            <w:tcBorders>
              <w:top w:val="nil"/>
              <w:left w:val="nil"/>
              <w:bottom w:val="nil"/>
              <w:right w:val="nil"/>
            </w:tcBorders>
            <w:shd w:val="clear" w:color="auto" w:fill="auto"/>
            <w:noWrap/>
            <w:vAlign w:val="center"/>
            <w:hideMark/>
          </w:tcPr>
          <w:p w14:paraId="411B602C" w14:textId="77777777" w:rsidR="00341B71" w:rsidRPr="00341B71" w:rsidRDefault="00341B71" w:rsidP="00BF0825">
            <w:pPr>
              <w:spacing w:after="0" w:line="240" w:lineRule="auto"/>
              <w:jc w:val="right"/>
              <w:rPr>
                <w:rFonts w:cs="Arial"/>
                <w:color w:val="auto"/>
                <w:kern w:val="0"/>
                <w:sz w:val="16"/>
                <w:szCs w:val="16"/>
              </w:rPr>
            </w:pPr>
          </w:p>
        </w:tc>
        <w:tc>
          <w:tcPr>
            <w:tcW w:w="547" w:type="pct"/>
            <w:tcBorders>
              <w:top w:val="nil"/>
              <w:left w:val="nil"/>
              <w:bottom w:val="nil"/>
              <w:right w:val="nil"/>
            </w:tcBorders>
            <w:shd w:val="clear" w:color="auto" w:fill="auto"/>
            <w:noWrap/>
            <w:vAlign w:val="center"/>
            <w:hideMark/>
          </w:tcPr>
          <w:p w14:paraId="524543A9" w14:textId="77777777" w:rsidR="00341B71" w:rsidRPr="00341B71" w:rsidRDefault="00341B71" w:rsidP="00BF0825">
            <w:pPr>
              <w:spacing w:after="0" w:line="240" w:lineRule="auto"/>
              <w:jc w:val="right"/>
              <w:rPr>
                <w:rFonts w:ascii="Times New Roman" w:hAnsi="Times New Roman"/>
                <w:color w:val="auto"/>
                <w:kern w:val="0"/>
                <w:sz w:val="20"/>
                <w:szCs w:val="20"/>
              </w:rPr>
            </w:pPr>
          </w:p>
        </w:tc>
      </w:tr>
      <w:tr w:rsidR="00BF0825" w:rsidRPr="00341B71" w14:paraId="245A2A08" w14:textId="77777777" w:rsidTr="00BF0825">
        <w:trPr>
          <w:trHeight w:val="283"/>
        </w:trPr>
        <w:tc>
          <w:tcPr>
            <w:tcW w:w="2397" w:type="pct"/>
            <w:tcBorders>
              <w:top w:val="nil"/>
              <w:left w:val="nil"/>
              <w:bottom w:val="nil"/>
              <w:right w:val="nil"/>
            </w:tcBorders>
            <w:shd w:val="clear" w:color="000000" w:fill="B8CCE4"/>
            <w:noWrap/>
            <w:vAlign w:val="center"/>
            <w:hideMark/>
          </w:tcPr>
          <w:p w14:paraId="5D1B6534" w14:textId="77777777" w:rsidR="00341B71" w:rsidRPr="00341B71" w:rsidRDefault="00341B71" w:rsidP="00341B71">
            <w:pPr>
              <w:spacing w:after="0" w:line="240" w:lineRule="auto"/>
              <w:rPr>
                <w:rFonts w:cs="Arial"/>
                <w:color w:val="auto"/>
                <w:kern w:val="0"/>
                <w:sz w:val="16"/>
                <w:szCs w:val="16"/>
              </w:rPr>
            </w:pPr>
            <w:r w:rsidRPr="00341B71">
              <w:rPr>
                <w:rFonts w:cs="Arial"/>
                <w:color w:val="auto"/>
                <w:kern w:val="0"/>
                <w:sz w:val="16"/>
                <w:szCs w:val="16"/>
              </w:rPr>
              <w:t xml:space="preserve">Taxes </w:t>
            </w:r>
            <w:proofErr w:type="spellStart"/>
            <w:r w:rsidRPr="00341B71">
              <w:rPr>
                <w:rFonts w:cs="Arial"/>
                <w:color w:val="auto"/>
                <w:kern w:val="0"/>
                <w:sz w:val="16"/>
                <w:szCs w:val="16"/>
              </w:rPr>
              <w:t>Foncières</w:t>
            </w:r>
            <w:proofErr w:type="spellEnd"/>
            <w:r w:rsidRPr="00341B71">
              <w:rPr>
                <w:rFonts w:cs="Arial"/>
                <w:color w:val="auto"/>
                <w:kern w:val="0"/>
                <w:sz w:val="16"/>
                <w:szCs w:val="16"/>
              </w:rPr>
              <w:t xml:space="preserve"> (TF)</w:t>
            </w:r>
          </w:p>
        </w:tc>
        <w:tc>
          <w:tcPr>
            <w:tcW w:w="962" w:type="pct"/>
            <w:tcBorders>
              <w:top w:val="nil"/>
              <w:left w:val="nil"/>
              <w:bottom w:val="nil"/>
              <w:right w:val="nil"/>
            </w:tcBorders>
            <w:shd w:val="clear" w:color="000000" w:fill="B8CCE4"/>
            <w:noWrap/>
            <w:vAlign w:val="center"/>
            <w:hideMark/>
          </w:tcPr>
          <w:p w14:paraId="7F067665" w14:textId="5141E0C0"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90 000</w:t>
            </w:r>
          </w:p>
        </w:tc>
        <w:tc>
          <w:tcPr>
            <w:tcW w:w="553" w:type="pct"/>
            <w:tcBorders>
              <w:top w:val="nil"/>
              <w:left w:val="nil"/>
              <w:bottom w:val="nil"/>
              <w:right w:val="nil"/>
            </w:tcBorders>
            <w:shd w:val="clear" w:color="000000" w:fill="B8CCE4"/>
            <w:noWrap/>
            <w:vAlign w:val="center"/>
            <w:hideMark/>
          </w:tcPr>
          <w:p w14:paraId="35F90038" w14:textId="6757F998" w:rsidR="00341B71" w:rsidRPr="00341B71" w:rsidRDefault="00341B71" w:rsidP="00BF0825">
            <w:pPr>
              <w:spacing w:after="0" w:line="240" w:lineRule="auto"/>
              <w:jc w:val="right"/>
              <w:rPr>
                <w:rFonts w:cs="Arial"/>
                <w:color w:val="auto"/>
                <w:kern w:val="0"/>
                <w:sz w:val="16"/>
                <w:szCs w:val="16"/>
              </w:rPr>
            </w:pPr>
          </w:p>
        </w:tc>
        <w:tc>
          <w:tcPr>
            <w:tcW w:w="541" w:type="pct"/>
            <w:tcBorders>
              <w:top w:val="nil"/>
              <w:left w:val="nil"/>
              <w:bottom w:val="nil"/>
              <w:right w:val="nil"/>
            </w:tcBorders>
            <w:shd w:val="clear" w:color="000000" w:fill="B8CCE4"/>
            <w:noWrap/>
            <w:vAlign w:val="center"/>
            <w:hideMark/>
          </w:tcPr>
          <w:p w14:paraId="2C8A442E" w14:textId="350F1FE0" w:rsidR="00341B71" w:rsidRPr="00341B71" w:rsidRDefault="00341B71" w:rsidP="00BF0825">
            <w:pPr>
              <w:spacing w:after="0" w:line="240" w:lineRule="auto"/>
              <w:jc w:val="right"/>
              <w:rPr>
                <w:rFonts w:cs="Arial"/>
                <w:color w:val="auto"/>
                <w:kern w:val="0"/>
                <w:sz w:val="16"/>
                <w:szCs w:val="16"/>
              </w:rPr>
            </w:pPr>
          </w:p>
        </w:tc>
        <w:tc>
          <w:tcPr>
            <w:tcW w:w="547" w:type="pct"/>
            <w:tcBorders>
              <w:top w:val="nil"/>
              <w:left w:val="nil"/>
              <w:bottom w:val="nil"/>
              <w:right w:val="nil"/>
            </w:tcBorders>
            <w:shd w:val="clear" w:color="000000" w:fill="B8CCE4"/>
            <w:noWrap/>
            <w:vAlign w:val="center"/>
            <w:hideMark/>
          </w:tcPr>
          <w:p w14:paraId="4F665866" w14:textId="502F2154" w:rsidR="00341B71" w:rsidRPr="00341B71" w:rsidRDefault="00341B71" w:rsidP="00BF0825">
            <w:pPr>
              <w:spacing w:after="0" w:line="240" w:lineRule="auto"/>
              <w:jc w:val="right"/>
              <w:rPr>
                <w:rFonts w:cs="Arial"/>
                <w:color w:val="auto"/>
                <w:kern w:val="0"/>
                <w:sz w:val="16"/>
                <w:szCs w:val="16"/>
              </w:rPr>
            </w:pPr>
            <w:r w:rsidRPr="00341B71">
              <w:rPr>
                <w:rFonts w:cs="Arial"/>
                <w:color w:val="auto"/>
                <w:kern w:val="0"/>
                <w:sz w:val="16"/>
                <w:szCs w:val="16"/>
              </w:rPr>
              <w:t>90 000</w:t>
            </w:r>
          </w:p>
        </w:tc>
      </w:tr>
      <w:tr w:rsidR="00BF0825" w:rsidRPr="00341B71" w14:paraId="5E620B76" w14:textId="77777777" w:rsidTr="00BF0825">
        <w:trPr>
          <w:trHeight w:val="283"/>
        </w:trPr>
        <w:tc>
          <w:tcPr>
            <w:tcW w:w="2397" w:type="pct"/>
            <w:tcBorders>
              <w:top w:val="single" w:sz="12" w:space="0" w:color="4F81BD"/>
              <w:left w:val="nil"/>
              <w:bottom w:val="nil"/>
              <w:right w:val="nil"/>
            </w:tcBorders>
            <w:shd w:val="clear" w:color="000000" w:fill="BFBFBF"/>
            <w:noWrap/>
            <w:vAlign w:val="center"/>
            <w:hideMark/>
          </w:tcPr>
          <w:p w14:paraId="320B3ABE" w14:textId="77777777" w:rsidR="00341B71" w:rsidRPr="00341B71" w:rsidRDefault="00341B71" w:rsidP="00341B71">
            <w:pPr>
              <w:spacing w:after="0" w:line="240" w:lineRule="auto"/>
              <w:rPr>
                <w:rFonts w:cs="Arial"/>
                <w:b/>
                <w:bCs/>
                <w:color w:val="auto"/>
                <w:kern w:val="0"/>
                <w:sz w:val="16"/>
                <w:szCs w:val="16"/>
              </w:rPr>
            </w:pPr>
            <w:r w:rsidRPr="00341B71">
              <w:rPr>
                <w:rFonts w:cs="Arial"/>
                <w:b/>
                <w:bCs/>
                <w:color w:val="auto"/>
                <w:kern w:val="0"/>
                <w:sz w:val="16"/>
                <w:szCs w:val="16"/>
              </w:rPr>
              <w:t xml:space="preserve"> Total </w:t>
            </w:r>
          </w:p>
        </w:tc>
        <w:tc>
          <w:tcPr>
            <w:tcW w:w="962" w:type="pct"/>
            <w:tcBorders>
              <w:top w:val="single" w:sz="12" w:space="0" w:color="4F81BD"/>
              <w:left w:val="nil"/>
              <w:bottom w:val="nil"/>
              <w:right w:val="nil"/>
            </w:tcBorders>
            <w:shd w:val="clear" w:color="000000" w:fill="BFBFBF"/>
            <w:noWrap/>
            <w:vAlign w:val="center"/>
            <w:hideMark/>
          </w:tcPr>
          <w:p w14:paraId="73D94996" w14:textId="19338F49" w:rsidR="00341B71" w:rsidRPr="00341B71" w:rsidRDefault="00341B71" w:rsidP="00BF0825">
            <w:pPr>
              <w:spacing w:after="0" w:line="240" w:lineRule="auto"/>
              <w:jc w:val="right"/>
              <w:rPr>
                <w:rFonts w:cs="Arial"/>
                <w:b/>
                <w:bCs/>
                <w:color w:val="auto"/>
                <w:kern w:val="0"/>
                <w:sz w:val="16"/>
                <w:szCs w:val="16"/>
              </w:rPr>
            </w:pPr>
            <w:r w:rsidRPr="00341B71">
              <w:rPr>
                <w:rFonts w:cs="Arial"/>
                <w:b/>
                <w:bCs/>
                <w:color w:val="auto"/>
                <w:kern w:val="0"/>
                <w:sz w:val="16"/>
                <w:szCs w:val="16"/>
              </w:rPr>
              <w:t>79 790 045</w:t>
            </w:r>
          </w:p>
        </w:tc>
        <w:tc>
          <w:tcPr>
            <w:tcW w:w="553" w:type="pct"/>
            <w:tcBorders>
              <w:top w:val="single" w:sz="12" w:space="0" w:color="4F81BD"/>
              <w:left w:val="nil"/>
              <w:bottom w:val="nil"/>
              <w:right w:val="nil"/>
            </w:tcBorders>
            <w:shd w:val="clear" w:color="000000" w:fill="BFBFBF"/>
            <w:noWrap/>
            <w:vAlign w:val="center"/>
            <w:hideMark/>
          </w:tcPr>
          <w:p w14:paraId="71E8F307" w14:textId="01A1B3F3" w:rsidR="00341B71" w:rsidRPr="00341B71" w:rsidRDefault="00341B71" w:rsidP="00BF0825">
            <w:pPr>
              <w:spacing w:after="0" w:line="240" w:lineRule="auto"/>
              <w:jc w:val="right"/>
              <w:rPr>
                <w:rFonts w:cs="Arial"/>
                <w:b/>
                <w:bCs/>
                <w:color w:val="auto"/>
                <w:kern w:val="0"/>
                <w:sz w:val="16"/>
                <w:szCs w:val="16"/>
              </w:rPr>
            </w:pPr>
            <w:r w:rsidRPr="00341B71">
              <w:rPr>
                <w:rFonts w:cs="Arial"/>
                <w:b/>
                <w:bCs/>
                <w:color w:val="auto"/>
                <w:kern w:val="0"/>
                <w:sz w:val="16"/>
                <w:szCs w:val="16"/>
              </w:rPr>
              <w:t>79 280 045</w:t>
            </w:r>
          </w:p>
        </w:tc>
        <w:tc>
          <w:tcPr>
            <w:tcW w:w="541" w:type="pct"/>
            <w:tcBorders>
              <w:top w:val="single" w:sz="12" w:space="0" w:color="4F81BD"/>
              <w:left w:val="nil"/>
              <w:bottom w:val="nil"/>
              <w:right w:val="nil"/>
            </w:tcBorders>
            <w:shd w:val="clear" w:color="000000" w:fill="BFBFBF"/>
            <w:noWrap/>
            <w:vAlign w:val="center"/>
            <w:hideMark/>
          </w:tcPr>
          <w:p w14:paraId="10C05758" w14:textId="7AE4E35F" w:rsidR="00341B71" w:rsidRPr="00341B71" w:rsidRDefault="00341B71" w:rsidP="00BF0825">
            <w:pPr>
              <w:spacing w:after="0" w:line="240" w:lineRule="auto"/>
              <w:jc w:val="right"/>
              <w:rPr>
                <w:rFonts w:cs="Arial"/>
                <w:b/>
                <w:bCs/>
                <w:color w:val="auto"/>
                <w:kern w:val="0"/>
                <w:sz w:val="16"/>
                <w:szCs w:val="16"/>
              </w:rPr>
            </w:pPr>
            <w:r w:rsidRPr="00341B71">
              <w:rPr>
                <w:rFonts w:cs="Arial"/>
                <w:b/>
                <w:bCs/>
                <w:color w:val="auto"/>
                <w:kern w:val="0"/>
                <w:sz w:val="16"/>
                <w:szCs w:val="16"/>
              </w:rPr>
              <w:t>420 000</w:t>
            </w:r>
          </w:p>
        </w:tc>
        <w:tc>
          <w:tcPr>
            <w:tcW w:w="547" w:type="pct"/>
            <w:tcBorders>
              <w:top w:val="single" w:sz="12" w:space="0" w:color="4F81BD"/>
              <w:left w:val="nil"/>
              <w:bottom w:val="nil"/>
              <w:right w:val="nil"/>
            </w:tcBorders>
            <w:shd w:val="clear" w:color="000000" w:fill="BFBFBF"/>
            <w:noWrap/>
            <w:vAlign w:val="center"/>
            <w:hideMark/>
          </w:tcPr>
          <w:p w14:paraId="3DE391ED" w14:textId="54AB5C0E" w:rsidR="00341B71" w:rsidRPr="00341B71" w:rsidRDefault="00341B71" w:rsidP="00BF0825">
            <w:pPr>
              <w:spacing w:after="0" w:line="240" w:lineRule="auto"/>
              <w:jc w:val="right"/>
              <w:rPr>
                <w:rFonts w:cs="Arial"/>
                <w:b/>
                <w:bCs/>
                <w:color w:val="auto"/>
                <w:kern w:val="0"/>
                <w:sz w:val="16"/>
                <w:szCs w:val="16"/>
              </w:rPr>
            </w:pPr>
            <w:r w:rsidRPr="00341B71">
              <w:rPr>
                <w:rFonts w:cs="Arial"/>
                <w:b/>
                <w:bCs/>
                <w:color w:val="auto"/>
                <w:kern w:val="0"/>
                <w:sz w:val="16"/>
                <w:szCs w:val="16"/>
              </w:rPr>
              <w:t>90 000</w:t>
            </w:r>
          </w:p>
        </w:tc>
      </w:tr>
    </w:tbl>
    <w:p w14:paraId="3123EAF7" w14:textId="77777777" w:rsidR="00B27619" w:rsidRDefault="00B27619" w:rsidP="00F438C6">
      <w:pPr>
        <w:pStyle w:val="ListParagraph"/>
        <w:numPr>
          <w:ilvl w:val="0"/>
          <w:numId w:val="90"/>
        </w:numPr>
        <w:spacing w:before="240" w:line="240" w:lineRule="auto"/>
        <w:ind w:left="284" w:hanging="284"/>
        <w:contextualSpacing w:val="0"/>
        <w:jc w:val="both"/>
        <w:rPr>
          <w:color w:val="auto"/>
          <w:sz w:val="20"/>
          <w:szCs w:val="20"/>
          <w:lang w:val="fr-FR"/>
        </w:rPr>
      </w:pPr>
      <w:r w:rsidRPr="005A72BD">
        <w:rPr>
          <w:color w:val="auto"/>
          <w:sz w:val="20"/>
          <w:szCs w:val="20"/>
          <w:lang w:val="fr-FR"/>
        </w:rPr>
        <w:t>Il s’agit de la société MIDNGHIT qui n’a pas soumis le détail de certains paiements déclarés.</w:t>
      </w:r>
    </w:p>
    <w:p w14:paraId="7144056A" w14:textId="4952FE96" w:rsidR="00935278" w:rsidRPr="005A72BD" w:rsidRDefault="002747F2" w:rsidP="00F438C6">
      <w:pPr>
        <w:pStyle w:val="ListParagraph"/>
        <w:numPr>
          <w:ilvl w:val="0"/>
          <w:numId w:val="90"/>
        </w:numPr>
        <w:spacing w:before="240" w:line="240" w:lineRule="auto"/>
        <w:ind w:left="284" w:hanging="284"/>
        <w:contextualSpacing w:val="0"/>
        <w:jc w:val="both"/>
        <w:rPr>
          <w:color w:val="auto"/>
          <w:sz w:val="20"/>
          <w:szCs w:val="20"/>
          <w:lang w:val="fr-FR"/>
        </w:rPr>
      </w:pPr>
      <w:r>
        <w:rPr>
          <w:color w:val="auto"/>
          <w:sz w:val="20"/>
          <w:szCs w:val="20"/>
          <w:lang w:val="fr-FR"/>
        </w:rPr>
        <w:t>Ce</w:t>
      </w:r>
      <w:r w:rsidR="00312688">
        <w:rPr>
          <w:color w:val="auto"/>
          <w:sz w:val="20"/>
          <w:szCs w:val="20"/>
          <w:lang w:val="fr-FR"/>
        </w:rPr>
        <w:t xml:space="preserve"> sont les écarts relatifs à des montants considérés non significatifs</w:t>
      </w:r>
    </w:p>
    <w:p w14:paraId="7A2B7CC2" w14:textId="14339E95" w:rsidR="007A41E1" w:rsidRDefault="007A41E1" w:rsidP="00F438C6">
      <w:pPr>
        <w:pStyle w:val="Heading4"/>
        <w:numPr>
          <w:ilvl w:val="0"/>
          <w:numId w:val="91"/>
        </w:numPr>
        <w:rPr>
          <w:caps w:val="0"/>
          <w:color w:val="002060"/>
          <w:lang w:val="fr-FR"/>
        </w:rPr>
      </w:pPr>
      <w:r w:rsidRPr="007A41E1">
        <w:rPr>
          <w:caps w:val="0"/>
          <w:color w:val="002060"/>
          <w:lang w:val="fr-FR"/>
        </w:rPr>
        <w:t xml:space="preserve">Écart </w:t>
      </w:r>
      <w:r w:rsidR="00310E16">
        <w:rPr>
          <w:caps w:val="0"/>
          <w:color w:val="002060"/>
          <w:lang w:val="fr-FR"/>
        </w:rPr>
        <w:t xml:space="preserve">résiduel </w:t>
      </w:r>
      <w:r w:rsidRPr="007A41E1">
        <w:rPr>
          <w:caps w:val="0"/>
          <w:color w:val="002060"/>
          <w:lang w:val="fr-FR"/>
        </w:rPr>
        <w:t>définitif par société extractive</w:t>
      </w:r>
      <w:r w:rsidR="00310E16">
        <w:rPr>
          <w:caps w:val="0"/>
          <w:color w:val="002060"/>
          <w:lang w:val="fr-FR"/>
        </w:rPr>
        <w:t xml:space="preserve"> par flux de paiement</w:t>
      </w:r>
    </w:p>
    <w:p w14:paraId="126A50AF" w14:textId="6EEEA6E2" w:rsidR="002747F2" w:rsidRDefault="00DA6994" w:rsidP="002747F2">
      <w:pPr>
        <w:spacing w:before="120" w:line="240" w:lineRule="auto"/>
        <w:jc w:val="center"/>
        <w:rPr>
          <w:b/>
          <w:bCs/>
          <w:color w:val="auto"/>
          <w:kern w:val="0"/>
          <w:szCs w:val="18"/>
          <w:u w:val="single"/>
          <w:lang w:val="fr-FR" w:eastAsia="en-US"/>
        </w:rPr>
      </w:pPr>
      <w:bookmarkStart w:id="524" w:name="_Toc153484136"/>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47</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2747F2" w:rsidRPr="007A41E1">
        <w:rPr>
          <w:b/>
          <w:bCs/>
          <w:color w:val="auto"/>
          <w:kern w:val="0"/>
          <w:szCs w:val="18"/>
          <w:u w:val="single"/>
          <w:lang w:val="fr-FR" w:eastAsia="en-US"/>
        </w:rPr>
        <w:t xml:space="preserve">Différences non rapprochées </w:t>
      </w:r>
      <w:proofErr w:type="spellStart"/>
      <w:r w:rsidR="002747F2" w:rsidRPr="007A41E1">
        <w:rPr>
          <w:b/>
          <w:bCs/>
          <w:color w:val="auto"/>
          <w:kern w:val="0"/>
          <w:szCs w:val="18"/>
          <w:u w:val="single"/>
          <w:lang w:val="fr-FR" w:eastAsia="en-US"/>
        </w:rPr>
        <w:t>désagrégé</w:t>
      </w:r>
      <w:r w:rsidR="00BC383F">
        <w:rPr>
          <w:b/>
          <w:bCs/>
          <w:color w:val="auto"/>
          <w:kern w:val="0"/>
          <w:szCs w:val="18"/>
          <w:u w:val="single"/>
          <w:lang w:val="fr-FR" w:eastAsia="en-US"/>
        </w:rPr>
        <w:t>é</w:t>
      </w:r>
      <w:r w:rsidR="002747F2" w:rsidRPr="007A41E1">
        <w:rPr>
          <w:b/>
          <w:bCs/>
          <w:color w:val="auto"/>
          <w:kern w:val="0"/>
          <w:szCs w:val="18"/>
          <w:u w:val="single"/>
          <w:lang w:val="fr-FR" w:eastAsia="en-US"/>
        </w:rPr>
        <w:t>s</w:t>
      </w:r>
      <w:proofErr w:type="spellEnd"/>
      <w:r w:rsidR="002747F2" w:rsidRPr="007A41E1">
        <w:rPr>
          <w:b/>
          <w:bCs/>
          <w:color w:val="auto"/>
          <w:kern w:val="0"/>
          <w:szCs w:val="18"/>
          <w:u w:val="single"/>
          <w:lang w:val="fr-FR" w:eastAsia="en-US"/>
        </w:rPr>
        <w:t xml:space="preserve"> par société</w:t>
      </w:r>
      <w:bookmarkEnd w:id="524"/>
    </w:p>
    <w:p w14:paraId="434A4544" w14:textId="345FDE96" w:rsidR="007A41E1" w:rsidRPr="007A41E1" w:rsidRDefault="007A41E1" w:rsidP="00DA6994">
      <w:pPr>
        <w:spacing w:after="0" w:line="240" w:lineRule="auto"/>
        <w:jc w:val="right"/>
        <w:rPr>
          <w:bCs/>
          <w:i/>
          <w:color w:val="000000"/>
          <w:kern w:val="0"/>
          <w:sz w:val="16"/>
          <w:szCs w:val="16"/>
          <w:lang w:val="fr-FR" w:eastAsia="fr-FR"/>
        </w:rPr>
      </w:pPr>
      <w:r w:rsidRPr="007A41E1">
        <w:rPr>
          <w:bCs/>
          <w:i/>
          <w:color w:val="000000"/>
          <w:kern w:val="0"/>
          <w:sz w:val="16"/>
          <w:szCs w:val="16"/>
          <w:lang w:val="fr-FR" w:eastAsia="fr-FR"/>
        </w:rPr>
        <w:t>Chiffres exprimés en FCFA</w:t>
      </w:r>
    </w:p>
    <w:tbl>
      <w:tblPr>
        <w:tblW w:w="5000" w:type="pct"/>
        <w:tblLook w:val="04A0" w:firstRow="1" w:lastRow="0" w:firstColumn="1" w:lastColumn="0" w:noHBand="0" w:noVBand="1"/>
      </w:tblPr>
      <w:tblGrid>
        <w:gridCol w:w="1476"/>
        <w:gridCol w:w="1299"/>
        <w:gridCol w:w="1416"/>
        <w:gridCol w:w="1157"/>
        <w:gridCol w:w="1130"/>
        <w:gridCol w:w="1274"/>
        <w:gridCol w:w="1274"/>
      </w:tblGrid>
      <w:tr w:rsidR="009B774A" w:rsidRPr="009B774A" w14:paraId="09EF2D50" w14:textId="77777777" w:rsidTr="009B774A">
        <w:trPr>
          <w:trHeight w:val="283"/>
        </w:trPr>
        <w:tc>
          <w:tcPr>
            <w:tcW w:w="830" w:type="pct"/>
            <w:tcBorders>
              <w:top w:val="single" w:sz="12" w:space="0" w:color="4F81BD"/>
              <w:left w:val="nil"/>
              <w:bottom w:val="single" w:sz="12" w:space="0" w:color="4F81BD"/>
              <w:right w:val="nil"/>
            </w:tcBorders>
            <w:shd w:val="clear" w:color="000000" w:fill="244062"/>
            <w:vAlign w:val="center"/>
            <w:hideMark/>
          </w:tcPr>
          <w:p w14:paraId="18129E0F" w14:textId="77777777" w:rsidR="009B774A" w:rsidRPr="009B774A" w:rsidRDefault="009B774A" w:rsidP="009B774A">
            <w:pPr>
              <w:spacing w:after="0" w:line="240" w:lineRule="auto"/>
              <w:jc w:val="center"/>
              <w:rPr>
                <w:rFonts w:cs="Arial"/>
                <w:b/>
                <w:bCs/>
                <w:color w:val="FFFFFF"/>
                <w:kern w:val="0"/>
                <w:sz w:val="16"/>
                <w:szCs w:val="16"/>
              </w:rPr>
            </w:pPr>
            <w:r w:rsidRPr="009B774A">
              <w:rPr>
                <w:rFonts w:cs="Arial"/>
                <w:b/>
                <w:bCs/>
                <w:color w:val="FFFFFF"/>
                <w:kern w:val="0"/>
                <w:sz w:val="16"/>
                <w:szCs w:val="16"/>
              </w:rPr>
              <w:t xml:space="preserve">Société </w:t>
            </w:r>
          </w:p>
        </w:tc>
        <w:tc>
          <w:tcPr>
            <w:tcW w:w="876" w:type="pct"/>
            <w:tcBorders>
              <w:top w:val="single" w:sz="12" w:space="0" w:color="4F81BD"/>
              <w:left w:val="nil"/>
              <w:bottom w:val="single" w:sz="12" w:space="0" w:color="4F81BD"/>
              <w:right w:val="nil"/>
            </w:tcBorders>
            <w:shd w:val="clear" w:color="000000" w:fill="244062"/>
            <w:vAlign w:val="center"/>
            <w:hideMark/>
          </w:tcPr>
          <w:p w14:paraId="1D466B49" w14:textId="77777777" w:rsidR="009B774A" w:rsidRPr="0001207A" w:rsidRDefault="009B774A" w:rsidP="009B774A">
            <w:pPr>
              <w:spacing w:after="0" w:line="240" w:lineRule="auto"/>
              <w:jc w:val="center"/>
              <w:rPr>
                <w:rFonts w:cs="Arial"/>
                <w:b/>
                <w:bCs/>
                <w:color w:val="FFFFFF"/>
                <w:kern w:val="0"/>
                <w:sz w:val="16"/>
                <w:szCs w:val="16"/>
                <w:lang w:val="fr-FR"/>
              </w:rPr>
            </w:pPr>
            <w:r w:rsidRPr="0001207A">
              <w:rPr>
                <w:rFonts w:cs="Arial"/>
                <w:b/>
                <w:bCs/>
                <w:color w:val="FFFFFF"/>
                <w:kern w:val="0"/>
                <w:sz w:val="16"/>
                <w:szCs w:val="16"/>
                <w:lang w:val="fr-FR"/>
              </w:rPr>
              <w:t xml:space="preserve"> Droit de Douane (DD-RS-PCS-PC-RI et autres) </w:t>
            </w:r>
          </w:p>
        </w:tc>
        <w:tc>
          <w:tcPr>
            <w:tcW w:w="748" w:type="pct"/>
            <w:tcBorders>
              <w:top w:val="single" w:sz="12" w:space="0" w:color="4F81BD"/>
              <w:left w:val="nil"/>
              <w:bottom w:val="single" w:sz="12" w:space="0" w:color="4F81BD"/>
              <w:right w:val="nil"/>
            </w:tcBorders>
            <w:shd w:val="clear" w:color="000000" w:fill="244062"/>
            <w:vAlign w:val="center"/>
            <w:hideMark/>
          </w:tcPr>
          <w:p w14:paraId="318E8E16" w14:textId="77777777" w:rsidR="009B774A" w:rsidRPr="0001207A" w:rsidRDefault="009B774A" w:rsidP="009B774A">
            <w:pPr>
              <w:spacing w:after="0" w:line="240" w:lineRule="auto"/>
              <w:jc w:val="center"/>
              <w:rPr>
                <w:rFonts w:cs="Arial"/>
                <w:b/>
                <w:bCs/>
                <w:color w:val="FFFFFF"/>
                <w:kern w:val="0"/>
                <w:sz w:val="16"/>
                <w:szCs w:val="16"/>
                <w:lang w:val="fr-FR"/>
              </w:rPr>
            </w:pPr>
            <w:r w:rsidRPr="0001207A">
              <w:rPr>
                <w:rFonts w:cs="Arial"/>
                <w:b/>
                <w:bCs/>
                <w:color w:val="FFFFFF"/>
                <w:kern w:val="0"/>
                <w:sz w:val="16"/>
                <w:szCs w:val="16"/>
                <w:lang w:val="fr-FR"/>
              </w:rPr>
              <w:t xml:space="preserve"> Taxe sur la Valeur Ajoutée (TVA) au cordon douanier </w:t>
            </w:r>
          </w:p>
        </w:tc>
        <w:tc>
          <w:tcPr>
            <w:tcW w:w="529" w:type="pct"/>
            <w:tcBorders>
              <w:top w:val="single" w:sz="12" w:space="0" w:color="4F81BD"/>
              <w:left w:val="nil"/>
              <w:bottom w:val="single" w:sz="12" w:space="0" w:color="4F81BD"/>
              <w:right w:val="nil"/>
            </w:tcBorders>
            <w:shd w:val="clear" w:color="000000" w:fill="244062"/>
            <w:vAlign w:val="center"/>
            <w:hideMark/>
          </w:tcPr>
          <w:p w14:paraId="44EDAF2B" w14:textId="77777777" w:rsidR="009B774A" w:rsidRPr="0001207A" w:rsidRDefault="009B774A" w:rsidP="009B774A">
            <w:pPr>
              <w:spacing w:after="0" w:line="240" w:lineRule="auto"/>
              <w:jc w:val="center"/>
              <w:rPr>
                <w:rFonts w:cs="Arial"/>
                <w:b/>
                <w:bCs/>
                <w:color w:val="FFFFFF"/>
                <w:kern w:val="0"/>
                <w:sz w:val="16"/>
                <w:szCs w:val="16"/>
                <w:lang w:val="fr-FR"/>
              </w:rPr>
            </w:pPr>
            <w:r w:rsidRPr="0001207A">
              <w:rPr>
                <w:rFonts w:cs="Arial"/>
                <w:b/>
                <w:bCs/>
                <w:color w:val="FFFFFF"/>
                <w:kern w:val="0"/>
                <w:sz w:val="16"/>
                <w:szCs w:val="16"/>
                <w:lang w:val="fr-FR"/>
              </w:rPr>
              <w:t xml:space="preserve"> Paiements directs aux communes et aux régions </w:t>
            </w:r>
          </w:p>
        </w:tc>
        <w:tc>
          <w:tcPr>
            <w:tcW w:w="849" w:type="pct"/>
            <w:tcBorders>
              <w:top w:val="single" w:sz="12" w:space="0" w:color="4F81BD"/>
              <w:left w:val="nil"/>
              <w:bottom w:val="single" w:sz="12" w:space="0" w:color="4F81BD"/>
              <w:right w:val="nil"/>
            </w:tcBorders>
            <w:shd w:val="clear" w:color="000000" w:fill="244062"/>
            <w:vAlign w:val="center"/>
            <w:hideMark/>
          </w:tcPr>
          <w:p w14:paraId="6D65E1E8" w14:textId="77777777" w:rsidR="009B774A" w:rsidRPr="0001207A" w:rsidRDefault="009B774A" w:rsidP="009B774A">
            <w:pPr>
              <w:spacing w:after="0" w:line="240" w:lineRule="auto"/>
              <w:jc w:val="center"/>
              <w:rPr>
                <w:rFonts w:cs="Arial"/>
                <w:b/>
                <w:bCs/>
                <w:color w:val="FFFFFF"/>
                <w:kern w:val="0"/>
                <w:sz w:val="16"/>
                <w:szCs w:val="16"/>
                <w:lang w:val="fr-FR"/>
              </w:rPr>
            </w:pPr>
            <w:r w:rsidRPr="0001207A">
              <w:rPr>
                <w:rFonts w:cs="Arial"/>
                <w:b/>
                <w:bCs/>
                <w:color w:val="FFFFFF"/>
                <w:kern w:val="0"/>
                <w:sz w:val="16"/>
                <w:szCs w:val="16"/>
                <w:lang w:val="fr-FR"/>
              </w:rPr>
              <w:t xml:space="preserve"> Impôt sur les Sociétés (IS) </w:t>
            </w:r>
          </w:p>
        </w:tc>
        <w:tc>
          <w:tcPr>
            <w:tcW w:w="593" w:type="pct"/>
            <w:tcBorders>
              <w:top w:val="single" w:sz="12" w:space="0" w:color="4F81BD"/>
              <w:left w:val="nil"/>
              <w:bottom w:val="single" w:sz="12" w:space="0" w:color="4F81BD"/>
              <w:right w:val="nil"/>
            </w:tcBorders>
            <w:shd w:val="clear" w:color="000000" w:fill="244062"/>
            <w:vAlign w:val="center"/>
            <w:hideMark/>
          </w:tcPr>
          <w:p w14:paraId="78986096" w14:textId="77777777" w:rsidR="009B774A" w:rsidRPr="009B774A" w:rsidRDefault="009B774A" w:rsidP="009B774A">
            <w:pPr>
              <w:spacing w:after="0" w:line="240" w:lineRule="auto"/>
              <w:jc w:val="center"/>
              <w:rPr>
                <w:rFonts w:cs="Arial"/>
                <w:b/>
                <w:bCs/>
                <w:color w:val="FFFFFF"/>
                <w:kern w:val="0"/>
                <w:sz w:val="16"/>
                <w:szCs w:val="16"/>
              </w:rPr>
            </w:pPr>
            <w:r w:rsidRPr="0001207A">
              <w:rPr>
                <w:rFonts w:cs="Arial"/>
                <w:b/>
                <w:bCs/>
                <w:color w:val="FFFFFF"/>
                <w:kern w:val="0"/>
                <w:sz w:val="16"/>
                <w:szCs w:val="16"/>
                <w:lang w:val="fr-FR"/>
              </w:rPr>
              <w:t xml:space="preserve"> </w:t>
            </w:r>
            <w:proofErr w:type="spellStart"/>
            <w:r w:rsidRPr="009B774A">
              <w:rPr>
                <w:rFonts w:cs="Arial"/>
                <w:b/>
                <w:bCs/>
                <w:color w:val="FFFFFF"/>
                <w:kern w:val="0"/>
                <w:sz w:val="16"/>
                <w:szCs w:val="16"/>
              </w:rPr>
              <w:t>Autres</w:t>
            </w:r>
            <w:proofErr w:type="spellEnd"/>
            <w:r w:rsidRPr="009B774A">
              <w:rPr>
                <w:rFonts w:cs="Arial"/>
                <w:b/>
                <w:bCs/>
                <w:color w:val="FFFFFF"/>
                <w:kern w:val="0"/>
                <w:sz w:val="16"/>
                <w:szCs w:val="16"/>
              </w:rPr>
              <w:t xml:space="preserve">  </w:t>
            </w:r>
          </w:p>
        </w:tc>
        <w:tc>
          <w:tcPr>
            <w:tcW w:w="575" w:type="pct"/>
            <w:tcBorders>
              <w:top w:val="single" w:sz="12" w:space="0" w:color="4F81BD"/>
              <w:left w:val="nil"/>
              <w:bottom w:val="single" w:sz="12" w:space="0" w:color="4F81BD"/>
              <w:right w:val="nil"/>
            </w:tcBorders>
            <w:shd w:val="clear" w:color="000000" w:fill="244062"/>
            <w:vAlign w:val="center"/>
            <w:hideMark/>
          </w:tcPr>
          <w:p w14:paraId="08BE5C7F" w14:textId="77777777" w:rsidR="009B774A" w:rsidRPr="009B774A" w:rsidRDefault="009B774A" w:rsidP="009B774A">
            <w:pPr>
              <w:spacing w:after="0" w:line="240" w:lineRule="auto"/>
              <w:jc w:val="center"/>
              <w:rPr>
                <w:rFonts w:cs="Arial"/>
                <w:b/>
                <w:bCs/>
                <w:color w:val="FFFFFF"/>
                <w:kern w:val="0"/>
                <w:sz w:val="16"/>
                <w:szCs w:val="16"/>
              </w:rPr>
            </w:pPr>
            <w:r w:rsidRPr="009B774A">
              <w:rPr>
                <w:rFonts w:cs="Arial"/>
                <w:b/>
                <w:bCs/>
                <w:color w:val="FFFFFF"/>
                <w:kern w:val="0"/>
                <w:sz w:val="16"/>
                <w:szCs w:val="16"/>
              </w:rPr>
              <w:t xml:space="preserve"> Total </w:t>
            </w:r>
          </w:p>
        </w:tc>
      </w:tr>
      <w:tr w:rsidR="009B774A" w:rsidRPr="009B774A" w14:paraId="7B0B3EAA" w14:textId="77777777" w:rsidTr="009B774A">
        <w:trPr>
          <w:trHeight w:val="283"/>
        </w:trPr>
        <w:tc>
          <w:tcPr>
            <w:tcW w:w="830" w:type="pct"/>
            <w:tcBorders>
              <w:top w:val="nil"/>
              <w:left w:val="nil"/>
              <w:bottom w:val="nil"/>
              <w:right w:val="nil"/>
            </w:tcBorders>
            <w:shd w:val="clear" w:color="000000" w:fill="B8CCE4"/>
            <w:noWrap/>
            <w:vAlign w:val="center"/>
            <w:hideMark/>
          </w:tcPr>
          <w:p w14:paraId="37A9F9E1" w14:textId="77777777" w:rsidR="009B774A" w:rsidRPr="009B774A" w:rsidRDefault="009B774A" w:rsidP="009B774A">
            <w:pPr>
              <w:spacing w:after="0" w:line="240" w:lineRule="auto"/>
              <w:rPr>
                <w:rFonts w:cs="Arial"/>
                <w:color w:val="auto"/>
                <w:kern w:val="0"/>
                <w:sz w:val="16"/>
                <w:szCs w:val="16"/>
              </w:rPr>
            </w:pPr>
            <w:r w:rsidRPr="009B774A">
              <w:rPr>
                <w:rFonts w:cs="Arial"/>
                <w:color w:val="auto"/>
                <w:kern w:val="0"/>
                <w:sz w:val="16"/>
                <w:szCs w:val="16"/>
              </w:rPr>
              <w:t>SCANTOGO MINES</w:t>
            </w:r>
          </w:p>
        </w:tc>
        <w:tc>
          <w:tcPr>
            <w:tcW w:w="876" w:type="pct"/>
            <w:tcBorders>
              <w:top w:val="nil"/>
              <w:left w:val="nil"/>
              <w:bottom w:val="nil"/>
              <w:right w:val="nil"/>
            </w:tcBorders>
            <w:shd w:val="clear" w:color="000000" w:fill="B8CCE4"/>
            <w:noWrap/>
            <w:vAlign w:val="center"/>
            <w:hideMark/>
          </w:tcPr>
          <w:p w14:paraId="0EE3FFD6" w14:textId="02AB6DDE"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2 497 149 791</w:t>
            </w:r>
          </w:p>
        </w:tc>
        <w:tc>
          <w:tcPr>
            <w:tcW w:w="748" w:type="pct"/>
            <w:tcBorders>
              <w:top w:val="nil"/>
              <w:left w:val="nil"/>
              <w:bottom w:val="nil"/>
              <w:right w:val="nil"/>
            </w:tcBorders>
            <w:shd w:val="clear" w:color="000000" w:fill="B8CCE4"/>
            <w:noWrap/>
            <w:vAlign w:val="center"/>
            <w:hideMark/>
          </w:tcPr>
          <w:p w14:paraId="5BDA7913" w14:textId="05A27C86"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(2 307 022 440)</w:t>
            </w:r>
          </w:p>
        </w:tc>
        <w:tc>
          <w:tcPr>
            <w:tcW w:w="529" w:type="pct"/>
            <w:tcBorders>
              <w:top w:val="nil"/>
              <w:left w:val="nil"/>
              <w:bottom w:val="nil"/>
              <w:right w:val="nil"/>
            </w:tcBorders>
            <w:shd w:val="clear" w:color="000000" w:fill="B8CCE4"/>
            <w:noWrap/>
            <w:vAlign w:val="center"/>
            <w:hideMark/>
          </w:tcPr>
          <w:p w14:paraId="6763C0EA" w14:textId="38D97610"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849" w:type="pct"/>
            <w:tcBorders>
              <w:top w:val="nil"/>
              <w:left w:val="nil"/>
              <w:bottom w:val="nil"/>
              <w:right w:val="nil"/>
            </w:tcBorders>
            <w:shd w:val="clear" w:color="000000" w:fill="B8CCE4"/>
            <w:noWrap/>
            <w:vAlign w:val="center"/>
            <w:hideMark/>
          </w:tcPr>
          <w:p w14:paraId="78ECCA3D" w14:textId="68506A98"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593" w:type="pct"/>
            <w:tcBorders>
              <w:top w:val="nil"/>
              <w:left w:val="nil"/>
              <w:bottom w:val="nil"/>
              <w:right w:val="nil"/>
            </w:tcBorders>
            <w:shd w:val="clear" w:color="000000" w:fill="B8CCE4"/>
            <w:noWrap/>
            <w:vAlign w:val="center"/>
            <w:hideMark/>
          </w:tcPr>
          <w:p w14:paraId="2F178251" w14:textId="70162CDF"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(201 976 945)</w:t>
            </w:r>
          </w:p>
        </w:tc>
        <w:tc>
          <w:tcPr>
            <w:tcW w:w="575" w:type="pct"/>
            <w:tcBorders>
              <w:top w:val="nil"/>
              <w:left w:val="nil"/>
              <w:bottom w:val="nil"/>
              <w:right w:val="nil"/>
            </w:tcBorders>
            <w:shd w:val="clear" w:color="000000" w:fill="B8CCE4"/>
            <w:noWrap/>
            <w:vAlign w:val="center"/>
            <w:hideMark/>
          </w:tcPr>
          <w:p w14:paraId="33EF3684" w14:textId="1DC4572F"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(11 849 594)</w:t>
            </w:r>
          </w:p>
        </w:tc>
      </w:tr>
      <w:tr w:rsidR="00BF0825" w:rsidRPr="009B774A" w14:paraId="6D265797" w14:textId="77777777" w:rsidTr="009B774A">
        <w:trPr>
          <w:trHeight w:val="283"/>
        </w:trPr>
        <w:tc>
          <w:tcPr>
            <w:tcW w:w="830" w:type="pct"/>
            <w:tcBorders>
              <w:top w:val="nil"/>
              <w:left w:val="nil"/>
              <w:bottom w:val="nil"/>
              <w:right w:val="nil"/>
            </w:tcBorders>
            <w:shd w:val="clear" w:color="auto" w:fill="auto"/>
            <w:noWrap/>
            <w:vAlign w:val="center"/>
            <w:hideMark/>
          </w:tcPr>
          <w:p w14:paraId="7970025B" w14:textId="77777777" w:rsidR="009B774A" w:rsidRPr="009B774A" w:rsidRDefault="009B774A" w:rsidP="009B774A">
            <w:pPr>
              <w:spacing w:after="0" w:line="240" w:lineRule="auto"/>
              <w:rPr>
                <w:rFonts w:cs="Arial"/>
                <w:color w:val="auto"/>
                <w:kern w:val="0"/>
                <w:sz w:val="16"/>
                <w:szCs w:val="16"/>
              </w:rPr>
            </w:pPr>
            <w:r w:rsidRPr="009B774A">
              <w:rPr>
                <w:rFonts w:cs="Arial"/>
                <w:color w:val="auto"/>
                <w:kern w:val="0"/>
                <w:sz w:val="16"/>
                <w:szCs w:val="16"/>
              </w:rPr>
              <w:t>WACEM SA</w:t>
            </w:r>
          </w:p>
        </w:tc>
        <w:tc>
          <w:tcPr>
            <w:tcW w:w="876" w:type="pct"/>
            <w:tcBorders>
              <w:top w:val="nil"/>
              <w:left w:val="nil"/>
              <w:bottom w:val="nil"/>
              <w:right w:val="nil"/>
            </w:tcBorders>
            <w:shd w:val="clear" w:color="auto" w:fill="auto"/>
            <w:noWrap/>
            <w:vAlign w:val="center"/>
            <w:hideMark/>
          </w:tcPr>
          <w:p w14:paraId="59174DF9" w14:textId="1B6C8D54"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748" w:type="pct"/>
            <w:tcBorders>
              <w:top w:val="nil"/>
              <w:left w:val="nil"/>
              <w:bottom w:val="nil"/>
              <w:right w:val="nil"/>
            </w:tcBorders>
            <w:shd w:val="clear" w:color="auto" w:fill="auto"/>
            <w:noWrap/>
            <w:vAlign w:val="center"/>
            <w:hideMark/>
          </w:tcPr>
          <w:p w14:paraId="6E173F77" w14:textId="166BFAD7"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529" w:type="pct"/>
            <w:tcBorders>
              <w:top w:val="nil"/>
              <w:left w:val="nil"/>
              <w:bottom w:val="nil"/>
              <w:right w:val="nil"/>
            </w:tcBorders>
            <w:shd w:val="clear" w:color="auto" w:fill="auto"/>
            <w:noWrap/>
            <w:vAlign w:val="center"/>
            <w:hideMark/>
          </w:tcPr>
          <w:p w14:paraId="0CEABBA8" w14:textId="007E6E79"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849" w:type="pct"/>
            <w:tcBorders>
              <w:top w:val="nil"/>
              <w:left w:val="nil"/>
              <w:bottom w:val="nil"/>
              <w:right w:val="nil"/>
            </w:tcBorders>
            <w:shd w:val="clear" w:color="auto" w:fill="auto"/>
            <w:noWrap/>
            <w:vAlign w:val="center"/>
            <w:hideMark/>
          </w:tcPr>
          <w:p w14:paraId="242DE696" w14:textId="562CAA34"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593" w:type="pct"/>
            <w:tcBorders>
              <w:top w:val="nil"/>
              <w:left w:val="nil"/>
              <w:bottom w:val="nil"/>
              <w:right w:val="nil"/>
            </w:tcBorders>
            <w:shd w:val="clear" w:color="auto" w:fill="auto"/>
            <w:noWrap/>
            <w:vAlign w:val="center"/>
            <w:hideMark/>
          </w:tcPr>
          <w:p w14:paraId="0FF3D812" w14:textId="7A7B76BD"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340 000</w:t>
            </w:r>
          </w:p>
        </w:tc>
        <w:tc>
          <w:tcPr>
            <w:tcW w:w="575" w:type="pct"/>
            <w:tcBorders>
              <w:top w:val="nil"/>
              <w:left w:val="nil"/>
              <w:bottom w:val="nil"/>
              <w:right w:val="nil"/>
            </w:tcBorders>
            <w:shd w:val="clear" w:color="auto" w:fill="auto"/>
            <w:noWrap/>
            <w:vAlign w:val="center"/>
            <w:hideMark/>
          </w:tcPr>
          <w:p w14:paraId="18B4DA45" w14:textId="765EE08C"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340 000</w:t>
            </w:r>
          </w:p>
        </w:tc>
      </w:tr>
      <w:tr w:rsidR="009B774A" w:rsidRPr="009B774A" w14:paraId="55FA2FEB" w14:textId="77777777" w:rsidTr="009B774A">
        <w:trPr>
          <w:trHeight w:val="283"/>
        </w:trPr>
        <w:tc>
          <w:tcPr>
            <w:tcW w:w="830" w:type="pct"/>
            <w:tcBorders>
              <w:top w:val="nil"/>
              <w:left w:val="nil"/>
              <w:bottom w:val="nil"/>
              <w:right w:val="nil"/>
            </w:tcBorders>
            <w:shd w:val="clear" w:color="000000" w:fill="B8CCE4"/>
            <w:noWrap/>
            <w:vAlign w:val="center"/>
            <w:hideMark/>
          </w:tcPr>
          <w:p w14:paraId="72FB237B" w14:textId="77777777" w:rsidR="009B774A" w:rsidRPr="009B774A" w:rsidRDefault="009B774A" w:rsidP="009B774A">
            <w:pPr>
              <w:spacing w:after="0" w:line="240" w:lineRule="auto"/>
              <w:rPr>
                <w:rFonts w:cs="Arial"/>
                <w:color w:val="auto"/>
                <w:kern w:val="0"/>
                <w:sz w:val="16"/>
                <w:szCs w:val="16"/>
              </w:rPr>
            </w:pPr>
            <w:r w:rsidRPr="009B774A">
              <w:rPr>
                <w:rFonts w:cs="Arial"/>
                <w:color w:val="auto"/>
                <w:kern w:val="0"/>
                <w:sz w:val="16"/>
                <w:szCs w:val="16"/>
              </w:rPr>
              <w:t>SNPT</w:t>
            </w:r>
          </w:p>
        </w:tc>
        <w:tc>
          <w:tcPr>
            <w:tcW w:w="876" w:type="pct"/>
            <w:tcBorders>
              <w:top w:val="nil"/>
              <w:left w:val="nil"/>
              <w:bottom w:val="nil"/>
              <w:right w:val="nil"/>
            </w:tcBorders>
            <w:shd w:val="clear" w:color="000000" w:fill="B8CCE4"/>
            <w:noWrap/>
            <w:vAlign w:val="center"/>
            <w:hideMark/>
          </w:tcPr>
          <w:p w14:paraId="278D079E" w14:textId="1B3CE0F2"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748" w:type="pct"/>
            <w:tcBorders>
              <w:top w:val="nil"/>
              <w:left w:val="nil"/>
              <w:bottom w:val="nil"/>
              <w:right w:val="nil"/>
            </w:tcBorders>
            <w:shd w:val="clear" w:color="000000" w:fill="B8CCE4"/>
            <w:noWrap/>
            <w:vAlign w:val="center"/>
            <w:hideMark/>
          </w:tcPr>
          <w:p w14:paraId="6869FB75" w14:textId="35370371"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529" w:type="pct"/>
            <w:tcBorders>
              <w:top w:val="nil"/>
              <w:left w:val="nil"/>
              <w:bottom w:val="nil"/>
              <w:right w:val="nil"/>
            </w:tcBorders>
            <w:shd w:val="clear" w:color="000000" w:fill="B8CCE4"/>
            <w:noWrap/>
            <w:vAlign w:val="center"/>
            <w:hideMark/>
          </w:tcPr>
          <w:p w14:paraId="44E0A726" w14:textId="7F788945"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191 237 149</w:t>
            </w:r>
          </w:p>
        </w:tc>
        <w:tc>
          <w:tcPr>
            <w:tcW w:w="849" w:type="pct"/>
            <w:tcBorders>
              <w:top w:val="nil"/>
              <w:left w:val="nil"/>
              <w:bottom w:val="nil"/>
              <w:right w:val="nil"/>
            </w:tcBorders>
            <w:shd w:val="clear" w:color="000000" w:fill="B8CCE4"/>
            <w:noWrap/>
            <w:vAlign w:val="center"/>
            <w:hideMark/>
          </w:tcPr>
          <w:p w14:paraId="79792901" w14:textId="317589B6"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593" w:type="pct"/>
            <w:tcBorders>
              <w:top w:val="nil"/>
              <w:left w:val="nil"/>
              <w:bottom w:val="nil"/>
              <w:right w:val="nil"/>
            </w:tcBorders>
            <w:shd w:val="clear" w:color="000000" w:fill="B8CCE4"/>
            <w:noWrap/>
            <w:vAlign w:val="center"/>
            <w:hideMark/>
          </w:tcPr>
          <w:p w14:paraId="38270127" w14:textId="3DC41416"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420 000</w:t>
            </w:r>
          </w:p>
        </w:tc>
        <w:tc>
          <w:tcPr>
            <w:tcW w:w="575" w:type="pct"/>
            <w:tcBorders>
              <w:top w:val="nil"/>
              <w:left w:val="nil"/>
              <w:bottom w:val="nil"/>
              <w:right w:val="nil"/>
            </w:tcBorders>
            <w:shd w:val="clear" w:color="000000" w:fill="B8CCE4"/>
            <w:noWrap/>
            <w:vAlign w:val="center"/>
            <w:hideMark/>
          </w:tcPr>
          <w:p w14:paraId="4B63FD53" w14:textId="7FFB67AE"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191 657 149</w:t>
            </w:r>
          </w:p>
        </w:tc>
      </w:tr>
      <w:tr w:rsidR="00BF0825" w:rsidRPr="009B774A" w14:paraId="30D85875" w14:textId="77777777" w:rsidTr="009B774A">
        <w:trPr>
          <w:trHeight w:val="283"/>
        </w:trPr>
        <w:tc>
          <w:tcPr>
            <w:tcW w:w="830" w:type="pct"/>
            <w:tcBorders>
              <w:top w:val="nil"/>
              <w:left w:val="nil"/>
              <w:bottom w:val="nil"/>
              <w:right w:val="nil"/>
            </w:tcBorders>
            <w:shd w:val="clear" w:color="auto" w:fill="auto"/>
            <w:noWrap/>
            <w:vAlign w:val="center"/>
            <w:hideMark/>
          </w:tcPr>
          <w:p w14:paraId="7A0D313F" w14:textId="77777777" w:rsidR="009B774A" w:rsidRPr="009B774A" w:rsidRDefault="009B774A" w:rsidP="009B774A">
            <w:pPr>
              <w:spacing w:after="0" w:line="240" w:lineRule="auto"/>
              <w:rPr>
                <w:rFonts w:cs="Arial"/>
                <w:color w:val="auto"/>
                <w:kern w:val="0"/>
                <w:sz w:val="16"/>
                <w:szCs w:val="16"/>
              </w:rPr>
            </w:pPr>
            <w:r w:rsidRPr="009B774A">
              <w:rPr>
                <w:rFonts w:cs="Arial"/>
                <w:color w:val="auto"/>
                <w:kern w:val="0"/>
                <w:sz w:val="16"/>
                <w:szCs w:val="16"/>
              </w:rPr>
              <w:t>MIDNIGHT SUN SA</w:t>
            </w:r>
          </w:p>
        </w:tc>
        <w:tc>
          <w:tcPr>
            <w:tcW w:w="876" w:type="pct"/>
            <w:tcBorders>
              <w:top w:val="nil"/>
              <w:left w:val="nil"/>
              <w:bottom w:val="nil"/>
              <w:right w:val="nil"/>
            </w:tcBorders>
            <w:shd w:val="clear" w:color="auto" w:fill="auto"/>
            <w:noWrap/>
            <w:vAlign w:val="center"/>
            <w:hideMark/>
          </w:tcPr>
          <w:p w14:paraId="672726C9" w14:textId="6AC587ED"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(38 621 985)</w:t>
            </w:r>
          </w:p>
        </w:tc>
        <w:tc>
          <w:tcPr>
            <w:tcW w:w="748" w:type="pct"/>
            <w:tcBorders>
              <w:top w:val="nil"/>
              <w:left w:val="nil"/>
              <w:bottom w:val="nil"/>
              <w:right w:val="nil"/>
            </w:tcBorders>
            <w:shd w:val="clear" w:color="auto" w:fill="auto"/>
            <w:noWrap/>
            <w:vAlign w:val="center"/>
            <w:hideMark/>
          </w:tcPr>
          <w:p w14:paraId="6407D23F" w14:textId="36FC89E8"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(166 156 458)</w:t>
            </w:r>
          </w:p>
        </w:tc>
        <w:tc>
          <w:tcPr>
            <w:tcW w:w="529" w:type="pct"/>
            <w:tcBorders>
              <w:top w:val="nil"/>
              <w:left w:val="nil"/>
              <w:bottom w:val="nil"/>
              <w:right w:val="nil"/>
            </w:tcBorders>
            <w:shd w:val="clear" w:color="auto" w:fill="auto"/>
            <w:noWrap/>
            <w:vAlign w:val="center"/>
            <w:hideMark/>
          </w:tcPr>
          <w:p w14:paraId="1B19A3F0" w14:textId="5F950112"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5 094 000</w:t>
            </w:r>
          </w:p>
        </w:tc>
        <w:tc>
          <w:tcPr>
            <w:tcW w:w="849" w:type="pct"/>
            <w:tcBorders>
              <w:top w:val="nil"/>
              <w:left w:val="nil"/>
              <w:bottom w:val="nil"/>
              <w:right w:val="nil"/>
            </w:tcBorders>
            <w:shd w:val="clear" w:color="auto" w:fill="auto"/>
            <w:noWrap/>
            <w:vAlign w:val="center"/>
            <w:hideMark/>
          </w:tcPr>
          <w:p w14:paraId="41B2FAFD" w14:textId="105D0533"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56 736 956</w:t>
            </w:r>
          </w:p>
        </w:tc>
        <w:tc>
          <w:tcPr>
            <w:tcW w:w="593" w:type="pct"/>
            <w:tcBorders>
              <w:top w:val="nil"/>
              <w:left w:val="nil"/>
              <w:bottom w:val="nil"/>
              <w:right w:val="nil"/>
            </w:tcBorders>
            <w:shd w:val="clear" w:color="auto" w:fill="auto"/>
            <w:noWrap/>
            <w:vAlign w:val="center"/>
            <w:hideMark/>
          </w:tcPr>
          <w:p w14:paraId="0A539CB9" w14:textId="387CCE8D"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26 308 313</w:t>
            </w:r>
          </w:p>
        </w:tc>
        <w:tc>
          <w:tcPr>
            <w:tcW w:w="575" w:type="pct"/>
            <w:tcBorders>
              <w:top w:val="nil"/>
              <w:left w:val="nil"/>
              <w:bottom w:val="nil"/>
              <w:right w:val="nil"/>
            </w:tcBorders>
            <w:shd w:val="clear" w:color="auto" w:fill="auto"/>
            <w:noWrap/>
            <w:vAlign w:val="center"/>
            <w:hideMark/>
          </w:tcPr>
          <w:p w14:paraId="44B00C65" w14:textId="270CCF6A"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(116 639 174)</w:t>
            </w:r>
          </w:p>
        </w:tc>
      </w:tr>
      <w:tr w:rsidR="009B774A" w:rsidRPr="009B774A" w14:paraId="57B84C28" w14:textId="77777777" w:rsidTr="009B774A">
        <w:trPr>
          <w:trHeight w:val="283"/>
        </w:trPr>
        <w:tc>
          <w:tcPr>
            <w:tcW w:w="830" w:type="pct"/>
            <w:tcBorders>
              <w:top w:val="nil"/>
              <w:left w:val="nil"/>
              <w:bottom w:val="nil"/>
              <w:right w:val="nil"/>
            </w:tcBorders>
            <w:shd w:val="clear" w:color="000000" w:fill="B8CCE4"/>
            <w:noWrap/>
            <w:vAlign w:val="center"/>
            <w:hideMark/>
          </w:tcPr>
          <w:p w14:paraId="76C64B34" w14:textId="77777777" w:rsidR="009B774A" w:rsidRPr="009B774A" w:rsidRDefault="009B774A" w:rsidP="009B774A">
            <w:pPr>
              <w:spacing w:after="0" w:line="240" w:lineRule="auto"/>
              <w:rPr>
                <w:rFonts w:cs="Arial"/>
                <w:color w:val="auto"/>
                <w:kern w:val="0"/>
                <w:sz w:val="16"/>
                <w:szCs w:val="16"/>
              </w:rPr>
            </w:pPr>
            <w:r w:rsidRPr="009B774A">
              <w:rPr>
                <w:rFonts w:cs="Arial"/>
                <w:color w:val="auto"/>
                <w:kern w:val="0"/>
                <w:sz w:val="16"/>
                <w:szCs w:val="16"/>
              </w:rPr>
              <w:t>TDE SA</w:t>
            </w:r>
          </w:p>
        </w:tc>
        <w:tc>
          <w:tcPr>
            <w:tcW w:w="876" w:type="pct"/>
            <w:tcBorders>
              <w:top w:val="nil"/>
              <w:left w:val="nil"/>
              <w:bottom w:val="nil"/>
              <w:right w:val="nil"/>
            </w:tcBorders>
            <w:shd w:val="clear" w:color="000000" w:fill="B8CCE4"/>
            <w:noWrap/>
            <w:vAlign w:val="center"/>
            <w:hideMark/>
          </w:tcPr>
          <w:p w14:paraId="30400DC4" w14:textId="317DE755"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(84 350 230)</w:t>
            </w:r>
          </w:p>
        </w:tc>
        <w:tc>
          <w:tcPr>
            <w:tcW w:w="748" w:type="pct"/>
            <w:tcBorders>
              <w:top w:val="nil"/>
              <w:left w:val="nil"/>
              <w:bottom w:val="nil"/>
              <w:right w:val="nil"/>
            </w:tcBorders>
            <w:shd w:val="clear" w:color="000000" w:fill="B8CCE4"/>
            <w:noWrap/>
            <w:vAlign w:val="center"/>
            <w:hideMark/>
          </w:tcPr>
          <w:p w14:paraId="245CE60E" w14:textId="462068D7"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(77 432 968)</w:t>
            </w:r>
          </w:p>
        </w:tc>
        <w:tc>
          <w:tcPr>
            <w:tcW w:w="529" w:type="pct"/>
            <w:tcBorders>
              <w:top w:val="nil"/>
              <w:left w:val="nil"/>
              <w:bottom w:val="nil"/>
              <w:right w:val="nil"/>
            </w:tcBorders>
            <w:shd w:val="clear" w:color="000000" w:fill="B8CCE4"/>
            <w:noWrap/>
            <w:vAlign w:val="center"/>
            <w:hideMark/>
          </w:tcPr>
          <w:p w14:paraId="1AF2765D" w14:textId="4215EAA5"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849" w:type="pct"/>
            <w:tcBorders>
              <w:top w:val="nil"/>
              <w:left w:val="nil"/>
              <w:bottom w:val="nil"/>
              <w:right w:val="nil"/>
            </w:tcBorders>
            <w:shd w:val="clear" w:color="000000" w:fill="B8CCE4"/>
            <w:noWrap/>
            <w:vAlign w:val="center"/>
            <w:hideMark/>
          </w:tcPr>
          <w:p w14:paraId="62B38801" w14:textId="2F77EF69"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w:t>
            </w:r>
          </w:p>
        </w:tc>
        <w:tc>
          <w:tcPr>
            <w:tcW w:w="593" w:type="pct"/>
            <w:tcBorders>
              <w:top w:val="nil"/>
              <w:left w:val="nil"/>
              <w:bottom w:val="nil"/>
              <w:right w:val="nil"/>
            </w:tcBorders>
            <w:shd w:val="clear" w:color="000000" w:fill="B8CCE4"/>
            <w:noWrap/>
            <w:vAlign w:val="center"/>
            <w:hideMark/>
          </w:tcPr>
          <w:p w14:paraId="1C756D60" w14:textId="27286769"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(15 491 539)</w:t>
            </w:r>
          </w:p>
        </w:tc>
        <w:tc>
          <w:tcPr>
            <w:tcW w:w="575" w:type="pct"/>
            <w:tcBorders>
              <w:top w:val="nil"/>
              <w:left w:val="nil"/>
              <w:bottom w:val="nil"/>
              <w:right w:val="nil"/>
            </w:tcBorders>
            <w:shd w:val="clear" w:color="000000" w:fill="B8CCE4"/>
            <w:noWrap/>
            <w:vAlign w:val="center"/>
            <w:hideMark/>
          </w:tcPr>
          <w:p w14:paraId="5FF1BBA3" w14:textId="5413FFEF" w:rsidR="009B774A" w:rsidRPr="009B774A" w:rsidRDefault="009B774A" w:rsidP="009B774A">
            <w:pPr>
              <w:spacing w:after="0" w:line="240" w:lineRule="auto"/>
              <w:jc w:val="right"/>
              <w:rPr>
                <w:rFonts w:cs="Arial"/>
                <w:color w:val="auto"/>
                <w:kern w:val="0"/>
                <w:sz w:val="16"/>
                <w:szCs w:val="16"/>
              </w:rPr>
            </w:pPr>
            <w:r w:rsidRPr="009B774A">
              <w:rPr>
                <w:rFonts w:cs="Arial"/>
                <w:color w:val="auto"/>
                <w:kern w:val="0"/>
                <w:sz w:val="16"/>
                <w:szCs w:val="16"/>
              </w:rPr>
              <w:t>(177 274 737)</w:t>
            </w:r>
          </w:p>
        </w:tc>
      </w:tr>
      <w:tr w:rsidR="009B774A" w:rsidRPr="009B774A" w14:paraId="1D040212" w14:textId="77777777" w:rsidTr="009B774A">
        <w:trPr>
          <w:trHeight w:val="283"/>
        </w:trPr>
        <w:tc>
          <w:tcPr>
            <w:tcW w:w="830" w:type="pct"/>
            <w:tcBorders>
              <w:top w:val="single" w:sz="12" w:space="0" w:color="4F81BD"/>
              <w:left w:val="nil"/>
              <w:bottom w:val="nil"/>
              <w:right w:val="nil"/>
            </w:tcBorders>
            <w:shd w:val="clear" w:color="000000" w:fill="BFBFBF"/>
            <w:noWrap/>
            <w:vAlign w:val="center"/>
            <w:hideMark/>
          </w:tcPr>
          <w:p w14:paraId="544E829B" w14:textId="77777777" w:rsidR="009B774A" w:rsidRPr="009B774A" w:rsidRDefault="009B774A" w:rsidP="009B774A">
            <w:pPr>
              <w:spacing w:after="0" w:line="240" w:lineRule="auto"/>
              <w:rPr>
                <w:rFonts w:cs="Arial"/>
                <w:b/>
                <w:bCs/>
                <w:color w:val="auto"/>
                <w:kern w:val="0"/>
                <w:sz w:val="16"/>
                <w:szCs w:val="16"/>
              </w:rPr>
            </w:pPr>
            <w:r w:rsidRPr="009B774A">
              <w:rPr>
                <w:rFonts w:cs="Arial"/>
                <w:b/>
                <w:bCs/>
                <w:color w:val="auto"/>
                <w:kern w:val="0"/>
                <w:sz w:val="16"/>
                <w:szCs w:val="16"/>
              </w:rPr>
              <w:t xml:space="preserve"> Total </w:t>
            </w:r>
          </w:p>
        </w:tc>
        <w:tc>
          <w:tcPr>
            <w:tcW w:w="876" w:type="pct"/>
            <w:tcBorders>
              <w:top w:val="single" w:sz="12" w:space="0" w:color="4F81BD"/>
              <w:left w:val="nil"/>
              <w:bottom w:val="nil"/>
              <w:right w:val="nil"/>
            </w:tcBorders>
            <w:shd w:val="clear" w:color="000000" w:fill="BFBFBF"/>
            <w:noWrap/>
            <w:vAlign w:val="center"/>
            <w:hideMark/>
          </w:tcPr>
          <w:p w14:paraId="62F5599C" w14:textId="3E6D9444" w:rsidR="009B774A" w:rsidRPr="009B774A" w:rsidRDefault="009B774A" w:rsidP="009B774A">
            <w:pPr>
              <w:spacing w:after="0" w:line="240" w:lineRule="auto"/>
              <w:jc w:val="right"/>
              <w:rPr>
                <w:rFonts w:cs="Arial"/>
                <w:b/>
                <w:bCs/>
                <w:color w:val="auto"/>
                <w:kern w:val="0"/>
                <w:sz w:val="16"/>
                <w:szCs w:val="16"/>
              </w:rPr>
            </w:pPr>
            <w:r w:rsidRPr="009B774A">
              <w:rPr>
                <w:rFonts w:cs="Arial"/>
                <w:b/>
                <w:bCs/>
                <w:color w:val="auto"/>
                <w:kern w:val="0"/>
                <w:sz w:val="16"/>
                <w:szCs w:val="16"/>
              </w:rPr>
              <w:t>2 374 177 576</w:t>
            </w:r>
          </w:p>
        </w:tc>
        <w:tc>
          <w:tcPr>
            <w:tcW w:w="748" w:type="pct"/>
            <w:tcBorders>
              <w:top w:val="single" w:sz="12" w:space="0" w:color="4F81BD"/>
              <w:left w:val="nil"/>
              <w:bottom w:val="nil"/>
              <w:right w:val="nil"/>
            </w:tcBorders>
            <w:shd w:val="clear" w:color="000000" w:fill="BFBFBF"/>
            <w:noWrap/>
            <w:vAlign w:val="center"/>
            <w:hideMark/>
          </w:tcPr>
          <w:p w14:paraId="797BA5B0" w14:textId="0CDDBDB0" w:rsidR="009B774A" w:rsidRPr="009B774A" w:rsidRDefault="009B774A" w:rsidP="009B774A">
            <w:pPr>
              <w:spacing w:after="0" w:line="240" w:lineRule="auto"/>
              <w:jc w:val="right"/>
              <w:rPr>
                <w:rFonts w:cs="Arial"/>
                <w:b/>
                <w:bCs/>
                <w:color w:val="auto"/>
                <w:kern w:val="0"/>
                <w:sz w:val="16"/>
                <w:szCs w:val="16"/>
              </w:rPr>
            </w:pPr>
            <w:r w:rsidRPr="009B774A">
              <w:rPr>
                <w:rFonts w:cs="Arial"/>
                <w:b/>
                <w:bCs/>
                <w:color w:val="auto"/>
                <w:kern w:val="0"/>
                <w:sz w:val="16"/>
                <w:szCs w:val="16"/>
              </w:rPr>
              <w:t>(2 550 611 866)</w:t>
            </w:r>
          </w:p>
        </w:tc>
        <w:tc>
          <w:tcPr>
            <w:tcW w:w="529" w:type="pct"/>
            <w:tcBorders>
              <w:top w:val="single" w:sz="12" w:space="0" w:color="4F81BD"/>
              <w:left w:val="nil"/>
              <w:bottom w:val="nil"/>
              <w:right w:val="nil"/>
            </w:tcBorders>
            <w:shd w:val="clear" w:color="000000" w:fill="BFBFBF"/>
            <w:noWrap/>
            <w:vAlign w:val="center"/>
            <w:hideMark/>
          </w:tcPr>
          <w:p w14:paraId="17903FFC" w14:textId="164A459D" w:rsidR="009B774A" w:rsidRPr="009B774A" w:rsidRDefault="009B774A" w:rsidP="009B774A">
            <w:pPr>
              <w:spacing w:after="0" w:line="240" w:lineRule="auto"/>
              <w:jc w:val="right"/>
              <w:rPr>
                <w:rFonts w:cs="Arial"/>
                <w:b/>
                <w:bCs/>
                <w:color w:val="auto"/>
                <w:kern w:val="0"/>
                <w:sz w:val="16"/>
                <w:szCs w:val="16"/>
              </w:rPr>
            </w:pPr>
            <w:r w:rsidRPr="009B774A">
              <w:rPr>
                <w:rFonts w:cs="Arial"/>
                <w:b/>
                <w:bCs/>
                <w:color w:val="auto"/>
                <w:kern w:val="0"/>
                <w:sz w:val="16"/>
                <w:szCs w:val="16"/>
              </w:rPr>
              <w:t>196 331 149</w:t>
            </w:r>
          </w:p>
        </w:tc>
        <w:tc>
          <w:tcPr>
            <w:tcW w:w="849" w:type="pct"/>
            <w:tcBorders>
              <w:top w:val="single" w:sz="12" w:space="0" w:color="4F81BD"/>
              <w:left w:val="nil"/>
              <w:bottom w:val="nil"/>
              <w:right w:val="nil"/>
            </w:tcBorders>
            <w:shd w:val="clear" w:color="000000" w:fill="BFBFBF"/>
            <w:noWrap/>
            <w:vAlign w:val="center"/>
            <w:hideMark/>
          </w:tcPr>
          <w:p w14:paraId="13F36185" w14:textId="2B069128" w:rsidR="009B774A" w:rsidRPr="009B774A" w:rsidRDefault="009B774A" w:rsidP="009B774A">
            <w:pPr>
              <w:spacing w:after="0" w:line="240" w:lineRule="auto"/>
              <w:jc w:val="right"/>
              <w:rPr>
                <w:rFonts w:cs="Arial"/>
                <w:b/>
                <w:bCs/>
                <w:color w:val="auto"/>
                <w:kern w:val="0"/>
                <w:sz w:val="16"/>
                <w:szCs w:val="16"/>
              </w:rPr>
            </w:pPr>
            <w:r w:rsidRPr="009B774A">
              <w:rPr>
                <w:rFonts w:cs="Arial"/>
                <w:b/>
                <w:bCs/>
                <w:color w:val="auto"/>
                <w:kern w:val="0"/>
                <w:sz w:val="16"/>
                <w:szCs w:val="16"/>
              </w:rPr>
              <w:t>56 736 956</w:t>
            </w:r>
          </w:p>
        </w:tc>
        <w:tc>
          <w:tcPr>
            <w:tcW w:w="593" w:type="pct"/>
            <w:tcBorders>
              <w:top w:val="single" w:sz="12" w:space="0" w:color="4F81BD"/>
              <w:left w:val="nil"/>
              <w:bottom w:val="nil"/>
              <w:right w:val="nil"/>
            </w:tcBorders>
            <w:shd w:val="clear" w:color="000000" w:fill="BFBFBF"/>
            <w:noWrap/>
            <w:vAlign w:val="center"/>
            <w:hideMark/>
          </w:tcPr>
          <w:p w14:paraId="7AF0DCEA" w14:textId="35FB71BD" w:rsidR="009B774A" w:rsidRPr="009B774A" w:rsidRDefault="009B774A" w:rsidP="009B774A">
            <w:pPr>
              <w:spacing w:after="0" w:line="240" w:lineRule="auto"/>
              <w:jc w:val="right"/>
              <w:rPr>
                <w:rFonts w:cs="Arial"/>
                <w:b/>
                <w:bCs/>
                <w:color w:val="auto"/>
                <w:kern w:val="0"/>
                <w:sz w:val="16"/>
                <w:szCs w:val="16"/>
              </w:rPr>
            </w:pPr>
            <w:r w:rsidRPr="009B774A">
              <w:rPr>
                <w:rFonts w:cs="Arial"/>
                <w:b/>
                <w:bCs/>
                <w:color w:val="auto"/>
                <w:kern w:val="0"/>
                <w:sz w:val="16"/>
                <w:szCs w:val="16"/>
              </w:rPr>
              <w:t>(190 400 171)</w:t>
            </w:r>
          </w:p>
        </w:tc>
        <w:tc>
          <w:tcPr>
            <w:tcW w:w="575" w:type="pct"/>
            <w:tcBorders>
              <w:top w:val="single" w:sz="12" w:space="0" w:color="4F81BD"/>
              <w:left w:val="nil"/>
              <w:bottom w:val="nil"/>
              <w:right w:val="nil"/>
            </w:tcBorders>
            <w:shd w:val="clear" w:color="000000" w:fill="BFBFBF"/>
            <w:noWrap/>
            <w:vAlign w:val="center"/>
            <w:hideMark/>
          </w:tcPr>
          <w:p w14:paraId="055806A8" w14:textId="0A474112" w:rsidR="009B774A" w:rsidRPr="009B774A" w:rsidRDefault="009B774A" w:rsidP="009B774A">
            <w:pPr>
              <w:spacing w:after="0" w:line="240" w:lineRule="auto"/>
              <w:jc w:val="right"/>
              <w:rPr>
                <w:rFonts w:cs="Arial"/>
                <w:b/>
                <w:bCs/>
                <w:color w:val="auto"/>
                <w:kern w:val="0"/>
                <w:sz w:val="16"/>
                <w:szCs w:val="16"/>
              </w:rPr>
            </w:pPr>
            <w:r w:rsidRPr="009B774A">
              <w:rPr>
                <w:rFonts w:cs="Arial"/>
                <w:b/>
                <w:bCs/>
                <w:color w:val="auto"/>
                <w:kern w:val="0"/>
                <w:sz w:val="16"/>
                <w:szCs w:val="16"/>
              </w:rPr>
              <w:t>(113 766 356)</w:t>
            </w:r>
          </w:p>
        </w:tc>
      </w:tr>
    </w:tbl>
    <w:p w14:paraId="083AD8A6" w14:textId="77777777" w:rsidR="00E60553" w:rsidRDefault="00E60553" w:rsidP="007A41E1">
      <w:pPr>
        <w:spacing w:after="0"/>
        <w:rPr>
          <w:b/>
          <w:bCs/>
          <w:color w:val="000000"/>
          <w:sz w:val="20"/>
          <w:szCs w:val="20"/>
          <w:lang w:val="fr-FR"/>
        </w:rPr>
        <w:sectPr w:rsidR="00E60553" w:rsidSect="001179F8">
          <w:pgSz w:w="11906" w:h="16838" w:code="9"/>
          <w:pgMar w:top="1440" w:right="1440" w:bottom="1440" w:left="1440" w:header="851" w:footer="748" w:gutter="0"/>
          <w:cols w:space="708"/>
          <w:docGrid w:linePitch="360"/>
        </w:sectPr>
      </w:pPr>
    </w:p>
    <w:p w14:paraId="5496190B" w14:textId="77777777" w:rsidR="00E60553" w:rsidRPr="00E60553" w:rsidRDefault="00E60553" w:rsidP="00252E9F">
      <w:pPr>
        <w:pStyle w:val="Heading1"/>
        <w:rPr>
          <w:lang w:val="fr-FR"/>
        </w:rPr>
      </w:pPr>
      <w:bookmarkStart w:id="525" w:name="_Toc463887133"/>
      <w:bookmarkStart w:id="526" w:name="_Toc531728996"/>
      <w:bookmarkStart w:id="527" w:name="_Toc136338639"/>
      <w:bookmarkStart w:id="528" w:name="_Toc144353186"/>
      <w:bookmarkStart w:id="529" w:name="_Toc153484060"/>
      <w:r w:rsidRPr="00E60553">
        <w:rPr>
          <w:lang w:val="fr-FR"/>
        </w:rPr>
        <w:lastRenderedPageBreak/>
        <w:t>ANALYSE DES DONNEES ITIE</w:t>
      </w:r>
      <w:bookmarkEnd w:id="525"/>
      <w:bookmarkEnd w:id="526"/>
      <w:bookmarkEnd w:id="527"/>
      <w:bookmarkEnd w:id="528"/>
      <w:bookmarkEnd w:id="529"/>
    </w:p>
    <w:p w14:paraId="1D4B9271" w14:textId="77777777" w:rsidR="00E60553" w:rsidRPr="00B47C43" w:rsidRDefault="00E60553" w:rsidP="00F438C6">
      <w:pPr>
        <w:pStyle w:val="Heading2"/>
        <w:numPr>
          <w:ilvl w:val="1"/>
          <w:numId w:val="94"/>
        </w:numPr>
        <w:tabs>
          <w:tab w:val="num" w:pos="851"/>
        </w:tabs>
        <w:spacing w:before="240" w:after="240"/>
        <w:rPr>
          <w:lang w:val="fr-FR" w:eastAsia="fr-FR"/>
        </w:rPr>
      </w:pPr>
      <w:bookmarkStart w:id="530" w:name="_Toc136338640"/>
      <w:bookmarkStart w:id="531" w:name="_Toc144353187"/>
      <w:bookmarkStart w:id="532" w:name="_Toc153484061"/>
      <w:r w:rsidRPr="00B47C43">
        <w:rPr>
          <w:lang w:val="fr-FR" w:eastAsia="fr-FR"/>
        </w:rPr>
        <w:t xml:space="preserve">Analyse du total </w:t>
      </w:r>
      <w:bookmarkEnd w:id="530"/>
      <w:r w:rsidRPr="00B47C43">
        <w:rPr>
          <w:lang w:val="fr-FR" w:eastAsia="fr-FR"/>
        </w:rPr>
        <w:t>des revenus extractifs</w:t>
      </w:r>
      <w:bookmarkEnd w:id="531"/>
      <w:bookmarkEnd w:id="532"/>
    </w:p>
    <w:p w14:paraId="773DAB8D" w14:textId="7EEE7BC2" w:rsid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 xml:space="preserve">Les revenus </w:t>
      </w:r>
      <w:r w:rsidR="000D243B">
        <w:rPr>
          <w:rFonts w:cs="Arial"/>
          <w:bCs/>
          <w:color w:val="auto"/>
          <w:kern w:val="0"/>
          <w:sz w:val="20"/>
          <w:szCs w:val="20"/>
          <w:lang w:val="fr-FR" w:eastAsia="en-US"/>
        </w:rPr>
        <w:t>de l’Etat provenant du</w:t>
      </w:r>
      <w:r w:rsidRPr="00E60553">
        <w:rPr>
          <w:rFonts w:cs="Arial"/>
          <w:bCs/>
          <w:color w:val="auto"/>
          <w:kern w:val="0"/>
          <w:sz w:val="20"/>
          <w:szCs w:val="20"/>
          <w:lang w:val="fr-FR" w:eastAsia="en-US"/>
        </w:rPr>
        <w:t xml:space="preserve"> secteur extractif après réconciliation</w:t>
      </w:r>
      <w:r w:rsidR="002C1F88">
        <w:rPr>
          <w:rFonts w:cs="Arial"/>
          <w:bCs/>
          <w:color w:val="auto"/>
          <w:kern w:val="0"/>
          <w:sz w:val="20"/>
          <w:szCs w:val="20"/>
          <w:lang w:val="fr-FR" w:eastAsia="en-US"/>
        </w:rPr>
        <w:t xml:space="preserve"> est détaillé</w:t>
      </w:r>
      <w:r w:rsidR="00FE1002">
        <w:rPr>
          <w:rFonts w:cs="Arial"/>
          <w:bCs/>
          <w:color w:val="auto"/>
          <w:kern w:val="0"/>
          <w:sz w:val="20"/>
          <w:szCs w:val="20"/>
          <w:lang w:val="fr-FR" w:eastAsia="en-US"/>
        </w:rPr>
        <w:t xml:space="preserve"> dans le tableau ci-dessous par nature de revenu et par secteur </w:t>
      </w:r>
      <w:r w:rsidR="00DA6994">
        <w:rPr>
          <w:rFonts w:cs="Arial"/>
          <w:bCs/>
          <w:color w:val="auto"/>
          <w:kern w:val="0"/>
          <w:sz w:val="20"/>
          <w:szCs w:val="20"/>
          <w:lang w:val="fr-FR" w:eastAsia="en-US"/>
        </w:rPr>
        <w:t>d’activité</w:t>
      </w:r>
      <w:r w:rsidR="00DA6994" w:rsidRPr="00E60553">
        <w:rPr>
          <w:rFonts w:cs="Arial"/>
          <w:bCs/>
          <w:color w:val="auto"/>
          <w:kern w:val="0"/>
          <w:sz w:val="20"/>
          <w:szCs w:val="20"/>
          <w:lang w:val="fr-FR" w:eastAsia="en-US"/>
        </w:rPr>
        <w:t xml:space="preserve"> :</w:t>
      </w:r>
    </w:p>
    <w:p w14:paraId="13EB2A66" w14:textId="5D85171C" w:rsidR="00E60553" w:rsidRPr="00E60553" w:rsidRDefault="00DA6994" w:rsidP="00BD7652">
      <w:pPr>
        <w:spacing w:before="120" w:line="240" w:lineRule="auto"/>
        <w:jc w:val="center"/>
        <w:rPr>
          <w:rFonts w:ascii="Times New Roman" w:hAnsi="Times New Roman"/>
          <w:b/>
          <w:bCs/>
          <w:color w:val="auto"/>
          <w:kern w:val="0"/>
          <w:sz w:val="24"/>
          <w:szCs w:val="20"/>
          <w:lang w:val="fr-FR" w:eastAsia="en-US"/>
        </w:rPr>
      </w:pPr>
      <w:bookmarkStart w:id="533" w:name="_Toc153484137"/>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48</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BD7652" w:rsidRPr="00E60553">
        <w:rPr>
          <w:b/>
          <w:bCs/>
          <w:color w:val="auto"/>
          <w:kern w:val="0"/>
          <w:szCs w:val="18"/>
          <w:u w:val="single"/>
          <w:lang w:val="fr-FR" w:eastAsia="en-US"/>
        </w:rPr>
        <w:t>Résumé des revenus réconciliés et déclaration unilatérale pour 2021</w:t>
      </w:r>
      <w:bookmarkEnd w:id="533"/>
    </w:p>
    <w:tbl>
      <w:tblPr>
        <w:tblW w:w="14459" w:type="dxa"/>
        <w:tblCellMar>
          <w:left w:w="70" w:type="dxa"/>
          <w:right w:w="70" w:type="dxa"/>
        </w:tblCellMar>
        <w:tblLook w:val="04A0" w:firstRow="1" w:lastRow="0" w:firstColumn="1" w:lastColumn="0" w:noHBand="0" w:noVBand="1"/>
      </w:tblPr>
      <w:tblGrid>
        <w:gridCol w:w="3686"/>
        <w:gridCol w:w="1276"/>
        <w:gridCol w:w="1701"/>
        <w:gridCol w:w="1276"/>
        <w:gridCol w:w="1276"/>
        <w:gridCol w:w="184"/>
        <w:gridCol w:w="1233"/>
        <w:gridCol w:w="1275"/>
        <w:gridCol w:w="1135"/>
        <w:gridCol w:w="1417"/>
      </w:tblGrid>
      <w:tr w:rsidR="00E60553" w:rsidRPr="00E60553" w14:paraId="4AE56F3A" w14:textId="77777777" w:rsidTr="00E71695">
        <w:trPr>
          <w:trHeight w:val="227"/>
        </w:trPr>
        <w:tc>
          <w:tcPr>
            <w:tcW w:w="3686" w:type="dxa"/>
            <w:vMerge w:val="restart"/>
            <w:tcBorders>
              <w:top w:val="nil"/>
              <w:left w:val="nil"/>
              <w:bottom w:val="single" w:sz="8" w:space="0" w:color="4F81BD"/>
              <w:right w:val="nil"/>
            </w:tcBorders>
            <w:shd w:val="clear" w:color="000000" w:fill="244062"/>
            <w:vAlign w:val="center"/>
            <w:hideMark/>
          </w:tcPr>
          <w:p w14:paraId="3FC64D5E" w14:textId="77777777" w:rsidR="00E60553" w:rsidRPr="00E60553" w:rsidRDefault="00E60553" w:rsidP="00E60553">
            <w:pPr>
              <w:spacing w:after="0" w:line="240" w:lineRule="auto"/>
              <w:rPr>
                <w:rFonts w:cs="Arial"/>
                <w:b/>
                <w:bCs/>
                <w:color w:val="FFFFFF"/>
                <w:kern w:val="0"/>
                <w:sz w:val="14"/>
                <w:szCs w:val="14"/>
                <w:lang w:val="fr-FR" w:eastAsia="fr-FR"/>
              </w:rPr>
            </w:pPr>
            <w:r w:rsidRPr="00E60553">
              <w:rPr>
                <w:rFonts w:cs="Arial"/>
                <w:b/>
                <w:bCs/>
                <w:color w:val="FFFFFF"/>
                <w:kern w:val="0"/>
                <w:sz w:val="14"/>
                <w:szCs w:val="14"/>
                <w:lang w:val="fr-FR" w:eastAsia="fr-FR"/>
              </w:rPr>
              <w:t>Régies financières/Administrations</w:t>
            </w:r>
          </w:p>
        </w:tc>
        <w:tc>
          <w:tcPr>
            <w:tcW w:w="1276" w:type="dxa"/>
            <w:vMerge w:val="restart"/>
            <w:tcBorders>
              <w:top w:val="nil"/>
              <w:left w:val="nil"/>
              <w:bottom w:val="single" w:sz="8" w:space="0" w:color="4F81BD"/>
              <w:right w:val="nil"/>
            </w:tcBorders>
            <w:shd w:val="clear" w:color="000000" w:fill="244062"/>
            <w:vAlign w:val="center"/>
            <w:hideMark/>
          </w:tcPr>
          <w:p w14:paraId="3592DF79"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 xml:space="preserve"> Montants réconciliés (a) </w:t>
            </w:r>
          </w:p>
        </w:tc>
        <w:tc>
          <w:tcPr>
            <w:tcW w:w="1701" w:type="dxa"/>
            <w:vMerge w:val="restart"/>
            <w:tcBorders>
              <w:top w:val="nil"/>
              <w:left w:val="nil"/>
              <w:bottom w:val="single" w:sz="8" w:space="0" w:color="4F81BD"/>
              <w:right w:val="nil"/>
            </w:tcBorders>
            <w:shd w:val="clear" w:color="000000" w:fill="244062"/>
            <w:vAlign w:val="center"/>
            <w:hideMark/>
          </w:tcPr>
          <w:p w14:paraId="5E93F401"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Déclaration unilatérale par l'entité gouvernementale (b)</w:t>
            </w:r>
          </w:p>
        </w:tc>
        <w:tc>
          <w:tcPr>
            <w:tcW w:w="1276" w:type="dxa"/>
            <w:vMerge w:val="restart"/>
            <w:tcBorders>
              <w:top w:val="nil"/>
              <w:left w:val="nil"/>
              <w:bottom w:val="single" w:sz="8" w:space="0" w:color="4F81BD"/>
              <w:right w:val="nil"/>
            </w:tcBorders>
            <w:shd w:val="clear" w:color="000000" w:fill="244062"/>
            <w:vAlign w:val="center"/>
            <w:hideMark/>
          </w:tcPr>
          <w:p w14:paraId="6D04BC67"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Déclaration unilatérale par les sociétés(c)</w:t>
            </w:r>
          </w:p>
        </w:tc>
        <w:tc>
          <w:tcPr>
            <w:tcW w:w="1276" w:type="dxa"/>
            <w:vMerge w:val="restart"/>
            <w:tcBorders>
              <w:top w:val="nil"/>
              <w:left w:val="nil"/>
              <w:bottom w:val="single" w:sz="8" w:space="0" w:color="4F81BD"/>
              <w:right w:val="nil"/>
            </w:tcBorders>
            <w:shd w:val="clear" w:color="000000" w:fill="244062"/>
            <w:vAlign w:val="center"/>
            <w:hideMark/>
          </w:tcPr>
          <w:p w14:paraId="69BCA6CA"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 xml:space="preserve">Revenues rapportées (d) = (a)+(b) + (c) </w:t>
            </w:r>
          </w:p>
        </w:tc>
        <w:tc>
          <w:tcPr>
            <w:tcW w:w="184" w:type="dxa"/>
            <w:tcBorders>
              <w:top w:val="nil"/>
              <w:left w:val="nil"/>
              <w:bottom w:val="nil"/>
              <w:right w:val="nil"/>
            </w:tcBorders>
            <w:shd w:val="clear" w:color="000000" w:fill="FFFFFF"/>
            <w:noWrap/>
            <w:vAlign w:val="bottom"/>
            <w:hideMark/>
          </w:tcPr>
          <w:p w14:paraId="05577877"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w:t>
            </w:r>
          </w:p>
        </w:tc>
        <w:tc>
          <w:tcPr>
            <w:tcW w:w="5060" w:type="dxa"/>
            <w:gridSpan w:val="4"/>
            <w:tcBorders>
              <w:top w:val="nil"/>
              <w:left w:val="nil"/>
              <w:bottom w:val="single" w:sz="8" w:space="0" w:color="4F81BD"/>
              <w:right w:val="nil"/>
            </w:tcBorders>
            <w:shd w:val="clear" w:color="000000" w:fill="244062"/>
            <w:noWrap/>
            <w:vAlign w:val="bottom"/>
            <w:hideMark/>
          </w:tcPr>
          <w:p w14:paraId="07B521FC"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Total revenue par secteur</w:t>
            </w:r>
          </w:p>
        </w:tc>
      </w:tr>
      <w:tr w:rsidR="00E60553" w:rsidRPr="00E60553" w14:paraId="521D147E" w14:textId="77777777" w:rsidTr="00E71695">
        <w:trPr>
          <w:trHeight w:val="227"/>
        </w:trPr>
        <w:tc>
          <w:tcPr>
            <w:tcW w:w="3686" w:type="dxa"/>
            <w:vMerge/>
            <w:tcBorders>
              <w:top w:val="nil"/>
              <w:left w:val="nil"/>
              <w:bottom w:val="single" w:sz="8" w:space="0" w:color="4F81BD"/>
              <w:right w:val="nil"/>
            </w:tcBorders>
            <w:vAlign w:val="center"/>
            <w:hideMark/>
          </w:tcPr>
          <w:p w14:paraId="5EE8E420" w14:textId="77777777" w:rsidR="00E60553" w:rsidRPr="00E60553" w:rsidRDefault="00E60553" w:rsidP="00E60553">
            <w:pPr>
              <w:spacing w:after="0" w:line="240" w:lineRule="auto"/>
              <w:rPr>
                <w:rFonts w:cs="Arial"/>
                <w:b/>
                <w:bCs/>
                <w:color w:val="FFFFFF"/>
                <w:kern w:val="0"/>
                <w:sz w:val="14"/>
                <w:szCs w:val="14"/>
                <w:lang w:val="fr-FR" w:eastAsia="fr-FR"/>
              </w:rPr>
            </w:pPr>
          </w:p>
        </w:tc>
        <w:tc>
          <w:tcPr>
            <w:tcW w:w="1276" w:type="dxa"/>
            <w:vMerge/>
            <w:tcBorders>
              <w:top w:val="nil"/>
              <w:left w:val="nil"/>
              <w:bottom w:val="single" w:sz="8" w:space="0" w:color="4F81BD"/>
              <w:right w:val="nil"/>
            </w:tcBorders>
            <w:vAlign w:val="center"/>
            <w:hideMark/>
          </w:tcPr>
          <w:p w14:paraId="27849A96" w14:textId="77777777" w:rsidR="00E60553" w:rsidRPr="00E60553" w:rsidRDefault="00E60553" w:rsidP="00E60553">
            <w:pPr>
              <w:spacing w:after="0" w:line="240" w:lineRule="auto"/>
              <w:rPr>
                <w:rFonts w:cs="Arial"/>
                <w:b/>
                <w:bCs/>
                <w:color w:val="FFFFFF"/>
                <w:kern w:val="0"/>
                <w:sz w:val="14"/>
                <w:szCs w:val="14"/>
                <w:lang w:val="fr-FR" w:eastAsia="fr-FR"/>
              </w:rPr>
            </w:pPr>
          </w:p>
        </w:tc>
        <w:tc>
          <w:tcPr>
            <w:tcW w:w="1701" w:type="dxa"/>
            <w:vMerge/>
            <w:tcBorders>
              <w:top w:val="nil"/>
              <w:left w:val="nil"/>
              <w:bottom w:val="single" w:sz="8" w:space="0" w:color="4F81BD"/>
              <w:right w:val="nil"/>
            </w:tcBorders>
            <w:vAlign w:val="center"/>
            <w:hideMark/>
          </w:tcPr>
          <w:p w14:paraId="252B22BE" w14:textId="77777777" w:rsidR="00E60553" w:rsidRPr="00E60553" w:rsidRDefault="00E60553" w:rsidP="00E60553">
            <w:pPr>
              <w:spacing w:after="0" w:line="240" w:lineRule="auto"/>
              <w:rPr>
                <w:rFonts w:cs="Arial"/>
                <w:b/>
                <w:bCs/>
                <w:color w:val="FFFFFF"/>
                <w:kern w:val="0"/>
                <w:sz w:val="14"/>
                <w:szCs w:val="14"/>
                <w:lang w:val="fr-FR" w:eastAsia="fr-FR"/>
              </w:rPr>
            </w:pPr>
          </w:p>
        </w:tc>
        <w:tc>
          <w:tcPr>
            <w:tcW w:w="1276" w:type="dxa"/>
            <w:vMerge/>
            <w:tcBorders>
              <w:top w:val="nil"/>
              <w:left w:val="nil"/>
              <w:bottom w:val="single" w:sz="8" w:space="0" w:color="4F81BD"/>
              <w:right w:val="nil"/>
            </w:tcBorders>
            <w:vAlign w:val="center"/>
            <w:hideMark/>
          </w:tcPr>
          <w:p w14:paraId="02E099FC" w14:textId="77777777" w:rsidR="00E60553" w:rsidRPr="00E60553" w:rsidRDefault="00E60553" w:rsidP="00E60553">
            <w:pPr>
              <w:spacing w:after="0" w:line="240" w:lineRule="auto"/>
              <w:rPr>
                <w:rFonts w:cs="Arial"/>
                <w:b/>
                <w:bCs/>
                <w:color w:val="FFFFFF"/>
                <w:kern w:val="0"/>
                <w:sz w:val="14"/>
                <w:szCs w:val="14"/>
                <w:lang w:val="fr-FR" w:eastAsia="fr-FR"/>
              </w:rPr>
            </w:pPr>
          </w:p>
        </w:tc>
        <w:tc>
          <w:tcPr>
            <w:tcW w:w="1276" w:type="dxa"/>
            <w:vMerge/>
            <w:tcBorders>
              <w:top w:val="nil"/>
              <w:left w:val="nil"/>
              <w:bottom w:val="single" w:sz="8" w:space="0" w:color="4F81BD"/>
              <w:right w:val="nil"/>
            </w:tcBorders>
            <w:vAlign w:val="center"/>
            <w:hideMark/>
          </w:tcPr>
          <w:p w14:paraId="7D800C8B" w14:textId="77777777" w:rsidR="00E60553" w:rsidRPr="00E60553" w:rsidRDefault="00E60553" w:rsidP="00E60553">
            <w:pPr>
              <w:spacing w:after="0" w:line="240" w:lineRule="auto"/>
              <w:rPr>
                <w:rFonts w:cs="Arial"/>
                <w:b/>
                <w:bCs/>
                <w:color w:val="FFFFFF"/>
                <w:kern w:val="0"/>
                <w:sz w:val="14"/>
                <w:szCs w:val="14"/>
                <w:lang w:val="fr-FR" w:eastAsia="fr-FR"/>
              </w:rPr>
            </w:pPr>
          </w:p>
        </w:tc>
        <w:tc>
          <w:tcPr>
            <w:tcW w:w="184" w:type="dxa"/>
            <w:tcBorders>
              <w:top w:val="nil"/>
              <w:left w:val="nil"/>
              <w:bottom w:val="nil"/>
              <w:right w:val="nil"/>
            </w:tcBorders>
            <w:shd w:val="clear" w:color="000000" w:fill="FFFFFF"/>
            <w:noWrap/>
            <w:vAlign w:val="bottom"/>
            <w:hideMark/>
          </w:tcPr>
          <w:p w14:paraId="346E32F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000000" w:fill="244062"/>
            <w:vAlign w:val="center"/>
            <w:hideMark/>
          </w:tcPr>
          <w:p w14:paraId="02A567D4"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Exploitation minière à grande échelle</w:t>
            </w:r>
          </w:p>
        </w:tc>
        <w:tc>
          <w:tcPr>
            <w:tcW w:w="1275" w:type="dxa"/>
            <w:tcBorders>
              <w:top w:val="nil"/>
              <w:left w:val="nil"/>
              <w:bottom w:val="nil"/>
              <w:right w:val="nil"/>
            </w:tcBorders>
            <w:shd w:val="clear" w:color="000000" w:fill="244062"/>
            <w:vAlign w:val="center"/>
            <w:hideMark/>
          </w:tcPr>
          <w:p w14:paraId="1E8CD170"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Exploitation minière à petite échelle</w:t>
            </w:r>
          </w:p>
        </w:tc>
        <w:tc>
          <w:tcPr>
            <w:tcW w:w="1135" w:type="dxa"/>
            <w:tcBorders>
              <w:top w:val="nil"/>
              <w:left w:val="nil"/>
              <w:bottom w:val="nil"/>
              <w:right w:val="nil"/>
            </w:tcBorders>
            <w:shd w:val="clear" w:color="000000" w:fill="244062"/>
            <w:vAlign w:val="center"/>
            <w:hideMark/>
          </w:tcPr>
          <w:p w14:paraId="1B4B699E"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Exploitation de matériaux de construction</w:t>
            </w:r>
          </w:p>
        </w:tc>
        <w:tc>
          <w:tcPr>
            <w:tcW w:w="1417" w:type="dxa"/>
            <w:tcBorders>
              <w:top w:val="nil"/>
              <w:left w:val="nil"/>
              <w:bottom w:val="nil"/>
              <w:right w:val="nil"/>
            </w:tcBorders>
            <w:shd w:val="clear" w:color="000000" w:fill="244062"/>
            <w:vAlign w:val="center"/>
            <w:hideMark/>
          </w:tcPr>
          <w:p w14:paraId="371F9828"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Exploitation de nappe souterraine</w:t>
            </w:r>
          </w:p>
        </w:tc>
      </w:tr>
      <w:tr w:rsidR="00E60553" w:rsidRPr="00E60553" w14:paraId="2CF3892E" w14:textId="77777777" w:rsidTr="00E71695">
        <w:trPr>
          <w:trHeight w:val="227"/>
        </w:trPr>
        <w:tc>
          <w:tcPr>
            <w:tcW w:w="3686" w:type="dxa"/>
            <w:tcBorders>
              <w:top w:val="nil"/>
              <w:left w:val="nil"/>
              <w:bottom w:val="nil"/>
              <w:right w:val="nil"/>
            </w:tcBorders>
            <w:shd w:val="clear" w:color="000000" w:fill="B8CCE4"/>
            <w:noWrap/>
            <w:vAlign w:val="center"/>
            <w:hideMark/>
          </w:tcPr>
          <w:p w14:paraId="40A7F712"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Direction Générale des Mines et de la Géologie (DGMG)</w:t>
            </w:r>
          </w:p>
        </w:tc>
        <w:tc>
          <w:tcPr>
            <w:tcW w:w="1276" w:type="dxa"/>
            <w:tcBorders>
              <w:top w:val="nil"/>
              <w:left w:val="nil"/>
              <w:bottom w:val="nil"/>
              <w:right w:val="nil"/>
            </w:tcBorders>
            <w:shd w:val="clear" w:color="000000" w:fill="B8CCE4"/>
            <w:noWrap/>
            <w:vAlign w:val="center"/>
            <w:hideMark/>
          </w:tcPr>
          <w:p w14:paraId="06BE4A74"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1 656 009 757 </w:t>
            </w:r>
          </w:p>
        </w:tc>
        <w:tc>
          <w:tcPr>
            <w:tcW w:w="1701" w:type="dxa"/>
            <w:tcBorders>
              <w:top w:val="nil"/>
              <w:left w:val="nil"/>
              <w:bottom w:val="nil"/>
              <w:right w:val="nil"/>
            </w:tcBorders>
            <w:shd w:val="clear" w:color="000000" w:fill="B8CCE4"/>
            <w:noWrap/>
            <w:vAlign w:val="center"/>
            <w:hideMark/>
          </w:tcPr>
          <w:p w14:paraId="4D3B009B"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86 150 814 </w:t>
            </w:r>
          </w:p>
        </w:tc>
        <w:tc>
          <w:tcPr>
            <w:tcW w:w="1276" w:type="dxa"/>
            <w:tcBorders>
              <w:top w:val="nil"/>
              <w:left w:val="nil"/>
              <w:bottom w:val="nil"/>
              <w:right w:val="nil"/>
            </w:tcBorders>
            <w:shd w:val="clear" w:color="000000" w:fill="B8CCE4"/>
            <w:noWrap/>
            <w:vAlign w:val="center"/>
            <w:hideMark/>
          </w:tcPr>
          <w:p w14:paraId="6B932A8D"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276" w:type="dxa"/>
            <w:tcBorders>
              <w:top w:val="nil"/>
              <w:left w:val="nil"/>
              <w:bottom w:val="nil"/>
              <w:right w:val="nil"/>
            </w:tcBorders>
            <w:shd w:val="clear" w:color="000000" w:fill="B8CCE4"/>
            <w:noWrap/>
            <w:vAlign w:val="center"/>
            <w:hideMark/>
          </w:tcPr>
          <w:p w14:paraId="07D440D0"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1 742 160 571 </w:t>
            </w:r>
          </w:p>
        </w:tc>
        <w:tc>
          <w:tcPr>
            <w:tcW w:w="184" w:type="dxa"/>
            <w:tcBorders>
              <w:top w:val="nil"/>
              <w:left w:val="nil"/>
              <w:bottom w:val="nil"/>
              <w:right w:val="nil"/>
            </w:tcBorders>
            <w:shd w:val="clear" w:color="000000" w:fill="FFFFFF"/>
            <w:vAlign w:val="center"/>
            <w:hideMark/>
          </w:tcPr>
          <w:p w14:paraId="74C71A17" w14:textId="77777777" w:rsidR="00E60553" w:rsidRPr="00E60553" w:rsidRDefault="00E60553" w:rsidP="00E60553">
            <w:pPr>
              <w:spacing w:after="0" w:line="240" w:lineRule="auto"/>
              <w:jc w:val="center"/>
              <w:rPr>
                <w:rFonts w:cs="Arial"/>
                <w:b/>
                <w:bCs/>
                <w:color w:val="FFFFFF"/>
                <w:kern w:val="0"/>
                <w:sz w:val="14"/>
                <w:szCs w:val="14"/>
                <w:lang w:val="fr-FR" w:eastAsia="fr-FR"/>
              </w:rPr>
            </w:pPr>
            <w:r w:rsidRPr="00E60553">
              <w:rPr>
                <w:rFonts w:cs="Arial"/>
                <w:b/>
                <w:bCs/>
                <w:color w:val="FFFFFF"/>
                <w:kern w:val="0"/>
                <w:sz w:val="14"/>
                <w:szCs w:val="14"/>
                <w:lang w:val="fr-FR" w:eastAsia="fr-FR"/>
              </w:rPr>
              <w:t> </w:t>
            </w:r>
          </w:p>
        </w:tc>
        <w:tc>
          <w:tcPr>
            <w:tcW w:w="1233" w:type="dxa"/>
            <w:tcBorders>
              <w:top w:val="nil"/>
              <w:left w:val="nil"/>
              <w:bottom w:val="nil"/>
              <w:right w:val="nil"/>
            </w:tcBorders>
            <w:shd w:val="clear" w:color="000000" w:fill="B8CCE4"/>
            <w:noWrap/>
            <w:vAlign w:val="center"/>
            <w:hideMark/>
          </w:tcPr>
          <w:p w14:paraId="1540DCD8"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1 657 348 357 </w:t>
            </w:r>
          </w:p>
        </w:tc>
        <w:tc>
          <w:tcPr>
            <w:tcW w:w="1275" w:type="dxa"/>
            <w:tcBorders>
              <w:top w:val="nil"/>
              <w:left w:val="nil"/>
              <w:bottom w:val="nil"/>
              <w:right w:val="nil"/>
            </w:tcBorders>
            <w:shd w:val="clear" w:color="000000" w:fill="B8CCE4"/>
            <w:noWrap/>
            <w:vAlign w:val="center"/>
            <w:hideMark/>
          </w:tcPr>
          <w:p w14:paraId="746500F0"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45 180 924 </w:t>
            </w:r>
          </w:p>
        </w:tc>
        <w:tc>
          <w:tcPr>
            <w:tcW w:w="1135" w:type="dxa"/>
            <w:tcBorders>
              <w:top w:val="nil"/>
              <w:left w:val="nil"/>
              <w:bottom w:val="nil"/>
              <w:right w:val="nil"/>
            </w:tcBorders>
            <w:shd w:val="clear" w:color="000000" w:fill="B8CCE4"/>
            <w:noWrap/>
            <w:vAlign w:val="center"/>
            <w:hideMark/>
          </w:tcPr>
          <w:p w14:paraId="61E1F969"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39 631 290 </w:t>
            </w:r>
          </w:p>
        </w:tc>
        <w:tc>
          <w:tcPr>
            <w:tcW w:w="1417" w:type="dxa"/>
            <w:tcBorders>
              <w:top w:val="nil"/>
              <w:left w:val="nil"/>
              <w:bottom w:val="nil"/>
              <w:right w:val="nil"/>
            </w:tcBorders>
            <w:shd w:val="clear" w:color="000000" w:fill="B8CCE4"/>
            <w:noWrap/>
            <w:vAlign w:val="center"/>
            <w:hideMark/>
          </w:tcPr>
          <w:p w14:paraId="352A25A9"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r>
      <w:tr w:rsidR="00E60553" w:rsidRPr="00E60553" w14:paraId="5B5B3412" w14:textId="77777777" w:rsidTr="00E71695">
        <w:trPr>
          <w:trHeight w:val="227"/>
        </w:trPr>
        <w:tc>
          <w:tcPr>
            <w:tcW w:w="3686" w:type="dxa"/>
            <w:tcBorders>
              <w:top w:val="nil"/>
              <w:left w:val="nil"/>
              <w:bottom w:val="nil"/>
              <w:right w:val="nil"/>
            </w:tcBorders>
            <w:shd w:val="clear" w:color="auto" w:fill="auto"/>
            <w:noWrap/>
            <w:vAlign w:val="center"/>
            <w:hideMark/>
          </w:tcPr>
          <w:p w14:paraId="15E279D0"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Commissariat des Impôts (CI)</w:t>
            </w:r>
          </w:p>
        </w:tc>
        <w:tc>
          <w:tcPr>
            <w:tcW w:w="1276" w:type="dxa"/>
            <w:tcBorders>
              <w:top w:val="nil"/>
              <w:left w:val="nil"/>
              <w:bottom w:val="nil"/>
              <w:right w:val="nil"/>
            </w:tcBorders>
            <w:shd w:val="clear" w:color="auto" w:fill="auto"/>
            <w:noWrap/>
            <w:vAlign w:val="center"/>
            <w:hideMark/>
          </w:tcPr>
          <w:p w14:paraId="2C67DAB5"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8 162 153 604 </w:t>
            </w:r>
          </w:p>
        </w:tc>
        <w:tc>
          <w:tcPr>
            <w:tcW w:w="1701" w:type="dxa"/>
            <w:tcBorders>
              <w:top w:val="nil"/>
              <w:left w:val="nil"/>
              <w:bottom w:val="nil"/>
              <w:right w:val="nil"/>
            </w:tcBorders>
            <w:shd w:val="clear" w:color="auto" w:fill="auto"/>
            <w:noWrap/>
            <w:vAlign w:val="center"/>
            <w:hideMark/>
          </w:tcPr>
          <w:p w14:paraId="273E29CC"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806 226 716 </w:t>
            </w:r>
          </w:p>
        </w:tc>
        <w:tc>
          <w:tcPr>
            <w:tcW w:w="1276" w:type="dxa"/>
            <w:tcBorders>
              <w:top w:val="nil"/>
              <w:left w:val="nil"/>
              <w:bottom w:val="nil"/>
              <w:right w:val="nil"/>
            </w:tcBorders>
            <w:shd w:val="clear" w:color="auto" w:fill="auto"/>
            <w:noWrap/>
            <w:vAlign w:val="center"/>
            <w:hideMark/>
          </w:tcPr>
          <w:p w14:paraId="16D63AFF"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276" w:type="dxa"/>
            <w:tcBorders>
              <w:top w:val="nil"/>
              <w:left w:val="nil"/>
              <w:bottom w:val="nil"/>
              <w:right w:val="nil"/>
            </w:tcBorders>
            <w:shd w:val="clear" w:color="auto" w:fill="auto"/>
            <w:noWrap/>
            <w:vAlign w:val="center"/>
            <w:hideMark/>
          </w:tcPr>
          <w:p w14:paraId="33A211D8"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8 968 380 320 </w:t>
            </w:r>
          </w:p>
        </w:tc>
        <w:tc>
          <w:tcPr>
            <w:tcW w:w="184" w:type="dxa"/>
            <w:tcBorders>
              <w:top w:val="nil"/>
              <w:left w:val="nil"/>
              <w:bottom w:val="nil"/>
              <w:right w:val="nil"/>
            </w:tcBorders>
            <w:shd w:val="clear" w:color="000000" w:fill="FFFFFF"/>
            <w:noWrap/>
            <w:vAlign w:val="bottom"/>
            <w:hideMark/>
          </w:tcPr>
          <w:p w14:paraId="6B9350B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auto" w:fill="auto"/>
            <w:noWrap/>
            <w:vAlign w:val="center"/>
            <w:hideMark/>
          </w:tcPr>
          <w:p w14:paraId="0D8BDCF0"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7 332 496 782 </w:t>
            </w:r>
          </w:p>
        </w:tc>
        <w:tc>
          <w:tcPr>
            <w:tcW w:w="1275" w:type="dxa"/>
            <w:tcBorders>
              <w:top w:val="nil"/>
              <w:left w:val="nil"/>
              <w:bottom w:val="nil"/>
              <w:right w:val="nil"/>
            </w:tcBorders>
            <w:shd w:val="clear" w:color="auto" w:fill="auto"/>
            <w:noWrap/>
            <w:vAlign w:val="center"/>
            <w:hideMark/>
          </w:tcPr>
          <w:p w14:paraId="49A7AB0B"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454 274 852 </w:t>
            </w:r>
          </w:p>
        </w:tc>
        <w:tc>
          <w:tcPr>
            <w:tcW w:w="1135" w:type="dxa"/>
            <w:tcBorders>
              <w:top w:val="nil"/>
              <w:left w:val="nil"/>
              <w:bottom w:val="nil"/>
              <w:right w:val="nil"/>
            </w:tcBorders>
            <w:shd w:val="clear" w:color="auto" w:fill="auto"/>
            <w:noWrap/>
            <w:vAlign w:val="center"/>
            <w:hideMark/>
          </w:tcPr>
          <w:p w14:paraId="4059A641"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502 988 989 </w:t>
            </w:r>
          </w:p>
        </w:tc>
        <w:tc>
          <w:tcPr>
            <w:tcW w:w="1417" w:type="dxa"/>
            <w:tcBorders>
              <w:top w:val="nil"/>
              <w:left w:val="nil"/>
              <w:bottom w:val="nil"/>
              <w:right w:val="nil"/>
            </w:tcBorders>
            <w:shd w:val="clear" w:color="auto" w:fill="auto"/>
            <w:noWrap/>
            <w:vAlign w:val="center"/>
            <w:hideMark/>
          </w:tcPr>
          <w:p w14:paraId="4A4BDC9C"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678 619 697 </w:t>
            </w:r>
          </w:p>
        </w:tc>
      </w:tr>
      <w:tr w:rsidR="00E60553" w:rsidRPr="00E60553" w14:paraId="20A43AC3" w14:textId="77777777" w:rsidTr="00E71695">
        <w:trPr>
          <w:trHeight w:val="227"/>
        </w:trPr>
        <w:tc>
          <w:tcPr>
            <w:tcW w:w="3686" w:type="dxa"/>
            <w:tcBorders>
              <w:top w:val="nil"/>
              <w:left w:val="nil"/>
              <w:bottom w:val="nil"/>
              <w:right w:val="nil"/>
            </w:tcBorders>
            <w:shd w:val="clear" w:color="000000" w:fill="B8CCE4"/>
            <w:noWrap/>
            <w:vAlign w:val="center"/>
            <w:hideMark/>
          </w:tcPr>
          <w:p w14:paraId="54E989DA"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Commissariat des Douanes et Droits Indirects (CDDI)</w:t>
            </w:r>
          </w:p>
        </w:tc>
        <w:tc>
          <w:tcPr>
            <w:tcW w:w="1276" w:type="dxa"/>
            <w:tcBorders>
              <w:top w:val="nil"/>
              <w:left w:val="nil"/>
              <w:bottom w:val="nil"/>
              <w:right w:val="nil"/>
            </w:tcBorders>
            <w:shd w:val="clear" w:color="000000" w:fill="B8CCE4"/>
            <w:noWrap/>
            <w:vAlign w:val="center"/>
            <w:hideMark/>
          </w:tcPr>
          <w:p w14:paraId="1E5A5EF1"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5 395 876 331 </w:t>
            </w:r>
          </w:p>
        </w:tc>
        <w:tc>
          <w:tcPr>
            <w:tcW w:w="1701" w:type="dxa"/>
            <w:tcBorders>
              <w:top w:val="nil"/>
              <w:left w:val="nil"/>
              <w:bottom w:val="nil"/>
              <w:right w:val="nil"/>
            </w:tcBorders>
            <w:shd w:val="clear" w:color="000000" w:fill="B8CCE4"/>
            <w:noWrap/>
            <w:vAlign w:val="center"/>
            <w:hideMark/>
          </w:tcPr>
          <w:p w14:paraId="0BF908DD"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447 912 160 </w:t>
            </w:r>
          </w:p>
        </w:tc>
        <w:tc>
          <w:tcPr>
            <w:tcW w:w="1276" w:type="dxa"/>
            <w:tcBorders>
              <w:top w:val="nil"/>
              <w:left w:val="nil"/>
              <w:bottom w:val="nil"/>
              <w:right w:val="nil"/>
            </w:tcBorders>
            <w:shd w:val="clear" w:color="000000" w:fill="B8CCE4"/>
            <w:noWrap/>
            <w:vAlign w:val="center"/>
            <w:hideMark/>
          </w:tcPr>
          <w:p w14:paraId="6BD5BA6F"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276" w:type="dxa"/>
            <w:tcBorders>
              <w:top w:val="nil"/>
              <w:left w:val="nil"/>
              <w:bottom w:val="nil"/>
              <w:right w:val="nil"/>
            </w:tcBorders>
            <w:shd w:val="clear" w:color="000000" w:fill="B8CCE4"/>
            <w:noWrap/>
            <w:vAlign w:val="center"/>
            <w:hideMark/>
          </w:tcPr>
          <w:p w14:paraId="015E1E5A"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5 843 788 491 </w:t>
            </w:r>
          </w:p>
        </w:tc>
        <w:tc>
          <w:tcPr>
            <w:tcW w:w="184" w:type="dxa"/>
            <w:tcBorders>
              <w:top w:val="nil"/>
              <w:left w:val="nil"/>
              <w:bottom w:val="nil"/>
              <w:right w:val="nil"/>
            </w:tcBorders>
            <w:shd w:val="clear" w:color="000000" w:fill="FFFFFF"/>
            <w:noWrap/>
            <w:vAlign w:val="center"/>
            <w:hideMark/>
          </w:tcPr>
          <w:p w14:paraId="12BF1713"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000000" w:fill="B8CCE4"/>
            <w:noWrap/>
            <w:vAlign w:val="center"/>
            <w:hideMark/>
          </w:tcPr>
          <w:p w14:paraId="47E4E61B"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4 974 743 433 </w:t>
            </w:r>
          </w:p>
        </w:tc>
        <w:tc>
          <w:tcPr>
            <w:tcW w:w="1275" w:type="dxa"/>
            <w:tcBorders>
              <w:top w:val="nil"/>
              <w:left w:val="nil"/>
              <w:bottom w:val="nil"/>
              <w:right w:val="nil"/>
            </w:tcBorders>
            <w:shd w:val="clear" w:color="000000" w:fill="B8CCE4"/>
            <w:noWrap/>
            <w:vAlign w:val="center"/>
            <w:hideMark/>
          </w:tcPr>
          <w:p w14:paraId="335C739C"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257 420 105 </w:t>
            </w:r>
          </w:p>
        </w:tc>
        <w:tc>
          <w:tcPr>
            <w:tcW w:w="1135" w:type="dxa"/>
            <w:tcBorders>
              <w:top w:val="nil"/>
              <w:left w:val="nil"/>
              <w:bottom w:val="nil"/>
              <w:right w:val="nil"/>
            </w:tcBorders>
            <w:shd w:val="clear" w:color="000000" w:fill="B8CCE4"/>
            <w:noWrap/>
            <w:vAlign w:val="center"/>
            <w:hideMark/>
          </w:tcPr>
          <w:p w14:paraId="7CCC091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201 289 530 </w:t>
            </w:r>
          </w:p>
        </w:tc>
        <w:tc>
          <w:tcPr>
            <w:tcW w:w="1417" w:type="dxa"/>
            <w:tcBorders>
              <w:top w:val="nil"/>
              <w:left w:val="nil"/>
              <w:bottom w:val="nil"/>
              <w:right w:val="nil"/>
            </w:tcBorders>
            <w:shd w:val="clear" w:color="000000" w:fill="B8CCE4"/>
            <w:noWrap/>
            <w:vAlign w:val="center"/>
            <w:hideMark/>
          </w:tcPr>
          <w:p w14:paraId="3A85233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410 335 423 </w:t>
            </w:r>
          </w:p>
        </w:tc>
      </w:tr>
      <w:tr w:rsidR="00E60553" w:rsidRPr="00E60553" w14:paraId="518382DB" w14:textId="77777777" w:rsidTr="00E71695">
        <w:trPr>
          <w:trHeight w:val="227"/>
        </w:trPr>
        <w:tc>
          <w:tcPr>
            <w:tcW w:w="3686" w:type="dxa"/>
            <w:tcBorders>
              <w:top w:val="nil"/>
              <w:left w:val="nil"/>
              <w:bottom w:val="nil"/>
              <w:right w:val="nil"/>
            </w:tcBorders>
            <w:shd w:val="clear" w:color="auto" w:fill="auto"/>
            <w:noWrap/>
            <w:vAlign w:val="center"/>
            <w:hideMark/>
          </w:tcPr>
          <w:p w14:paraId="576F1F82"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Direction Générale du Trésor et de la Comptabilité Publique (DGTCP)</w:t>
            </w:r>
          </w:p>
        </w:tc>
        <w:tc>
          <w:tcPr>
            <w:tcW w:w="1276" w:type="dxa"/>
            <w:tcBorders>
              <w:top w:val="nil"/>
              <w:left w:val="nil"/>
              <w:bottom w:val="nil"/>
              <w:right w:val="nil"/>
            </w:tcBorders>
            <w:shd w:val="clear" w:color="auto" w:fill="auto"/>
            <w:noWrap/>
            <w:vAlign w:val="center"/>
            <w:hideMark/>
          </w:tcPr>
          <w:p w14:paraId="5D18A1CE"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456 546 072 </w:t>
            </w:r>
          </w:p>
        </w:tc>
        <w:tc>
          <w:tcPr>
            <w:tcW w:w="1701" w:type="dxa"/>
            <w:tcBorders>
              <w:top w:val="nil"/>
              <w:left w:val="nil"/>
              <w:bottom w:val="nil"/>
              <w:right w:val="nil"/>
            </w:tcBorders>
            <w:shd w:val="clear" w:color="auto" w:fill="auto"/>
            <w:noWrap/>
            <w:vAlign w:val="center"/>
            <w:hideMark/>
          </w:tcPr>
          <w:p w14:paraId="1504450A"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276" w:type="dxa"/>
            <w:tcBorders>
              <w:top w:val="nil"/>
              <w:left w:val="nil"/>
              <w:bottom w:val="nil"/>
              <w:right w:val="nil"/>
            </w:tcBorders>
            <w:shd w:val="clear" w:color="auto" w:fill="auto"/>
            <w:noWrap/>
            <w:vAlign w:val="center"/>
            <w:hideMark/>
          </w:tcPr>
          <w:p w14:paraId="5FD94502" w14:textId="77777777" w:rsidR="00E60553" w:rsidRPr="00E60553" w:rsidRDefault="00E60553" w:rsidP="00E60553">
            <w:pPr>
              <w:spacing w:after="0" w:line="240" w:lineRule="auto"/>
              <w:jc w:val="right"/>
              <w:rPr>
                <w:rFonts w:cs="Arial"/>
                <w:color w:val="auto"/>
                <w:kern w:val="0"/>
                <w:sz w:val="14"/>
                <w:szCs w:val="14"/>
                <w:lang w:val="fr-FR" w:eastAsia="fr-FR"/>
              </w:rPr>
            </w:pPr>
          </w:p>
        </w:tc>
        <w:tc>
          <w:tcPr>
            <w:tcW w:w="1276" w:type="dxa"/>
            <w:tcBorders>
              <w:top w:val="nil"/>
              <w:left w:val="nil"/>
              <w:bottom w:val="nil"/>
              <w:right w:val="nil"/>
            </w:tcBorders>
            <w:shd w:val="clear" w:color="auto" w:fill="auto"/>
            <w:noWrap/>
            <w:vAlign w:val="center"/>
            <w:hideMark/>
          </w:tcPr>
          <w:p w14:paraId="2D39364B"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456 546 072 </w:t>
            </w:r>
          </w:p>
        </w:tc>
        <w:tc>
          <w:tcPr>
            <w:tcW w:w="184" w:type="dxa"/>
            <w:tcBorders>
              <w:top w:val="nil"/>
              <w:left w:val="nil"/>
              <w:bottom w:val="nil"/>
              <w:right w:val="nil"/>
            </w:tcBorders>
            <w:shd w:val="clear" w:color="000000" w:fill="FFFFFF"/>
            <w:noWrap/>
            <w:vAlign w:val="center"/>
            <w:hideMark/>
          </w:tcPr>
          <w:p w14:paraId="06E4A98D"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auto" w:fill="auto"/>
            <w:noWrap/>
            <w:vAlign w:val="center"/>
            <w:hideMark/>
          </w:tcPr>
          <w:p w14:paraId="0D493295"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456 546 072 </w:t>
            </w:r>
          </w:p>
        </w:tc>
        <w:tc>
          <w:tcPr>
            <w:tcW w:w="1275" w:type="dxa"/>
            <w:tcBorders>
              <w:top w:val="nil"/>
              <w:left w:val="nil"/>
              <w:bottom w:val="nil"/>
              <w:right w:val="nil"/>
            </w:tcBorders>
            <w:shd w:val="clear" w:color="auto" w:fill="auto"/>
            <w:noWrap/>
            <w:vAlign w:val="center"/>
            <w:hideMark/>
          </w:tcPr>
          <w:p w14:paraId="4C2645FC"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135" w:type="dxa"/>
            <w:tcBorders>
              <w:top w:val="nil"/>
              <w:left w:val="nil"/>
              <w:bottom w:val="nil"/>
              <w:right w:val="nil"/>
            </w:tcBorders>
            <w:shd w:val="clear" w:color="auto" w:fill="auto"/>
            <w:noWrap/>
            <w:vAlign w:val="center"/>
            <w:hideMark/>
          </w:tcPr>
          <w:p w14:paraId="7357B5CD"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417" w:type="dxa"/>
            <w:tcBorders>
              <w:top w:val="nil"/>
              <w:left w:val="nil"/>
              <w:bottom w:val="nil"/>
              <w:right w:val="nil"/>
            </w:tcBorders>
            <w:shd w:val="clear" w:color="auto" w:fill="auto"/>
            <w:noWrap/>
            <w:vAlign w:val="center"/>
            <w:hideMark/>
          </w:tcPr>
          <w:p w14:paraId="06E670D6"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r>
      <w:tr w:rsidR="00E60553" w:rsidRPr="00E60553" w14:paraId="2EEE1C69" w14:textId="77777777" w:rsidTr="00E71695">
        <w:trPr>
          <w:trHeight w:val="227"/>
        </w:trPr>
        <w:tc>
          <w:tcPr>
            <w:tcW w:w="3686" w:type="dxa"/>
            <w:tcBorders>
              <w:top w:val="nil"/>
              <w:left w:val="nil"/>
              <w:bottom w:val="nil"/>
              <w:right w:val="nil"/>
            </w:tcBorders>
            <w:shd w:val="clear" w:color="000000" w:fill="B8CCE4"/>
            <w:noWrap/>
            <w:vAlign w:val="center"/>
            <w:hideMark/>
          </w:tcPr>
          <w:p w14:paraId="3D3FDF7B"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Agence Nationale de Gestion de l'Environnement (ANGE)</w:t>
            </w:r>
          </w:p>
        </w:tc>
        <w:tc>
          <w:tcPr>
            <w:tcW w:w="1276" w:type="dxa"/>
            <w:tcBorders>
              <w:top w:val="nil"/>
              <w:left w:val="nil"/>
              <w:bottom w:val="nil"/>
              <w:right w:val="nil"/>
            </w:tcBorders>
            <w:shd w:val="clear" w:color="000000" w:fill="B8CCE4"/>
            <w:noWrap/>
            <w:vAlign w:val="center"/>
            <w:hideMark/>
          </w:tcPr>
          <w:p w14:paraId="566D35F1"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701" w:type="dxa"/>
            <w:tcBorders>
              <w:top w:val="nil"/>
              <w:left w:val="nil"/>
              <w:bottom w:val="nil"/>
              <w:right w:val="nil"/>
            </w:tcBorders>
            <w:shd w:val="clear" w:color="000000" w:fill="B8CCE4"/>
            <w:noWrap/>
            <w:vAlign w:val="center"/>
            <w:hideMark/>
          </w:tcPr>
          <w:p w14:paraId="36BB4A99"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4 574 048 </w:t>
            </w:r>
          </w:p>
        </w:tc>
        <w:tc>
          <w:tcPr>
            <w:tcW w:w="1276" w:type="dxa"/>
            <w:tcBorders>
              <w:top w:val="nil"/>
              <w:left w:val="nil"/>
              <w:bottom w:val="nil"/>
              <w:right w:val="nil"/>
            </w:tcBorders>
            <w:shd w:val="clear" w:color="000000" w:fill="B8CCE4"/>
            <w:noWrap/>
            <w:vAlign w:val="center"/>
            <w:hideMark/>
          </w:tcPr>
          <w:p w14:paraId="4A29A69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w:t>
            </w:r>
          </w:p>
        </w:tc>
        <w:tc>
          <w:tcPr>
            <w:tcW w:w="1276" w:type="dxa"/>
            <w:tcBorders>
              <w:top w:val="nil"/>
              <w:left w:val="nil"/>
              <w:bottom w:val="nil"/>
              <w:right w:val="nil"/>
            </w:tcBorders>
            <w:shd w:val="clear" w:color="000000" w:fill="B8CCE4"/>
            <w:noWrap/>
            <w:vAlign w:val="center"/>
            <w:hideMark/>
          </w:tcPr>
          <w:p w14:paraId="3AE82AD2"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4 574 048 </w:t>
            </w:r>
          </w:p>
        </w:tc>
        <w:tc>
          <w:tcPr>
            <w:tcW w:w="184" w:type="dxa"/>
            <w:tcBorders>
              <w:top w:val="nil"/>
              <w:left w:val="nil"/>
              <w:bottom w:val="nil"/>
              <w:right w:val="nil"/>
            </w:tcBorders>
            <w:shd w:val="clear" w:color="000000" w:fill="FFFFFF"/>
            <w:noWrap/>
            <w:vAlign w:val="center"/>
            <w:hideMark/>
          </w:tcPr>
          <w:p w14:paraId="77BF96D3"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000000" w:fill="B8CCE4"/>
            <w:noWrap/>
            <w:vAlign w:val="center"/>
            <w:hideMark/>
          </w:tcPr>
          <w:p w14:paraId="0C0A0302"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275" w:type="dxa"/>
            <w:tcBorders>
              <w:top w:val="nil"/>
              <w:left w:val="nil"/>
              <w:bottom w:val="nil"/>
              <w:right w:val="nil"/>
            </w:tcBorders>
            <w:shd w:val="clear" w:color="000000" w:fill="B8CCE4"/>
            <w:noWrap/>
            <w:vAlign w:val="center"/>
            <w:hideMark/>
          </w:tcPr>
          <w:p w14:paraId="77221BFF"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135" w:type="dxa"/>
            <w:tcBorders>
              <w:top w:val="nil"/>
              <w:left w:val="nil"/>
              <w:bottom w:val="nil"/>
              <w:right w:val="nil"/>
            </w:tcBorders>
            <w:shd w:val="clear" w:color="000000" w:fill="B8CCE4"/>
            <w:noWrap/>
            <w:vAlign w:val="center"/>
            <w:hideMark/>
          </w:tcPr>
          <w:p w14:paraId="7298EF48"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4 405 331 </w:t>
            </w:r>
          </w:p>
        </w:tc>
        <w:tc>
          <w:tcPr>
            <w:tcW w:w="1417" w:type="dxa"/>
            <w:tcBorders>
              <w:top w:val="nil"/>
              <w:left w:val="nil"/>
              <w:bottom w:val="nil"/>
              <w:right w:val="nil"/>
            </w:tcBorders>
            <w:shd w:val="clear" w:color="000000" w:fill="B8CCE4"/>
            <w:noWrap/>
            <w:vAlign w:val="center"/>
            <w:hideMark/>
          </w:tcPr>
          <w:p w14:paraId="7020A1DA"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168 717 </w:t>
            </w:r>
          </w:p>
        </w:tc>
      </w:tr>
      <w:tr w:rsidR="00E60553" w:rsidRPr="00E60553" w14:paraId="632470D6" w14:textId="77777777" w:rsidTr="00E71695">
        <w:trPr>
          <w:trHeight w:val="227"/>
        </w:trPr>
        <w:tc>
          <w:tcPr>
            <w:tcW w:w="3686" w:type="dxa"/>
            <w:tcBorders>
              <w:top w:val="nil"/>
              <w:left w:val="nil"/>
              <w:bottom w:val="nil"/>
              <w:right w:val="nil"/>
            </w:tcBorders>
            <w:shd w:val="clear" w:color="auto" w:fill="auto"/>
            <w:noWrap/>
            <w:vAlign w:val="center"/>
            <w:hideMark/>
          </w:tcPr>
          <w:p w14:paraId="7FC4B77D"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Direction Générale du travail et de lois Sociales (DGTLS)</w:t>
            </w:r>
          </w:p>
        </w:tc>
        <w:tc>
          <w:tcPr>
            <w:tcW w:w="1276" w:type="dxa"/>
            <w:tcBorders>
              <w:top w:val="nil"/>
              <w:left w:val="nil"/>
              <w:bottom w:val="nil"/>
              <w:right w:val="nil"/>
            </w:tcBorders>
            <w:shd w:val="clear" w:color="auto" w:fill="auto"/>
            <w:noWrap/>
            <w:vAlign w:val="center"/>
            <w:hideMark/>
          </w:tcPr>
          <w:p w14:paraId="38C0445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8 460 062 </w:t>
            </w:r>
          </w:p>
        </w:tc>
        <w:tc>
          <w:tcPr>
            <w:tcW w:w="1701" w:type="dxa"/>
            <w:tcBorders>
              <w:top w:val="nil"/>
              <w:left w:val="nil"/>
              <w:bottom w:val="nil"/>
              <w:right w:val="nil"/>
            </w:tcBorders>
            <w:shd w:val="clear" w:color="auto" w:fill="auto"/>
            <w:noWrap/>
            <w:vAlign w:val="center"/>
            <w:hideMark/>
          </w:tcPr>
          <w:p w14:paraId="4309FF31"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120 000 </w:t>
            </w:r>
          </w:p>
        </w:tc>
        <w:tc>
          <w:tcPr>
            <w:tcW w:w="1276" w:type="dxa"/>
            <w:tcBorders>
              <w:top w:val="nil"/>
              <w:left w:val="nil"/>
              <w:bottom w:val="nil"/>
              <w:right w:val="nil"/>
            </w:tcBorders>
            <w:shd w:val="clear" w:color="auto" w:fill="auto"/>
            <w:noWrap/>
            <w:vAlign w:val="center"/>
            <w:hideMark/>
          </w:tcPr>
          <w:p w14:paraId="718FC8E0" w14:textId="77777777" w:rsidR="00E60553" w:rsidRPr="00E60553" w:rsidRDefault="00E60553" w:rsidP="00E60553">
            <w:pPr>
              <w:spacing w:after="0" w:line="240" w:lineRule="auto"/>
              <w:jc w:val="right"/>
              <w:rPr>
                <w:rFonts w:cs="Arial"/>
                <w:color w:val="auto"/>
                <w:kern w:val="0"/>
                <w:sz w:val="14"/>
                <w:szCs w:val="14"/>
                <w:lang w:val="fr-FR" w:eastAsia="fr-FR"/>
              </w:rPr>
            </w:pPr>
          </w:p>
        </w:tc>
        <w:tc>
          <w:tcPr>
            <w:tcW w:w="1276" w:type="dxa"/>
            <w:tcBorders>
              <w:top w:val="nil"/>
              <w:left w:val="nil"/>
              <w:bottom w:val="nil"/>
              <w:right w:val="nil"/>
            </w:tcBorders>
            <w:shd w:val="clear" w:color="auto" w:fill="auto"/>
            <w:noWrap/>
            <w:vAlign w:val="center"/>
            <w:hideMark/>
          </w:tcPr>
          <w:p w14:paraId="341A1D8E"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8 580 062 </w:t>
            </w:r>
          </w:p>
        </w:tc>
        <w:tc>
          <w:tcPr>
            <w:tcW w:w="184" w:type="dxa"/>
            <w:tcBorders>
              <w:top w:val="nil"/>
              <w:left w:val="nil"/>
              <w:bottom w:val="nil"/>
              <w:right w:val="nil"/>
            </w:tcBorders>
            <w:shd w:val="clear" w:color="000000" w:fill="FFFFFF"/>
            <w:noWrap/>
            <w:vAlign w:val="center"/>
            <w:hideMark/>
          </w:tcPr>
          <w:p w14:paraId="68ECA4E1"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auto" w:fill="auto"/>
            <w:noWrap/>
            <w:vAlign w:val="center"/>
            <w:hideMark/>
          </w:tcPr>
          <w:p w14:paraId="597E32D7"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8 430 062 </w:t>
            </w:r>
          </w:p>
        </w:tc>
        <w:tc>
          <w:tcPr>
            <w:tcW w:w="1275" w:type="dxa"/>
            <w:tcBorders>
              <w:top w:val="nil"/>
              <w:left w:val="nil"/>
              <w:bottom w:val="nil"/>
              <w:right w:val="nil"/>
            </w:tcBorders>
            <w:shd w:val="clear" w:color="auto" w:fill="auto"/>
            <w:noWrap/>
            <w:vAlign w:val="center"/>
            <w:hideMark/>
          </w:tcPr>
          <w:p w14:paraId="5971398C"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50 000 </w:t>
            </w:r>
          </w:p>
        </w:tc>
        <w:tc>
          <w:tcPr>
            <w:tcW w:w="1135" w:type="dxa"/>
            <w:tcBorders>
              <w:top w:val="nil"/>
              <w:left w:val="nil"/>
              <w:bottom w:val="nil"/>
              <w:right w:val="nil"/>
            </w:tcBorders>
            <w:shd w:val="clear" w:color="auto" w:fill="auto"/>
            <w:noWrap/>
            <w:vAlign w:val="center"/>
            <w:hideMark/>
          </w:tcPr>
          <w:p w14:paraId="67B988B9"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90 000 </w:t>
            </w:r>
          </w:p>
        </w:tc>
        <w:tc>
          <w:tcPr>
            <w:tcW w:w="1417" w:type="dxa"/>
            <w:tcBorders>
              <w:top w:val="nil"/>
              <w:left w:val="nil"/>
              <w:bottom w:val="nil"/>
              <w:right w:val="nil"/>
            </w:tcBorders>
            <w:shd w:val="clear" w:color="auto" w:fill="auto"/>
            <w:noWrap/>
            <w:vAlign w:val="center"/>
            <w:hideMark/>
          </w:tcPr>
          <w:p w14:paraId="53BF0B61"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10 000 </w:t>
            </w:r>
          </w:p>
        </w:tc>
      </w:tr>
      <w:tr w:rsidR="00E60553" w:rsidRPr="00E60553" w14:paraId="4E029BFF" w14:textId="77777777" w:rsidTr="00E71695">
        <w:trPr>
          <w:trHeight w:val="227"/>
        </w:trPr>
        <w:tc>
          <w:tcPr>
            <w:tcW w:w="3686" w:type="dxa"/>
            <w:tcBorders>
              <w:top w:val="nil"/>
              <w:left w:val="nil"/>
              <w:bottom w:val="nil"/>
              <w:right w:val="nil"/>
            </w:tcBorders>
            <w:shd w:val="clear" w:color="000000" w:fill="B8CCE4"/>
            <w:noWrap/>
            <w:vAlign w:val="center"/>
            <w:hideMark/>
          </w:tcPr>
          <w:p w14:paraId="0809B177"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Caisse Nationale de Sécurité Sociale (CNSS)</w:t>
            </w:r>
          </w:p>
        </w:tc>
        <w:tc>
          <w:tcPr>
            <w:tcW w:w="1276" w:type="dxa"/>
            <w:tcBorders>
              <w:top w:val="nil"/>
              <w:left w:val="nil"/>
              <w:bottom w:val="nil"/>
              <w:right w:val="nil"/>
            </w:tcBorders>
            <w:shd w:val="clear" w:color="000000" w:fill="B8CCE4"/>
            <w:noWrap/>
            <w:vAlign w:val="center"/>
            <w:hideMark/>
          </w:tcPr>
          <w:p w14:paraId="76E9CF09"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1 807 915 112 </w:t>
            </w:r>
          </w:p>
        </w:tc>
        <w:tc>
          <w:tcPr>
            <w:tcW w:w="1701" w:type="dxa"/>
            <w:tcBorders>
              <w:top w:val="nil"/>
              <w:left w:val="nil"/>
              <w:bottom w:val="nil"/>
              <w:right w:val="nil"/>
            </w:tcBorders>
            <w:shd w:val="clear" w:color="000000" w:fill="B8CCE4"/>
            <w:noWrap/>
            <w:vAlign w:val="center"/>
            <w:hideMark/>
          </w:tcPr>
          <w:p w14:paraId="02B87DF1"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296 689 133 </w:t>
            </w:r>
          </w:p>
        </w:tc>
        <w:tc>
          <w:tcPr>
            <w:tcW w:w="1276" w:type="dxa"/>
            <w:tcBorders>
              <w:top w:val="nil"/>
              <w:left w:val="nil"/>
              <w:bottom w:val="nil"/>
              <w:right w:val="nil"/>
            </w:tcBorders>
            <w:shd w:val="clear" w:color="000000" w:fill="B8CCE4"/>
            <w:noWrap/>
            <w:vAlign w:val="center"/>
            <w:hideMark/>
          </w:tcPr>
          <w:p w14:paraId="7AC428CA"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w:t>
            </w:r>
          </w:p>
        </w:tc>
        <w:tc>
          <w:tcPr>
            <w:tcW w:w="1276" w:type="dxa"/>
            <w:tcBorders>
              <w:top w:val="nil"/>
              <w:left w:val="nil"/>
              <w:bottom w:val="nil"/>
              <w:right w:val="nil"/>
            </w:tcBorders>
            <w:shd w:val="clear" w:color="000000" w:fill="B8CCE4"/>
            <w:noWrap/>
            <w:vAlign w:val="center"/>
            <w:hideMark/>
          </w:tcPr>
          <w:p w14:paraId="525DCDF6"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2 104 604 245 </w:t>
            </w:r>
          </w:p>
        </w:tc>
        <w:tc>
          <w:tcPr>
            <w:tcW w:w="184" w:type="dxa"/>
            <w:tcBorders>
              <w:top w:val="nil"/>
              <w:left w:val="nil"/>
              <w:bottom w:val="nil"/>
              <w:right w:val="nil"/>
            </w:tcBorders>
            <w:shd w:val="clear" w:color="000000" w:fill="FFFFFF"/>
            <w:noWrap/>
            <w:vAlign w:val="center"/>
            <w:hideMark/>
          </w:tcPr>
          <w:p w14:paraId="73B33B98"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000000" w:fill="B8CCE4"/>
            <w:noWrap/>
            <w:vAlign w:val="center"/>
            <w:hideMark/>
          </w:tcPr>
          <w:p w14:paraId="3E021F45"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1 735 385 093 </w:t>
            </w:r>
          </w:p>
        </w:tc>
        <w:tc>
          <w:tcPr>
            <w:tcW w:w="1275" w:type="dxa"/>
            <w:tcBorders>
              <w:top w:val="nil"/>
              <w:left w:val="nil"/>
              <w:bottom w:val="nil"/>
              <w:right w:val="nil"/>
            </w:tcBorders>
            <w:shd w:val="clear" w:color="000000" w:fill="B8CCE4"/>
            <w:noWrap/>
            <w:vAlign w:val="center"/>
            <w:hideMark/>
          </w:tcPr>
          <w:p w14:paraId="72766704"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135 040 948 </w:t>
            </w:r>
          </w:p>
        </w:tc>
        <w:tc>
          <w:tcPr>
            <w:tcW w:w="1135" w:type="dxa"/>
            <w:tcBorders>
              <w:top w:val="nil"/>
              <w:left w:val="nil"/>
              <w:bottom w:val="nil"/>
              <w:right w:val="nil"/>
            </w:tcBorders>
            <w:shd w:val="clear" w:color="000000" w:fill="B8CCE4"/>
            <w:noWrap/>
            <w:vAlign w:val="center"/>
            <w:hideMark/>
          </w:tcPr>
          <w:p w14:paraId="435AF33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130 226 803 </w:t>
            </w:r>
          </w:p>
        </w:tc>
        <w:tc>
          <w:tcPr>
            <w:tcW w:w="1417" w:type="dxa"/>
            <w:tcBorders>
              <w:top w:val="nil"/>
              <w:left w:val="nil"/>
              <w:bottom w:val="nil"/>
              <w:right w:val="nil"/>
            </w:tcBorders>
            <w:shd w:val="clear" w:color="000000" w:fill="B8CCE4"/>
            <w:noWrap/>
            <w:vAlign w:val="center"/>
            <w:hideMark/>
          </w:tcPr>
          <w:p w14:paraId="1330B0FD"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103 951 401 </w:t>
            </w:r>
          </w:p>
        </w:tc>
      </w:tr>
      <w:tr w:rsidR="00E60553" w:rsidRPr="00E60553" w14:paraId="4E696CBB" w14:textId="77777777" w:rsidTr="00E71695">
        <w:trPr>
          <w:trHeight w:val="227"/>
        </w:trPr>
        <w:tc>
          <w:tcPr>
            <w:tcW w:w="3686" w:type="dxa"/>
            <w:tcBorders>
              <w:top w:val="nil"/>
              <w:left w:val="nil"/>
              <w:bottom w:val="nil"/>
              <w:right w:val="nil"/>
            </w:tcBorders>
            <w:shd w:val="clear" w:color="auto" w:fill="auto"/>
            <w:noWrap/>
            <w:vAlign w:val="center"/>
            <w:hideMark/>
          </w:tcPr>
          <w:p w14:paraId="5527676B"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Communes et régions des localités minières</w:t>
            </w:r>
          </w:p>
        </w:tc>
        <w:tc>
          <w:tcPr>
            <w:tcW w:w="1276" w:type="dxa"/>
            <w:tcBorders>
              <w:top w:val="nil"/>
              <w:left w:val="nil"/>
              <w:bottom w:val="nil"/>
              <w:right w:val="nil"/>
            </w:tcBorders>
            <w:shd w:val="clear" w:color="auto" w:fill="auto"/>
            <w:noWrap/>
            <w:vAlign w:val="center"/>
            <w:hideMark/>
          </w:tcPr>
          <w:p w14:paraId="63B74F48"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116 164 589 </w:t>
            </w:r>
          </w:p>
        </w:tc>
        <w:tc>
          <w:tcPr>
            <w:tcW w:w="1701" w:type="dxa"/>
            <w:tcBorders>
              <w:top w:val="nil"/>
              <w:left w:val="nil"/>
              <w:bottom w:val="nil"/>
              <w:right w:val="nil"/>
            </w:tcBorders>
            <w:shd w:val="clear" w:color="auto" w:fill="auto"/>
            <w:noWrap/>
            <w:vAlign w:val="center"/>
            <w:hideMark/>
          </w:tcPr>
          <w:p w14:paraId="0A696E14"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276" w:type="dxa"/>
            <w:tcBorders>
              <w:top w:val="nil"/>
              <w:left w:val="nil"/>
              <w:bottom w:val="nil"/>
              <w:right w:val="nil"/>
            </w:tcBorders>
            <w:shd w:val="clear" w:color="auto" w:fill="auto"/>
            <w:noWrap/>
            <w:vAlign w:val="center"/>
            <w:hideMark/>
          </w:tcPr>
          <w:p w14:paraId="09B09E7B" w14:textId="77777777" w:rsidR="00E60553" w:rsidRPr="00E60553" w:rsidRDefault="00E60553" w:rsidP="00E60553">
            <w:pPr>
              <w:spacing w:after="0" w:line="240" w:lineRule="auto"/>
              <w:jc w:val="right"/>
              <w:rPr>
                <w:rFonts w:cs="Arial"/>
                <w:color w:val="auto"/>
                <w:kern w:val="0"/>
                <w:sz w:val="14"/>
                <w:szCs w:val="14"/>
                <w:lang w:val="fr-FR" w:eastAsia="fr-FR"/>
              </w:rPr>
            </w:pPr>
          </w:p>
        </w:tc>
        <w:tc>
          <w:tcPr>
            <w:tcW w:w="1276" w:type="dxa"/>
            <w:tcBorders>
              <w:top w:val="nil"/>
              <w:left w:val="nil"/>
              <w:bottom w:val="nil"/>
              <w:right w:val="nil"/>
            </w:tcBorders>
            <w:shd w:val="clear" w:color="auto" w:fill="auto"/>
            <w:noWrap/>
            <w:vAlign w:val="center"/>
            <w:hideMark/>
          </w:tcPr>
          <w:p w14:paraId="57BC8469"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116 164 589 </w:t>
            </w:r>
          </w:p>
        </w:tc>
        <w:tc>
          <w:tcPr>
            <w:tcW w:w="184" w:type="dxa"/>
            <w:tcBorders>
              <w:top w:val="nil"/>
              <w:left w:val="nil"/>
              <w:bottom w:val="nil"/>
              <w:right w:val="nil"/>
            </w:tcBorders>
            <w:shd w:val="clear" w:color="000000" w:fill="FFFFFF"/>
            <w:noWrap/>
            <w:vAlign w:val="center"/>
            <w:hideMark/>
          </w:tcPr>
          <w:p w14:paraId="7630A508"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auto" w:fill="auto"/>
            <w:noWrap/>
            <w:vAlign w:val="center"/>
            <w:hideMark/>
          </w:tcPr>
          <w:p w14:paraId="43380B88"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116 164 589 </w:t>
            </w:r>
          </w:p>
        </w:tc>
        <w:tc>
          <w:tcPr>
            <w:tcW w:w="1275" w:type="dxa"/>
            <w:tcBorders>
              <w:top w:val="nil"/>
              <w:left w:val="nil"/>
              <w:bottom w:val="nil"/>
              <w:right w:val="nil"/>
            </w:tcBorders>
            <w:shd w:val="clear" w:color="auto" w:fill="auto"/>
            <w:noWrap/>
            <w:vAlign w:val="center"/>
            <w:hideMark/>
          </w:tcPr>
          <w:p w14:paraId="581F4256"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135" w:type="dxa"/>
            <w:tcBorders>
              <w:top w:val="nil"/>
              <w:left w:val="nil"/>
              <w:bottom w:val="nil"/>
              <w:right w:val="nil"/>
            </w:tcBorders>
            <w:shd w:val="clear" w:color="auto" w:fill="auto"/>
            <w:noWrap/>
            <w:vAlign w:val="center"/>
            <w:hideMark/>
          </w:tcPr>
          <w:p w14:paraId="4240C697"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417" w:type="dxa"/>
            <w:tcBorders>
              <w:top w:val="nil"/>
              <w:left w:val="nil"/>
              <w:bottom w:val="nil"/>
              <w:right w:val="nil"/>
            </w:tcBorders>
            <w:shd w:val="clear" w:color="auto" w:fill="auto"/>
            <w:noWrap/>
            <w:vAlign w:val="center"/>
            <w:hideMark/>
          </w:tcPr>
          <w:p w14:paraId="4A0F7788"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r>
      <w:tr w:rsidR="00E60553" w:rsidRPr="00E60553" w14:paraId="2F812E22" w14:textId="77777777" w:rsidTr="00E71695">
        <w:trPr>
          <w:trHeight w:val="227"/>
        </w:trPr>
        <w:tc>
          <w:tcPr>
            <w:tcW w:w="3686" w:type="dxa"/>
            <w:tcBorders>
              <w:top w:val="nil"/>
              <w:left w:val="nil"/>
              <w:bottom w:val="nil"/>
              <w:right w:val="nil"/>
            </w:tcBorders>
            <w:shd w:val="clear" w:color="000000" w:fill="B8CCE4"/>
            <w:noWrap/>
            <w:vAlign w:val="center"/>
            <w:hideMark/>
          </w:tcPr>
          <w:p w14:paraId="3D7D10FC"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Contributions sociales</w:t>
            </w:r>
          </w:p>
        </w:tc>
        <w:tc>
          <w:tcPr>
            <w:tcW w:w="1276" w:type="dxa"/>
            <w:tcBorders>
              <w:top w:val="nil"/>
              <w:left w:val="nil"/>
              <w:bottom w:val="nil"/>
              <w:right w:val="nil"/>
            </w:tcBorders>
            <w:shd w:val="clear" w:color="000000" w:fill="B8CCE4"/>
            <w:noWrap/>
            <w:vAlign w:val="center"/>
            <w:hideMark/>
          </w:tcPr>
          <w:p w14:paraId="02015F3B"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w:t>
            </w:r>
          </w:p>
        </w:tc>
        <w:tc>
          <w:tcPr>
            <w:tcW w:w="1701" w:type="dxa"/>
            <w:tcBorders>
              <w:top w:val="nil"/>
              <w:left w:val="nil"/>
              <w:bottom w:val="nil"/>
              <w:right w:val="nil"/>
            </w:tcBorders>
            <w:shd w:val="clear" w:color="000000" w:fill="B8CCE4"/>
            <w:noWrap/>
            <w:vAlign w:val="center"/>
            <w:hideMark/>
          </w:tcPr>
          <w:p w14:paraId="09AEF915"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w:t>
            </w:r>
          </w:p>
        </w:tc>
        <w:tc>
          <w:tcPr>
            <w:tcW w:w="1276" w:type="dxa"/>
            <w:tcBorders>
              <w:top w:val="nil"/>
              <w:left w:val="nil"/>
              <w:bottom w:val="nil"/>
              <w:right w:val="nil"/>
            </w:tcBorders>
            <w:shd w:val="clear" w:color="000000" w:fill="B8CCE4"/>
            <w:noWrap/>
            <w:vAlign w:val="center"/>
            <w:hideMark/>
          </w:tcPr>
          <w:p w14:paraId="18965946"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595 719 702 </w:t>
            </w:r>
          </w:p>
        </w:tc>
        <w:tc>
          <w:tcPr>
            <w:tcW w:w="1276" w:type="dxa"/>
            <w:tcBorders>
              <w:top w:val="nil"/>
              <w:left w:val="nil"/>
              <w:bottom w:val="nil"/>
              <w:right w:val="nil"/>
            </w:tcBorders>
            <w:shd w:val="clear" w:color="000000" w:fill="B8CCE4"/>
            <w:noWrap/>
            <w:vAlign w:val="center"/>
            <w:hideMark/>
          </w:tcPr>
          <w:p w14:paraId="5AEB9734"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595 719 702 </w:t>
            </w:r>
          </w:p>
        </w:tc>
        <w:tc>
          <w:tcPr>
            <w:tcW w:w="184" w:type="dxa"/>
            <w:tcBorders>
              <w:top w:val="nil"/>
              <w:left w:val="nil"/>
              <w:bottom w:val="nil"/>
              <w:right w:val="nil"/>
            </w:tcBorders>
            <w:shd w:val="clear" w:color="000000" w:fill="FFFFFF"/>
            <w:noWrap/>
            <w:vAlign w:val="center"/>
            <w:hideMark/>
          </w:tcPr>
          <w:p w14:paraId="1B148D1B"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nil"/>
              <w:left w:val="nil"/>
              <w:bottom w:val="nil"/>
              <w:right w:val="nil"/>
            </w:tcBorders>
            <w:shd w:val="clear" w:color="000000" w:fill="B8CCE4"/>
            <w:noWrap/>
            <w:vAlign w:val="center"/>
            <w:hideMark/>
          </w:tcPr>
          <w:p w14:paraId="7E76137B"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595 719 702 </w:t>
            </w:r>
          </w:p>
        </w:tc>
        <w:tc>
          <w:tcPr>
            <w:tcW w:w="1275" w:type="dxa"/>
            <w:tcBorders>
              <w:top w:val="nil"/>
              <w:left w:val="nil"/>
              <w:bottom w:val="nil"/>
              <w:right w:val="nil"/>
            </w:tcBorders>
            <w:shd w:val="clear" w:color="000000" w:fill="B8CCE4"/>
            <w:noWrap/>
            <w:vAlign w:val="center"/>
            <w:hideMark/>
          </w:tcPr>
          <w:p w14:paraId="12D64B40"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135" w:type="dxa"/>
            <w:tcBorders>
              <w:top w:val="nil"/>
              <w:left w:val="nil"/>
              <w:bottom w:val="nil"/>
              <w:right w:val="nil"/>
            </w:tcBorders>
            <w:shd w:val="clear" w:color="000000" w:fill="B8CCE4"/>
            <w:noWrap/>
            <w:vAlign w:val="center"/>
            <w:hideMark/>
          </w:tcPr>
          <w:p w14:paraId="42118993"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w:t>
            </w:r>
          </w:p>
        </w:tc>
        <w:tc>
          <w:tcPr>
            <w:tcW w:w="1417" w:type="dxa"/>
            <w:tcBorders>
              <w:top w:val="nil"/>
              <w:left w:val="nil"/>
              <w:bottom w:val="nil"/>
              <w:right w:val="nil"/>
            </w:tcBorders>
            <w:shd w:val="clear" w:color="000000" w:fill="B8CCE4"/>
            <w:noWrap/>
            <w:vAlign w:val="center"/>
            <w:hideMark/>
          </w:tcPr>
          <w:p w14:paraId="35D7B680" w14:textId="77777777" w:rsidR="00E60553" w:rsidRPr="00E60553" w:rsidRDefault="00E60553" w:rsidP="00E60553">
            <w:pPr>
              <w:spacing w:after="0" w:line="240" w:lineRule="auto"/>
              <w:jc w:val="right"/>
              <w:rPr>
                <w:rFonts w:cs="Arial"/>
                <w:color w:val="auto"/>
                <w:kern w:val="0"/>
                <w:sz w:val="14"/>
                <w:szCs w:val="14"/>
                <w:lang w:val="fr-FR" w:eastAsia="fr-FR"/>
              </w:rPr>
            </w:pPr>
            <w:r w:rsidRPr="00E60553">
              <w:rPr>
                <w:rFonts w:cs="Arial"/>
                <w:color w:val="auto"/>
                <w:kern w:val="0"/>
                <w:sz w:val="14"/>
                <w:szCs w:val="14"/>
                <w:lang w:val="fr-FR" w:eastAsia="fr-FR"/>
              </w:rPr>
              <w:t xml:space="preserve">                       -   </w:t>
            </w:r>
          </w:p>
        </w:tc>
      </w:tr>
      <w:tr w:rsidR="00E60553" w:rsidRPr="00E60553" w14:paraId="6D196BEB" w14:textId="77777777" w:rsidTr="00E71695">
        <w:trPr>
          <w:trHeight w:val="227"/>
        </w:trPr>
        <w:tc>
          <w:tcPr>
            <w:tcW w:w="3686" w:type="dxa"/>
            <w:tcBorders>
              <w:top w:val="single" w:sz="12" w:space="0" w:color="4F81BD"/>
              <w:left w:val="nil"/>
              <w:bottom w:val="nil"/>
              <w:right w:val="nil"/>
            </w:tcBorders>
            <w:shd w:val="clear" w:color="000000" w:fill="D9D9D9"/>
            <w:noWrap/>
            <w:vAlign w:val="center"/>
            <w:hideMark/>
          </w:tcPr>
          <w:p w14:paraId="09D39BD5"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Total</w:t>
            </w:r>
          </w:p>
        </w:tc>
        <w:tc>
          <w:tcPr>
            <w:tcW w:w="1276" w:type="dxa"/>
            <w:tcBorders>
              <w:top w:val="single" w:sz="12" w:space="0" w:color="4F81BD"/>
              <w:left w:val="nil"/>
              <w:bottom w:val="nil"/>
              <w:right w:val="nil"/>
            </w:tcBorders>
            <w:shd w:val="clear" w:color="000000" w:fill="D9D9D9"/>
            <w:noWrap/>
            <w:vAlign w:val="center"/>
            <w:hideMark/>
          </w:tcPr>
          <w:p w14:paraId="160DE6D0"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17 603 125 527 </w:t>
            </w:r>
          </w:p>
        </w:tc>
        <w:tc>
          <w:tcPr>
            <w:tcW w:w="1701" w:type="dxa"/>
            <w:tcBorders>
              <w:top w:val="single" w:sz="12" w:space="0" w:color="4F81BD"/>
              <w:left w:val="nil"/>
              <w:bottom w:val="nil"/>
              <w:right w:val="nil"/>
            </w:tcBorders>
            <w:shd w:val="clear" w:color="000000" w:fill="D9D9D9"/>
            <w:noWrap/>
            <w:vAlign w:val="center"/>
            <w:hideMark/>
          </w:tcPr>
          <w:p w14:paraId="2E5C8863"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xml:space="preserve">1 641 672 871 </w:t>
            </w:r>
          </w:p>
        </w:tc>
        <w:tc>
          <w:tcPr>
            <w:tcW w:w="1276" w:type="dxa"/>
            <w:tcBorders>
              <w:top w:val="single" w:sz="12" w:space="0" w:color="4F81BD"/>
              <w:left w:val="nil"/>
              <w:bottom w:val="nil"/>
              <w:right w:val="nil"/>
            </w:tcBorders>
            <w:shd w:val="clear" w:color="000000" w:fill="D9D9D9"/>
            <w:noWrap/>
            <w:vAlign w:val="center"/>
            <w:hideMark/>
          </w:tcPr>
          <w:p w14:paraId="2EE91B1A"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595 719 702 </w:t>
            </w:r>
          </w:p>
        </w:tc>
        <w:tc>
          <w:tcPr>
            <w:tcW w:w="1276" w:type="dxa"/>
            <w:tcBorders>
              <w:top w:val="single" w:sz="12" w:space="0" w:color="4F81BD"/>
              <w:left w:val="nil"/>
              <w:bottom w:val="nil"/>
              <w:right w:val="nil"/>
            </w:tcBorders>
            <w:shd w:val="clear" w:color="000000" w:fill="D9D9D9"/>
            <w:noWrap/>
            <w:vAlign w:val="center"/>
            <w:hideMark/>
          </w:tcPr>
          <w:p w14:paraId="3FC185D1"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19 840 518 100 </w:t>
            </w:r>
          </w:p>
        </w:tc>
        <w:tc>
          <w:tcPr>
            <w:tcW w:w="184" w:type="dxa"/>
            <w:tcBorders>
              <w:top w:val="nil"/>
              <w:left w:val="nil"/>
              <w:bottom w:val="nil"/>
              <w:right w:val="nil"/>
            </w:tcBorders>
            <w:shd w:val="clear" w:color="000000" w:fill="FFFFFF"/>
            <w:noWrap/>
            <w:vAlign w:val="center"/>
            <w:hideMark/>
          </w:tcPr>
          <w:p w14:paraId="7E3786CD" w14:textId="77777777" w:rsidR="00E60553" w:rsidRPr="00E60553" w:rsidRDefault="00E60553" w:rsidP="00E60553">
            <w:pPr>
              <w:spacing w:after="0" w:line="240" w:lineRule="auto"/>
              <w:rPr>
                <w:rFonts w:cs="Arial"/>
                <w:color w:val="auto"/>
                <w:kern w:val="0"/>
                <w:sz w:val="14"/>
                <w:szCs w:val="14"/>
                <w:lang w:val="fr-FR" w:eastAsia="fr-FR"/>
              </w:rPr>
            </w:pPr>
            <w:r w:rsidRPr="00E60553">
              <w:rPr>
                <w:rFonts w:cs="Arial"/>
                <w:color w:val="auto"/>
                <w:kern w:val="0"/>
                <w:sz w:val="14"/>
                <w:szCs w:val="14"/>
                <w:lang w:val="fr-FR" w:eastAsia="fr-FR"/>
              </w:rPr>
              <w:t> </w:t>
            </w:r>
          </w:p>
        </w:tc>
        <w:tc>
          <w:tcPr>
            <w:tcW w:w="1233" w:type="dxa"/>
            <w:tcBorders>
              <w:top w:val="single" w:sz="12" w:space="0" w:color="4F81BD"/>
              <w:left w:val="nil"/>
              <w:bottom w:val="nil"/>
              <w:right w:val="nil"/>
            </w:tcBorders>
            <w:shd w:val="clear" w:color="000000" w:fill="D9D9D9"/>
            <w:noWrap/>
            <w:vAlign w:val="center"/>
            <w:hideMark/>
          </w:tcPr>
          <w:p w14:paraId="333B6B8C"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16 876 834 090 </w:t>
            </w:r>
          </w:p>
        </w:tc>
        <w:tc>
          <w:tcPr>
            <w:tcW w:w="1275" w:type="dxa"/>
            <w:tcBorders>
              <w:top w:val="single" w:sz="12" w:space="0" w:color="4F81BD"/>
              <w:left w:val="nil"/>
              <w:bottom w:val="nil"/>
              <w:right w:val="nil"/>
            </w:tcBorders>
            <w:shd w:val="clear" w:color="000000" w:fill="D9D9D9"/>
            <w:noWrap/>
            <w:vAlign w:val="center"/>
            <w:hideMark/>
          </w:tcPr>
          <w:p w14:paraId="0999A41E"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891 966 829 </w:t>
            </w:r>
          </w:p>
        </w:tc>
        <w:tc>
          <w:tcPr>
            <w:tcW w:w="1135" w:type="dxa"/>
            <w:tcBorders>
              <w:top w:val="single" w:sz="12" w:space="0" w:color="4F81BD"/>
              <w:left w:val="nil"/>
              <w:bottom w:val="nil"/>
              <w:right w:val="nil"/>
            </w:tcBorders>
            <w:shd w:val="clear" w:color="000000" w:fill="D9D9D9"/>
            <w:noWrap/>
            <w:vAlign w:val="center"/>
            <w:hideMark/>
          </w:tcPr>
          <w:p w14:paraId="6639C699"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878 631 943 </w:t>
            </w:r>
          </w:p>
        </w:tc>
        <w:tc>
          <w:tcPr>
            <w:tcW w:w="1417" w:type="dxa"/>
            <w:tcBorders>
              <w:top w:val="single" w:sz="12" w:space="0" w:color="4F81BD"/>
              <w:left w:val="nil"/>
              <w:bottom w:val="nil"/>
              <w:right w:val="nil"/>
            </w:tcBorders>
            <w:shd w:val="clear" w:color="000000" w:fill="D9D9D9"/>
            <w:noWrap/>
            <w:vAlign w:val="center"/>
            <w:hideMark/>
          </w:tcPr>
          <w:p w14:paraId="5184C228"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     1 193 085 238 </w:t>
            </w:r>
          </w:p>
        </w:tc>
      </w:tr>
    </w:tbl>
    <w:p w14:paraId="034E0C16" w14:textId="77777777" w:rsidR="00E60553" w:rsidRPr="00E60553" w:rsidRDefault="00E60553" w:rsidP="00E60553">
      <w:pPr>
        <w:rPr>
          <w:color w:val="595959"/>
          <w:sz w:val="28"/>
          <w:lang w:val="fr-FR" w:eastAsia="en-US"/>
        </w:rPr>
      </w:pPr>
      <w:r w:rsidRPr="00E60553">
        <w:rPr>
          <w:i/>
          <w:iCs/>
          <w:color w:val="auto"/>
          <w:sz w:val="16"/>
          <w:szCs w:val="16"/>
          <w:lang w:val="fr-FR"/>
        </w:rPr>
        <w:t>Source : Déclarations ITIE</w:t>
      </w:r>
      <w:r w:rsidRPr="00E60553">
        <w:rPr>
          <w:color w:val="auto"/>
          <w:sz w:val="16"/>
          <w:szCs w:val="16"/>
          <w:lang w:val="fr-FR"/>
        </w:rPr>
        <w:t>.</w:t>
      </w:r>
    </w:p>
    <w:p w14:paraId="1AF3DC3F" w14:textId="77777777" w:rsidR="00D635F4" w:rsidRDefault="00D635F4" w:rsidP="004612C3">
      <w:pPr>
        <w:pStyle w:val="Heading3"/>
        <w:numPr>
          <w:ilvl w:val="2"/>
          <w:numId w:val="38"/>
        </w:numPr>
        <w:rPr>
          <w:color w:val="00B0F0"/>
        </w:rPr>
        <w:sectPr w:rsidR="00D635F4" w:rsidSect="001179F8">
          <w:footerReference w:type="default" r:id="rId56"/>
          <w:pgSz w:w="16838" w:h="11906" w:orient="landscape" w:code="9"/>
          <w:pgMar w:top="1440" w:right="1440" w:bottom="1440" w:left="1440" w:header="851" w:footer="748" w:gutter="0"/>
          <w:cols w:space="708"/>
          <w:docGrid w:linePitch="360"/>
        </w:sectPr>
      </w:pPr>
    </w:p>
    <w:p w14:paraId="6E33D9AA" w14:textId="77777777" w:rsidR="00E60553" w:rsidRPr="00E60553" w:rsidRDefault="00E60553" w:rsidP="004612C3">
      <w:pPr>
        <w:pStyle w:val="Heading3"/>
        <w:numPr>
          <w:ilvl w:val="2"/>
          <w:numId w:val="38"/>
        </w:numPr>
        <w:rPr>
          <w:color w:val="00B0F0"/>
        </w:rPr>
      </w:pPr>
      <w:bookmarkStart w:id="534" w:name="_Toc153484062"/>
      <w:r w:rsidRPr="00E60553">
        <w:rPr>
          <w:color w:val="00B0F0"/>
        </w:rPr>
        <w:lastRenderedPageBreak/>
        <w:t>Analyse des revenus totaux – contribution par secteur</w:t>
      </w:r>
      <w:bookmarkEnd w:id="534"/>
    </w:p>
    <w:p w14:paraId="56323C60" w14:textId="77777777" w:rsid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 xml:space="preserve">L'analyse des revenus totaux par secteur indique une amélioration des revenus totale de 2,31 milliards de FCFA en 2021 par rapport à 2020, où le secteur d’exploitation minière à grande échelle a contribué à 85 % du total des recettes extractives au cours de l'exercice 2021. Le tableau ci-dessous montre la contribution de chaque secteur : </w:t>
      </w:r>
    </w:p>
    <w:p w14:paraId="322890D2" w14:textId="77777777" w:rsidR="00DA6994" w:rsidRDefault="00DA6994" w:rsidP="00BD7652">
      <w:pPr>
        <w:spacing w:before="120" w:line="240" w:lineRule="auto"/>
        <w:rPr>
          <w:b/>
          <w:bCs/>
          <w:color w:val="auto"/>
          <w:kern w:val="0"/>
          <w:szCs w:val="18"/>
          <w:u w:val="single"/>
          <w:lang w:val="fr-FR" w:eastAsia="en-US"/>
        </w:rPr>
      </w:pPr>
    </w:p>
    <w:p w14:paraId="74E1790F" w14:textId="6C0311F3" w:rsidR="00BD7652" w:rsidRPr="00E60553" w:rsidRDefault="00BD7652" w:rsidP="00BD7652">
      <w:pPr>
        <w:spacing w:before="120" w:line="240" w:lineRule="auto"/>
        <w:jc w:val="center"/>
        <w:rPr>
          <w:b/>
          <w:bCs/>
          <w:color w:val="auto"/>
          <w:kern w:val="0"/>
          <w:szCs w:val="18"/>
          <w:u w:val="single"/>
          <w:lang w:val="fr-FR" w:eastAsia="en-US"/>
        </w:rPr>
      </w:pPr>
      <w:bookmarkStart w:id="535" w:name="_Toc153484138"/>
      <w:bookmarkStart w:id="536" w:name="_Hlk21361237"/>
      <w:bookmarkStart w:id="537" w:name="_Hlk21361903"/>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49</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Pr="00E60553">
        <w:rPr>
          <w:b/>
          <w:bCs/>
          <w:color w:val="auto"/>
          <w:kern w:val="0"/>
          <w:szCs w:val="18"/>
          <w:u w:val="single"/>
          <w:lang w:val="fr-FR" w:eastAsia="en-US"/>
        </w:rPr>
        <w:t>Analyse des revenus totaux –contribution par secteur</w:t>
      </w:r>
      <w:bookmarkEnd w:id="535"/>
    </w:p>
    <w:tbl>
      <w:tblPr>
        <w:tblStyle w:val="Grilledutableau13"/>
        <w:tblW w:w="13958" w:type="dxa"/>
        <w:jc w:val="center"/>
        <w:tblCellMar>
          <w:left w:w="70" w:type="dxa"/>
          <w:right w:w="70" w:type="dxa"/>
        </w:tblCellMar>
        <w:tblLook w:val="04A0" w:firstRow="1" w:lastRow="0" w:firstColumn="1" w:lastColumn="0" w:noHBand="0" w:noVBand="1"/>
      </w:tblPr>
      <w:tblGrid>
        <w:gridCol w:w="8213"/>
        <w:gridCol w:w="5745"/>
      </w:tblGrid>
      <w:tr w:rsidR="00E60553" w:rsidRPr="00E60553" w14:paraId="54952A8B" w14:textId="77777777" w:rsidTr="00E716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11" w:type="dxa"/>
          </w:tcPr>
          <w:tbl>
            <w:tblPr>
              <w:tblW w:w="8259" w:type="dxa"/>
              <w:tblLook w:val="04A0" w:firstRow="1" w:lastRow="0" w:firstColumn="1" w:lastColumn="0" w:noHBand="0" w:noVBand="1"/>
            </w:tblPr>
            <w:tblGrid>
              <w:gridCol w:w="3046"/>
              <w:gridCol w:w="872"/>
              <w:gridCol w:w="875"/>
              <w:gridCol w:w="872"/>
              <w:gridCol w:w="875"/>
              <w:gridCol w:w="872"/>
              <w:gridCol w:w="651"/>
            </w:tblGrid>
            <w:tr w:rsidR="00E60553" w:rsidRPr="00E60553" w14:paraId="10FEBAE0" w14:textId="77777777" w:rsidTr="00E71695">
              <w:trPr>
                <w:trHeight w:val="484"/>
              </w:trPr>
              <w:tc>
                <w:tcPr>
                  <w:tcW w:w="1888" w:type="pct"/>
                  <w:vMerge w:val="restart"/>
                  <w:tcBorders>
                    <w:top w:val="nil"/>
                    <w:left w:val="nil"/>
                    <w:bottom w:val="single" w:sz="12" w:space="0" w:color="4F81BD"/>
                    <w:right w:val="nil"/>
                  </w:tcBorders>
                  <w:shd w:val="clear" w:color="000000" w:fill="244062"/>
                  <w:vAlign w:val="center"/>
                  <w:hideMark/>
                </w:tcPr>
                <w:p w14:paraId="0AF67503" w14:textId="77777777" w:rsidR="00E60553" w:rsidRPr="00E60553" w:rsidRDefault="00E60553" w:rsidP="00E60553">
                  <w:pPr>
                    <w:spacing w:after="0" w:line="240" w:lineRule="auto"/>
                    <w:rPr>
                      <w:rFonts w:cs="Arial"/>
                      <w:b/>
                      <w:bCs/>
                      <w:color w:val="FFFFFF"/>
                      <w:kern w:val="0"/>
                      <w:sz w:val="16"/>
                      <w:szCs w:val="16"/>
                    </w:rPr>
                  </w:pPr>
                  <w:r w:rsidRPr="00E60553">
                    <w:rPr>
                      <w:rFonts w:cs="Arial"/>
                      <w:b/>
                      <w:bCs/>
                      <w:color w:val="FFFFFF"/>
                      <w:kern w:val="0"/>
                      <w:sz w:val="16"/>
                      <w:szCs w:val="16"/>
                      <w:lang w:val="fr-FR"/>
                    </w:rPr>
                    <w:t>Entité Gouvernementale</w:t>
                  </w:r>
                </w:p>
              </w:tc>
              <w:tc>
                <w:tcPr>
                  <w:tcW w:w="1084" w:type="pct"/>
                  <w:gridSpan w:val="2"/>
                  <w:tcBorders>
                    <w:top w:val="single" w:sz="8" w:space="0" w:color="FFFFFF"/>
                    <w:left w:val="single" w:sz="8" w:space="0" w:color="FFFFFF"/>
                    <w:bottom w:val="single" w:sz="8" w:space="0" w:color="FFFFFF"/>
                    <w:right w:val="nil"/>
                  </w:tcBorders>
                  <w:shd w:val="clear" w:color="000000" w:fill="244062"/>
                  <w:vAlign w:val="center"/>
                  <w:hideMark/>
                </w:tcPr>
                <w:p w14:paraId="2BF3AE03"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Revenues 2021</w:t>
                  </w:r>
                </w:p>
              </w:tc>
              <w:tc>
                <w:tcPr>
                  <w:tcW w:w="1084" w:type="pct"/>
                  <w:gridSpan w:val="2"/>
                  <w:tcBorders>
                    <w:top w:val="single" w:sz="8" w:space="0" w:color="FFFFFF"/>
                    <w:left w:val="single" w:sz="8" w:space="0" w:color="FFFFFF"/>
                    <w:bottom w:val="single" w:sz="8" w:space="0" w:color="FFFFFF"/>
                    <w:right w:val="single" w:sz="8" w:space="0" w:color="FFFFFF"/>
                  </w:tcBorders>
                  <w:shd w:val="clear" w:color="000000" w:fill="244062"/>
                  <w:vAlign w:val="center"/>
                  <w:hideMark/>
                </w:tcPr>
                <w:p w14:paraId="3E676C3A"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Revenues 2020</w:t>
                  </w:r>
                </w:p>
              </w:tc>
              <w:tc>
                <w:tcPr>
                  <w:tcW w:w="944" w:type="pct"/>
                  <w:gridSpan w:val="2"/>
                  <w:tcBorders>
                    <w:top w:val="single" w:sz="8" w:space="0" w:color="FFFFFF"/>
                    <w:left w:val="nil"/>
                    <w:bottom w:val="single" w:sz="8" w:space="0" w:color="FFFFFF"/>
                    <w:right w:val="single" w:sz="8" w:space="0" w:color="FFFFFF"/>
                  </w:tcBorders>
                  <w:shd w:val="clear" w:color="000000" w:fill="244062"/>
                  <w:vAlign w:val="center"/>
                  <w:hideMark/>
                </w:tcPr>
                <w:p w14:paraId="20AFBD52"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Variation</w:t>
                  </w:r>
                </w:p>
              </w:tc>
            </w:tr>
            <w:tr w:rsidR="00E60553" w:rsidRPr="00E60553" w14:paraId="2FE98F98" w14:textId="77777777" w:rsidTr="00E71695">
              <w:trPr>
                <w:trHeight w:val="484"/>
              </w:trPr>
              <w:tc>
                <w:tcPr>
                  <w:tcW w:w="1888" w:type="pct"/>
                  <w:vMerge/>
                  <w:tcBorders>
                    <w:top w:val="nil"/>
                    <w:left w:val="nil"/>
                    <w:right w:val="nil"/>
                  </w:tcBorders>
                  <w:vAlign w:val="center"/>
                  <w:hideMark/>
                </w:tcPr>
                <w:p w14:paraId="1753CCD0" w14:textId="77777777" w:rsidR="00E60553" w:rsidRPr="00E60553" w:rsidRDefault="00E60553" w:rsidP="00E60553">
                  <w:pPr>
                    <w:spacing w:after="0" w:line="240" w:lineRule="auto"/>
                    <w:rPr>
                      <w:rFonts w:cs="Arial"/>
                      <w:b/>
                      <w:bCs/>
                      <w:color w:val="FFFFFF"/>
                      <w:kern w:val="0"/>
                      <w:sz w:val="16"/>
                      <w:szCs w:val="16"/>
                    </w:rPr>
                  </w:pPr>
                </w:p>
              </w:tc>
              <w:tc>
                <w:tcPr>
                  <w:tcW w:w="541" w:type="pct"/>
                  <w:tcBorders>
                    <w:top w:val="nil"/>
                    <w:left w:val="single" w:sz="8" w:space="0" w:color="FFFFFF"/>
                    <w:bottom w:val="single" w:sz="8" w:space="0" w:color="FFFFFF"/>
                    <w:right w:val="nil"/>
                  </w:tcBorders>
                  <w:shd w:val="clear" w:color="000000" w:fill="244062"/>
                  <w:vAlign w:val="center"/>
                  <w:hideMark/>
                </w:tcPr>
                <w:p w14:paraId="04E50C33"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proofErr w:type="gramStart"/>
                  <w:r w:rsidRPr="00E60553">
                    <w:rPr>
                      <w:rFonts w:cs="Arial"/>
                      <w:b/>
                      <w:bCs/>
                      <w:color w:val="FFFFFF"/>
                      <w:kern w:val="0"/>
                      <w:sz w:val="16"/>
                      <w:szCs w:val="16"/>
                      <w:lang w:val="fr-FR"/>
                    </w:rPr>
                    <w:t>milliards</w:t>
                  </w:r>
                  <w:proofErr w:type="gramEnd"/>
                  <w:r w:rsidRPr="00E60553">
                    <w:rPr>
                      <w:rFonts w:cs="Arial"/>
                      <w:b/>
                      <w:bCs/>
                      <w:color w:val="FFFFFF"/>
                      <w:kern w:val="0"/>
                      <w:sz w:val="16"/>
                      <w:szCs w:val="16"/>
                      <w:lang w:val="fr-FR"/>
                    </w:rPr>
                    <w:t xml:space="preserve"> FCFA) </w:t>
                  </w:r>
                </w:p>
              </w:tc>
              <w:tc>
                <w:tcPr>
                  <w:tcW w:w="542" w:type="pct"/>
                  <w:tcBorders>
                    <w:top w:val="nil"/>
                    <w:left w:val="nil"/>
                    <w:bottom w:val="single" w:sz="8" w:space="0" w:color="FFFFFF"/>
                    <w:right w:val="nil"/>
                  </w:tcBorders>
                  <w:shd w:val="clear" w:color="000000" w:fill="244062"/>
                  <w:vAlign w:val="center"/>
                  <w:hideMark/>
                </w:tcPr>
                <w:p w14:paraId="6211C2B0"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 total paiement </w:t>
                  </w:r>
                </w:p>
              </w:tc>
              <w:tc>
                <w:tcPr>
                  <w:tcW w:w="541" w:type="pct"/>
                  <w:tcBorders>
                    <w:top w:val="nil"/>
                    <w:left w:val="single" w:sz="8" w:space="0" w:color="FFFFFF"/>
                    <w:bottom w:val="single" w:sz="8" w:space="0" w:color="FFFFFF"/>
                    <w:right w:val="nil"/>
                  </w:tcBorders>
                  <w:shd w:val="clear" w:color="000000" w:fill="244062"/>
                  <w:vAlign w:val="center"/>
                  <w:hideMark/>
                </w:tcPr>
                <w:p w14:paraId="5E66C2B0"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proofErr w:type="gramStart"/>
                  <w:r w:rsidRPr="00E60553">
                    <w:rPr>
                      <w:rFonts w:cs="Arial"/>
                      <w:b/>
                      <w:bCs/>
                      <w:color w:val="FFFFFF"/>
                      <w:kern w:val="0"/>
                      <w:sz w:val="16"/>
                      <w:szCs w:val="16"/>
                      <w:lang w:val="fr-FR"/>
                    </w:rPr>
                    <w:t>milliards</w:t>
                  </w:r>
                  <w:proofErr w:type="gramEnd"/>
                  <w:r w:rsidRPr="00E60553">
                    <w:rPr>
                      <w:rFonts w:cs="Arial"/>
                      <w:b/>
                      <w:bCs/>
                      <w:color w:val="FFFFFF"/>
                      <w:kern w:val="0"/>
                      <w:sz w:val="16"/>
                      <w:szCs w:val="16"/>
                      <w:lang w:val="fr-FR"/>
                    </w:rPr>
                    <w:t xml:space="preserve"> FCFA) </w:t>
                  </w:r>
                </w:p>
              </w:tc>
              <w:tc>
                <w:tcPr>
                  <w:tcW w:w="542" w:type="pct"/>
                  <w:tcBorders>
                    <w:top w:val="nil"/>
                    <w:left w:val="nil"/>
                    <w:bottom w:val="single" w:sz="8" w:space="0" w:color="FFFFFF"/>
                    <w:right w:val="single" w:sz="8" w:space="0" w:color="FFFFFF"/>
                  </w:tcBorders>
                  <w:shd w:val="clear" w:color="000000" w:fill="244062"/>
                  <w:vAlign w:val="center"/>
                  <w:hideMark/>
                </w:tcPr>
                <w:p w14:paraId="2747B13B"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 total paiement </w:t>
                  </w:r>
                </w:p>
              </w:tc>
              <w:tc>
                <w:tcPr>
                  <w:tcW w:w="541" w:type="pct"/>
                  <w:tcBorders>
                    <w:top w:val="nil"/>
                    <w:left w:val="nil"/>
                    <w:bottom w:val="single" w:sz="8" w:space="0" w:color="FFFFFF"/>
                    <w:right w:val="nil"/>
                  </w:tcBorders>
                  <w:shd w:val="clear" w:color="000000" w:fill="244062"/>
                  <w:vAlign w:val="center"/>
                  <w:hideMark/>
                </w:tcPr>
                <w:p w14:paraId="0466EF5E"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proofErr w:type="gramStart"/>
                  <w:r w:rsidRPr="00E60553">
                    <w:rPr>
                      <w:rFonts w:cs="Arial"/>
                      <w:b/>
                      <w:bCs/>
                      <w:color w:val="FFFFFF"/>
                      <w:kern w:val="0"/>
                      <w:sz w:val="16"/>
                      <w:szCs w:val="16"/>
                      <w:lang w:val="fr-FR"/>
                    </w:rPr>
                    <w:t>milliards</w:t>
                  </w:r>
                  <w:proofErr w:type="gramEnd"/>
                  <w:r w:rsidRPr="00E60553">
                    <w:rPr>
                      <w:rFonts w:cs="Arial"/>
                      <w:b/>
                      <w:bCs/>
                      <w:color w:val="FFFFFF"/>
                      <w:kern w:val="0"/>
                      <w:sz w:val="16"/>
                      <w:szCs w:val="16"/>
                      <w:lang w:val="fr-FR"/>
                    </w:rPr>
                    <w:t xml:space="preserve"> FCFA) </w:t>
                  </w:r>
                </w:p>
              </w:tc>
              <w:tc>
                <w:tcPr>
                  <w:tcW w:w="404" w:type="pct"/>
                  <w:tcBorders>
                    <w:top w:val="nil"/>
                    <w:left w:val="nil"/>
                    <w:bottom w:val="single" w:sz="8" w:space="0" w:color="FFFFFF"/>
                    <w:right w:val="single" w:sz="8" w:space="0" w:color="FFFFFF"/>
                  </w:tcBorders>
                  <w:shd w:val="clear" w:color="000000" w:fill="244062"/>
                  <w:vAlign w:val="center"/>
                  <w:hideMark/>
                </w:tcPr>
                <w:p w14:paraId="7BF98ED6"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r w:rsidRPr="00E60553">
                    <w:rPr>
                      <w:color w:val="000000"/>
                      <w:kern w:val="0"/>
                      <w:sz w:val="16"/>
                      <w:szCs w:val="16"/>
                      <w:lang w:val="fr-FR"/>
                    </w:rPr>
                    <w:t> </w:t>
                  </w:r>
                </w:p>
              </w:tc>
            </w:tr>
            <w:tr w:rsidR="00E60553" w:rsidRPr="00E60553" w14:paraId="15A4088B" w14:textId="77777777" w:rsidTr="00E71695">
              <w:trPr>
                <w:trHeight w:val="484"/>
              </w:trPr>
              <w:tc>
                <w:tcPr>
                  <w:tcW w:w="1888" w:type="pct"/>
                  <w:tcBorders>
                    <w:top w:val="nil"/>
                    <w:left w:val="nil"/>
                    <w:bottom w:val="nil"/>
                  </w:tcBorders>
                  <w:shd w:val="clear" w:color="000000" w:fill="95B3D7"/>
                  <w:noWrap/>
                  <w:vAlign w:val="center"/>
                  <w:hideMark/>
                </w:tcPr>
                <w:p w14:paraId="2E368AC5" w14:textId="77777777" w:rsidR="00E60553" w:rsidRPr="00E60553" w:rsidRDefault="00E60553" w:rsidP="00E60553">
                  <w:pPr>
                    <w:spacing w:after="0" w:line="240" w:lineRule="auto"/>
                    <w:rPr>
                      <w:rFonts w:cs="Arial"/>
                      <w:color w:val="000000"/>
                      <w:kern w:val="0"/>
                      <w:sz w:val="16"/>
                      <w:szCs w:val="16"/>
                      <w:lang w:val="fr-FR"/>
                    </w:rPr>
                  </w:pPr>
                  <w:r w:rsidRPr="00E60553">
                    <w:rPr>
                      <w:rFonts w:cs="Arial"/>
                      <w:color w:val="000000"/>
                      <w:kern w:val="0"/>
                      <w:sz w:val="16"/>
                      <w:szCs w:val="16"/>
                      <w:lang w:val="fr-FR"/>
                    </w:rPr>
                    <w:t>Exploitation minière à grande échelle</w:t>
                  </w:r>
                </w:p>
              </w:tc>
              <w:tc>
                <w:tcPr>
                  <w:tcW w:w="541" w:type="pct"/>
                  <w:tcBorders>
                    <w:top w:val="nil"/>
                    <w:left w:val="nil"/>
                    <w:bottom w:val="nil"/>
                    <w:right w:val="nil"/>
                  </w:tcBorders>
                  <w:shd w:val="clear" w:color="000000" w:fill="95B3D7"/>
                  <w:noWrap/>
                  <w:vAlign w:val="center"/>
                  <w:hideMark/>
                </w:tcPr>
                <w:p w14:paraId="7D766527"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16,88</w:t>
                  </w:r>
                </w:p>
              </w:tc>
              <w:tc>
                <w:tcPr>
                  <w:tcW w:w="542" w:type="pct"/>
                  <w:tcBorders>
                    <w:top w:val="nil"/>
                    <w:left w:val="nil"/>
                    <w:bottom w:val="nil"/>
                    <w:right w:val="nil"/>
                  </w:tcBorders>
                  <w:shd w:val="clear" w:color="000000" w:fill="95B3D7"/>
                  <w:noWrap/>
                  <w:vAlign w:val="center"/>
                  <w:hideMark/>
                </w:tcPr>
                <w:p w14:paraId="42139536"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85%</w:t>
                  </w:r>
                </w:p>
              </w:tc>
              <w:tc>
                <w:tcPr>
                  <w:tcW w:w="541" w:type="pct"/>
                  <w:tcBorders>
                    <w:top w:val="nil"/>
                    <w:left w:val="single" w:sz="8" w:space="0" w:color="FFFFFF"/>
                    <w:bottom w:val="nil"/>
                    <w:right w:val="nil"/>
                  </w:tcBorders>
                  <w:shd w:val="clear" w:color="000000" w:fill="95B3D7"/>
                  <w:noWrap/>
                  <w:vAlign w:val="center"/>
                  <w:hideMark/>
                </w:tcPr>
                <w:p w14:paraId="044FFED4"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14,68</w:t>
                  </w:r>
                </w:p>
              </w:tc>
              <w:tc>
                <w:tcPr>
                  <w:tcW w:w="542" w:type="pct"/>
                  <w:tcBorders>
                    <w:top w:val="nil"/>
                    <w:left w:val="nil"/>
                    <w:bottom w:val="nil"/>
                    <w:right w:val="single" w:sz="8" w:space="0" w:color="FFFFFF"/>
                  </w:tcBorders>
                  <w:shd w:val="clear" w:color="000000" w:fill="95B3D7"/>
                  <w:noWrap/>
                  <w:vAlign w:val="center"/>
                  <w:hideMark/>
                </w:tcPr>
                <w:p w14:paraId="0BEFC610"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84%</w:t>
                  </w:r>
                </w:p>
              </w:tc>
              <w:tc>
                <w:tcPr>
                  <w:tcW w:w="541" w:type="pct"/>
                  <w:tcBorders>
                    <w:top w:val="nil"/>
                    <w:left w:val="nil"/>
                    <w:bottom w:val="nil"/>
                    <w:right w:val="nil"/>
                  </w:tcBorders>
                  <w:shd w:val="clear" w:color="000000" w:fill="95B3D7"/>
                  <w:noWrap/>
                  <w:vAlign w:val="center"/>
                  <w:hideMark/>
                </w:tcPr>
                <w:p w14:paraId="088E0C63"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2,20</w:t>
                  </w:r>
                </w:p>
              </w:tc>
              <w:tc>
                <w:tcPr>
                  <w:tcW w:w="404" w:type="pct"/>
                  <w:tcBorders>
                    <w:top w:val="nil"/>
                    <w:left w:val="nil"/>
                    <w:bottom w:val="nil"/>
                    <w:right w:val="nil"/>
                  </w:tcBorders>
                  <w:shd w:val="clear" w:color="000000" w:fill="95B3D7"/>
                  <w:noWrap/>
                  <w:vAlign w:val="center"/>
                  <w:hideMark/>
                </w:tcPr>
                <w:p w14:paraId="4C7DEAC3"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15,0%</w:t>
                  </w:r>
                </w:p>
              </w:tc>
            </w:tr>
            <w:tr w:rsidR="00E60553" w:rsidRPr="00E60553" w14:paraId="47E758DB" w14:textId="77777777" w:rsidTr="00E71695">
              <w:trPr>
                <w:trHeight w:val="484"/>
              </w:trPr>
              <w:tc>
                <w:tcPr>
                  <w:tcW w:w="1888" w:type="pct"/>
                  <w:tcBorders>
                    <w:top w:val="nil"/>
                    <w:left w:val="nil"/>
                    <w:bottom w:val="nil"/>
                    <w:right w:val="nil"/>
                  </w:tcBorders>
                  <w:shd w:val="clear" w:color="auto" w:fill="auto"/>
                  <w:noWrap/>
                  <w:vAlign w:val="center"/>
                  <w:hideMark/>
                </w:tcPr>
                <w:p w14:paraId="50E87DD5" w14:textId="77777777" w:rsidR="00E60553" w:rsidRPr="00E60553" w:rsidRDefault="00E60553" w:rsidP="00E60553">
                  <w:pPr>
                    <w:spacing w:after="0" w:line="240" w:lineRule="auto"/>
                    <w:rPr>
                      <w:rFonts w:cs="Arial"/>
                      <w:color w:val="auto"/>
                      <w:kern w:val="0"/>
                      <w:sz w:val="16"/>
                      <w:szCs w:val="16"/>
                    </w:rPr>
                  </w:pPr>
                  <w:r w:rsidRPr="00E60553">
                    <w:rPr>
                      <w:rFonts w:cs="Arial"/>
                      <w:color w:val="auto"/>
                      <w:kern w:val="0"/>
                      <w:sz w:val="16"/>
                      <w:szCs w:val="16"/>
                      <w:lang w:val="fr-FR"/>
                    </w:rPr>
                    <w:t>Exploitation de nappe souterraine</w:t>
                  </w:r>
                </w:p>
              </w:tc>
              <w:tc>
                <w:tcPr>
                  <w:tcW w:w="541" w:type="pct"/>
                  <w:tcBorders>
                    <w:top w:val="nil"/>
                    <w:left w:val="single" w:sz="8" w:space="0" w:color="FFFFFF"/>
                    <w:bottom w:val="nil"/>
                    <w:right w:val="nil"/>
                  </w:tcBorders>
                  <w:shd w:val="clear" w:color="auto" w:fill="auto"/>
                  <w:noWrap/>
                  <w:vAlign w:val="center"/>
                  <w:hideMark/>
                </w:tcPr>
                <w:p w14:paraId="02303D35"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1,19</w:t>
                  </w:r>
                </w:p>
              </w:tc>
              <w:tc>
                <w:tcPr>
                  <w:tcW w:w="542" w:type="pct"/>
                  <w:tcBorders>
                    <w:top w:val="nil"/>
                    <w:left w:val="nil"/>
                    <w:bottom w:val="nil"/>
                    <w:right w:val="nil"/>
                  </w:tcBorders>
                  <w:shd w:val="clear" w:color="auto" w:fill="auto"/>
                  <w:noWrap/>
                  <w:vAlign w:val="center"/>
                  <w:hideMark/>
                </w:tcPr>
                <w:p w14:paraId="0FA8D227"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6%</w:t>
                  </w:r>
                </w:p>
              </w:tc>
              <w:tc>
                <w:tcPr>
                  <w:tcW w:w="541" w:type="pct"/>
                  <w:tcBorders>
                    <w:top w:val="nil"/>
                    <w:left w:val="single" w:sz="8" w:space="0" w:color="FFFFFF"/>
                    <w:bottom w:val="nil"/>
                    <w:right w:val="nil"/>
                  </w:tcBorders>
                  <w:shd w:val="clear" w:color="auto" w:fill="auto"/>
                  <w:noWrap/>
                  <w:vAlign w:val="center"/>
                  <w:hideMark/>
                </w:tcPr>
                <w:p w14:paraId="5A92E8FA"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1,19</w:t>
                  </w:r>
                </w:p>
              </w:tc>
              <w:tc>
                <w:tcPr>
                  <w:tcW w:w="542" w:type="pct"/>
                  <w:tcBorders>
                    <w:top w:val="nil"/>
                    <w:left w:val="nil"/>
                    <w:bottom w:val="nil"/>
                    <w:right w:val="single" w:sz="8" w:space="0" w:color="FFFFFF"/>
                  </w:tcBorders>
                  <w:shd w:val="clear" w:color="auto" w:fill="auto"/>
                  <w:noWrap/>
                  <w:vAlign w:val="center"/>
                  <w:hideMark/>
                </w:tcPr>
                <w:p w14:paraId="5100A240"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7%</w:t>
                  </w:r>
                </w:p>
              </w:tc>
              <w:tc>
                <w:tcPr>
                  <w:tcW w:w="541" w:type="pct"/>
                  <w:tcBorders>
                    <w:top w:val="nil"/>
                    <w:left w:val="nil"/>
                    <w:bottom w:val="nil"/>
                    <w:right w:val="nil"/>
                  </w:tcBorders>
                  <w:shd w:val="clear" w:color="auto" w:fill="auto"/>
                  <w:noWrap/>
                  <w:vAlign w:val="center"/>
                  <w:hideMark/>
                </w:tcPr>
                <w:p w14:paraId="205D4C84"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0,00</w:t>
                  </w:r>
                </w:p>
              </w:tc>
              <w:tc>
                <w:tcPr>
                  <w:tcW w:w="404" w:type="pct"/>
                  <w:tcBorders>
                    <w:top w:val="nil"/>
                    <w:left w:val="nil"/>
                    <w:bottom w:val="nil"/>
                    <w:right w:val="nil"/>
                  </w:tcBorders>
                  <w:shd w:val="clear" w:color="auto" w:fill="auto"/>
                  <w:noWrap/>
                  <w:vAlign w:val="center"/>
                  <w:hideMark/>
                </w:tcPr>
                <w:p w14:paraId="364D2092"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0,3%</w:t>
                  </w:r>
                </w:p>
              </w:tc>
            </w:tr>
            <w:tr w:rsidR="00E60553" w:rsidRPr="00E60553" w14:paraId="20A58764" w14:textId="77777777" w:rsidTr="00E71695">
              <w:trPr>
                <w:trHeight w:val="484"/>
              </w:trPr>
              <w:tc>
                <w:tcPr>
                  <w:tcW w:w="1888" w:type="pct"/>
                  <w:tcBorders>
                    <w:top w:val="nil"/>
                    <w:left w:val="nil"/>
                    <w:bottom w:val="nil"/>
                    <w:right w:val="nil"/>
                  </w:tcBorders>
                  <w:shd w:val="clear" w:color="000000" w:fill="95B3D7"/>
                  <w:noWrap/>
                  <w:vAlign w:val="center"/>
                  <w:hideMark/>
                </w:tcPr>
                <w:p w14:paraId="11489EE8" w14:textId="77777777" w:rsidR="00E60553" w:rsidRPr="00E60553" w:rsidRDefault="00E60553" w:rsidP="00E60553">
                  <w:pPr>
                    <w:spacing w:after="0" w:line="240" w:lineRule="auto"/>
                    <w:rPr>
                      <w:rFonts w:cs="Arial"/>
                      <w:color w:val="000000"/>
                      <w:kern w:val="0"/>
                      <w:sz w:val="16"/>
                      <w:szCs w:val="16"/>
                      <w:lang w:val="fr-FR"/>
                    </w:rPr>
                  </w:pPr>
                  <w:r w:rsidRPr="00E60553">
                    <w:rPr>
                      <w:rFonts w:cs="Arial"/>
                      <w:color w:val="000000"/>
                      <w:kern w:val="0"/>
                      <w:sz w:val="16"/>
                      <w:szCs w:val="16"/>
                      <w:lang w:val="fr-FR"/>
                    </w:rPr>
                    <w:t>Exploitation minière à petite échelle</w:t>
                  </w:r>
                </w:p>
              </w:tc>
              <w:tc>
                <w:tcPr>
                  <w:tcW w:w="541" w:type="pct"/>
                  <w:tcBorders>
                    <w:top w:val="nil"/>
                    <w:left w:val="single" w:sz="8" w:space="0" w:color="FFFFFF"/>
                    <w:bottom w:val="nil"/>
                    <w:right w:val="nil"/>
                  </w:tcBorders>
                  <w:shd w:val="clear" w:color="000000" w:fill="95B3D7"/>
                  <w:noWrap/>
                  <w:vAlign w:val="center"/>
                  <w:hideMark/>
                </w:tcPr>
                <w:p w14:paraId="2A04D97D"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0,89</w:t>
                  </w:r>
                </w:p>
              </w:tc>
              <w:tc>
                <w:tcPr>
                  <w:tcW w:w="542" w:type="pct"/>
                  <w:tcBorders>
                    <w:top w:val="nil"/>
                    <w:left w:val="nil"/>
                    <w:bottom w:val="nil"/>
                    <w:right w:val="nil"/>
                  </w:tcBorders>
                  <w:shd w:val="clear" w:color="000000" w:fill="95B3D7"/>
                  <w:noWrap/>
                  <w:vAlign w:val="center"/>
                  <w:hideMark/>
                </w:tcPr>
                <w:p w14:paraId="17185486"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4%</w:t>
                  </w:r>
                </w:p>
              </w:tc>
              <w:tc>
                <w:tcPr>
                  <w:tcW w:w="541" w:type="pct"/>
                  <w:tcBorders>
                    <w:top w:val="nil"/>
                    <w:left w:val="single" w:sz="8" w:space="0" w:color="FFFFFF"/>
                    <w:bottom w:val="nil"/>
                    <w:right w:val="nil"/>
                  </w:tcBorders>
                  <w:shd w:val="clear" w:color="000000" w:fill="95B3D7"/>
                  <w:noWrap/>
                  <w:vAlign w:val="center"/>
                  <w:hideMark/>
                </w:tcPr>
                <w:p w14:paraId="1B6F506E"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0,50</w:t>
                  </w:r>
                </w:p>
              </w:tc>
              <w:tc>
                <w:tcPr>
                  <w:tcW w:w="542" w:type="pct"/>
                  <w:tcBorders>
                    <w:top w:val="nil"/>
                    <w:left w:val="nil"/>
                    <w:bottom w:val="nil"/>
                    <w:right w:val="single" w:sz="8" w:space="0" w:color="FFFFFF"/>
                  </w:tcBorders>
                  <w:shd w:val="clear" w:color="000000" w:fill="95B3D7"/>
                  <w:noWrap/>
                  <w:vAlign w:val="center"/>
                  <w:hideMark/>
                </w:tcPr>
                <w:p w14:paraId="186D44D6"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3%</w:t>
                  </w:r>
                </w:p>
              </w:tc>
              <w:tc>
                <w:tcPr>
                  <w:tcW w:w="541" w:type="pct"/>
                  <w:tcBorders>
                    <w:top w:val="nil"/>
                    <w:left w:val="nil"/>
                    <w:bottom w:val="nil"/>
                    <w:right w:val="nil"/>
                  </w:tcBorders>
                  <w:shd w:val="clear" w:color="000000" w:fill="95B3D7"/>
                  <w:noWrap/>
                  <w:vAlign w:val="center"/>
                  <w:hideMark/>
                </w:tcPr>
                <w:p w14:paraId="32F6740D"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0,40</w:t>
                  </w:r>
                </w:p>
              </w:tc>
              <w:tc>
                <w:tcPr>
                  <w:tcW w:w="404" w:type="pct"/>
                  <w:tcBorders>
                    <w:top w:val="nil"/>
                    <w:left w:val="nil"/>
                    <w:bottom w:val="nil"/>
                    <w:right w:val="nil"/>
                  </w:tcBorders>
                  <w:shd w:val="clear" w:color="000000" w:fill="95B3D7"/>
                  <w:noWrap/>
                  <w:vAlign w:val="center"/>
                  <w:hideMark/>
                </w:tcPr>
                <w:p w14:paraId="33CED3F1"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79,9%</w:t>
                  </w:r>
                </w:p>
              </w:tc>
            </w:tr>
            <w:tr w:rsidR="00E60553" w:rsidRPr="00E60553" w14:paraId="2939ED20" w14:textId="77777777" w:rsidTr="00E71695">
              <w:trPr>
                <w:trHeight w:val="484"/>
              </w:trPr>
              <w:tc>
                <w:tcPr>
                  <w:tcW w:w="1888" w:type="pct"/>
                  <w:tcBorders>
                    <w:top w:val="nil"/>
                    <w:left w:val="nil"/>
                    <w:bottom w:val="nil"/>
                    <w:right w:val="nil"/>
                  </w:tcBorders>
                  <w:shd w:val="clear" w:color="auto" w:fill="auto"/>
                  <w:noWrap/>
                  <w:vAlign w:val="center"/>
                  <w:hideMark/>
                </w:tcPr>
                <w:p w14:paraId="0947BBB5" w14:textId="77777777" w:rsidR="00E60553" w:rsidRPr="00E60553" w:rsidRDefault="00E60553" w:rsidP="00E60553">
                  <w:pPr>
                    <w:spacing w:after="0" w:line="240" w:lineRule="auto"/>
                    <w:rPr>
                      <w:rFonts w:cs="Arial"/>
                      <w:color w:val="000000"/>
                      <w:kern w:val="0"/>
                      <w:sz w:val="16"/>
                      <w:szCs w:val="16"/>
                      <w:lang w:val="fr-FR"/>
                    </w:rPr>
                  </w:pPr>
                  <w:r w:rsidRPr="00E60553">
                    <w:rPr>
                      <w:rFonts w:cs="Arial"/>
                      <w:color w:val="000000"/>
                      <w:kern w:val="0"/>
                      <w:sz w:val="16"/>
                      <w:szCs w:val="16"/>
                      <w:lang w:val="fr-FR"/>
                    </w:rPr>
                    <w:t>Exploitation de matériaux de construction</w:t>
                  </w:r>
                </w:p>
              </w:tc>
              <w:tc>
                <w:tcPr>
                  <w:tcW w:w="541" w:type="pct"/>
                  <w:tcBorders>
                    <w:top w:val="nil"/>
                    <w:left w:val="single" w:sz="8" w:space="0" w:color="FFFFFF"/>
                    <w:bottom w:val="nil"/>
                    <w:right w:val="nil"/>
                  </w:tcBorders>
                  <w:shd w:val="clear" w:color="auto" w:fill="auto"/>
                  <w:noWrap/>
                  <w:vAlign w:val="center"/>
                  <w:hideMark/>
                </w:tcPr>
                <w:p w14:paraId="1FF8C0F5"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0,88</w:t>
                  </w:r>
                </w:p>
              </w:tc>
              <w:tc>
                <w:tcPr>
                  <w:tcW w:w="542" w:type="pct"/>
                  <w:tcBorders>
                    <w:top w:val="nil"/>
                    <w:left w:val="nil"/>
                    <w:bottom w:val="nil"/>
                    <w:right w:val="nil"/>
                  </w:tcBorders>
                  <w:shd w:val="clear" w:color="auto" w:fill="auto"/>
                  <w:noWrap/>
                  <w:vAlign w:val="center"/>
                  <w:hideMark/>
                </w:tcPr>
                <w:p w14:paraId="250F454E"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4%</w:t>
                  </w:r>
                </w:p>
              </w:tc>
              <w:tc>
                <w:tcPr>
                  <w:tcW w:w="541" w:type="pct"/>
                  <w:tcBorders>
                    <w:top w:val="nil"/>
                    <w:left w:val="single" w:sz="8" w:space="0" w:color="FFFFFF"/>
                    <w:bottom w:val="nil"/>
                    <w:right w:val="nil"/>
                  </w:tcBorders>
                  <w:shd w:val="clear" w:color="auto" w:fill="auto"/>
                  <w:noWrap/>
                  <w:vAlign w:val="center"/>
                  <w:hideMark/>
                </w:tcPr>
                <w:p w14:paraId="55E2940E"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1,17</w:t>
                  </w:r>
                </w:p>
              </w:tc>
              <w:tc>
                <w:tcPr>
                  <w:tcW w:w="542" w:type="pct"/>
                  <w:tcBorders>
                    <w:top w:val="nil"/>
                    <w:left w:val="nil"/>
                    <w:bottom w:val="nil"/>
                    <w:right w:val="single" w:sz="8" w:space="0" w:color="FFFFFF"/>
                  </w:tcBorders>
                  <w:shd w:val="clear" w:color="auto" w:fill="auto"/>
                  <w:noWrap/>
                  <w:vAlign w:val="center"/>
                  <w:hideMark/>
                </w:tcPr>
                <w:p w14:paraId="7056CB4E"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7%</w:t>
                  </w:r>
                </w:p>
              </w:tc>
              <w:tc>
                <w:tcPr>
                  <w:tcW w:w="541" w:type="pct"/>
                  <w:tcBorders>
                    <w:top w:val="nil"/>
                    <w:left w:val="nil"/>
                    <w:bottom w:val="nil"/>
                    <w:right w:val="nil"/>
                  </w:tcBorders>
                  <w:shd w:val="clear" w:color="auto" w:fill="auto"/>
                  <w:noWrap/>
                  <w:vAlign w:val="center"/>
                  <w:hideMark/>
                </w:tcPr>
                <w:p w14:paraId="4CC25098"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(0,29)</w:t>
                  </w:r>
                </w:p>
              </w:tc>
              <w:tc>
                <w:tcPr>
                  <w:tcW w:w="404" w:type="pct"/>
                  <w:tcBorders>
                    <w:top w:val="nil"/>
                    <w:left w:val="nil"/>
                    <w:bottom w:val="nil"/>
                    <w:right w:val="nil"/>
                  </w:tcBorders>
                  <w:shd w:val="clear" w:color="auto" w:fill="auto"/>
                  <w:noWrap/>
                  <w:vAlign w:val="center"/>
                  <w:hideMark/>
                </w:tcPr>
                <w:p w14:paraId="559AA85D"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-25,0%</w:t>
                  </w:r>
                </w:p>
              </w:tc>
            </w:tr>
            <w:tr w:rsidR="00E60553" w:rsidRPr="00E60553" w14:paraId="4AAFF8E0" w14:textId="77777777" w:rsidTr="00E71695">
              <w:trPr>
                <w:trHeight w:val="484"/>
              </w:trPr>
              <w:tc>
                <w:tcPr>
                  <w:tcW w:w="1888" w:type="pct"/>
                  <w:tcBorders>
                    <w:top w:val="single" w:sz="12" w:space="0" w:color="4F81BD"/>
                    <w:left w:val="nil"/>
                    <w:bottom w:val="nil"/>
                    <w:right w:val="nil"/>
                  </w:tcBorders>
                  <w:shd w:val="clear" w:color="000000" w:fill="D9D9D9"/>
                  <w:noWrap/>
                  <w:vAlign w:val="center"/>
                  <w:hideMark/>
                </w:tcPr>
                <w:p w14:paraId="2E4AA956" w14:textId="77777777" w:rsidR="00E60553" w:rsidRPr="00E60553" w:rsidRDefault="00E60553" w:rsidP="00E60553">
                  <w:pPr>
                    <w:spacing w:after="0" w:line="240" w:lineRule="auto"/>
                    <w:rPr>
                      <w:rFonts w:cs="Arial"/>
                      <w:b/>
                      <w:bCs/>
                      <w:color w:val="000000"/>
                      <w:kern w:val="0"/>
                      <w:sz w:val="16"/>
                      <w:szCs w:val="16"/>
                    </w:rPr>
                  </w:pPr>
                  <w:r w:rsidRPr="00E60553">
                    <w:rPr>
                      <w:rFonts w:cs="Arial"/>
                      <w:b/>
                      <w:bCs/>
                      <w:color w:val="000000"/>
                      <w:kern w:val="0"/>
                      <w:sz w:val="16"/>
                      <w:szCs w:val="16"/>
                      <w:lang w:val="fr-FR"/>
                    </w:rPr>
                    <w:t>Total</w:t>
                  </w:r>
                </w:p>
              </w:tc>
              <w:tc>
                <w:tcPr>
                  <w:tcW w:w="541" w:type="pct"/>
                  <w:tcBorders>
                    <w:top w:val="single" w:sz="12" w:space="0" w:color="4F81BD"/>
                    <w:left w:val="single" w:sz="8" w:space="0" w:color="FFFFFF"/>
                    <w:bottom w:val="nil"/>
                    <w:right w:val="nil"/>
                  </w:tcBorders>
                  <w:shd w:val="clear" w:color="000000" w:fill="D9D9D9"/>
                  <w:noWrap/>
                  <w:vAlign w:val="center"/>
                  <w:hideMark/>
                </w:tcPr>
                <w:p w14:paraId="014F1160"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19,84</w:t>
                  </w:r>
                </w:p>
              </w:tc>
              <w:tc>
                <w:tcPr>
                  <w:tcW w:w="542" w:type="pct"/>
                  <w:tcBorders>
                    <w:top w:val="single" w:sz="12" w:space="0" w:color="4F81BD"/>
                    <w:left w:val="nil"/>
                    <w:bottom w:val="nil"/>
                    <w:right w:val="nil"/>
                  </w:tcBorders>
                  <w:shd w:val="clear" w:color="000000" w:fill="D9D9D9"/>
                  <w:noWrap/>
                  <w:vAlign w:val="center"/>
                  <w:hideMark/>
                </w:tcPr>
                <w:p w14:paraId="515A4E24"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100%</w:t>
                  </w:r>
                </w:p>
              </w:tc>
              <w:tc>
                <w:tcPr>
                  <w:tcW w:w="541" w:type="pct"/>
                  <w:tcBorders>
                    <w:top w:val="single" w:sz="12" w:space="0" w:color="4F81BD"/>
                    <w:left w:val="single" w:sz="8" w:space="0" w:color="FFFFFF"/>
                    <w:bottom w:val="nil"/>
                    <w:right w:val="nil"/>
                  </w:tcBorders>
                  <w:shd w:val="clear" w:color="000000" w:fill="D9D9D9"/>
                  <w:noWrap/>
                  <w:vAlign w:val="center"/>
                  <w:hideMark/>
                </w:tcPr>
                <w:p w14:paraId="107492C0"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17,53</w:t>
                  </w:r>
                </w:p>
              </w:tc>
              <w:tc>
                <w:tcPr>
                  <w:tcW w:w="542" w:type="pct"/>
                  <w:tcBorders>
                    <w:top w:val="single" w:sz="12" w:space="0" w:color="4F81BD"/>
                    <w:left w:val="nil"/>
                    <w:bottom w:val="nil"/>
                    <w:right w:val="single" w:sz="8" w:space="0" w:color="FFFFFF"/>
                  </w:tcBorders>
                  <w:shd w:val="clear" w:color="000000" w:fill="D9D9D9"/>
                  <w:noWrap/>
                  <w:vAlign w:val="center"/>
                  <w:hideMark/>
                </w:tcPr>
                <w:p w14:paraId="632E7C41"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100%</w:t>
                  </w:r>
                </w:p>
              </w:tc>
              <w:tc>
                <w:tcPr>
                  <w:tcW w:w="541" w:type="pct"/>
                  <w:tcBorders>
                    <w:top w:val="single" w:sz="12" w:space="0" w:color="4F81BD"/>
                    <w:left w:val="nil"/>
                    <w:bottom w:val="nil"/>
                    <w:right w:val="nil"/>
                  </w:tcBorders>
                  <w:shd w:val="clear" w:color="000000" w:fill="D9D9D9"/>
                  <w:noWrap/>
                  <w:vAlign w:val="center"/>
                  <w:hideMark/>
                </w:tcPr>
                <w:p w14:paraId="0961C5C6"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2,31</w:t>
                  </w:r>
                </w:p>
              </w:tc>
              <w:tc>
                <w:tcPr>
                  <w:tcW w:w="404" w:type="pct"/>
                  <w:tcBorders>
                    <w:top w:val="single" w:sz="12" w:space="0" w:color="4F81BD"/>
                    <w:left w:val="nil"/>
                    <w:bottom w:val="nil"/>
                    <w:right w:val="nil"/>
                  </w:tcBorders>
                  <w:shd w:val="clear" w:color="000000" w:fill="D9D9D9"/>
                  <w:noWrap/>
                  <w:vAlign w:val="center"/>
                  <w:hideMark/>
                </w:tcPr>
                <w:p w14:paraId="06ECEF96"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rPr>
                    <w:t>13%</w:t>
                  </w:r>
                </w:p>
              </w:tc>
            </w:tr>
          </w:tbl>
          <w:p w14:paraId="5BEB89BB" w14:textId="77777777" w:rsidR="00E60553" w:rsidRPr="00E60553" w:rsidRDefault="00E60553" w:rsidP="00E60553">
            <w:pPr>
              <w:rPr>
                <w:color w:val="595959"/>
                <w:sz w:val="28"/>
                <w:lang w:val="fr-FR" w:eastAsia="en-US"/>
              </w:rPr>
            </w:pPr>
            <w:r w:rsidRPr="00E60553">
              <w:rPr>
                <w:i/>
                <w:iCs/>
                <w:color w:val="auto"/>
                <w:sz w:val="16"/>
                <w:szCs w:val="16"/>
                <w:lang w:val="fr-FR"/>
              </w:rPr>
              <w:t>Source : Déclarations ITIE</w:t>
            </w:r>
            <w:r w:rsidRPr="00E60553">
              <w:rPr>
                <w:color w:val="auto"/>
                <w:sz w:val="16"/>
                <w:szCs w:val="16"/>
                <w:lang w:val="fr-FR"/>
              </w:rPr>
              <w:t>.</w:t>
            </w:r>
          </w:p>
        </w:tc>
        <w:tc>
          <w:tcPr>
            <w:tcW w:w="5747" w:type="dxa"/>
          </w:tcPr>
          <w:p w14:paraId="760FBB66" w14:textId="59BCC2F8" w:rsidR="00E60553" w:rsidRPr="00E60553" w:rsidRDefault="00987966" w:rsidP="00E60553">
            <w:pPr>
              <w:cnfStyle w:val="100000000000" w:firstRow="1" w:lastRow="0" w:firstColumn="0" w:lastColumn="0" w:oddVBand="0" w:evenVBand="0" w:oddHBand="0" w:evenHBand="0" w:firstRowFirstColumn="0" w:firstRowLastColumn="0" w:lastRowFirstColumn="0" w:lastRowLastColumn="0"/>
              <w:rPr>
                <w:color w:val="595959"/>
                <w:sz w:val="28"/>
                <w:lang w:val="fr-FR" w:eastAsia="en-US"/>
              </w:rPr>
            </w:pPr>
            <w:r>
              <w:rPr>
                <w:noProof/>
                <w:color w:val="595959"/>
                <w:sz w:val="28"/>
                <w:lang w:val="fr-FR" w:eastAsia="en-US"/>
              </w:rPr>
              <w:drawing>
                <wp:inline distT="0" distB="0" distL="0" distR="0" wp14:anchorId="02391F36" wp14:editId="47DBE3BE">
                  <wp:extent cx="3810635" cy="2341245"/>
                  <wp:effectExtent l="0" t="0" r="0" b="0"/>
                  <wp:docPr id="2158918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0635" cy="2341245"/>
                          </a:xfrm>
                          <a:prstGeom prst="rect">
                            <a:avLst/>
                          </a:prstGeom>
                          <a:noFill/>
                        </pic:spPr>
                      </pic:pic>
                    </a:graphicData>
                  </a:graphic>
                </wp:inline>
              </w:drawing>
            </w:r>
          </w:p>
        </w:tc>
      </w:tr>
    </w:tbl>
    <w:p w14:paraId="798E0550" w14:textId="77777777" w:rsidR="00E60553" w:rsidRPr="00E60553" w:rsidRDefault="00E60553" w:rsidP="00E60553">
      <w:pPr>
        <w:jc w:val="both"/>
        <w:rPr>
          <w:color w:val="000000"/>
          <w:sz w:val="20"/>
          <w:szCs w:val="20"/>
          <w:lang w:val="fr-FR" w:eastAsia="fr-FR"/>
        </w:rPr>
      </w:pPr>
      <w:r w:rsidRPr="00E60553">
        <w:rPr>
          <w:color w:val="000000"/>
          <w:sz w:val="20"/>
          <w:szCs w:val="20"/>
          <w:lang w:val="fr-FR" w:eastAsia="fr-FR"/>
        </w:rPr>
        <w:t>Il est à noter que la variation provient principalement des paiements des deux sociétés SCANTOGO et SNPT qui se sont amélioré de 1,95 milliards de FCFA, et qui opèrent dans l’exploitation minière à grande échelle, en passant de 10,31 milliards de FCFA à 11,16 milliards pour SCANTOGO et de 2,25 milliards de FCFA à 3,36 milliards pour SNPT.</w:t>
      </w:r>
    </w:p>
    <w:p w14:paraId="586EC0B4" w14:textId="77777777" w:rsidR="00E60553" w:rsidRPr="00E60553" w:rsidRDefault="00E60553" w:rsidP="004612C3">
      <w:pPr>
        <w:pStyle w:val="Heading3"/>
        <w:numPr>
          <w:ilvl w:val="2"/>
          <w:numId w:val="38"/>
        </w:numPr>
        <w:rPr>
          <w:color w:val="00B0F0"/>
        </w:rPr>
      </w:pPr>
      <w:bookmarkStart w:id="538" w:name="_Toc153484063"/>
      <w:bookmarkEnd w:id="536"/>
      <w:r w:rsidRPr="00E60553">
        <w:rPr>
          <w:color w:val="00B0F0"/>
        </w:rPr>
        <w:t>Analyse des revenus totaux – contribution par société extractive</w:t>
      </w:r>
      <w:bookmarkEnd w:id="538"/>
      <w:r w:rsidRPr="00E60553" w:rsidDel="0062521F">
        <w:rPr>
          <w:color w:val="00B0F0"/>
        </w:rPr>
        <w:t xml:space="preserve"> </w:t>
      </w:r>
    </w:p>
    <w:p w14:paraId="2BE38FEF" w14:textId="77777777" w:rsid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 xml:space="preserve">L'analyse des revenus totaux par société indique les cinq (5) sociétés extractives retenues pour la réconciliation ont contribué à environ 89 % du total des revenus extractifs au cours de l'exercice 2021. </w:t>
      </w:r>
    </w:p>
    <w:p w14:paraId="77AC2673" w14:textId="77777777" w:rsidR="00987966" w:rsidRDefault="00987966" w:rsidP="00E60553">
      <w:pPr>
        <w:spacing w:line="240" w:lineRule="auto"/>
        <w:jc w:val="both"/>
        <w:rPr>
          <w:rFonts w:cs="Arial"/>
          <w:bCs/>
          <w:color w:val="auto"/>
          <w:kern w:val="0"/>
          <w:sz w:val="20"/>
          <w:szCs w:val="20"/>
          <w:lang w:val="fr-FR" w:eastAsia="en-US"/>
        </w:rPr>
      </w:pPr>
    </w:p>
    <w:p w14:paraId="58FFA12D" w14:textId="77777777" w:rsidR="00987966" w:rsidRDefault="00987966" w:rsidP="00E60553">
      <w:pPr>
        <w:spacing w:line="240" w:lineRule="auto"/>
        <w:jc w:val="both"/>
        <w:rPr>
          <w:rFonts w:cs="Arial"/>
          <w:bCs/>
          <w:color w:val="auto"/>
          <w:kern w:val="0"/>
          <w:sz w:val="20"/>
          <w:szCs w:val="20"/>
          <w:lang w:val="fr-FR" w:eastAsia="en-US"/>
        </w:rPr>
      </w:pPr>
    </w:p>
    <w:p w14:paraId="1E72E0EB" w14:textId="77777777" w:rsidR="00987966" w:rsidRDefault="00987966" w:rsidP="00E60553">
      <w:pPr>
        <w:spacing w:line="240" w:lineRule="auto"/>
        <w:jc w:val="both"/>
        <w:rPr>
          <w:rFonts w:cs="Arial"/>
          <w:bCs/>
          <w:color w:val="auto"/>
          <w:kern w:val="0"/>
          <w:sz w:val="20"/>
          <w:szCs w:val="20"/>
          <w:lang w:val="fr-FR" w:eastAsia="en-US"/>
        </w:rPr>
      </w:pPr>
    </w:p>
    <w:p w14:paraId="3485A5EE" w14:textId="77777777" w:rsidR="00987966" w:rsidRPr="00E60553" w:rsidRDefault="00987966" w:rsidP="00E60553">
      <w:pPr>
        <w:spacing w:line="240" w:lineRule="auto"/>
        <w:jc w:val="both"/>
        <w:rPr>
          <w:rFonts w:cs="Arial"/>
          <w:bCs/>
          <w:color w:val="auto"/>
          <w:kern w:val="0"/>
          <w:sz w:val="20"/>
          <w:szCs w:val="20"/>
          <w:lang w:val="fr-FR" w:eastAsia="en-US"/>
        </w:rPr>
      </w:pPr>
    </w:p>
    <w:p w14:paraId="5B208202" w14:textId="78134313" w:rsidR="00E60553" w:rsidRPr="00E60553" w:rsidRDefault="0072127B" w:rsidP="009B5C58">
      <w:pPr>
        <w:spacing w:before="120" w:line="240" w:lineRule="auto"/>
        <w:jc w:val="center"/>
        <w:rPr>
          <w:b/>
          <w:bCs/>
          <w:color w:val="auto"/>
          <w:kern w:val="0"/>
          <w:szCs w:val="18"/>
          <w:u w:val="single"/>
          <w:lang w:val="fr-FR" w:eastAsia="en-US"/>
        </w:rPr>
      </w:pPr>
      <w:bookmarkStart w:id="539" w:name="_Toc153484139"/>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50</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9B5C58" w:rsidRPr="00E60553">
        <w:rPr>
          <w:b/>
          <w:bCs/>
          <w:color w:val="auto"/>
          <w:kern w:val="0"/>
          <w:szCs w:val="18"/>
          <w:u w:val="single"/>
          <w:lang w:val="fr-FR" w:eastAsia="en-US"/>
        </w:rPr>
        <w:t>Analyse des revenus totaux – contribution par société extractive</w:t>
      </w:r>
      <w:bookmarkEnd w:id="539"/>
      <w:r w:rsidR="00E60553" w:rsidRPr="00E60553" w:rsidDel="0062521F">
        <w:rPr>
          <w:b/>
          <w:bCs/>
          <w:color w:val="auto"/>
          <w:kern w:val="0"/>
          <w:szCs w:val="18"/>
          <w:u w:val="single"/>
          <w:lang w:val="fr-FR" w:eastAsia="en-US"/>
        </w:rPr>
        <w:t xml:space="preserve"> </w:t>
      </w:r>
    </w:p>
    <w:tbl>
      <w:tblPr>
        <w:tblStyle w:val="Grilledutableau13"/>
        <w:tblW w:w="13234" w:type="dxa"/>
        <w:jc w:val="center"/>
        <w:tblCellMar>
          <w:left w:w="70" w:type="dxa"/>
          <w:right w:w="70" w:type="dxa"/>
        </w:tblCellMar>
        <w:tblLook w:val="04A0" w:firstRow="1" w:lastRow="0" w:firstColumn="1" w:lastColumn="0" w:noHBand="0" w:noVBand="1"/>
      </w:tblPr>
      <w:tblGrid>
        <w:gridCol w:w="8547"/>
        <w:gridCol w:w="5104"/>
      </w:tblGrid>
      <w:tr w:rsidR="00E60553" w:rsidRPr="00E60553" w14:paraId="5054313C" w14:textId="77777777" w:rsidTr="00E716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48" w:type="dxa"/>
          </w:tcPr>
          <w:tbl>
            <w:tblPr>
              <w:tblW w:w="8405" w:type="dxa"/>
              <w:tblLook w:val="04A0" w:firstRow="1" w:lastRow="0" w:firstColumn="1" w:lastColumn="0" w:noHBand="0" w:noVBand="1"/>
            </w:tblPr>
            <w:tblGrid>
              <w:gridCol w:w="1571"/>
              <w:gridCol w:w="1625"/>
              <w:gridCol w:w="1076"/>
              <w:gridCol w:w="1617"/>
              <w:gridCol w:w="1010"/>
              <w:gridCol w:w="1508"/>
            </w:tblGrid>
            <w:tr w:rsidR="00E60553" w:rsidRPr="00553EFA" w14:paraId="57DE7D5F" w14:textId="77777777" w:rsidTr="00E71695">
              <w:trPr>
                <w:trHeight w:val="378"/>
              </w:trPr>
              <w:tc>
                <w:tcPr>
                  <w:tcW w:w="1571" w:type="dxa"/>
                  <w:vMerge w:val="restart"/>
                  <w:tcBorders>
                    <w:top w:val="nil"/>
                    <w:left w:val="nil"/>
                    <w:bottom w:val="nil"/>
                    <w:right w:val="nil"/>
                  </w:tcBorders>
                  <w:shd w:val="clear" w:color="000000" w:fill="244062"/>
                  <w:vAlign w:val="center"/>
                  <w:hideMark/>
                </w:tcPr>
                <w:p w14:paraId="09286AD6" w14:textId="77777777" w:rsidR="00E60553" w:rsidRPr="00E60553" w:rsidRDefault="00E60553" w:rsidP="00E60553">
                  <w:pPr>
                    <w:spacing w:after="0" w:line="240" w:lineRule="auto"/>
                    <w:rPr>
                      <w:rFonts w:cs="Arial"/>
                      <w:b/>
                      <w:bCs/>
                      <w:color w:val="FFFFFF"/>
                      <w:kern w:val="0"/>
                      <w:szCs w:val="18"/>
                      <w:lang w:val="fr-FR"/>
                    </w:rPr>
                  </w:pPr>
                  <w:r w:rsidRPr="00E60553">
                    <w:rPr>
                      <w:rFonts w:cs="Arial"/>
                      <w:b/>
                      <w:bCs/>
                      <w:color w:val="FFFFFF"/>
                      <w:kern w:val="0"/>
                      <w:szCs w:val="18"/>
                      <w:lang w:val="fr-FR"/>
                    </w:rPr>
                    <w:t>Secteurs</w:t>
                  </w:r>
                </w:p>
              </w:tc>
              <w:tc>
                <w:tcPr>
                  <w:tcW w:w="2701" w:type="dxa"/>
                  <w:gridSpan w:val="2"/>
                  <w:tcBorders>
                    <w:top w:val="nil"/>
                    <w:left w:val="nil"/>
                    <w:bottom w:val="nil"/>
                    <w:right w:val="nil"/>
                  </w:tcBorders>
                  <w:shd w:val="clear" w:color="000000" w:fill="244062"/>
                  <w:vAlign w:val="center"/>
                  <w:hideMark/>
                </w:tcPr>
                <w:p w14:paraId="6E973AA1" w14:textId="77777777" w:rsidR="00E60553" w:rsidRPr="00E60553" w:rsidRDefault="00E60553" w:rsidP="00E60553">
                  <w:pPr>
                    <w:spacing w:after="0" w:line="240" w:lineRule="auto"/>
                    <w:jc w:val="center"/>
                    <w:rPr>
                      <w:rFonts w:cs="Arial"/>
                      <w:b/>
                      <w:bCs/>
                      <w:color w:val="FFFFFF"/>
                      <w:kern w:val="0"/>
                      <w:szCs w:val="18"/>
                      <w:lang w:val="fr-FR"/>
                    </w:rPr>
                  </w:pPr>
                  <w:r w:rsidRPr="00E60553">
                    <w:rPr>
                      <w:rFonts w:cs="Arial"/>
                      <w:b/>
                      <w:bCs/>
                      <w:color w:val="FFFFFF"/>
                      <w:kern w:val="0"/>
                      <w:szCs w:val="18"/>
                      <w:lang w:val="fr-FR"/>
                    </w:rPr>
                    <w:t>2021</w:t>
                  </w:r>
                </w:p>
              </w:tc>
              <w:tc>
                <w:tcPr>
                  <w:tcW w:w="2625" w:type="dxa"/>
                  <w:gridSpan w:val="2"/>
                  <w:tcBorders>
                    <w:top w:val="nil"/>
                    <w:left w:val="nil"/>
                    <w:bottom w:val="nil"/>
                    <w:right w:val="nil"/>
                  </w:tcBorders>
                  <w:shd w:val="clear" w:color="000000" w:fill="244062"/>
                  <w:vAlign w:val="center"/>
                  <w:hideMark/>
                </w:tcPr>
                <w:p w14:paraId="3AB116BE" w14:textId="77777777" w:rsidR="00E60553" w:rsidRPr="00E60553" w:rsidRDefault="00E60553" w:rsidP="00E60553">
                  <w:pPr>
                    <w:spacing w:after="0" w:line="240" w:lineRule="auto"/>
                    <w:jc w:val="center"/>
                    <w:rPr>
                      <w:rFonts w:cs="Arial"/>
                      <w:b/>
                      <w:bCs/>
                      <w:color w:val="FFFFFF"/>
                      <w:kern w:val="0"/>
                      <w:szCs w:val="18"/>
                      <w:lang w:val="fr-FR"/>
                    </w:rPr>
                  </w:pPr>
                  <w:r w:rsidRPr="00E60553">
                    <w:rPr>
                      <w:rFonts w:cs="Arial"/>
                      <w:b/>
                      <w:bCs/>
                      <w:color w:val="FFFFFF"/>
                      <w:kern w:val="0"/>
                      <w:szCs w:val="18"/>
                      <w:lang w:val="fr-FR"/>
                    </w:rPr>
                    <w:t>2020</w:t>
                  </w:r>
                </w:p>
              </w:tc>
              <w:tc>
                <w:tcPr>
                  <w:tcW w:w="1508" w:type="dxa"/>
                  <w:vMerge w:val="restart"/>
                  <w:tcBorders>
                    <w:top w:val="nil"/>
                    <w:left w:val="nil"/>
                    <w:bottom w:val="nil"/>
                    <w:right w:val="nil"/>
                  </w:tcBorders>
                  <w:shd w:val="clear" w:color="000000" w:fill="244062"/>
                  <w:vAlign w:val="center"/>
                  <w:hideMark/>
                </w:tcPr>
                <w:p w14:paraId="36C2525D" w14:textId="77777777" w:rsidR="00E60553" w:rsidRPr="00E60553" w:rsidRDefault="00E60553" w:rsidP="00E60553">
                  <w:pPr>
                    <w:spacing w:after="0" w:line="240" w:lineRule="auto"/>
                    <w:jc w:val="center"/>
                    <w:rPr>
                      <w:rFonts w:cs="Arial"/>
                      <w:b/>
                      <w:bCs/>
                      <w:color w:val="FFFFFF"/>
                      <w:kern w:val="0"/>
                      <w:szCs w:val="18"/>
                      <w:lang w:val="fr-FR"/>
                    </w:rPr>
                  </w:pPr>
                  <w:r w:rsidRPr="00E60553">
                    <w:rPr>
                      <w:rFonts w:cs="Arial"/>
                      <w:b/>
                      <w:bCs/>
                      <w:color w:val="FFFFFF"/>
                      <w:kern w:val="0"/>
                      <w:szCs w:val="18"/>
                      <w:lang w:val="fr-FR"/>
                    </w:rPr>
                    <w:t>Variation</w:t>
                  </w:r>
                </w:p>
              </w:tc>
            </w:tr>
            <w:tr w:rsidR="00E60553" w:rsidRPr="00553EFA" w14:paraId="1CE31B51" w14:textId="77777777" w:rsidTr="00E71695">
              <w:trPr>
                <w:trHeight w:val="1047"/>
              </w:trPr>
              <w:tc>
                <w:tcPr>
                  <w:tcW w:w="1571" w:type="dxa"/>
                  <w:vMerge/>
                  <w:tcBorders>
                    <w:top w:val="nil"/>
                    <w:left w:val="nil"/>
                    <w:bottom w:val="nil"/>
                    <w:right w:val="nil"/>
                  </w:tcBorders>
                  <w:vAlign w:val="center"/>
                  <w:hideMark/>
                </w:tcPr>
                <w:p w14:paraId="0D7C7936" w14:textId="77777777" w:rsidR="00E60553" w:rsidRPr="00E60553" w:rsidRDefault="00E60553" w:rsidP="00E60553">
                  <w:pPr>
                    <w:spacing w:after="0" w:line="240" w:lineRule="auto"/>
                    <w:rPr>
                      <w:rFonts w:cs="Arial"/>
                      <w:b/>
                      <w:bCs/>
                      <w:color w:val="FFFFFF"/>
                      <w:kern w:val="0"/>
                      <w:szCs w:val="18"/>
                      <w:lang w:val="fr-FR"/>
                    </w:rPr>
                  </w:pPr>
                </w:p>
              </w:tc>
              <w:tc>
                <w:tcPr>
                  <w:tcW w:w="1625" w:type="dxa"/>
                  <w:tcBorders>
                    <w:top w:val="nil"/>
                    <w:left w:val="nil"/>
                    <w:bottom w:val="nil"/>
                    <w:right w:val="nil"/>
                  </w:tcBorders>
                  <w:shd w:val="clear" w:color="000000" w:fill="244062"/>
                  <w:vAlign w:val="center"/>
                  <w:hideMark/>
                </w:tcPr>
                <w:p w14:paraId="7B42BBF8" w14:textId="77777777" w:rsidR="00E60553" w:rsidRPr="00E60553" w:rsidRDefault="00E60553" w:rsidP="00E60553">
                  <w:pPr>
                    <w:spacing w:after="0" w:line="240" w:lineRule="auto"/>
                    <w:rPr>
                      <w:rFonts w:cs="Arial"/>
                      <w:b/>
                      <w:bCs/>
                      <w:color w:val="FFFFFF"/>
                      <w:kern w:val="0"/>
                      <w:szCs w:val="18"/>
                      <w:lang w:val="fr-FR"/>
                    </w:rPr>
                  </w:pPr>
                  <w:r w:rsidRPr="00E60553">
                    <w:rPr>
                      <w:rFonts w:cs="Arial"/>
                      <w:b/>
                      <w:bCs/>
                      <w:color w:val="FFFFFF"/>
                      <w:kern w:val="0"/>
                      <w:szCs w:val="18"/>
                      <w:lang w:val="fr-FR"/>
                    </w:rPr>
                    <w:t>Revenus rapportées (CFA)</w:t>
                  </w:r>
                </w:p>
              </w:tc>
              <w:tc>
                <w:tcPr>
                  <w:tcW w:w="1076" w:type="dxa"/>
                  <w:tcBorders>
                    <w:top w:val="nil"/>
                    <w:left w:val="nil"/>
                    <w:bottom w:val="nil"/>
                    <w:right w:val="nil"/>
                  </w:tcBorders>
                  <w:shd w:val="clear" w:color="000000" w:fill="244062"/>
                  <w:vAlign w:val="center"/>
                  <w:hideMark/>
                </w:tcPr>
                <w:p w14:paraId="4A321181" w14:textId="77777777" w:rsidR="00E60553" w:rsidRPr="00E60553" w:rsidRDefault="00E60553" w:rsidP="00E60553">
                  <w:pPr>
                    <w:spacing w:after="0" w:line="240" w:lineRule="auto"/>
                    <w:rPr>
                      <w:rFonts w:cs="Arial"/>
                      <w:b/>
                      <w:bCs/>
                      <w:color w:val="FFFFFF"/>
                      <w:kern w:val="0"/>
                      <w:szCs w:val="18"/>
                      <w:lang w:val="fr-FR"/>
                    </w:rPr>
                  </w:pPr>
                  <w:r w:rsidRPr="00E60553">
                    <w:rPr>
                      <w:rFonts w:cs="Arial"/>
                      <w:b/>
                      <w:bCs/>
                      <w:color w:val="FFFFFF"/>
                      <w:kern w:val="0"/>
                      <w:szCs w:val="18"/>
                      <w:lang w:val="fr-FR"/>
                    </w:rPr>
                    <w:t>% sur total paiement</w:t>
                  </w:r>
                </w:p>
              </w:tc>
              <w:tc>
                <w:tcPr>
                  <w:tcW w:w="1617" w:type="dxa"/>
                  <w:tcBorders>
                    <w:top w:val="nil"/>
                    <w:left w:val="nil"/>
                    <w:bottom w:val="nil"/>
                    <w:right w:val="nil"/>
                  </w:tcBorders>
                  <w:shd w:val="clear" w:color="000000" w:fill="244062"/>
                  <w:vAlign w:val="center"/>
                  <w:hideMark/>
                </w:tcPr>
                <w:p w14:paraId="7DD657CD" w14:textId="77777777" w:rsidR="00E60553" w:rsidRPr="00E60553" w:rsidRDefault="00E60553" w:rsidP="00E60553">
                  <w:pPr>
                    <w:spacing w:after="0" w:line="240" w:lineRule="auto"/>
                    <w:rPr>
                      <w:rFonts w:cs="Arial"/>
                      <w:b/>
                      <w:bCs/>
                      <w:color w:val="FFFFFF"/>
                      <w:kern w:val="0"/>
                      <w:szCs w:val="18"/>
                      <w:lang w:val="fr-FR"/>
                    </w:rPr>
                  </w:pPr>
                  <w:r w:rsidRPr="00E60553">
                    <w:rPr>
                      <w:rFonts w:cs="Arial"/>
                      <w:b/>
                      <w:bCs/>
                      <w:color w:val="FFFFFF"/>
                      <w:kern w:val="0"/>
                      <w:szCs w:val="18"/>
                      <w:lang w:val="fr-FR"/>
                    </w:rPr>
                    <w:t>Revenus rapportées (CFA)</w:t>
                  </w:r>
                </w:p>
              </w:tc>
              <w:tc>
                <w:tcPr>
                  <w:tcW w:w="1008" w:type="dxa"/>
                  <w:tcBorders>
                    <w:top w:val="nil"/>
                    <w:left w:val="nil"/>
                    <w:bottom w:val="nil"/>
                    <w:right w:val="nil"/>
                  </w:tcBorders>
                  <w:shd w:val="clear" w:color="000000" w:fill="244062"/>
                  <w:vAlign w:val="center"/>
                  <w:hideMark/>
                </w:tcPr>
                <w:p w14:paraId="22F360CA" w14:textId="77777777" w:rsidR="00E60553" w:rsidRPr="00E60553" w:rsidRDefault="00E60553" w:rsidP="00E60553">
                  <w:pPr>
                    <w:spacing w:after="0" w:line="240" w:lineRule="auto"/>
                    <w:rPr>
                      <w:rFonts w:cs="Arial"/>
                      <w:b/>
                      <w:bCs/>
                      <w:color w:val="FFFFFF"/>
                      <w:kern w:val="0"/>
                      <w:szCs w:val="18"/>
                      <w:lang w:val="fr-FR"/>
                    </w:rPr>
                  </w:pPr>
                  <w:r w:rsidRPr="00E60553">
                    <w:rPr>
                      <w:rFonts w:cs="Arial"/>
                      <w:b/>
                      <w:bCs/>
                      <w:color w:val="FFFFFF"/>
                      <w:kern w:val="0"/>
                      <w:szCs w:val="18"/>
                      <w:lang w:val="fr-FR"/>
                    </w:rPr>
                    <w:t>% sur total paiement</w:t>
                  </w:r>
                </w:p>
              </w:tc>
              <w:tc>
                <w:tcPr>
                  <w:tcW w:w="1508" w:type="dxa"/>
                  <w:vMerge/>
                  <w:tcBorders>
                    <w:top w:val="nil"/>
                    <w:left w:val="nil"/>
                    <w:bottom w:val="nil"/>
                    <w:right w:val="nil"/>
                  </w:tcBorders>
                  <w:vAlign w:val="center"/>
                  <w:hideMark/>
                </w:tcPr>
                <w:p w14:paraId="6DD4EF09" w14:textId="77777777" w:rsidR="00E60553" w:rsidRPr="00E60553" w:rsidRDefault="00E60553" w:rsidP="00E60553">
                  <w:pPr>
                    <w:spacing w:after="0" w:line="240" w:lineRule="auto"/>
                    <w:rPr>
                      <w:rFonts w:cs="Arial"/>
                      <w:b/>
                      <w:bCs/>
                      <w:color w:val="FFFFFF"/>
                      <w:kern w:val="0"/>
                      <w:szCs w:val="18"/>
                      <w:lang w:val="fr-FR"/>
                    </w:rPr>
                  </w:pPr>
                </w:p>
              </w:tc>
            </w:tr>
            <w:tr w:rsidR="00E60553" w:rsidRPr="00553EFA" w14:paraId="41EFFB40" w14:textId="77777777" w:rsidTr="00E71695">
              <w:trPr>
                <w:trHeight w:hRule="exact" w:val="378"/>
              </w:trPr>
              <w:tc>
                <w:tcPr>
                  <w:tcW w:w="1571" w:type="dxa"/>
                  <w:tcBorders>
                    <w:top w:val="nil"/>
                    <w:left w:val="nil"/>
                    <w:bottom w:val="nil"/>
                    <w:right w:val="nil"/>
                  </w:tcBorders>
                  <w:shd w:val="clear" w:color="000000" w:fill="B8CCE4"/>
                  <w:noWrap/>
                  <w:vAlign w:val="center"/>
                  <w:hideMark/>
                </w:tcPr>
                <w:p w14:paraId="4F9BAD65" w14:textId="77777777" w:rsidR="00E60553" w:rsidRPr="00E60553" w:rsidRDefault="00E60553" w:rsidP="00E60553">
                  <w:pPr>
                    <w:spacing w:after="0" w:line="240" w:lineRule="auto"/>
                    <w:rPr>
                      <w:rFonts w:cs="Arial"/>
                      <w:color w:val="000000"/>
                      <w:kern w:val="0"/>
                      <w:szCs w:val="18"/>
                      <w:lang w:val="fr-FR"/>
                    </w:rPr>
                  </w:pPr>
                  <w:r w:rsidRPr="00E60553">
                    <w:rPr>
                      <w:rFonts w:cs="Arial"/>
                      <w:color w:val="000000"/>
                      <w:kern w:val="0"/>
                      <w:szCs w:val="18"/>
                      <w:lang w:val="fr-FR"/>
                    </w:rPr>
                    <w:t>SCANTOGO MINES</w:t>
                  </w:r>
                </w:p>
              </w:tc>
              <w:tc>
                <w:tcPr>
                  <w:tcW w:w="1625" w:type="dxa"/>
                  <w:tcBorders>
                    <w:top w:val="nil"/>
                    <w:left w:val="nil"/>
                    <w:bottom w:val="nil"/>
                    <w:right w:val="nil"/>
                  </w:tcBorders>
                  <w:shd w:val="clear" w:color="000000" w:fill="B8CCE4"/>
                  <w:noWrap/>
                  <w:vAlign w:val="center"/>
                  <w:hideMark/>
                </w:tcPr>
                <w:p w14:paraId="2257D3A9"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11,15</w:t>
                  </w:r>
                </w:p>
              </w:tc>
              <w:tc>
                <w:tcPr>
                  <w:tcW w:w="1076" w:type="dxa"/>
                  <w:tcBorders>
                    <w:top w:val="nil"/>
                    <w:left w:val="nil"/>
                    <w:bottom w:val="nil"/>
                    <w:right w:val="nil"/>
                  </w:tcBorders>
                  <w:shd w:val="clear" w:color="000000" w:fill="B8CCE4"/>
                  <w:noWrap/>
                  <w:vAlign w:val="center"/>
                  <w:hideMark/>
                </w:tcPr>
                <w:p w14:paraId="1E5FB750"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56%</w:t>
                  </w:r>
                </w:p>
              </w:tc>
              <w:tc>
                <w:tcPr>
                  <w:tcW w:w="1617" w:type="dxa"/>
                  <w:tcBorders>
                    <w:top w:val="nil"/>
                    <w:left w:val="nil"/>
                    <w:bottom w:val="nil"/>
                    <w:right w:val="nil"/>
                  </w:tcBorders>
                  <w:shd w:val="clear" w:color="000000" w:fill="B8CCE4"/>
                  <w:noWrap/>
                  <w:vAlign w:val="center"/>
                  <w:hideMark/>
                </w:tcPr>
                <w:p w14:paraId="59084563"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10,31</w:t>
                  </w:r>
                </w:p>
              </w:tc>
              <w:tc>
                <w:tcPr>
                  <w:tcW w:w="1008" w:type="dxa"/>
                  <w:tcBorders>
                    <w:top w:val="nil"/>
                    <w:left w:val="nil"/>
                    <w:bottom w:val="nil"/>
                    <w:right w:val="nil"/>
                  </w:tcBorders>
                  <w:shd w:val="clear" w:color="000000" w:fill="B8CCE4"/>
                  <w:noWrap/>
                  <w:vAlign w:val="center"/>
                  <w:hideMark/>
                </w:tcPr>
                <w:p w14:paraId="2D5AD230"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59%</w:t>
                  </w:r>
                </w:p>
              </w:tc>
              <w:tc>
                <w:tcPr>
                  <w:tcW w:w="1508" w:type="dxa"/>
                  <w:tcBorders>
                    <w:top w:val="nil"/>
                    <w:left w:val="nil"/>
                    <w:bottom w:val="nil"/>
                    <w:right w:val="nil"/>
                  </w:tcBorders>
                  <w:shd w:val="clear" w:color="000000" w:fill="B8CCE4"/>
                  <w:noWrap/>
                  <w:vAlign w:val="center"/>
                  <w:hideMark/>
                </w:tcPr>
                <w:p w14:paraId="103E5282"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0,84</w:t>
                  </w:r>
                </w:p>
              </w:tc>
            </w:tr>
            <w:tr w:rsidR="00E60553" w:rsidRPr="00553EFA" w14:paraId="6B532200" w14:textId="77777777" w:rsidTr="00E71695">
              <w:trPr>
                <w:trHeight w:hRule="exact" w:val="378"/>
              </w:trPr>
              <w:tc>
                <w:tcPr>
                  <w:tcW w:w="1571" w:type="dxa"/>
                  <w:tcBorders>
                    <w:top w:val="nil"/>
                    <w:left w:val="nil"/>
                    <w:bottom w:val="nil"/>
                    <w:right w:val="nil"/>
                  </w:tcBorders>
                  <w:shd w:val="clear" w:color="auto" w:fill="auto"/>
                  <w:noWrap/>
                  <w:vAlign w:val="center"/>
                  <w:hideMark/>
                </w:tcPr>
                <w:p w14:paraId="2E869EAB" w14:textId="77777777" w:rsidR="00E60553" w:rsidRPr="00E60553" w:rsidRDefault="00E60553" w:rsidP="00E60553">
                  <w:pPr>
                    <w:spacing w:after="0" w:line="240" w:lineRule="auto"/>
                    <w:rPr>
                      <w:rFonts w:cs="Arial"/>
                      <w:color w:val="auto"/>
                      <w:kern w:val="0"/>
                      <w:szCs w:val="18"/>
                      <w:lang w:val="fr-FR"/>
                    </w:rPr>
                  </w:pPr>
                  <w:r w:rsidRPr="00E60553">
                    <w:rPr>
                      <w:rFonts w:cs="Arial"/>
                      <w:color w:val="auto"/>
                      <w:kern w:val="0"/>
                      <w:szCs w:val="18"/>
                      <w:lang w:val="fr-FR"/>
                    </w:rPr>
                    <w:t>SNPT</w:t>
                  </w:r>
                </w:p>
              </w:tc>
              <w:tc>
                <w:tcPr>
                  <w:tcW w:w="1625" w:type="dxa"/>
                  <w:tcBorders>
                    <w:top w:val="nil"/>
                    <w:left w:val="nil"/>
                    <w:bottom w:val="nil"/>
                    <w:right w:val="nil"/>
                  </w:tcBorders>
                  <w:shd w:val="clear" w:color="auto" w:fill="auto"/>
                  <w:noWrap/>
                  <w:vAlign w:val="center"/>
                  <w:hideMark/>
                </w:tcPr>
                <w:p w14:paraId="7D81C67B"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3,36</w:t>
                  </w:r>
                </w:p>
              </w:tc>
              <w:tc>
                <w:tcPr>
                  <w:tcW w:w="1076" w:type="dxa"/>
                  <w:tcBorders>
                    <w:top w:val="nil"/>
                    <w:left w:val="nil"/>
                    <w:bottom w:val="nil"/>
                    <w:right w:val="nil"/>
                  </w:tcBorders>
                  <w:shd w:val="clear" w:color="auto" w:fill="auto"/>
                  <w:noWrap/>
                  <w:vAlign w:val="center"/>
                  <w:hideMark/>
                </w:tcPr>
                <w:p w14:paraId="76A85E02"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17%</w:t>
                  </w:r>
                </w:p>
              </w:tc>
              <w:tc>
                <w:tcPr>
                  <w:tcW w:w="1617" w:type="dxa"/>
                  <w:tcBorders>
                    <w:top w:val="nil"/>
                    <w:left w:val="nil"/>
                    <w:bottom w:val="nil"/>
                    <w:right w:val="nil"/>
                  </w:tcBorders>
                  <w:shd w:val="clear" w:color="auto" w:fill="auto"/>
                  <w:noWrap/>
                  <w:vAlign w:val="center"/>
                  <w:hideMark/>
                </w:tcPr>
                <w:p w14:paraId="342B6059"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2,25</w:t>
                  </w:r>
                </w:p>
              </w:tc>
              <w:tc>
                <w:tcPr>
                  <w:tcW w:w="1008" w:type="dxa"/>
                  <w:tcBorders>
                    <w:top w:val="nil"/>
                    <w:left w:val="nil"/>
                    <w:bottom w:val="nil"/>
                    <w:right w:val="nil"/>
                  </w:tcBorders>
                  <w:shd w:val="clear" w:color="auto" w:fill="auto"/>
                  <w:noWrap/>
                  <w:vAlign w:val="center"/>
                  <w:hideMark/>
                </w:tcPr>
                <w:p w14:paraId="7F1C0647"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13%</w:t>
                  </w:r>
                </w:p>
              </w:tc>
              <w:tc>
                <w:tcPr>
                  <w:tcW w:w="1508" w:type="dxa"/>
                  <w:tcBorders>
                    <w:top w:val="nil"/>
                    <w:left w:val="nil"/>
                    <w:bottom w:val="nil"/>
                    <w:right w:val="nil"/>
                  </w:tcBorders>
                  <w:shd w:val="clear" w:color="auto" w:fill="auto"/>
                  <w:noWrap/>
                  <w:vAlign w:val="center"/>
                  <w:hideMark/>
                </w:tcPr>
                <w:p w14:paraId="7129CAB9"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1,11</w:t>
                  </w:r>
                </w:p>
              </w:tc>
            </w:tr>
            <w:tr w:rsidR="00E60553" w:rsidRPr="00553EFA" w14:paraId="46C2F377" w14:textId="77777777" w:rsidTr="00E71695">
              <w:trPr>
                <w:trHeight w:val="378"/>
              </w:trPr>
              <w:tc>
                <w:tcPr>
                  <w:tcW w:w="1571" w:type="dxa"/>
                  <w:tcBorders>
                    <w:top w:val="nil"/>
                    <w:left w:val="nil"/>
                    <w:bottom w:val="nil"/>
                    <w:right w:val="nil"/>
                  </w:tcBorders>
                  <w:shd w:val="clear" w:color="000000" w:fill="B8CCE4"/>
                  <w:noWrap/>
                  <w:vAlign w:val="center"/>
                  <w:hideMark/>
                </w:tcPr>
                <w:p w14:paraId="6F4C5182" w14:textId="77777777" w:rsidR="00E60553" w:rsidRPr="00E60553" w:rsidRDefault="00E60553" w:rsidP="00E60553">
                  <w:pPr>
                    <w:spacing w:after="0" w:line="240" w:lineRule="auto"/>
                    <w:rPr>
                      <w:rFonts w:cs="Arial"/>
                      <w:color w:val="000000"/>
                      <w:kern w:val="0"/>
                      <w:szCs w:val="18"/>
                      <w:lang w:val="fr-FR"/>
                    </w:rPr>
                  </w:pPr>
                  <w:r w:rsidRPr="00E60553">
                    <w:rPr>
                      <w:rFonts w:cs="Arial"/>
                      <w:color w:val="000000"/>
                      <w:kern w:val="0"/>
                      <w:szCs w:val="18"/>
                      <w:lang w:val="fr-FR"/>
                    </w:rPr>
                    <w:t>WACEM SA</w:t>
                  </w:r>
                </w:p>
              </w:tc>
              <w:tc>
                <w:tcPr>
                  <w:tcW w:w="1625" w:type="dxa"/>
                  <w:tcBorders>
                    <w:top w:val="nil"/>
                    <w:left w:val="nil"/>
                    <w:bottom w:val="nil"/>
                    <w:right w:val="nil"/>
                  </w:tcBorders>
                  <w:shd w:val="clear" w:color="000000" w:fill="B8CCE4"/>
                  <w:noWrap/>
                  <w:vAlign w:val="center"/>
                  <w:hideMark/>
                </w:tcPr>
                <w:p w14:paraId="5DDFDDA3"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2,35</w:t>
                  </w:r>
                </w:p>
              </w:tc>
              <w:tc>
                <w:tcPr>
                  <w:tcW w:w="1076" w:type="dxa"/>
                  <w:tcBorders>
                    <w:top w:val="nil"/>
                    <w:left w:val="nil"/>
                    <w:bottom w:val="nil"/>
                    <w:right w:val="nil"/>
                  </w:tcBorders>
                  <w:shd w:val="clear" w:color="000000" w:fill="B8CCE4"/>
                  <w:noWrap/>
                  <w:vAlign w:val="center"/>
                  <w:hideMark/>
                </w:tcPr>
                <w:p w14:paraId="7046A854"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12%</w:t>
                  </w:r>
                </w:p>
              </w:tc>
              <w:tc>
                <w:tcPr>
                  <w:tcW w:w="1617" w:type="dxa"/>
                  <w:tcBorders>
                    <w:top w:val="nil"/>
                    <w:left w:val="nil"/>
                    <w:bottom w:val="nil"/>
                    <w:right w:val="nil"/>
                  </w:tcBorders>
                  <w:shd w:val="clear" w:color="000000" w:fill="B8CCE4"/>
                  <w:noWrap/>
                  <w:vAlign w:val="center"/>
                </w:tcPr>
                <w:p w14:paraId="61B490DB"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kern w:val="0"/>
                      <w:szCs w:val="18"/>
                      <w:lang w:val="fr-FR"/>
                    </w:rPr>
                    <w:t>2,11</w:t>
                  </w:r>
                </w:p>
              </w:tc>
              <w:tc>
                <w:tcPr>
                  <w:tcW w:w="1008" w:type="dxa"/>
                  <w:tcBorders>
                    <w:top w:val="nil"/>
                    <w:left w:val="nil"/>
                    <w:bottom w:val="nil"/>
                    <w:right w:val="nil"/>
                  </w:tcBorders>
                  <w:shd w:val="clear" w:color="000000" w:fill="B8CCE4"/>
                  <w:noWrap/>
                  <w:vAlign w:val="center"/>
                  <w:hideMark/>
                </w:tcPr>
                <w:p w14:paraId="67260297"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12%</w:t>
                  </w:r>
                </w:p>
              </w:tc>
              <w:tc>
                <w:tcPr>
                  <w:tcW w:w="1508" w:type="dxa"/>
                  <w:tcBorders>
                    <w:top w:val="nil"/>
                    <w:left w:val="nil"/>
                    <w:bottom w:val="nil"/>
                    <w:right w:val="nil"/>
                  </w:tcBorders>
                  <w:shd w:val="clear" w:color="000000" w:fill="B8CCE4"/>
                  <w:noWrap/>
                  <w:vAlign w:val="center"/>
                  <w:hideMark/>
                </w:tcPr>
                <w:p w14:paraId="383E3D50"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0,24</w:t>
                  </w:r>
                </w:p>
              </w:tc>
            </w:tr>
            <w:tr w:rsidR="00E60553" w:rsidRPr="00553EFA" w14:paraId="1B3D531F" w14:textId="77777777" w:rsidTr="00E71695">
              <w:trPr>
                <w:trHeight w:hRule="exact" w:val="378"/>
              </w:trPr>
              <w:tc>
                <w:tcPr>
                  <w:tcW w:w="1571" w:type="dxa"/>
                  <w:tcBorders>
                    <w:top w:val="nil"/>
                    <w:left w:val="nil"/>
                    <w:bottom w:val="nil"/>
                    <w:right w:val="nil"/>
                  </w:tcBorders>
                  <w:shd w:val="clear" w:color="auto" w:fill="auto"/>
                  <w:noWrap/>
                  <w:vAlign w:val="center"/>
                  <w:hideMark/>
                </w:tcPr>
                <w:p w14:paraId="4002E80F" w14:textId="77777777" w:rsidR="00E60553" w:rsidRPr="00E60553" w:rsidRDefault="00E60553" w:rsidP="00E60553">
                  <w:pPr>
                    <w:spacing w:after="0" w:line="240" w:lineRule="auto"/>
                    <w:rPr>
                      <w:rFonts w:cs="Arial"/>
                      <w:color w:val="auto"/>
                      <w:kern w:val="0"/>
                      <w:szCs w:val="18"/>
                      <w:lang w:val="fr-FR"/>
                    </w:rPr>
                  </w:pPr>
                  <w:r w:rsidRPr="00E60553">
                    <w:rPr>
                      <w:rFonts w:cs="Arial"/>
                      <w:color w:val="auto"/>
                      <w:kern w:val="0"/>
                      <w:szCs w:val="18"/>
                      <w:lang w:val="fr-FR"/>
                    </w:rPr>
                    <w:t>MIDNIGHT SUN SA</w:t>
                  </w:r>
                </w:p>
              </w:tc>
              <w:tc>
                <w:tcPr>
                  <w:tcW w:w="1625" w:type="dxa"/>
                  <w:tcBorders>
                    <w:top w:val="nil"/>
                    <w:left w:val="nil"/>
                    <w:bottom w:val="nil"/>
                    <w:right w:val="nil"/>
                  </w:tcBorders>
                  <w:shd w:val="clear" w:color="auto" w:fill="auto"/>
                  <w:noWrap/>
                  <w:vAlign w:val="center"/>
                  <w:hideMark/>
                </w:tcPr>
                <w:p w14:paraId="4A8D5A65"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0,69</w:t>
                  </w:r>
                </w:p>
              </w:tc>
              <w:tc>
                <w:tcPr>
                  <w:tcW w:w="1076" w:type="dxa"/>
                  <w:tcBorders>
                    <w:top w:val="nil"/>
                    <w:left w:val="nil"/>
                    <w:bottom w:val="nil"/>
                    <w:right w:val="nil"/>
                  </w:tcBorders>
                  <w:shd w:val="clear" w:color="auto" w:fill="auto"/>
                  <w:noWrap/>
                  <w:vAlign w:val="center"/>
                  <w:hideMark/>
                </w:tcPr>
                <w:p w14:paraId="2BD1B174"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3%</w:t>
                  </w:r>
                </w:p>
              </w:tc>
              <w:tc>
                <w:tcPr>
                  <w:tcW w:w="1617" w:type="dxa"/>
                  <w:tcBorders>
                    <w:top w:val="nil"/>
                    <w:left w:val="nil"/>
                    <w:bottom w:val="nil"/>
                    <w:right w:val="nil"/>
                  </w:tcBorders>
                  <w:shd w:val="clear" w:color="auto" w:fill="auto"/>
                  <w:noWrap/>
                  <w:vAlign w:val="center"/>
                  <w:hideMark/>
                </w:tcPr>
                <w:p w14:paraId="26918409"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0,29</w:t>
                  </w:r>
                </w:p>
              </w:tc>
              <w:tc>
                <w:tcPr>
                  <w:tcW w:w="1008" w:type="dxa"/>
                  <w:tcBorders>
                    <w:top w:val="nil"/>
                    <w:left w:val="nil"/>
                    <w:bottom w:val="nil"/>
                    <w:right w:val="nil"/>
                  </w:tcBorders>
                  <w:shd w:val="clear" w:color="auto" w:fill="auto"/>
                  <w:noWrap/>
                  <w:vAlign w:val="center"/>
                  <w:hideMark/>
                </w:tcPr>
                <w:p w14:paraId="37831F64"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2%</w:t>
                  </w:r>
                </w:p>
              </w:tc>
              <w:tc>
                <w:tcPr>
                  <w:tcW w:w="1508" w:type="dxa"/>
                  <w:tcBorders>
                    <w:top w:val="nil"/>
                    <w:left w:val="nil"/>
                    <w:bottom w:val="nil"/>
                    <w:right w:val="nil"/>
                  </w:tcBorders>
                  <w:shd w:val="clear" w:color="auto" w:fill="auto"/>
                  <w:noWrap/>
                  <w:vAlign w:val="center"/>
                  <w:hideMark/>
                </w:tcPr>
                <w:p w14:paraId="3C581C2A"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0,40</w:t>
                  </w:r>
                </w:p>
              </w:tc>
            </w:tr>
            <w:tr w:rsidR="00E60553" w:rsidRPr="00553EFA" w14:paraId="7A25C861" w14:textId="77777777" w:rsidTr="00E71695">
              <w:trPr>
                <w:trHeight w:hRule="exact" w:val="378"/>
              </w:trPr>
              <w:tc>
                <w:tcPr>
                  <w:tcW w:w="1571" w:type="dxa"/>
                  <w:tcBorders>
                    <w:top w:val="nil"/>
                    <w:left w:val="nil"/>
                    <w:bottom w:val="nil"/>
                    <w:right w:val="nil"/>
                  </w:tcBorders>
                  <w:shd w:val="clear" w:color="000000" w:fill="B8CCE4"/>
                  <w:noWrap/>
                  <w:vAlign w:val="center"/>
                  <w:hideMark/>
                </w:tcPr>
                <w:p w14:paraId="1AAA9A44" w14:textId="77777777" w:rsidR="00E60553" w:rsidRPr="00E60553" w:rsidRDefault="00E60553" w:rsidP="00E60553">
                  <w:pPr>
                    <w:spacing w:after="0" w:line="240" w:lineRule="auto"/>
                    <w:rPr>
                      <w:rFonts w:cs="Arial"/>
                      <w:color w:val="000000"/>
                      <w:kern w:val="0"/>
                      <w:szCs w:val="18"/>
                      <w:lang w:val="fr-FR"/>
                    </w:rPr>
                  </w:pPr>
                  <w:r w:rsidRPr="00E60553">
                    <w:rPr>
                      <w:rFonts w:cs="Arial"/>
                      <w:color w:val="000000"/>
                      <w:kern w:val="0"/>
                      <w:szCs w:val="18"/>
                      <w:lang w:val="fr-FR"/>
                    </w:rPr>
                    <w:t>TDE SA</w:t>
                  </w:r>
                </w:p>
              </w:tc>
              <w:tc>
                <w:tcPr>
                  <w:tcW w:w="1625" w:type="dxa"/>
                  <w:tcBorders>
                    <w:top w:val="nil"/>
                    <w:left w:val="nil"/>
                    <w:bottom w:val="nil"/>
                    <w:right w:val="nil"/>
                  </w:tcBorders>
                  <w:shd w:val="clear" w:color="000000" w:fill="B8CCE4"/>
                  <w:noWrap/>
                  <w:vAlign w:val="center"/>
                  <w:hideMark/>
                </w:tcPr>
                <w:p w14:paraId="1DECD98E"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0,64</w:t>
                  </w:r>
                </w:p>
              </w:tc>
              <w:tc>
                <w:tcPr>
                  <w:tcW w:w="1076" w:type="dxa"/>
                  <w:tcBorders>
                    <w:top w:val="nil"/>
                    <w:left w:val="nil"/>
                    <w:bottom w:val="nil"/>
                    <w:right w:val="nil"/>
                  </w:tcBorders>
                  <w:shd w:val="clear" w:color="000000" w:fill="B8CCE4"/>
                  <w:noWrap/>
                  <w:vAlign w:val="center"/>
                  <w:hideMark/>
                </w:tcPr>
                <w:p w14:paraId="2262CE91"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3%</w:t>
                  </w:r>
                </w:p>
              </w:tc>
              <w:tc>
                <w:tcPr>
                  <w:tcW w:w="1617" w:type="dxa"/>
                  <w:tcBorders>
                    <w:top w:val="nil"/>
                    <w:left w:val="nil"/>
                    <w:bottom w:val="nil"/>
                    <w:right w:val="nil"/>
                  </w:tcBorders>
                  <w:shd w:val="clear" w:color="000000" w:fill="B8CCE4"/>
                  <w:noWrap/>
                  <w:vAlign w:val="center"/>
                  <w:hideMark/>
                </w:tcPr>
                <w:p w14:paraId="439B4A12"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0,80</w:t>
                  </w:r>
                </w:p>
              </w:tc>
              <w:tc>
                <w:tcPr>
                  <w:tcW w:w="1008" w:type="dxa"/>
                  <w:tcBorders>
                    <w:top w:val="nil"/>
                    <w:left w:val="nil"/>
                    <w:bottom w:val="nil"/>
                    <w:right w:val="nil"/>
                  </w:tcBorders>
                  <w:shd w:val="clear" w:color="000000" w:fill="B8CCE4"/>
                  <w:noWrap/>
                  <w:vAlign w:val="center"/>
                  <w:hideMark/>
                </w:tcPr>
                <w:p w14:paraId="377573A0"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5%</w:t>
                  </w:r>
                </w:p>
              </w:tc>
              <w:tc>
                <w:tcPr>
                  <w:tcW w:w="1508" w:type="dxa"/>
                  <w:tcBorders>
                    <w:top w:val="nil"/>
                    <w:left w:val="nil"/>
                    <w:bottom w:val="nil"/>
                    <w:right w:val="nil"/>
                  </w:tcBorders>
                  <w:shd w:val="clear" w:color="000000" w:fill="B8CCE4"/>
                  <w:noWrap/>
                  <w:vAlign w:val="center"/>
                  <w:hideMark/>
                </w:tcPr>
                <w:p w14:paraId="2FE187DC"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(0,16)</w:t>
                  </w:r>
                </w:p>
              </w:tc>
            </w:tr>
            <w:tr w:rsidR="00E60553" w:rsidRPr="00553EFA" w14:paraId="7AD04121" w14:textId="77777777" w:rsidTr="00E71695">
              <w:trPr>
                <w:trHeight w:val="392"/>
              </w:trPr>
              <w:tc>
                <w:tcPr>
                  <w:tcW w:w="1571" w:type="dxa"/>
                  <w:tcBorders>
                    <w:top w:val="nil"/>
                    <w:left w:val="nil"/>
                    <w:bottom w:val="nil"/>
                    <w:right w:val="nil"/>
                  </w:tcBorders>
                  <w:shd w:val="clear" w:color="auto" w:fill="auto"/>
                  <w:noWrap/>
                  <w:vAlign w:val="center"/>
                  <w:hideMark/>
                </w:tcPr>
                <w:p w14:paraId="168519B1" w14:textId="77777777" w:rsidR="00E60553" w:rsidRPr="00E60553" w:rsidRDefault="00E60553" w:rsidP="00E60553">
                  <w:pPr>
                    <w:spacing w:after="0" w:line="240" w:lineRule="auto"/>
                    <w:rPr>
                      <w:rFonts w:cs="Arial"/>
                      <w:color w:val="auto"/>
                      <w:kern w:val="0"/>
                      <w:szCs w:val="18"/>
                      <w:lang w:val="fr-FR"/>
                    </w:rPr>
                  </w:pPr>
                  <w:r w:rsidRPr="00E60553">
                    <w:rPr>
                      <w:rFonts w:cs="Arial"/>
                      <w:color w:val="auto"/>
                      <w:kern w:val="0"/>
                      <w:szCs w:val="18"/>
                      <w:lang w:val="fr-FR"/>
                    </w:rPr>
                    <w:t>Autres sociétés extractives</w:t>
                  </w:r>
                </w:p>
              </w:tc>
              <w:tc>
                <w:tcPr>
                  <w:tcW w:w="1625" w:type="dxa"/>
                  <w:tcBorders>
                    <w:top w:val="nil"/>
                    <w:left w:val="nil"/>
                    <w:bottom w:val="nil"/>
                    <w:right w:val="nil"/>
                  </w:tcBorders>
                  <w:shd w:val="clear" w:color="auto" w:fill="auto"/>
                  <w:noWrap/>
                  <w:vAlign w:val="center"/>
                  <w:hideMark/>
                </w:tcPr>
                <w:p w14:paraId="0B3756DF"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1,64</w:t>
                  </w:r>
                </w:p>
              </w:tc>
              <w:tc>
                <w:tcPr>
                  <w:tcW w:w="1076" w:type="dxa"/>
                  <w:tcBorders>
                    <w:top w:val="nil"/>
                    <w:left w:val="nil"/>
                    <w:bottom w:val="nil"/>
                    <w:right w:val="nil"/>
                  </w:tcBorders>
                  <w:shd w:val="clear" w:color="auto" w:fill="auto"/>
                  <w:noWrap/>
                  <w:vAlign w:val="center"/>
                  <w:hideMark/>
                </w:tcPr>
                <w:p w14:paraId="650C6BFF"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8%</w:t>
                  </w:r>
                </w:p>
              </w:tc>
              <w:tc>
                <w:tcPr>
                  <w:tcW w:w="1617" w:type="dxa"/>
                  <w:tcBorders>
                    <w:top w:val="nil"/>
                    <w:left w:val="nil"/>
                    <w:bottom w:val="nil"/>
                    <w:right w:val="nil"/>
                  </w:tcBorders>
                  <w:shd w:val="clear" w:color="auto" w:fill="auto"/>
                  <w:noWrap/>
                  <w:vAlign w:val="center"/>
                  <w:hideMark/>
                </w:tcPr>
                <w:p w14:paraId="2897FE50"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1,77</w:t>
                  </w:r>
                </w:p>
              </w:tc>
              <w:tc>
                <w:tcPr>
                  <w:tcW w:w="1008" w:type="dxa"/>
                  <w:tcBorders>
                    <w:top w:val="nil"/>
                    <w:left w:val="nil"/>
                    <w:bottom w:val="nil"/>
                    <w:right w:val="nil"/>
                  </w:tcBorders>
                  <w:shd w:val="clear" w:color="auto" w:fill="auto"/>
                  <w:noWrap/>
                  <w:vAlign w:val="center"/>
                  <w:hideMark/>
                </w:tcPr>
                <w:p w14:paraId="6A041362"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10%</w:t>
                  </w:r>
                </w:p>
              </w:tc>
              <w:tc>
                <w:tcPr>
                  <w:tcW w:w="1508" w:type="dxa"/>
                  <w:tcBorders>
                    <w:top w:val="nil"/>
                    <w:left w:val="nil"/>
                    <w:bottom w:val="nil"/>
                    <w:right w:val="nil"/>
                  </w:tcBorders>
                  <w:shd w:val="clear" w:color="auto" w:fill="auto"/>
                  <w:noWrap/>
                  <w:vAlign w:val="center"/>
                  <w:hideMark/>
                </w:tcPr>
                <w:p w14:paraId="39688C04" w14:textId="77777777" w:rsidR="00E60553" w:rsidRPr="00E60553" w:rsidRDefault="00E60553" w:rsidP="00E60553">
                  <w:pPr>
                    <w:spacing w:after="0" w:line="240" w:lineRule="auto"/>
                    <w:jc w:val="right"/>
                    <w:rPr>
                      <w:rFonts w:cs="Arial"/>
                      <w:color w:val="auto"/>
                      <w:kern w:val="0"/>
                      <w:szCs w:val="18"/>
                      <w:lang w:val="fr-FR"/>
                    </w:rPr>
                  </w:pPr>
                  <w:r w:rsidRPr="00E60553">
                    <w:rPr>
                      <w:rFonts w:cs="Arial"/>
                      <w:color w:val="auto"/>
                      <w:szCs w:val="18"/>
                      <w:lang w:val="fr-FR"/>
                    </w:rPr>
                    <w:t>(0,12)</w:t>
                  </w:r>
                </w:p>
              </w:tc>
            </w:tr>
            <w:tr w:rsidR="00E60553" w:rsidRPr="00553EFA" w14:paraId="3BD26C00" w14:textId="77777777" w:rsidTr="00E71695">
              <w:trPr>
                <w:trHeight w:hRule="exact" w:val="392"/>
              </w:trPr>
              <w:tc>
                <w:tcPr>
                  <w:tcW w:w="1571" w:type="dxa"/>
                  <w:tcBorders>
                    <w:top w:val="single" w:sz="12" w:space="0" w:color="4F81BD"/>
                    <w:left w:val="nil"/>
                    <w:bottom w:val="nil"/>
                    <w:right w:val="nil"/>
                  </w:tcBorders>
                  <w:shd w:val="clear" w:color="000000" w:fill="D9D9D9"/>
                  <w:noWrap/>
                  <w:vAlign w:val="center"/>
                  <w:hideMark/>
                </w:tcPr>
                <w:p w14:paraId="225F7A5D" w14:textId="77777777" w:rsidR="00E60553" w:rsidRPr="00E60553" w:rsidRDefault="00E60553" w:rsidP="00E60553">
                  <w:pPr>
                    <w:spacing w:after="0" w:line="240" w:lineRule="auto"/>
                    <w:rPr>
                      <w:rFonts w:cs="Arial"/>
                      <w:b/>
                      <w:bCs/>
                      <w:color w:val="0D0D0D"/>
                      <w:kern w:val="0"/>
                      <w:szCs w:val="18"/>
                      <w:lang w:val="fr-FR"/>
                    </w:rPr>
                  </w:pPr>
                  <w:r w:rsidRPr="00E60553">
                    <w:rPr>
                      <w:rFonts w:cs="Arial"/>
                      <w:b/>
                      <w:bCs/>
                      <w:color w:val="0D0D0D"/>
                      <w:kern w:val="0"/>
                      <w:szCs w:val="18"/>
                      <w:lang w:val="fr-FR"/>
                    </w:rPr>
                    <w:t>Total</w:t>
                  </w:r>
                </w:p>
              </w:tc>
              <w:tc>
                <w:tcPr>
                  <w:tcW w:w="1625" w:type="dxa"/>
                  <w:tcBorders>
                    <w:top w:val="single" w:sz="12" w:space="0" w:color="4F81BD"/>
                    <w:left w:val="nil"/>
                    <w:bottom w:val="nil"/>
                    <w:right w:val="nil"/>
                  </w:tcBorders>
                  <w:shd w:val="clear" w:color="000000" w:fill="D9D9D9"/>
                  <w:noWrap/>
                  <w:vAlign w:val="center"/>
                  <w:hideMark/>
                </w:tcPr>
                <w:p w14:paraId="43E60080" w14:textId="77777777" w:rsidR="00E60553" w:rsidRPr="00E60553" w:rsidRDefault="00E60553" w:rsidP="00E60553">
                  <w:pPr>
                    <w:spacing w:after="0" w:line="240" w:lineRule="auto"/>
                    <w:jc w:val="right"/>
                    <w:rPr>
                      <w:rFonts w:cs="Arial"/>
                      <w:b/>
                      <w:bCs/>
                      <w:color w:val="auto"/>
                      <w:kern w:val="0"/>
                      <w:szCs w:val="18"/>
                      <w:lang w:val="fr-FR"/>
                    </w:rPr>
                  </w:pPr>
                  <w:r w:rsidRPr="00E60553">
                    <w:rPr>
                      <w:rFonts w:cs="Arial"/>
                      <w:b/>
                      <w:bCs/>
                      <w:color w:val="auto"/>
                      <w:szCs w:val="18"/>
                      <w:lang w:val="fr-FR"/>
                    </w:rPr>
                    <w:t>19,84</w:t>
                  </w:r>
                </w:p>
              </w:tc>
              <w:tc>
                <w:tcPr>
                  <w:tcW w:w="1076" w:type="dxa"/>
                  <w:tcBorders>
                    <w:top w:val="single" w:sz="12" w:space="0" w:color="4F81BD"/>
                    <w:left w:val="nil"/>
                    <w:bottom w:val="nil"/>
                    <w:right w:val="nil"/>
                  </w:tcBorders>
                  <w:shd w:val="clear" w:color="000000" w:fill="D9D9D9"/>
                  <w:noWrap/>
                  <w:vAlign w:val="center"/>
                  <w:hideMark/>
                </w:tcPr>
                <w:p w14:paraId="69AE099C" w14:textId="77777777" w:rsidR="00E60553" w:rsidRPr="00E60553" w:rsidRDefault="00E60553" w:rsidP="00E60553">
                  <w:pPr>
                    <w:spacing w:after="0" w:line="240" w:lineRule="auto"/>
                    <w:jc w:val="right"/>
                    <w:rPr>
                      <w:rFonts w:cs="Arial"/>
                      <w:b/>
                      <w:bCs/>
                      <w:color w:val="auto"/>
                      <w:kern w:val="0"/>
                      <w:szCs w:val="18"/>
                      <w:lang w:val="fr-FR"/>
                    </w:rPr>
                  </w:pPr>
                  <w:r w:rsidRPr="00E60553">
                    <w:rPr>
                      <w:rFonts w:cs="Arial"/>
                      <w:b/>
                      <w:bCs/>
                      <w:color w:val="auto"/>
                      <w:szCs w:val="18"/>
                      <w:lang w:val="fr-FR"/>
                    </w:rPr>
                    <w:t>100%</w:t>
                  </w:r>
                </w:p>
              </w:tc>
              <w:tc>
                <w:tcPr>
                  <w:tcW w:w="1617" w:type="dxa"/>
                  <w:tcBorders>
                    <w:top w:val="single" w:sz="12" w:space="0" w:color="4F81BD"/>
                    <w:left w:val="nil"/>
                    <w:bottom w:val="nil"/>
                    <w:right w:val="nil"/>
                  </w:tcBorders>
                  <w:shd w:val="clear" w:color="000000" w:fill="D9D9D9"/>
                  <w:noWrap/>
                  <w:vAlign w:val="center"/>
                  <w:hideMark/>
                </w:tcPr>
                <w:p w14:paraId="54B3A114" w14:textId="77777777" w:rsidR="00E60553" w:rsidRPr="00E60553" w:rsidRDefault="00E60553" w:rsidP="00E60553">
                  <w:pPr>
                    <w:spacing w:after="0" w:line="240" w:lineRule="auto"/>
                    <w:jc w:val="right"/>
                    <w:rPr>
                      <w:rFonts w:cs="Arial"/>
                      <w:b/>
                      <w:bCs/>
                      <w:color w:val="auto"/>
                      <w:kern w:val="0"/>
                      <w:sz w:val="16"/>
                      <w:szCs w:val="16"/>
                      <w:lang w:val="fr-FR"/>
                    </w:rPr>
                  </w:pPr>
                  <w:r w:rsidRPr="00E60553">
                    <w:rPr>
                      <w:rFonts w:cs="Arial"/>
                      <w:b/>
                      <w:bCs/>
                      <w:color w:val="auto"/>
                      <w:szCs w:val="18"/>
                      <w:lang w:val="fr-FR"/>
                    </w:rPr>
                    <w:t>17,53</w:t>
                  </w:r>
                </w:p>
              </w:tc>
              <w:tc>
                <w:tcPr>
                  <w:tcW w:w="1008" w:type="dxa"/>
                  <w:tcBorders>
                    <w:top w:val="single" w:sz="12" w:space="0" w:color="4F81BD"/>
                    <w:left w:val="nil"/>
                    <w:bottom w:val="nil"/>
                    <w:right w:val="nil"/>
                  </w:tcBorders>
                  <w:shd w:val="clear" w:color="000000" w:fill="D9D9D9"/>
                  <w:noWrap/>
                  <w:vAlign w:val="center"/>
                  <w:hideMark/>
                </w:tcPr>
                <w:p w14:paraId="0A375C54" w14:textId="77777777" w:rsidR="00E60553" w:rsidRPr="00E60553" w:rsidRDefault="00E60553" w:rsidP="00E60553">
                  <w:pPr>
                    <w:spacing w:after="0" w:line="240" w:lineRule="auto"/>
                    <w:jc w:val="right"/>
                    <w:rPr>
                      <w:rFonts w:cs="Arial"/>
                      <w:b/>
                      <w:bCs/>
                      <w:color w:val="auto"/>
                      <w:kern w:val="0"/>
                      <w:szCs w:val="18"/>
                      <w:lang w:val="fr-FR"/>
                    </w:rPr>
                  </w:pPr>
                  <w:r w:rsidRPr="00E60553">
                    <w:rPr>
                      <w:rFonts w:cs="Arial"/>
                      <w:b/>
                      <w:bCs/>
                      <w:color w:val="auto"/>
                      <w:szCs w:val="18"/>
                      <w:lang w:val="fr-FR"/>
                    </w:rPr>
                    <w:t>100%</w:t>
                  </w:r>
                </w:p>
              </w:tc>
              <w:tc>
                <w:tcPr>
                  <w:tcW w:w="1508" w:type="dxa"/>
                  <w:tcBorders>
                    <w:top w:val="single" w:sz="12" w:space="0" w:color="4F81BD"/>
                    <w:left w:val="nil"/>
                    <w:bottom w:val="nil"/>
                    <w:right w:val="nil"/>
                  </w:tcBorders>
                  <w:shd w:val="clear" w:color="000000" w:fill="D9D9D9"/>
                  <w:noWrap/>
                  <w:vAlign w:val="center"/>
                  <w:hideMark/>
                </w:tcPr>
                <w:p w14:paraId="08DDB0C0" w14:textId="77777777" w:rsidR="00E60553" w:rsidRPr="00E60553" w:rsidRDefault="00E60553" w:rsidP="00E60553">
                  <w:pPr>
                    <w:spacing w:after="0" w:line="240" w:lineRule="auto"/>
                    <w:jc w:val="right"/>
                    <w:rPr>
                      <w:rFonts w:cs="Arial"/>
                      <w:b/>
                      <w:bCs/>
                      <w:color w:val="auto"/>
                      <w:kern w:val="0"/>
                      <w:szCs w:val="18"/>
                      <w:lang w:val="fr-FR"/>
                    </w:rPr>
                  </w:pPr>
                  <w:r w:rsidRPr="00E60553">
                    <w:rPr>
                      <w:rFonts w:cs="Arial"/>
                      <w:b/>
                      <w:bCs/>
                      <w:color w:val="auto"/>
                      <w:szCs w:val="18"/>
                      <w:lang w:val="fr-FR"/>
                    </w:rPr>
                    <w:t>2,31</w:t>
                  </w:r>
                </w:p>
              </w:tc>
            </w:tr>
          </w:tbl>
          <w:p w14:paraId="128602F6" w14:textId="77777777" w:rsidR="00E60553" w:rsidRPr="00E60553" w:rsidRDefault="00E60553" w:rsidP="00E60553">
            <w:pPr>
              <w:rPr>
                <w:color w:val="595959"/>
                <w:sz w:val="28"/>
                <w:lang w:val="fr-FR" w:eastAsia="en-US"/>
              </w:rPr>
            </w:pPr>
            <w:r w:rsidRPr="00E60553">
              <w:rPr>
                <w:i/>
                <w:iCs/>
                <w:color w:val="auto"/>
                <w:sz w:val="16"/>
                <w:szCs w:val="16"/>
                <w:lang w:val="fr-FR"/>
              </w:rPr>
              <w:t>Source : Déclarations ITIE</w:t>
            </w:r>
            <w:r w:rsidRPr="00E60553">
              <w:rPr>
                <w:color w:val="auto"/>
                <w:sz w:val="16"/>
                <w:szCs w:val="16"/>
                <w:lang w:val="fr-FR"/>
              </w:rPr>
              <w:t>.</w:t>
            </w:r>
          </w:p>
        </w:tc>
        <w:tc>
          <w:tcPr>
            <w:tcW w:w="7486" w:type="dxa"/>
          </w:tcPr>
          <w:p w14:paraId="3A2C4B5E" w14:textId="51E87D29" w:rsidR="00E60553" w:rsidRPr="00E60553" w:rsidRDefault="00C422DB" w:rsidP="00E60553">
            <w:pPr>
              <w:cnfStyle w:val="100000000000" w:firstRow="1" w:lastRow="0" w:firstColumn="0" w:lastColumn="0" w:oddVBand="0" w:evenVBand="0" w:oddHBand="0" w:evenHBand="0" w:firstRowFirstColumn="0" w:firstRowLastColumn="0" w:lastRowFirstColumn="0" w:lastRowLastColumn="0"/>
              <w:rPr>
                <w:color w:val="595959"/>
                <w:sz w:val="28"/>
                <w:lang w:val="fr-FR" w:eastAsia="en-US"/>
              </w:rPr>
            </w:pPr>
            <w:r>
              <w:rPr>
                <w:noProof/>
                <w:color w:val="595959"/>
                <w:sz w:val="28"/>
                <w:lang w:val="fr-FR" w:eastAsia="en-US"/>
              </w:rPr>
              <w:drawing>
                <wp:inline distT="0" distB="0" distL="0" distR="0" wp14:anchorId="3F92D4C2" wp14:editId="53507D6C">
                  <wp:extent cx="3152140" cy="2676525"/>
                  <wp:effectExtent l="0" t="0" r="0" b="9525"/>
                  <wp:docPr id="14711675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52140" cy="2676525"/>
                          </a:xfrm>
                          <a:prstGeom prst="rect">
                            <a:avLst/>
                          </a:prstGeom>
                          <a:noFill/>
                        </pic:spPr>
                      </pic:pic>
                    </a:graphicData>
                  </a:graphic>
                </wp:inline>
              </w:drawing>
            </w:r>
          </w:p>
        </w:tc>
      </w:tr>
    </w:tbl>
    <w:p w14:paraId="48F1ADB4" w14:textId="77777777" w:rsidR="00E60553" w:rsidRP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On note que l’amélioration des revenus collectés en 2021 provient principalement des encaissements provenant des sociétés SNPT, SCANTOGO et MIDNIGHT avec des variations respectives de 1,1 milliards, 0,8 milliards et à 0,4 milliards de FCFA.</w:t>
      </w:r>
    </w:p>
    <w:p w14:paraId="7AA1A33C" w14:textId="767BBB9E" w:rsidR="00E60553" w:rsidRPr="00E60553" w:rsidRDefault="00E60553" w:rsidP="004612C3">
      <w:pPr>
        <w:pStyle w:val="Heading3"/>
        <w:numPr>
          <w:ilvl w:val="2"/>
          <w:numId w:val="38"/>
        </w:numPr>
        <w:rPr>
          <w:color w:val="00B0F0"/>
        </w:rPr>
      </w:pPr>
      <w:bookmarkStart w:id="540" w:name="_Toc153484064"/>
      <w:r w:rsidRPr="00E60553">
        <w:rPr>
          <w:color w:val="00B0F0"/>
        </w:rPr>
        <w:t>Analyse des revenus totaux par régies financi</w:t>
      </w:r>
      <w:r w:rsidR="00016E7A">
        <w:rPr>
          <w:color w:val="00B0F0"/>
        </w:rPr>
        <w:t>ère</w:t>
      </w:r>
      <w:r w:rsidRPr="00E60553">
        <w:rPr>
          <w:color w:val="00B0F0"/>
        </w:rPr>
        <w:t>s</w:t>
      </w:r>
      <w:bookmarkEnd w:id="540"/>
      <w:r w:rsidRPr="00E60553" w:rsidDel="0062521F">
        <w:rPr>
          <w:color w:val="00B0F0"/>
        </w:rPr>
        <w:t xml:space="preserve"> </w:t>
      </w:r>
    </w:p>
    <w:p w14:paraId="260034A0" w14:textId="77777777" w:rsidR="00E60553" w:rsidRP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Au cours de l'exercice 2021, CI et CDDI ont collecté les plus gros montants de revenus comme indiqué dans le tableau ci-dessous :</w:t>
      </w:r>
    </w:p>
    <w:p w14:paraId="70EFB377" w14:textId="77777777" w:rsidR="00E60553" w:rsidRPr="00E60553" w:rsidRDefault="00E60553" w:rsidP="00E60553">
      <w:pPr>
        <w:spacing w:before="120" w:line="240" w:lineRule="auto"/>
        <w:jc w:val="center"/>
        <w:rPr>
          <w:b/>
          <w:bCs/>
          <w:color w:val="auto"/>
          <w:kern w:val="0"/>
          <w:szCs w:val="18"/>
          <w:u w:val="single"/>
          <w:lang w:val="fr-FR" w:eastAsia="en-US"/>
        </w:rPr>
        <w:sectPr w:rsidR="00E60553" w:rsidRPr="00E60553" w:rsidSect="001179F8">
          <w:pgSz w:w="16838" w:h="11906" w:orient="landscape" w:code="9"/>
          <w:pgMar w:top="1440" w:right="1440" w:bottom="1440" w:left="1440" w:header="851" w:footer="748" w:gutter="0"/>
          <w:cols w:space="708"/>
          <w:docGrid w:linePitch="360"/>
        </w:sectPr>
      </w:pPr>
    </w:p>
    <w:p w14:paraId="36C4D82A" w14:textId="408059BE" w:rsidR="00E60553" w:rsidRPr="00E60553" w:rsidRDefault="0072127B" w:rsidP="009B5C58">
      <w:pPr>
        <w:spacing w:before="120" w:line="240" w:lineRule="auto"/>
        <w:jc w:val="center"/>
        <w:rPr>
          <w:b/>
          <w:bCs/>
          <w:color w:val="auto"/>
          <w:kern w:val="0"/>
          <w:szCs w:val="18"/>
          <w:u w:val="single"/>
          <w:lang w:val="fr-FR" w:eastAsia="en-US"/>
        </w:rPr>
      </w:pPr>
      <w:bookmarkStart w:id="541" w:name="_Toc153484140"/>
      <w:r w:rsidRPr="00073DAD">
        <w:rPr>
          <w:b/>
          <w:bCs/>
          <w:color w:val="auto"/>
          <w:kern w:val="0"/>
          <w:szCs w:val="18"/>
          <w:u w:val="single"/>
          <w:lang w:val="fr-FR" w:eastAsia="en-US"/>
        </w:rPr>
        <w:lastRenderedPageBreak/>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51</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9B5C58" w:rsidRPr="00E60553">
        <w:rPr>
          <w:b/>
          <w:bCs/>
          <w:color w:val="auto"/>
          <w:kern w:val="0"/>
          <w:szCs w:val="18"/>
          <w:u w:val="single"/>
          <w:lang w:val="fr-FR" w:eastAsia="en-US"/>
        </w:rPr>
        <w:t>Analyse des revenus totaux par régies financières</w:t>
      </w:r>
      <w:bookmarkEnd w:id="541"/>
      <w:r w:rsidR="00E60553" w:rsidRPr="00E60553" w:rsidDel="0062521F">
        <w:rPr>
          <w:b/>
          <w:bCs/>
          <w:color w:val="auto"/>
          <w:kern w:val="0"/>
          <w:szCs w:val="18"/>
          <w:u w:val="single"/>
          <w:lang w:val="fr-FR" w:eastAsia="en-US"/>
        </w:rPr>
        <w:t xml:space="preserve"> </w:t>
      </w:r>
    </w:p>
    <w:tbl>
      <w:tblPr>
        <w:tblStyle w:val="Grilledutableau13"/>
        <w:tblW w:w="14878" w:type="dxa"/>
        <w:tblCellMar>
          <w:left w:w="70" w:type="dxa"/>
          <w:right w:w="70" w:type="dxa"/>
        </w:tblCellMar>
        <w:tblLook w:val="04A0" w:firstRow="1" w:lastRow="0" w:firstColumn="1" w:lastColumn="0" w:noHBand="0" w:noVBand="1"/>
      </w:tblPr>
      <w:tblGrid>
        <w:gridCol w:w="9692"/>
        <w:gridCol w:w="5190"/>
      </w:tblGrid>
      <w:tr w:rsidR="00E60553" w:rsidRPr="00E60553" w14:paraId="1C9A7FDC" w14:textId="77777777" w:rsidTr="00E716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tbl>
            <w:tblPr>
              <w:tblW w:w="5000" w:type="pct"/>
              <w:tblCellMar>
                <w:left w:w="85" w:type="dxa"/>
                <w:right w:w="85" w:type="dxa"/>
              </w:tblCellMar>
              <w:tblLook w:val="04A0" w:firstRow="1" w:lastRow="0" w:firstColumn="1" w:lastColumn="0" w:noHBand="0" w:noVBand="1"/>
            </w:tblPr>
            <w:tblGrid>
              <w:gridCol w:w="5153"/>
              <w:gridCol w:w="872"/>
              <w:gridCol w:w="561"/>
              <w:gridCol w:w="872"/>
              <w:gridCol w:w="561"/>
              <w:gridCol w:w="872"/>
              <w:gridCol w:w="661"/>
            </w:tblGrid>
            <w:tr w:rsidR="00E60553" w:rsidRPr="00E60553" w14:paraId="146C54D7" w14:textId="77777777" w:rsidTr="00E71695">
              <w:trPr>
                <w:trHeight w:val="340"/>
              </w:trPr>
              <w:tc>
                <w:tcPr>
                  <w:tcW w:w="2344" w:type="pct"/>
                  <w:vMerge w:val="restart"/>
                  <w:tcBorders>
                    <w:top w:val="nil"/>
                    <w:left w:val="nil"/>
                    <w:bottom w:val="single" w:sz="12" w:space="0" w:color="4F81BD"/>
                    <w:right w:val="nil"/>
                  </w:tcBorders>
                  <w:shd w:val="clear" w:color="000000" w:fill="244062"/>
                  <w:vAlign w:val="center"/>
                  <w:hideMark/>
                </w:tcPr>
                <w:p w14:paraId="38A58785" w14:textId="77777777" w:rsidR="00E60553" w:rsidRPr="00E60553" w:rsidRDefault="00E60553" w:rsidP="00E60553">
                  <w:pPr>
                    <w:spacing w:after="0" w:line="240" w:lineRule="auto"/>
                    <w:rPr>
                      <w:rFonts w:cs="Arial"/>
                      <w:b/>
                      <w:bCs/>
                      <w:color w:val="FFFFFF"/>
                      <w:kern w:val="0"/>
                      <w:sz w:val="16"/>
                      <w:szCs w:val="16"/>
                    </w:rPr>
                  </w:pPr>
                  <w:r w:rsidRPr="00E60553">
                    <w:rPr>
                      <w:rFonts w:cs="Arial"/>
                      <w:b/>
                      <w:bCs/>
                      <w:color w:val="FFFFFF"/>
                      <w:kern w:val="0"/>
                      <w:sz w:val="16"/>
                      <w:szCs w:val="16"/>
                      <w:lang w:val="fr-FR"/>
                    </w:rPr>
                    <w:t>Entité Gouvernementale</w:t>
                  </w:r>
                </w:p>
              </w:tc>
              <w:tc>
                <w:tcPr>
                  <w:tcW w:w="860" w:type="pct"/>
                  <w:gridSpan w:val="2"/>
                  <w:tcBorders>
                    <w:top w:val="nil"/>
                    <w:left w:val="nil"/>
                    <w:bottom w:val="single" w:sz="4" w:space="0" w:color="FFFFFF"/>
                    <w:right w:val="nil"/>
                  </w:tcBorders>
                  <w:shd w:val="clear" w:color="000000" w:fill="244062"/>
                  <w:vAlign w:val="center"/>
                  <w:hideMark/>
                </w:tcPr>
                <w:p w14:paraId="414CBF00"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Revenues 2021</w:t>
                  </w:r>
                </w:p>
              </w:tc>
              <w:tc>
                <w:tcPr>
                  <w:tcW w:w="860" w:type="pct"/>
                  <w:gridSpan w:val="2"/>
                  <w:tcBorders>
                    <w:top w:val="nil"/>
                    <w:left w:val="nil"/>
                    <w:bottom w:val="single" w:sz="4" w:space="0" w:color="FFFFFF"/>
                    <w:right w:val="nil"/>
                  </w:tcBorders>
                  <w:shd w:val="clear" w:color="000000" w:fill="244062"/>
                  <w:vAlign w:val="center"/>
                  <w:hideMark/>
                </w:tcPr>
                <w:p w14:paraId="384839FE"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Revenues 2020</w:t>
                  </w:r>
                </w:p>
              </w:tc>
              <w:tc>
                <w:tcPr>
                  <w:tcW w:w="936" w:type="pct"/>
                  <w:gridSpan w:val="2"/>
                  <w:tcBorders>
                    <w:top w:val="nil"/>
                    <w:left w:val="nil"/>
                    <w:bottom w:val="single" w:sz="4" w:space="0" w:color="FFFFFF"/>
                    <w:right w:val="nil"/>
                  </w:tcBorders>
                  <w:shd w:val="clear" w:color="000000" w:fill="244062"/>
                  <w:vAlign w:val="center"/>
                  <w:hideMark/>
                </w:tcPr>
                <w:p w14:paraId="45E59AB1"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Variation</w:t>
                  </w:r>
                </w:p>
              </w:tc>
            </w:tr>
            <w:tr w:rsidR="00E60553" w:rsidRPr="00E60553" w14:paraId="030FFDA9" w14:textId="77777777" w:rsidTr="00E71695">
              <w:trPr>
                <w:trHeight w:val="340"/>
              </w:trPr>
              <w:tc>
                <w:tcPr>
                  <w:tcW w:w="2344" w:type="pct"/>
                  <w:vMerge/>
                  <w:tcBorders>
                    <w:top w:val="nil"/>
                    <w:left w:val="nil"/>
                    <w:bottom w:val="single" w:sz="12" w:space="0" w:color="4F81BD"/>
                    <w:right w:val="nil"/>
                  </w:tcBorders>
                  <w:vAlign w:val="center"/>
                  <w:hideMark/>
                </w:tcPr>
                <w:p w14:paraId="1AFF7C19" w14:textId="77777777" w:rsidR="00E60553" w:rsidRPr="00E60553" w:rsidRDefault="00E60553" w:rsidP="00E60553">
                  <w:pPr>
                    <w:spacing w:after="0" w:line="240" w:lineRule="auto"/>
                    <w:rPr>
                      <w:rFonts w:cs="Arial"/>
                      <w:b/>
                      <w:bCs/>
                      <w:color w:val="FFFFFF"/>
                      <w:kern w:val="0"/>
                      <w:sz w:val="16"/>
                      <w:szCs w:val="16"/>
                    </w:rPr>
                  </w:pPr>
                </w:p>
              </w:tc>
              <w:tc>
                <w:tcPr>
                  <w:tcW w:w="546" w:type="pct"/>
                  <w:tcBorders>
                    <w:top w:val="single" w:sz="4" w:space="0" w:color="FFFFFF"/>
                    <w:left w:val="nil"/>
                    <w:bottom w:val="nil"/>
                    <w:right w:val="nil"/>
                  </w:tcBorders>
                  <w:shd w:val="clear" w:color="000000" w:fill="244062"/>
                  <w:vAlign w:val="center"/>
                  <w:hideMark/>
                </w:tcPr>
                <w:p w14:paraId="56488334"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proofErr w:type="gramStart"/>
                  <w:r w:rsidRPr="00E60553">
                    <w:rPr>
                      <w:rFonts w:cs="Arial"/>
                      <w:b/>
                      <w:bCs/>
                      <w:color w:val="FFFFFF"/>
                      <w:kern w:val="0"/>
                      <w:sz w:val="16"/>
                      <w:szCs w:val="16"/>
                      <w:lang w:val="fr-FR"/>
                    </w:rPr>
                    <w:t>milliards</w:t>
                  </w:r>
                  <w:proofErr w:type="gramEnd"/>
                  <w:r w:rsidRPr="00E60553">
                    <w:rPr>
                      <w:rFonts w:cs="Arial"/>
                      <w:b/>
                      <w:bCs/>
                      <w:color w:val="FFFFFF"/>
                      <w:kern w:val="0"/>
                      <w:sz w:val="16"/>
                      <w:szCs w:val="16"/>
                      <w:lang w:val="fr-FR"/>
                    </w:rPr>
                    <w:t xml:space="preserve"> FCFA) </w:t>
                  </w:r>
                </w:p>
              </w:tc>
              <w:tc>
                <w:tcPr>
                  <w:tcW w:w="314" w:type="pct"/>
                  <w:tcBorders>
                    <w:top w:val="single" w:sz="4" w:space="0" w:color="FFFFFF"/>
                    <w:left w:val="nil"/>
                    <w:bottom w:val="nil"/>
                    <w:right w:val="single" w:sz="4" w:space="0" w:color="FFFFFF"/>
                  </w:tcBorders>
                  <w:shd w:val="clear" w:color="000000" w:fill="244062"/>
                  <w:vAlign w:val="center"/>
                  <w:hideMark/>
                </w:tcPr>
                <w:p w14:paraId="36DE3D9B"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 </w:t>
                  </w:r>
                </w:p>
              </w:tc>
              <w:tc>
                <w:tcPr>
                  <w:tcW w:w="547" w:type="pct"/>
                  <w:tcBorders>
                    <w:top w:val="single" w:sz="4" w:space="0" w:color="FFFFFF"/>
                    <w:left w:val="single" w:sz="4" w:space="0" w:color="FFFFFF"/>
                    <w:bottom w:val="nil"/>
                    <w:right w:val="nil"/>
                  </w:tcBorders>
                  <w:shd w:val="clear" w:color="000000" w:fill="244062"/>
                  <w:vAlign w:val="center"/>
                  <w:hideMark/>
                </w:tcPr>
                <w:p w14:paraId="06EE2360"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proofErr w:type="gramStart"/>
                  <w:r w:rsidRPr="00E60553">
                    <w:rPr>
                      <w:rFonts w:cs="Arial"/>
                      <w:b/>
                      <w:bCs/>
                      <w:color w:val="FFFFFF"/>
                      <w:kern w:val="0"/>
                      <w:sz w:val="16"/>
                      <w:szCs w:val="16"/>
                      <w:lang w:val="fr-FR"/>
                    </w:rPr>
                    <w:t>milliards</w:t>
                  </w:r>
                  <w:proofErr w:type="gramEnd"/>
                  <w:r w:rsidRPr="00E60553">
                    <w:rPr>
                      <w:rFonts w:cs="Arial"/>
                      <w:b/>
                      <w:bCs/>
                      <w:color w:val="FFFFFF"/>
                      <w:kern w:val="0"/>
                      <w:sz w:val="16"/>
                      <w:szCs w:val="16"/>
                      <w:lang w:val="fr-FR"/>
                    </w:rPr>
                    <w:t xml:space="preserve"> FCFA) </w:t>
                  </w:r>
                </w:p>
              </w:tc>
              <w:tc>
                <w:tcPr>
                  <w:tcW w:w="313" w:type="pct"/>
                  <w:tcBorders>
                    <w:top w:val="single" w:sz="4" w:space="0" w:color="FFFFFF"/>
                    <w:left w:val="nil"/>
                    <w:bottom w:val="nil"/>
                    <w:right w:val="single" w:sz="4" w:space="0" w:color="FFFFFF"/>
                  </w:tcBorders>
                  <w:shd w:val="clear" w:color="000000" w:fill="244062"/>
                  <w:vAlign w:val="center"/>
                  <w:hideMark/>
                </w:tcPr>
                <w:p w14:paraId="78CFD8F6"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 xml:space="preserve"> % </w:t>
                  </w:r>
                </w:p>
              </w:tc>
              <w:tc>
                <w:tcPr>
                  <w:tcW w:w="548" w:type="pct"/>
                  <w:tcBorders>
                    <w:top w:val="single" w:sz="4" w:space="0" w:color="FFFFFF"/>
                    <w:left w:val="single" w:sz="4" w:space="0" w:color="FFFFFF"/>
                    <w:bottom w:val="nil"/>
                    <w:right w:val="nil"/>
                  </w:tcBorders>
                  <w:shd w:val="clear" w:color="000000" w:fill="244062"/>
                  <w:vAlign w:val="center"/>
                  <w:hideMark/>
                </w:tcPr>
                <w:p w14:paraId="58C35352"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proofErr w:type="gramStart"/>
                  <w:r w:rsidRPr="00E60553">
                    <w:rPr>
                      <w:rFonts w:cs="Arial"/>
                      <w:b/>
                      <w:bCs/>
                      <w:color w:val="FFFFFF"/>
                      <w:kern w:val="0"/>
                      <w:sz w:val="16"/>
                      <w:szCs w:val="16"/>
                      <w:lang w:val="fr-FR"/>
                    </w:rPr>
                    <w:t>milliards</w:t>
                  </w:r>
                  <w:proofErr w:type="gramEnd"/>
                  <w:r w:rsidRPr="00E60553">
                    <w:rPr>
                      <w:rFonts w:cs="Arial"/>
                      <w:b/>
                      <w:bCs/>
                      <w:color w:val="FFFFFF"/>
                      <w:kern w:val="0"/>
                      <w:sz w:val="16"/>
                      <w:szCs w:val="16"/>
                      <w:lang w:val="fr-FR"/>
                    </w:rPr>
                    <w:t xml:space="preserve"> FCFA) </w:t>
                  </w:r>
                </w:p>
              </w:tc>
              <w:tc>
                <w:tcPr>
                  <w:tcW w:w="388" w:type="pct"/>
                  <w:tcBorders>
                    <w:top w:val="single" w:sz="4" w:space="0" w:color="FFFFFF"/>
                    <w:left w:val="nil"/>
                    <w:bottom w:val="nil"/>
                    <w:right w:val="nil"/>
                  </w:tcBorders>
                  <w:shd w:val="clear" w:color="000000" w:fill="244062"/>
                  <w:vAlign w:val="center"/>
                  <w:hideMark/>
                </w:tcPr>
                <w:p w14:paraId="586057AA" w14:textId="77777777" w:rsidR="00E60553" w:rsidRPr="00E60553" w:rsidRDefault="00E60553" w:rsidP="00E60553">
                  <w:pPr>
                    <w:spacing w:after="0" w:line="240" w:lineRule="auto"/>
                    <w:jc w:val="center"/>
                    <w:rPr>
                      <w:rFonts w:cs="Arial"/>
                      <w:b/>
                      <w:bCs/>
                      <w:color w:val="FFFFFF"/>
                      <w:kern w:val="0"/>
                      <w:sz w:val="16"/>
                      <w:szCs w:val="16"/>
                    </w:rPr>
                  </w:pPr>
                  <w:r w:rsidRPr="00E60553">
                    <w:rPr>
                      <w:rFonts w:cs="Arial"/>
                      <w:b/>
                      <w:bCs/>
                      <w:color w:val="FFFFFF"/>
                      <w:kern w:val="0"/>
                      <w:sz w:val="16"/>
                      <w:szCs w:val="16"/>
                      <w:lang w:val="fr-FR"/>
                    </w:rPr>
                    <w:t>%</w:t>
                  </w:r>
                  <w:r w:rsidRPr="00E60553">
                    <w:rPr>
                      <w:color w:val="000000"/>
                      <w:kern w:val="0"/>
                      <w:sz w:val="16"/>
                      <w:szCs w:val="16"/>
                      <w:lang w:val="fr-FR"/>
                    </w:rPr>
                    <w:t> </w:t>
                  </w:r>
                </w:p>
              </w:tc>
            </w:tr>
            <w:tr w:rsidR="00E60553" w:rsidRPr="00E60553" w14:paraId="3A24AB4B" w14:textId="77777777" w:rsidTr="00E71695">
              <w:trPr>
                <w:trHeight w:val="340"/>
              </w:trPr>
              <w:tc>
                <w:tcPr>
                  <w:tcW w:w="2344" w:type="pct"/>
                  <w:tcBorders>
                    <w:top w:val="nil"/>
                    <w:left w:val="nil"/>
                    <w:bottom w:val="nil"/>
                    <w:right w:val="nil"/>
                  </w:tcBorders>
                  <w:shd w:val="clear" w:color="000000" w:fill="95B3D7"/>
                  <w:noWrap/>
                  <w:vAlign w:val="center"/>
                  <w:hideMark/>
                </w:tcPr>
                <w:p w14:paraId="1782FB43" w14:textId="77777777" w:rsidR="00E60553" w:rsidRPr="00E60553" w:rsidRDefault="00E60553" w:rsidP="00E60553">
                  <w:pPr>
                    <w:spacing w:after="0" w:line="240" w:lineRule="auto"/>
                    <w:rPr>
                      <w:rFonts w:cs="Arial"/>
                      <w:color w:val="000000"/>
                      <w:kern w:val="0"/>
                      <w:sz w:val="16"/>
                      <w:szCs w:val="16"/>
                    </w:rPr>
                  </w:pPr>
                  <w:r w:rsidRPr="00E60553">
                    <w:rPr>
                      <w:rFonts w:cs="Arial"/>
                      <w:color w:val="000000"/>
                      <w:kern w:val="0"/>
                      <w:sz w:val="16"/>
                      <w:szCs w:val="16"/>
                      <w:lang w:val="fr-FR"/>
                    </w:rPr>
                    <w:t>Commissariat des Impôts (CI)</w:t>
                  </w:r>
                </w:p>
              </w:tc>
              <w:tc>
                <w:tcPr>
                  <w:tcW w:w="546" w:type="pct"/>
                  <w:tcBorders>
                    <w:top w:val="nil"/>
                    <w:left w:val="single" w:sz="12" w:space="0" w:color="FFFFFF"/>
                    <w:bottom w:val="nil"/>
                    <w:right w:val="nil"/>
                  </w:tcBorders>
                  <w:shd w:val="clear" w:color="000000" w:fill="95B3D7"/>
                  <w:noWrap/>
                  <w:vAlign w:val="center"/>
                  <w:hideMark/>
                </w:tcPr>
                <w:p w14:paraId="16EDFC08"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8,97</w:t>
                  </w:r>
                </w:p>
              </w:tc>
              <w:tc>
                <w:tcPr>
                  <w:tcW w:w="314" w:type="pct"/>
                  <w:tcBorders>
                    <w:top w:val="nil"/>
                    <w:left w:val="nil"/>
                    <w:bottom w:val="nil"/>
                    <w:right w:val="nil"/>
                  </w:tcBorders>
                  <w:shd w:val="clear" w:color="000000" w:fill="95B3D7"/>
                  <w:noWrap/>
                  <w:vAlign w:val="center"/>
                  <w:hideMark/>
                </w:tcPr>
                <w:p w14:paraId="42EA7C59"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45%</w:t>
                  </w:r>
                </w:p>
              </w:tc>
              <w:tc>
                <w:tcPr>
                  <w:tcW w:w="547" w:type="pct"/>
                  <w:tcBorders>
                    <w:top w:val="nil"/>
                    <w:left w:val="single" w:sz="8" w:space="0" w:color="FFFFFF"/>
                    <w:bottom w:val="nil"/>
                    <w:right w:val="nil"/>
                  </w:tcBorders>
                  <w:shd w:val="clear" w:color="000000" w:fill="95B3D7"/>
                  <w:noWrap/>
                  <w:vAlign w:val="center"/>
                  <w:hideMark/>
                </w:tcPr>
                <w:p w14:paraId="38B13A13"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7,36</w:t>
                  </w:r>
                </w:p>
              </w:tc>
              <w:tc>
                <w:tcPr>
                  <w:tcW w:w="313" w:type="pct"/>
                  <w:tcBorders>
                    <w:top w:val="nil"/>
                    <w:left w:val="nil"/>
                    <w:bottom w:val="nil"/>
                    <w:right w:val="single" w:sz="8" w:space="0" w:color="FFFFFF"/>
                  </w:tcBorders>
                  <w:shd w:val="clear" w:color="000000" w:fill="95B3D7"/>
                  <w:noWrap/>
                  <w:vAlign w:val="center"/>
                  <w:hideMark/>
                </w:tcPr>
                <w:p w14:paraId="020DB948"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42%</w:t>
                  </w:r>
                </w:p>
              </w:tc>
              <w:tc>
                <w:tcPr>
                  <w:tcW w:w="548" w:type="pct"/>
                  <w:tcBorders>
                    <w:top w:val="nil"/>
                    <w:left w:val="nil"/>
                    <w:bottom w:val="nil"/>
                    <w:right w:val="nil"/>
                  </w:tcBorders>
                  <w:shd w:val="clear" w:color="000000" w:fill="95B3D7"/>
                  <w:noWrap/>
                  <w:vAlign w:val="center"/>
                  <w:hideMark/>
                </w:tcPr>
                <w:p w14:paraId="6389B27B"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1,61</w:t>
                  </w:r>
                </w:p>
              </w:tc>
              <w:tc>
                <w:tcPr>
                  <w:tcW w:w="388" w:type="pct"/>
                  <w:tcBorders>
                    <w:top w:val="nil"/>
                    <w:left w:val="nil"/>
                    <w:bottom w:val="nil"/>
                    <w:right w:val="nil"/>
                  </w:tcBorders>
                  <w:shd w:val="clear" w:color="000000" w:fill="95B3D7"/>
                  <w:noWrap/>
                  <w:vAlign w:val="center"/>
                  <w:hideMark/>
                </w:tcPr>
                <w:p w14:paraId="349102C9"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lang w:val="fr-FR"/>
                    </w:rPr>
                    <w:t>21,8%</w:t>
                  </w:r>
                </w:p>
              </w:tc>
            </w:tr>
            <w:tr w:rsidR="00E60553" w:rsidRPr="00E60553" w14:paraId="2BDE4E35" w14:textId="77777777" w:rsidTr="00E71695">
              <w:trPr>
                <w:trHeight w:val="340"/>
              </w:trPr>
              <w:tc>
                <w:tcPr>
                  <w:tcW w:w="2344" w:type="pct"/>
                  <w:tcBorders>
                    <w:top w:val="nil"/>
                    <w:left w:val="nil"/>
                    <w:bottom w:val="nil"/>
                    <w:right w:val="nil"/>
                  </w:tcBorders>
                  <w:shd w:val="clear" w:color="auto" w:fill="auto"/>
                  <w:noWrap/>
                  <w:vAlign w:val="center"/>
                  <w:hideMark/>
                </w:tcPr>
                <w:p w14:paraId="2BCC20A8" w14:textId="77777777" w:rsidR="00E60553" w:rsidRPr="00E60553" w:rsidRDefault="00E60553" w:rsidP="00E60553">
                  <w:pPr>
                    <w:spacing w:after="0" w:line="240" w:lineRule="auto"/>
                    <w:rPr>
                      <w:rFonts w:cs="Arial"/>
                      <w:color w:val="auto"/>
                      <w:kern w:val="0"/>
                      <w:sz w:val="16"/>
                      <w:szCs w:val="16"/>
                      <w:lang w:val="fr-FR"/>
                    </w:rPr>
                  </w:pPr>
                  <w:r w:rsidRPr="00E60553">
                    <w:rPr>
                      <w:rFonts w:cs="Arial"/>
                      <w:color w:val="auto"/>
                      <w:kern w:val="0"/>
                      <w:sz w:val="16"/>
                      <w:szCs w:val="16"/>
                      <w:lang w:val="fr-FR"/>
                    </w:rPr>
                    <w:t xml:space="preserve">Commissariat des Douanes et Droits Indirects (CDDI) </w:t>
                  </w:r>
                </w:p>
              </w:tc>
              <w:tc>
                <w:tcPr>
                  <w:tcW w:w="546" w:type="pct"/>
                  <w:tcBorders>
                    <w:top w:val="nil"/>
                    <w:left w:val="single" w:sz="12" w:space="0" w:color="FFFFFF"/>
                    <w:bottom w:val="nil"/>
                    <w:right w:val="nil"/>
                  </w:tcBorders>
                  <w:shd w:val="clear" w:color="auto" w:fill="auto"/>
                  <w:noWrap/>
                  <w:vAlign w:val="center"/>
                  <w:hideMark/>
                </w:tcPr>
                <w:p w14:paraId="510DA0A7"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5,84</w:t>
                  </w:r>
                </w:p>
              </w:tc>
              <w:tc>
                <w:tcPr>
                  <w:tcW w:w="314" w:type="pct"/>
                  <w:tcBorders>
                    <w:top w:val="nil"/>
                    <w:left w:val="nil"/>
                    <w:bottom w:val="nil"/>
                    <w:right w:val="nil"/>
                  </w:tcBorders>
                  <w:shd w:val="clear" w:color="auto" w:fill="auto"/>
                  <w:noWrap/>
                  <w:vAlign w:val="center"/>
                  <w:hideMark/>
                </w:tcPr>
                <w:p w14:paraId="12D8F56C"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29%</w:t>
                  </w:r>
                </w:p>
              </w:tc>
              <w:tc>
                <w:tcPr>
                  <w:tcW w:w="547" w:type="pct"/>
                  <w:tcBorders>
                    <w:top w:val="nil"/>
                    <w:left w:val="single" w:sz="8" w:space="0" w:color="FFFFFF"/>
                    <w:bottom w:val="nil"/>
                    <w:right w:val="nil"/>
                  </w:tcBorders>
                  <w:shd w:val="clear" w:color="auto" w:fill="auto"/>
                  <w:noWrap/>
                  <w:vAlign w:val="center"/>
                  <w:hideMark/>
                </w:tcPr>
                <w:p w14:paraId="284BE00A"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3,83</w:t>
                  </w:r>
                </w:p>
              </w:tc>
              <w:tc>
                <w:tcPr>
                  <w:tcW w:w="313" w:type="pct"/>
                  <w:tcBorders>
                    <w:top w:val="nil"/>
                    <w:left w:val="nil"/>
                    <w:bottom w:val="nil"/>
                    <w:right w:val="single" w:sz="8" w:space="0" w:color="FFFFFF"/>
                  </w:tcBorders>
                  <w:shd w:val="clear" w:color="auto" w:fill="auto"/>
                  <w:noWrap/>
                  <w:vAlign w:val="center"/>
                  <w:hideMark/>
                </w:tcPr>
                <w:p w14:paraId="01DEB521"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22%</w:t>
                  </w:r>
                </w:p>
              </w:tc>
              <w:tc>
                <w:tcPr>
                  <w:tcW w:w="548" w:type="pct"/>
                  <w:tcBorders>
                    <w:top w:val="nil"/>
                    <w:left w:val="nil"/>
                    <w:bottom w:val="nil"/>
                    <w:right w:val="nil"/>
                  </w:tcBorders>
                  <w:shd w:val="clear" w:color="auto" w:fill="auto"/>
                  <w:noWrap/>
                  <w:vAlign w:val="center"/>
                  <w:hideMark/>
                </w:tcPr>
                <w:p w14:paraId="57D77021"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2,01</w:t>
                  </w:r>
                </w:p>
              </w:tc>
              <w:tc>
                <w:tcPr>
                  <w:tcW w:w="388" w:type="pct"/>
                  <w:tcBorders>
                    <w:top w:val="nil"/>
                    <w:left w:val="nil"/>
                    <w:bottom w:val="nil"/>
                    <w:right w:val="nil"/>
                  </w:tcBorders>
                  <w:shd w:val="clear" w:color="auto" w:fill="auto"/>
                  <w:noWrap/>
                  <w:vAlign w:val="center"/>
                  <w:hideMark/>
                </w:tcPr>
                <w:p w14:paraId="7EF58438"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lang w:val="fr-FR"/>
                    </w:rPr>
                    <w:t>52,5%</w:t>
                  </w:r>
                </w:p>
              </w:tc>
            </w:tr>
            <w:tr w:rsidR="00E60553" w:rsidRPr="00E60553" w14:paraId="053E614C" w14:textId="77777777" w:rsidTr="00E71695">
              <w:trPr>
                <w:trHeight w:val="340"/>
              </w:trPr>
              <w:tc>
                <w:tcPr>
                  <w:tcW w:w="2344" w:type="pct"/>
                  <w:tcBorders>
                    <w:top w:val="nil"/>
                    <w:left w:val="nil"/>
                    <w:bottom w:val="nil"/>
                    <w:right w:val="nil"/>
                  </w:tcBorders>
                  <w:shd w:val="clear" w:color="000000" w:fill="95B3D7"/>
                  <w:noWrap/>
                  <w:vAlign w:val="center"/>
                  <w:hideMark/>
                </w:tcPr>
                <w:p w14:paraId="0A6B1675" w14:textId="77777777" w:rsidR="00E60553" w:rsidRPr="00E60553" w:rsidRDefault="00E60553" w:rsidP="00E60553">
                  <w:pPr>
                    <w:spacing w:after="0" w:line="240" w:lineRule="auto"/>
                    <w:rPr>
                      <w:rFonts w:cs="Arial"/>
                      <w:color w:val="000000"/>
                      <w:kern w:val="0"/>
                      <w:sz w:val="16"/>
                      <w:szCs w:val="16"/>
                      <w:lang w:val="fr-FR"/>
                    </w:rPr>
                  </w:pPr>
                  <w:r w:rsidRPr="00E60553">
                    <w:rPr>
                      <w:rFonts w:cs="Arial"/>
                      <w:color w:val="000000"/>
                      <w:kern w:val="0"/>
                      <w:sz w:val="16"/>
                      <w:szCs w:val="16"/>
                      <w:lang w:val="fr-FR"/>
                    </w:rPr>
                    <w:t xml:space="preserve">Caisse Nationale de Sécurité Sociale (CNSS) </w:t>
                  </w:r>
                </w:p>
              </w:tc>
              <w:tc>
                <w:tcPr>
                  <w:tcW w:w="546" w:type="pct"/>
                  <w:tcBorders>
                    <w:top w:val="nil"/>
                    <w:left w:val="single" w:sz="12" w:space="0" w:color="FFFFFF"/>
                    <w:bottom w:val="nil"/>
                    <w:right w:val="nil"/>
                  </w:tcBorders>
                  <w:shd w:val="clear" w:color="000000" w:fill="95B3D7"/>
                  <w:noWrap/>
                  <w:vAlign w:val="center"/>
                  <w:hideMark/>
                </w:tcPr>
                <w:p w14:paraId="494939C1"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2,10</w:t>
                  </w:r>
                </w:p>
              </w:tc>
              <w:tc>
                <w:tcPr>
                  <w:tcW w:w="314" w:type="pct"/>
                  <w:tcBorders>
                    <w:top w:val="nil"/>
                    <w:left w:val="nil"/>
                    <w:bottom w:val="nil"/>
                    <w:right w:val="nil"/>
                  </w:tcBorders>
                  <w:shd w:val="clear" w:color="000000" w:fill="95B3D7"/>
                  <w:noWrap/>
                  <w:vAlign w:val="center"/>
                  <w:hideMark/>
                </w:tcPr>
                <w:p w14:paraId="1939843F"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11%</w:t>
                  </w:r>
                </w:p>
              </w:tc>
              <w:tc>
                <w:tcPr>
                  <w:tcW w:w="547" w:type="pct"/>
                  <w:tcBorders>
                    <w:top w:val="nil"/>
                    <w:left w:val="single" w:sz="8" w:space="0" w:color="FFFFFF"/>
                    <w:bottom w:val="nil"/>
                    <w:right w:val="nil"/>
                  </w:tcBorders>
                  <w:shd w:val="clear" w:color="000000" w:fill="95B3D7"/>
                  <w:noWrap/>
                  <w:vAlign w:val="center"/>
                  <w:hideMark/>
                </w:tcPr>
                <w:p w14:paraId="4E932447"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2,19</w:t>
                  </w:r>
                </w:p>
              </w:tc>
              <w:tc>
                <w:tcPr>
                  <w:tcW w:w="313" w:type="pct"/>
                  <w:tcBorders>
                    <w:top w:val="nil"/>
                    <w:left w:val="nil"/>
                    <w:bottom w:val="nil"/>
                    <w:right w:val="single" w:sz="8" w:space="0" w:color="FFFFFF"/>
                  </w:tcBorders>
                  <w:shd w:val="clear" w:color="000000" w:fill="95B3D7"/>
                  <w:noWrap/>
                  <w:vAlign w:val="center"/>
                  <w:hideMark/>
                </w:tcPr>
                <w:p w14:paraId="7DE384E4"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12%</w:t>
                  </w:r>
                </w:p>
              </w:tc>
              <w:tc>
                <w:tcPr>
                  <w:tcW w:w="548" w:type="pct"/>
                  <w:tcBorders>
                    <w:top w:val="nil"/>
                    <w:left w:val="nil"/>
                    <w:bottom w:val="nil"/>
                    <w:right w:val="nil"/>
                  </w:tcBorders>
                  <w:shd w:val="clear" w:color="000000" w:fill="95B3D7"/>
                  <w:noWrap/>
                  <w:vAlign w:val="center"/>
                  <w:hideMark/>
                </w:tcPr>
                <w:p w14:paraId="1C6E1B83"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(0,09)</w:t>
                  </w:r>
                </w:p>
              </w:tc>
              <w:tc>
                <w:tcPr>
                  <w:tcW w:w="388" w:type="pct"/>
                  <w:tcBorders>
                    <w:top w:val="nil"/>
                    <w:left w:val="nil"/>
                    <w:bottom w:val="nil"/>
                    <w:right w:val="nil"/>
                  </w:tcBorders>
                  <w:shd w:val="clear" w:color="000000" w:fill="95B3D7"/>
                  <w:noWrap/>
                  <w:vAlign w:val="center"/>
                  <w:hideMark/>
                </w:tcPr>
                <w:p w14:paraId="47222DA8"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-3,9%</w:t>
                  </w:r>
                </w:p>
              </w:tc>
            </w:tr>
            <w:tr w:rsidR="00E60553" w:rsidRPr="00E60553" w14:paraId="7F9545D4" w14:textId="77777777" w:rsidTr="00E71695">
              <w:trPr>
                <w:trHeight w:val="340"/>
              </w:trPr>
              <w:tc>
                <w:tcPr>
                  <w:tcW w:w="2344" w:type="pct"/>
                  <w:tcBorders>
                    <w:top w:val="nil"/>
                    <w:left w:val="nil"/>
                    <w:bottom w:val="nil"/>
                    <w:right w:val="nil"/>
                  </w:tcBorders>
                  <w:shd w:val="clear" w:color="auto" w:fill="auto"/>
                  <w:noWrap/>
                  <w:vAlign w:val="center"/>
                  <w:hideMark/>
                </w:tcPr>
                <w:p w14:paraId="45275D3A" w14:textId="77777777" w:rsidR="00E60553" w:rsidRPr="00E60553" w:rsidRDefault="00E60553" w:rsidP="00E60553">
                  <w:pPr>
                    <w:spacing w:after="0" w:line="240" w:lineRule="auto"/>
                    <w:rPr>
                      <w:rFonts w:cs="Arial"/>
                      <w:color w:val="auto"/>
                      <w:kern w:val="0"/>
                      <w:sz w:val="16"/>
                      <w:szCs w:val="16"/>
                      <w:lang w:val="fr-FR"/>
                    </w:rPr>
                  </w:pPr>
                  <w:r w:rsidRPr="00E60553">
                    <w:rPr>
                      <w:rFonts w:cs="Arial"/>
                      <w:color w:val="auto"/>
                      <w:kern w:val="0"/>
                      <w:sz w:val="16"/>
                      <w:szCs w:val="16"/>
                      <w:lang w:val="fr-FR"/>
                    </w:rPr>
                    <w:t xml:space="preserve">Direction Générale des Mines et de la Géologie (DGMG) </w:t>
                  </w:r>
                </w:p>
              </w:tc>
              <w:tc>
                <w:tcPr>
                  <w:tcW w:w="546" w:type="pct"/>
                  <w:tcBorders>
                    <w:top w:val="nil"/>
                    <w:left w:val="single" w:sz="12" w:space="0" w:color="FFFFFF"/>
                    <w:bottom w:val="nil"/>
                    <w:right w:val="nil"/>
                  </w:tcBorders>
                  <w:shd w:val="clear" w:color="auto" w:fill="auto"/>
                  <w:noWrap/>
                  <w:vAlign w:val="center"/>
                  <w:hideMark/>
                </w:tcPr>
                <w:p w14:paraId="123051E4"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1,74</w:t>
                  </w:r>
                </w:p>
              </w:tc>
              <w:tc>
                <w:tcPr>
                  <w:tcW w:w="314" w:type="pct"/>
                  <w:tcBorders>
                    <w:top w:val="nil"/>
                    <w:left w:val="nil"/>
                    <w:bottom w:val="nil"/>
                    <w:right w:val="nil"/>
                  </w:tcBorders>
                  <w:shd w:val="clear" w:color="auto" w:fill="auto"/>
                  <w:noWrap/>
                  <w:vAlign w:val="center"/>
                  <w:hideMark/>
                </w:tcPr>
                <w:p w14:paraId="62C246CE"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9%</w:t>
                  </w:r>
                </w:p>
              </w:tc>
              <w:tc>
                <w:tcPr>
                  <w:tcW w:w="547" w:type="pct"/>
                  <w:tcBorders>
                    <w:top w:val="nil"/>
                    <w:left w:val="single" w:sz="8" w:space="0" w:color="FFFFFF"/>
                    <w:bottom w:val="nil"/>
                    <w:right w:val="nil"/>
                  </w:tcBorders>
                  <w:shd w:val="clear" w:color="auto" w:fill="auto"/>
                  <w:noWrap/>
                  <w:vAlign w:val="center"/>
                  <w:hideMark/>
                </w:tcPr>
                <w:p w14:paraId="522348C4"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1,97</w:t>
                  </w:r>
                </w:p>
              </w:tc>
              <w:tc>
                <w:tcPr>
                  <w:tcW w:w="313" w:type="pct"/>
                  <w:tcBorders>
                    <w:top w:val="nil"/>
                    <w:left w:val="nil"/>
                    <w:bottom w:val="nil"/>
                    <w:right w:val="single" w:sz="8" w:space="0" w:color="FFFFFF"/>
                  </w:tcBorders>
                  <w:shd w:val="clear" w:color="auto" w:fill="auto"/>
                  <w:noWrap/>
                  <w:vAlign w:val="center"/>
                  <w:hideMark/>
                </w:tcPr>
                <w:p w14:paraId="2EAB71AD"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11%</w:t>
                  </w:r>
                </w:p>
              </w:tc>
              <w:tc>
                <w:tcPr>
                  <w:tcW w:w="548" w:type="pct"/>
                  <w:tcBorders>
                    <w:top w:val="nil"/>
                    <w:left w:val="nil"/>
                    <w:bottom w:val="nil"/>
                    <w:right w:val="nil"/>
                  </w:tcBorders>
                  <w:shd w:val="clear" w:color="auto" w:fill="auto"/>
                  <w:noWrap/>
                  <w:vAlign w:val="center"/>
                  <w:hideMark/>
                </w:tcPr>
                <w:p w14:paraId="0234D7F6"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(0,23)</w:t>
                  </w:r>
                </w:p>
              </w:tc>
              <w:tc>
                <w:tcPr>
                  <w:tcW w:w="388" w:type="pct"/>
                  <w:tcBorders>
                    <w:top w:val="nil"/>
                    <w:left w:val="nil"/>
                    <w:bottom w:val="nil"/>
                    <w:right w:val="nil"/>
                  </w:tcBorders>
                  <w:shd w:val="clear" w:color="auto" w:fill="auto"/>
                  <w:noWrap/>
                  <w:vAlign w:val="center"/>
                  <w:hideMark/>
                </w:tcPr>
                <w:p w14:paraId="404DB13D"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-11,5%</w:t>
                  </w:r>
                </w:p>
              </w:tc>
            </w:tr>
            <w:tr w:rsidR="00E60553" w:rsidRPr="00E60553" w14:paraId="353B0D81" w14:textId="77777777" w:rsidTr="00E71695">
              <w:trPr>
                <w:trHeight w:val="340"/>
              </w:trPr>
              <w:tc>
                <w:tcPr>
                  <w:tcW w:w="2344" w:type="pct"/>
                  <w:tcBorders>
                    <w:top w:val="nil"/>
                    <w:left w:val="nil"/>
                    <w:bottom w:val="nil"/>
                    <w:right w:val="nil"/>
                  </w:tcBorders>
                  <w:shd w:val="clear" w:color="000000" w:fill="95B3D7"/>
                  <w:noWrap/>
                  <w:vAlign w:val="center"/>
                  <w:hideMark/>
                </w:tcPr>
                <w:p w14:paraId="1CA4D09A" w14:textId="77777777" w:rsidR="00E60553" w:rsidRPr="00E60553" w:rsidRDefault="00E60553" w:rsidP="00E60553">
                  <w:pPr>
                    <w:spacing w:after="0" w:line="240" w:lineRule="auto"/>
                    <w:rPr>
                      <w:rFonts w:cs="Arial"/>
                      <w:color w:val="000000"/>
                      <w:kern w:val="0"/>
                      <w:sz w:val="16"/>
                      <w:szCs w:val="16"/>
                    </w:rPr>
                  </w:pPr>
                  <w:r w:rsidRPr="00E60553">
                    <w:rPr>
                      <w:rFonts w:cs="Arial"/>
                      <w:color w:val="000000"/>
                      <w:kern w:val="0"/>
                      <w:sz w:val="16"/>
                      <w:szCs w:val="16"/>
                      <w:lang w:val="fr-FR"/>
                    </w:rPr>
                    <w:t xml:space="preserve">Contributions Sociales </w:t>
                  </w:r>
                </w:p>
              </w:tc>
              <w:tc>
                <w:tcPr>
                  <w:tcW w:w="546" w:type="pct"/>
                  <w:tcBorders>
                    <w:top w:val="nil"/>
                    <w:left w:val="single" w:sz="12" w:space="0" w:color="FFFFFF"/>
                    <w:bottom w:val="nil"/>
                    <w:right w:val="nil"/>
                  </w:tcBorders>
                  <w:shd w:val="clear" w:color="000000" w:fill="95B3D7"/>
                  <w:noWrap/>
                  <w:vAlign w:val="center"/>
                  <w:hideMark/>
                </w:tcPr>
                <w:p w14:paraId="79E35DB6"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0,60</w:t>
                  </w:r>
                </w:p>
              </w:tc>
              <w:tc>
                <w:tcPr>
                  <w:tcW w:w="314" w:type="pct"/>
                  <w:tcBorders>
                    <w:top w:val="nil"/>
                    <w:left w:val="nil"/>
                    <w:bottom w:val="nil"/>
                    <w:right w:val="nil"/>
                  </w:tcBorders>
                  <w:shd w:val="clear" w:color="000000" w:fill="95B3D7"/>
                  <w:noWrap/>
                  <w:vAlign w:val="center"/>
                  <w:hideMark/>
                </w:tcPr>
                <w:p w14:paraId="228F110C"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3%</w:t>
                  </w:r>
                </w:p>
              </w:tc>
              <w:tc>
                <w:tcPr>
                  <w:tcW w:w="547" w:type="pct"/>
                  <w:tcBorders>
                    <w:top w:val="nil"/>
                    <w:left w:val="single" w:sz="8" w:space="0" w:color="FFFFFF"/>
                    <w:bottom w:val="nil"/>
                    <w:right w:val="nil"/>
                  </w:tcBorders>
                  <w:shd w:val="clear" w:color="000000" w:fill="95B3D7"/>
                  <w:noWrap/>
                  <w:vAlign w:val="center"/>
                  <w:hideMark/>
                </w:tcPr>
                <w:p w14:paraId="658DABA2"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1,22</w:t>
                  </w:r>
                </w:p>
              </w:tc>
              <w:tc>
                <w:tcPr>
                  <w:tcW w:w="313" w:type="pct"/>
                  <w:tcBorders>
                    <w:top w:val="nil"/>
                    <w:left w:val="nil"/>
                    <w:bottom w:val="nil"/>
                    <w:right w:val="single" w:sz="8" w:space="0" w:color="FFFFFF"/>
                  </w:tcBorders>
                  <w:shd w:val="clear" w:color="000000" w:fill="95B3D7"/>
                  <w:noWrap/>
                  <w:vAlign w:val="center"/>
                  <w:hideMark/>
                </w:tcPr>
                <w:p w14:paraId="06FE617D"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7%</w:t>
                  </w:r>
                </w:p>
              </w:tc>
              <w:tc>
                <w:tcPr>
                  <w:tcW w:w="548" w:type="pct"/>
                  <w:tcBorders>
                    <w:top w:val="nil"/>
                    <w:left w:val="nil"/>
                    <w:bottom w:val="nil"/>
                    <w:right w:val="nil"/>
                  </w:tcBorders>
                  <w:shd w:val="clear" w:color="000000" w:fill="95B3D7"/>
                  <w:noWrap/>
                  <w:vAlign w:val="center"/>
                  <w:hideMark/>
                </w:tcPr>
                <w:p w14:paraId="67EEA0A5"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(0,62)</w:t>
                  </w:r>
                </w:p>
              </w:tc>
              <w:tc>
                <w:tcPr>
                  <w:tcW w:w="388" w:type="pct"/>
                  <w:tcBorders>
                    <w:top w:val="nil"/>
                    <w:left w:val="nil"/>
                    <w:bottom w:val="nil"/>
                    <w:right w:val="nil"/>
                  </w:tcBorders>
                  <w:shd w:val="clear" w:color="000000" w:fill="95B3D7"/>
                  <w:noWrap/>
                  <w:vAlign w:val="center"/>
                  <w:hideMark/>
                </w:tcPr>
                <w:p w14:paraId="4895C889"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-51,1%</w:t>
                  </w:r>
                </w:p>
              </w:tc>
            </w:tr>
            <w:tr w:rsidR="00E60553" w:rsidRPr="00E60553" w14:paraId="66621D05" w14:textId="77777777" w:rsidTr="00E71695">
              <w:trPr>
                <w:trHeight w:val="340"/>
              </w:trPr>
              <w:tc>
                <w:tcPr>
                  <w:tcW w:w="2344" w:type="pct"/>
                  <w:tcBorders>
                    <w:top w:val="nil"/>
                    <w:left w:val="nil"/>
                    <w:bottom w:val="nil"/>
                    <w:right w:val="nil"/>
                  </w:tcBorders>
                  <w:shd w:val="clear" w:color="auto" w:fill="auto"/>
                  <w:noWrap/>
                  <w:vAlign w:val="center"/>
                  <w:hideMark/>
                </w:tcPr>
                <w:p w14:paraId="3581F09F" w14:textId="77777777" w:rsidR="00E60553" w:rsidRPr="00E60553" w:rsidRDefault="00E60553" w:rsidP="00E60553">
                  <w:pPr>
                    <w:spacing w:after="0" w:line="240" w:lineRule="auto"/>
                    <w:rPr>
                      <w:rFonts w:cs="Arial"/>
                      <w:color w:val="auto"/>
                      <w:kern w:val="0"/>
                      <w:sz w:val="16"/>
                      <w:szCs w:val="16"/>
                      <w:lang w:val="fr-FR"/>
                    </w:rPr>
                  </w:pPr>
                  <w:r w:rsidRPr="00E60553">
                    <w:rPr>
                      <w:rFonts w:cs="Arial"/>
                      <w:color w:val="auto"/>
                      <w:kern w:val="0"/>
                      <w:sz w:val="16"/>
                      <w:szCs w:val="16"/>
                      <w:lang w:val="fr-FR"/>
                    </w:rPr>
                    <w:t xml:space="preserve">Direction Générale du Trésor et de la Comptabilité Publique (DGTCP) </w:t>
                  </w:r>
                </w:p>
              </w:tc>
              <w:tc>
                <w:tcPr>
                  <w:tcW w:w="546" w:type="pct"/>
                  <w:tcBorders>
                    <w:top w:val="nil"/>
                    <w:left w:val="single" w:sz="12" w:space="0" w:color="FFFFFF"/>
                    <w:bottom w:val="nil"/>
                    <w:right w:val="nil"/>
                  </w:tcBorders>
                  <w:shd w:val="clear" w:color="auto" w:fill="auto"/>
                  <w:noWrap/>
                  <w:vAlign w:val="center"/>
                  <w:hideMark/>
                </w:tcPr>
                <w:p w14:paraId="54F8C6AC"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0,46</w:t>
                  </w:r>
                </w:p>
              </w:tc>
              <w:tc>
                <w:tcPr>
                  <w:tcW w:w="314" w:type="pct"/>
                  <w:tcBorders>
                    <w:top w:val="nil"/>
                    <w:left w:val="nil"/>
                    <w:bottom w:val="nil"/>
                    <w:right w:val="nil"/>
                  </w:tcBorders>
                  <w:shd w:val="clear" w:color="auto" w:fill="auto"/>
                  <w:noWrap/>
                  <w:vAlign w:val="center"/>
                  <w:hideMark/>
                </w:tcPr>
                <w:p w14:paraId="66EA9630"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2%</w:t>
                  </w:r>
                </w:p>
              </w:tc>
              <w:tc>
                <w:tcPr>
                  <w:tcW w:w="547" w:type="pct"/>
                  <w:tcBorders>
                    <w:top w:val="nil"/>
                    <w:left w:val="single" w:sz="8" w:space="0" w:color="FFFFFF"/>
                    <w:bottom w:val="nil"/>
                    <w:right w:val="nil"/>
                  </w:tcBorders>
                  <w:shd w:val="clear" w:color="auto" w:fill="auto"/>
                  <w:noWrap/>
                  <w:vAlign w:val="center"/>
                  <w:hideMark/>
                </w:tcPr>
                <w:p w14:paraId="5090AA3F"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0,65</w:t>
                  </w:r>
                </w:p>
              </w:tc>
              <w:tc>
                <w:tcPr>
                  <w:tcW w:w="313" w:type="pct"/>
                  <w:tcBorders>
                    <w:top w:val="nil"/>
                    <w:left w:val="nil"/>
                    <w:bottom w:val="nil"/>
                    <w:right w:val="single" w:sz="8" w:space="0" w:color="FFFFFF"/>
                  </w:tcBorders>
                  <w:shd w:val="clear" w:color="auto" w:fill="auto"/>
                  <w:noWrap/>
                  <w:vAlign w:val="center"/>
                  <w:hideMark/>
                </w:tcPr>
                <w:p w14:paraId="58E0018F"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4%</w:t>
                  </w:r>
                </w:p>
              </w:tc>
              <w:tc>
                <w:tcPr>
                  <w:tcW w:w="548" w:type="pct"/>
                  <w:tcBorders>
                    <w:top w:val="nil"/>
                    <w:left w:val="nil"/>
                    <w:bottom w:val="nil"/>
                    <w:right w:val="nil"/>
                  </w:tcBorders>
                  <w:shd w:val="clear" w:color="auto" w:fill="auto"/>
                  <w:noWrap/>
                  <w:vAlign w:val="center"/>
                  <w:hideMark/>
                </w:tcPr>
                <w:p w14:paraId="24A8C084"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(0,19)</w:t>
                  </w:r>
                </w:p>
              </w:tc>
              <w:tc>
                <w:tcPr>
                  <w:tcW w:w="388" w:type="pct"/>
                  <w:tcBorders>
                    <w:top w:val="nil"/>
                    <w:left w:val="nil"/>
                    <w:bottom w:val="nil"/>
                    <w:right w:val="nil"/>
                  </w:tcBorders>
                  <w:shd w:val="clear" w:color="auto" w:fill="auto"/>
                  <w:noWrap/>
                  <w:vAlign w:val="center"/>
                  <w:hideMark/>
                </w:tcPr>
                <w:p w14:paraId="78EE3B33"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-29,3%</w:t>
                  </w:r>
                </w:p>
              </w:tc>
            </w:tr>
            <w:tr w:rsidR="00E60553" w:rsidRPr="00E60553" w14:paraId="3211C867" w14:textId="77777777" w:rsidTr="00E71695">
              <w:trPr>
                <w:trHeight w:val="340"/>
              </w:trPr>
              <w:tc>
                <w:tcPr>
                  <w:tcW w:w="2344" w:type="pct"/>
                  <w:tcBorders>
                    <w:top w:val="nil"/>
                    <w:left w:val="nil"/>
                    <w:bottom w:val="nil"/>
                    <w:right w:val="nil"/>
                  </w:tcBorders>
                  <w:shd w:val="clear" w:color="000000" w:fill="95B3D7"/>
                  <w:noWrap/>
                  <w:vAlign w:val="center"/>
                  <w:hideMark/>
                </w:tcPr>
                <w:p w14:paraId="5D002EA4" w14:textId="77777777" w:rsidR="00E60553" w:rsidRPr="00E60553" w:rsidRDefault="00E60553" w:rsidP="00E60553">
                  <w:pPr>
                    <w:spacing w:after="0" w:line="240" w:lineRule="auto"/>
                    <w:rPr>
                      <w:rFonts w:cs="Arial"/>
                      <w:color w:val="000000"/>
                      <w:kern w:val="0"/>
                      <w:sz w:val="16"/>
                      <w:szCs w:val="16"/>
                      <w:lang w:val="fr-FR"/>
                    </w:rPr>
                  </w:pPr>
                  <w:r w:rsidRPr="00E60553">
                    <w:rPr>
                      <w:rFonts w:cs="Arial"/>
                      <w:color w:val="000000"/>
                      <w:kern w:val="0"/>
                      <w:sz w:val="16"/>
                      <w:szCs w:val="16"/>
                      <w:lang w:val="fr-FR"/>
                    </w:rPr>
                    <w:t xml:space="preserve">Communes et régions des localités minières </w:t>
                  </w:r>
                </w:p>
              </w:tc>
              <w:tc>
                <w:tcPr>
                  <w:tcW w:w="546" w:type="pct"/>
                  <w:tcBorders>
                    <w:top w:val="nil"/>
                    <w:left w:val="single" w:sz="12" w:space="0" w:color="FFFFFF"/>
                    <w:bottom w:val="nil"/>
                    <w:right w:val="nil"/>
                  </w:tcBorders>
                  <w:shd w:val="clear" w:color="000000" w:fill="95B3D7"/>
                  <w:noWrap/>
                  <w:vAlign w:val="center"/>
                  <w:hideMark/>
                </w:tcPr>
                <w:p w14:paraId="6B0A4402"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0,12</w:t>
                  </w:r>
                </w:p>
              </w:tc>
              <w:tc>
                <w:tcPr>
                  <w:tcW w:w="314" w:type="pct"/>
                  <w:tcBorders>
                    <w:top w:val="nil"/>
                    <w:left w:val="nil"/>
                    <w:bottom w:val="nil"/>
                    <w:right w:val="nil"/>
                  </w:tcBorders>
                  <w:shd w:val="clear" w:color="000000" w:fill="95B3D7"/>
                  <w:noWrap/>
                  <w:vAlign w:val="center"/>
                  <w:hideMark/>
                </w:tcPr>
                <w:p w14:paraId="03DFF94A"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1%</w:t>
                  </w:r>
                </w:p>
              </w:tc>
              <w:tc>
                <w:tcPr>
                  <w:tcW w:w="547" w:type="pct"/>
                  <w:tcBorders>
                    <w:top w:val="nil"/>
                    <w:left w:val="single" w:sz="8" w:space="0" w:color="FFFFFF"/>
                    <w:bottom w:val="nil"/>
                    <w:right w:val="nil"/>
                  </w:tcBorders>
                  <w:shd w:val="clear" w:color="000000" w:fill="95B3D7"/>
                  <w:noWrap/>
                  <w:vAlign w:val="center"/>
                  <w:hideMark/>
                </w:tcPr>
                <w:p w14:paraId="426B4966"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0,31</w:t>
                  </w:r>
                </w:p>
              </w:tc>
              <w:tc>
                <w:tcPr>
                  <w:tcW w:w="313" w:type="pct"/>
                  <w:tcBorders>
                    <w:top w:val="nil"/>
                    <w:left w:val="nil"/>
                    <w:bottom w:val="nil"/>
                    <w:right w:val="single" w:sz="8" w:space="0" w:color="FFFFFF"/>
                  </w:tcBorders>
                  <w:shd w:val="clear" w:color="000000" w:fill="95B3D7"/>
                  <w:noWrap/>
                  <w:vAlign w:val="center"/>
                  <w:hideMark/>
                </w:tcPr>
                <w:p w14:paraId="28EBACC4"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2%</w:t>
                  </w:r>
                </w:p>
              </w:tc>
              <w:tc>
                <w:tcPr>
                  <w:tcW w:w="548" w:type="pct"/>
                  <w:tcBorders>
                    <w:top w:val="nil"/>
                    <w:left w:val="nil"/>
                    <w:bottom w:val="nil"/>
                    <w:right w:val="nil"/>
                  </w:tcBorders>
                  <w:shd w:val="clear" w:color="000000" w:fill="95B3D7"/>
                  <w:noWrap/>
                  <w:vAlign w:val="center"/>
                  <w:hideMark/>
                </w:tcPr>
                <w:p w14:paraId="744FA574"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(0,19)</w:t>
                  </w:r>
                </w:p>
              </w:tc>
              <w:tc>
                <w:tcPr>
                  <w:tcW w:w="388" w:type="pct"/>
                  <w:tcBorders>
                    <w:top w:val="nil"/>
                    <w:left w:val="nil"/>
                    <w:bottom w:val="nil"/>
                    <w:right w:val="nil"/>
                  </w:tcBorders>
                  <w:shd w:val="clear" w:color="000000" w:fill="95B3D7"/>
                  <w:noWrap/>
                  <w:vAlign w:val="center"/>
                  <w:hideMark/>
                </w:tcPr>
                <w:p w14:paraId="2E8B5392"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-62,5%</w:t>
                  </w:r>
                </w:p>
              </w:tc>
            </w:tr>
            <w:tr w:rsidR="00E60553" w:rsidRPr="00E60553" w14:paraId="351DBA93" w14:textId="77777777" w:rsidTr="00E71695">
              <w:trPr>
                <w:trHeight w:val="340"/>
              </w:trPr>
              <w:tc>
                <w:tcPr>
                  <w:tcW w:w="2344" w:type="pct"/>
                  <w:tcBorders>
                    <w:top w:val="nil"/>
                    <w:left w:val="nil"/>
                    <w:bottom w:val="nil"/>
                    <w:right w:val="nil"/>
                  </w:tcBorders>
                  <w:shd w:val="clear" w:color="auto" w:fill="auto"/>
                  <w:noWrap/>
                  <w:vAlign w:val="center"/>
                  <w:hideMark/>
                </w:tcPr>
                <w:p w14:paraId="6F41F261" w14:textId="77777777" w:rsidR="00E60553" w:rsidRPr="00E60553" w:rsidRDefault="00E60553" w:rsidP="00E60553">
                  <w:pPr>
                    <w:spacing w:after="0" w:line="240" w:lineRule="auto"/>
                    <w:rPr>
                      <w:rFonts w:cs="Arial"/>
                      <w:color w:val="auto"/>
                      <w:kern w:val="0"/>
                      <w:sz w:val="16"/>
                      <w:szCs w:val="16"/>
                      <w:lang w:val="fr-FR"/>
                    </w:rPr>
                  </w:pPr>
                  <w:r w:rsidRPr="00E60553">
                    <w:rPr>
                      <w:rFonts w:cs="Arial"/>
                      <w:color w:val="auto"/>
                      <w:kern w:val="0"/>
                      <w:sz w:val="16"/>
                      <w:szCs w:val="16"/>
                      <w:lang w:val="fr-FR"/>
                    </w:rPr>
                    <w:t xml:space="preserve">Direction Générale du travail et de lois Sociales (DGTLS) </w:t>
                  </w:r>
                </w:p>
              </w:tc>
              <w:tc>
                <w:tcPr>
                  <w:tcW w:w="546" w:type="pct"/>
                  <w:tcBorders>
                    <w:top w:val="nil"/>
                    <w:left w:val="single" w:sz="12" w:space="0" w:color="FFFFFF"/>
                    <w:bottom w:val="nil"/>
                    <w:right w:val="nil"/>
                  </w:tcBorders>
                  <w:shd w:val="clear" w:color="auto" w:fill="auto"/>
                  <w:noWrap/>
                  <w:vAlign w:val="center"/>
                  <w:hideMark/>
                </w:tcPr>
                <w:p w14:paraId="4FFC60B5"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0,01</w:t>
                  </w:r>
                </w:p>
              </w:tc>
              <w:tc>
                <w:tcPr>
                  <w:tcW w:w="314" w:type="pct"/>
                  <w:tcBorders>
                    <w:top w:val="nil"/>
                    <w:left w:val="nil"/>
                    <w:bottom w:val="nil"/>
                    <w:right w:val="nil"/>
                  </w:tcBorders>
                  <w:shd w:val="clear" w:color="auto" w:fill="auto"/>
                  <w:noWrap/>
                  <w:vAlign w:val="center"/>
                  <w:hideMark/>
                </w:tcPr>
                <w:p w14:paraId="2016E822"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w:t>
                  </w:r>
                </w:p>
              </w:tc>
              <w:tc>
                <w:tcPr>
                  <w:tcW w:w="547" w:type="pct"/>
                  <w:tcBorders>
                    <w:top w:val="nil"/>
                    <w:left w:val="single" w:sz="8" w:space="0" w:color="FFFFFF"/>
                    <w:bottom w:val="nil"/>
                    <w:right w:val="nil"/>
                  </w:tcBorders>
                  <w:shd w:val="clear" w:color="auto" w:fill="auto"/>
                  <w:noWrap/>
                  <w:vAlign w:val="center"/>
                  <w:hideMark/>
                </w:tcPr>
                <w:p w14:paraId="29D414CE"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0,01</w:t>
                  </w:r>
                </w:p>
              </w:tc>
              <w:tc>
                <w:tcPr>
                  <w:tcW w:w="313" w:type="pct"/>
                  <w:tcBorders>
                    <w:top w:val="nil"/>
                    <w:left w:val="nil"/>
                    <w:bottom w:val="nil"/>
                    <w:right w:val="single" w:sz="8" w:space="0" w:color="FFFFFF"/>
                  </w:tcBorders>
                  <w:shd w:val="clear" w:color="auto" w:fill="auto"/>
                  <w:noWrap/>
                  <w:vAlign w:val="center"/>
                  <w:hideMark/>
                </w:tcPr>
                <w:p w14:paraId="482EDC02"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w:t>
                  </w:r>
                </w:p>
              </w:tc>
              <w:tc>
                <w:tcPr>
                  <w:tcW w:w="548" w:type="pct"/>
                  <w:tcBorders>
                    <w:top w:val="nil"/>
                    <w:left w:val="nil"/>
                    <w:bottom w:val="nil"/>
                    <w:right w:val="nil"/>
                  </w:tcBorders>
                  <w:shd w:val="clear" w:color="auto" w:fill="auto"/>
                  <w:noWrap/>
                  <w:vAlign w:val="center"/>
                  <w:hideMark/>
                </w:tcPr>
                <w:p w14:paraId="48BB02E8"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0,00</w:t>
                  </w:r>
                </w:p>
              </w:tc>
              <w:tc>
                <w:tcPr>
                  <w:tcW w:w="388" w:type="pct"/>
                  <w:tcBorders>
                    <w:top w:val="nil"/>
                    <w:left w:val="nil"/>
                    <w:bottom w:val="nil"/>
                    <w:right w:val="nil"/>
                  </w:tcBorders>
                  <w:shd w:val="clear" w:color="auto" w:fill="auto"/>
                  <w:noWrap/>
                  <w:vAlign w:val="center"/>
                  <w:hideMark/>
                </w:tcPr>
                <w:p w14:paraId="496B5160" w14:textId="77777777" w:rsidR="00E60553" w:rsidRPr="00E60553" w:rsidRDefault="00E60553" w:rsidP="00E60553">
                  <w:pPr>
                    <w:spacing w:after="0" w:line="240" w:lineRule="auto"/>
                    <w:jc w:val="right"/>
                    <w:rPr>
                      <w:rFonts w:cs="Arial"/>
                      <w:color w:val="auto"/>
                      <w:kern w:val="0"/>
                      <w:sz w:val="16"/>
                      <w:szCs w:val="16"/>
                    </w:rPr>
                  </w:pPr>
                  <w:r w:rsidRPr="00E60553">
                    <w:rPr>
                      <w:rFonts w:cs="Arial"/>
                      <w:color w:val="auto"/>
                      <w:kern w:val="0"/>
                      <w:sz w:val="16"/>
                      <w:szCs w:val="16"/>
                    </w:rPr>
                    <w:t>31,9%</w:t>
                  </w:r>
                </w:p>
              </w:tc>
            </w:tr>
            <w:tr w:rsidR="00E60553" w:rsidRPr="00E60553" w14:paraId="5E704AEA" w14:textId="77777777" w:rsidTr="00E71695">
              <w:trPr>
                <w:trHeight w:val="340"/>
              </w:trPr>
              <w:tc>
                <w:tcPr>
                  <w:tcW w:w="2344" w:type="pct"/>
                  <w:tcBorders>
                    <w:top w:val="nil"/>
                    <w:left w:val="nil"/>
                    <w:bottom w:val="nil"/>
                    <w:right w:val="nil"/>
                  </w:tcBorders>
                  <w:shd w:val="clear" w:color="000000" w:fill="95B3D7"/>
                  <w:noWrap/>
                  <w:vAlign w:val="center"/>
                  <w:hideMark/>
                </w:tcPr>
                <w:p w14:paraId="508B660E" w14:textId="77777777" w:rsidR="00E60553" w:rsidRPr="00E60553" w:rsidRDefault="00E60553" w:rsidP="00E60553">
                  <w:pPr>
                    <w:spacing w:after="0" w:line="240" w:lineRule="auto"/>
                    <w:rPr>
                      <w:rFonts w:cs="Arial"/>
                      <w:color w:val="000000"/>
                      <w:kern w:val="0"/>
                      <w:sz w:val="16"/>
                      <w:szCs w:val="16"/>
                      <w:lang w:val="fr-FR"/>
                    </w:rPr>
                  </w:pPr>
                  <w:r w:rsidRPr="00E60553">
                    <w:rPr>
                      <w:rFonts w:cs="Arial"/>
                      <w:color w:val="000000"/>
                      <w:kern w:val="0"/>
                      <w:sz w:val="16"/>
                      <w:szCs w:val="16"/>
                      <w:lang w:val="fr-FR"/>
                    </w:rPr>
                    <w:t xml:space="preserve">Agence Nationale de Gestion de l'Environnement (ANGE) </w:t>
                  </w:r>
                </w:p>
              </w:tc>
              <w:tc>
                <w:tcPr>
                  <w:tcW w:w="546" w:type="pct"/>
                  <w:tcBorders>
                    <w:top w:val="nil"/>
                    <w:left w:val="single" w:sz="12" w:space="0" w:color="FFFFFF"/>
                    <w:bottom w:val="single" w:sz="12" w:space="0" w:color="4F81BD"/>
                    <w:right w:val="nil"/>
                  </w:tcBorders>
                  <w:shd w:val="clear" w:color="000000" w:fill="95B3D7"/>
                  <w:noWrap/>
                  <w:vAlign w:val="center"/>
                  <w:hideMark/>
                </w:tcPr>
                <w:p w14:paraId="0ED6F9F6"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0,00</w:t>
                  </w:r>
                </w:p>
              </w:tc>
              <w:tc>
                <w:tcPr>
                  <w:tcW w:w="314" w:type="pct"/>
                  <w:tcBorders>
                    <w:top w:val="nil"/>
                    <w:left w:val="nil"/>
                    <w:bottom w:val="nil"/>
                    <w:right w:val="nil"/>
                  </w:tcBorders>
                  <w:shd w:val="clear" w:color="000000" w:fill="95B3D7"/>
                  <w:noWrap/>
                  <w:vAlign w:val="center"/>
                  <w:hideMark/>
                </w:tcPr>
                <w:p w14:paraId="684001CB"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w:t>
                  </w:r>
                </w:p>
              </w:tc>
              <w:tc>
                <w:tcPr>
                  <w:tcW w:w="547" w:type="pct"/>
                  <w:tcBorders>
                    <w:top w:val="nil"/>
                    <w:left w:val="single" w:sz="8" w:space="0" w:color="FFFFFF"/>
                    <w:bottom w:val="single" w:sz="12" w:space="0" w:color="4F81BD"/>
                    <w:right w:val="nil"/>
                  </w:tcBorders>
                  <w:shd w:val="clear" w:color="000000" w:fill="95B3D7"/>
                  <w:noWrap/>
                  <w:vAlign w:val="center"/>
                  <w:hideMark/>
                </w:tcPr>
                <w:p w14:paraId="7A91C81F"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0,00</w:t>
                  </w:r>
                </w:p>
              </w:tc>
              <w:tc>
                <w:tcPr>
                  <w:tcW w:w="313" w:type="pct"/>
                  <w:tcBorders>
                    <w:top w:val="nil"/>
                    <w:left w:val="nil"/>
                    <w:bottom w:val="single" w:sz="12" w:space="0" w:color="4F81BD"/>
                    <w:right w:val="single" w:sz="8" w:space="0" w:color="FFFFFF"/>
                  </w:tcBorders>
                  <w:shd w:val="clear" w:color="000000" w:fill="95B3D7"/>
                  <w:noWrap/>
                  <w:vAlign w:val="center"/>
                  <w:hideMark/>
                </w:tcPr>
                <w:p w14:paraId="45B7455F"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w:t>
                  </w:r>
                </w:p>
              </w:tc>
              <w:tc>
                <w:tcPr>
                  <w:tcW w:w="548" w:type="pct"/>
                  <w:tcBorders>
                    <w:top w:val="nil"/>
                    <w:left w:val="nil"/>
                    <w:bottom w:val="nil"/>
                    <w:right w:val="nil"/>
                  </w:tcBorders>
                  <w:shd w:val="clear" w:color="000000" w:fill="95B3D7"/>
                  <w:noWrap/>
                  <w:vAlign w:val="center"/>
                  <w:hideMark/>
                </w:tcPr>
                <w:p w14:paraId="22ED2DF2"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0,00</w:t>
                  </w:r>
                </w:p>
              </w:tc>
              <w:tc>
                <w:tcPr>
                  <w:tcW w:w="388" w:type="pct"/>
                  <w:tcBorders>
                    <w:top w:val="nil"/>
                    <w:left w:val="nil"/>
                    <w:bottom w:val="nil"/>
                    <w:right w:val="nil"/>
                  </w:tcBorders>
                  <w:shd w:val="clear" w:color="000000" w:fill="95B3D7"/>
                  <w:noWrap/>
                  <w:vAlign w:val="center"/>
                  <w:hideMark/>
                </w:tcPr>
                <w:p w14:paraId="00086DFE" w14:textId="77777777" w:rsidR="00E60553" w:rsidRPr="00E60553" w:rsidRDefault="00E60553" w:rsidP="00E60553">
                  <w:pPr>
                    <w:spacing w:after="0" w:line="240" w:lineRule="auto"/>
                    <w:jc w:val="right"/>
                    <w:rPr>
                      <w:rFonts w:cs="Arial"/>
                      <w:color w:val="000000"/>
                      <w:kern w:val="0"/>
                      <w:sz w:val="16"/>
                      <w:szCs w:val="16"/>
                    </w:rPr>
                  </w:pPr>
                  <w:r w:rsidRPr="00E60553">
                    <w:rPr>
                      <w:rFonts w:cs="Arial"/>
                      <w:color w:val="000000"/>
                      <w:kern w:val="0"/>
                      <w:sz w:val="16"/>
                      <w:szCs w:val="16"/>
                    </w:rPr>
                    <w:t>575,8%</w:t>
                  </w:r>
                </w:p>
              </w:tc>
            </w:tr>
            <w:tr w:rsidR="00E60553" w:rsidRPr="00E60553" w14:paraId="7A1A1166" w14:textId="77777777" w:rsidTr="00E71695">
              <w:trPr>
                <w:trHeight w:val="340"/>
              </w:trPr>
              <w:tc>
                <w:tcPr>
                  <w:tcW w:w="2344" w:type="pct"/>
                  <w:tcBorders>
                    <w:top w:val="single" w:sz="12" w:space="0" w:color="4F81BD"/>
                    <w:left w:val="nil"/>
                    <w:bottom w:val="nil"/>
                    <w:right w:val="single" w:sz="12" w:space="0" w:color="FFFFFF"/>
                  </w:tcBorders>
                  <w:shd w:val="clear" w:color="000000" w:fill="D9D9D9"/>
                  <w:noWrap/>
                  <w:vAlign w:val="center"/>
                  <w:hideMark/>
                </w:tcPr>
                <w:p w14:paraId="14F6E235" w14:textId="77777777" w:rsidR="00E60553" w:rsidRPr="00E60553" w:rsidRDefault="00E60553" w:rsidP="00E60553">
                  <w:pPr>
                    <w:spacing w:after="0" w:line="240" w:lineRule="auto"/>
                    <w:rPr>
                      <w:rFonts w:cs="Arial"/>
                      <w:b/>
                      <w:bCs/>
                      <w:color w:val="0D0D0D"/>
                      <w:kern w:val="0"/>
                      <w:sz w:val="16"/>
                      <w:szCs w:val="16"/>
                    </w:rPr>
                  </w:pPr>
                  <w:r w:rsidRPr="00E60553">
                    <w:rPr>
                      <w:rFonts w:cs="Arial"/>
                      <w:b/>
                      <w:bCs/>
                      <w:color w:val="0D0D0D"/>
                      <w:kern w:val="0"/>
                      <w:sz w:val="16"/>
                      <w:szCs w:val="16"/>
                      <w:lang w:val="fr-FR"/>
                    </w:rPr>
                    <w:t>Total</w:t>
                  </w:r>
                </w:p>
              </w:tc>
              <w:tc>
                <w:tcPr>
                  <w:tcW w:w="546" w:type="pct"/>
                  <w:tcBorders>
                    <w:top w:val="nil"/>
                    <w:left w:val="nil"/>
                    <w:bottom w:val="nil"/>
                    <w:right w:val="nil"/>
                  </w:tcBorders>
                  <w:shd w:val="clear" w:color="000000" w:fill="D9D9D9"/>
                  <w:noWrap/>
                  <w:vAlign w:val="center"/>
                  <w:hideMark/>
                </w:tcPr>
                <w:p w14:paraId="5E50BB48"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19,84</w:t>
                  </w:r>
                </w:p>
              </w:tc>
              <w:tc>
                <w:tcPr>
                  <w:tcW w:w="314" w:type="pct"/>
                  <w:tcBorders>
                    <w:top w:val="single" w:sz="12" w:space="0" w:color="4F81BD"/>
                    <w:left w:val="nil"/>
                    <w:bottom w:val="nil"/>
                    <w:right w:val="nil"/>
                  </w:tcBorders>
                  <w:shd w:val="clear" w:color="000000" w:fill="D9D9D9"/>
                  <w:noWrap/>
                  <w:vAlign w:val="center"/>
                  <w:hideMark/>
                </w:tcPr>
                <w:p w14:paraId="5A2DA38E"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100%</w:t>
                  </w:r>
                </w:p>
              </w:tc>
              <w:tc>
                <w:tcPr>
                  <w:tcW w:w="547" w:type="pct"/>
                  <w:tcBorders>
                    <w:top w:val="nil"/>
                    <w:left w:val="single" w:sz="8" w:space="0" w:color="FFFFFF"/>
                    <w:bottom w:val="nil"/>
                    <w:right w:val="nil"/>
                  </w:tcBorders>
                  <w:shd w:val="clear" w:color="000000" w:fill="D9D9D9"/>
                  <w:noWrap/>
                  <w:vAlign w:val="center"/>
                  <w:hideMark/>
                </w:tcPr>
                <w:p w14:paraId="23E855BB"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17,53</w:t>
                  </w:r>
                </w:p>
              </w:tc>
              <w:tc>
                <w:tcPr>
                  <w:tcW w:w="313" w:type="pct"/>
                  <w:tcBorders>
                    <w:top w:val="nil"/>
                    <w:left w:val="nil"/>
                    <w:bottom w:val="nil"/>
                    <w:right w:val="single" w:sz="8" w:space="0" w:color="FFFFFF"/>
                  </w:tcBorders>
                  <w:shd w:val="clear" w:color="000000" w:fill="D9D9D9"/>
                  <w:noWrap/>
                  <w:vAlign w:val="center"/>
                  <w:hideMark/>
                </w:tcPr>
                <w:p w14:paraId="232DA3ED"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100%</w:t>
                  </w:r>
                </w:p>
              </w:tc>
              <w:tc>
                <w:tcPr>
                  <w:tcW w:w="548" w:type="pct"/>
                  <w:tcBorders>
                    <w:top w:val="single" w:sz="12" w:space="0" w:color="4F81BD"/>
                    <w:left w:val="nil"/>
                    <w:bottom w:val="nil"/>
                    <w:right w:val="nil"/>
                  </w:tcBorders>
                  <w:shd w:val="clear" w:color="000000" w:fill="D9D9D9"/>
                  <w:noWrap/>
                  <w:vAlign w:val="center"/>
                  <w:hideMark/>
                </w:tcPr>
                <w:p w14:paraId="28F68F65"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2,31</w:t>
                  </w:r>
                </w:p>
              </w:tc>
              <w:tc>
                <w:tcPr>
                  <w:tcW w:w="388" w:type="pct"/>
                  <w:tcBorders>
                    <w:top w:val="single" w:sz="12" w:space="0" w:color="4F81BD"/>
                    <w:left w:val="nil"/>
                    <w:bottom w:val="nil"/>
                    <w:right w:val="nil"/>
                  </w:tcBorders>
                  <w:shd w:val="clear" w:color="000000" w:fill="D9D9D9"/>
                  <w:noWrap/>
                  <w:vAlign w:val="center"/>
                  <w:hideMark/>
                </w:tcPr>
                <w:p w14:paraId="15E7D66F"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rPr>
                    <w:t>13%</w:t>
                  </w:r>
                </w:p>
              </w:tc>
            </w:tr>
          </w:tbl>
          <w:p w14:paraId="551A7548" w14:textId="77777777" w:rsidR="00E60553" w:rsidRPr="00E60553" w:rsidRDefault="00E60553" w:rsidP="00E60553">
            <w:pPr>
              <w:rPr>
                <w:color w:val="595959"/>
                <w:sz w:val="28"/>
                <w:lang w:val="fr-FR" w:eastAsia="en-US"/>
              </w:rPr>
            </w:pPr>
          </w:p>
        </w:tc>
        <w:tc>
          <w:tcPr>
            <w:tcW w:w="0" w:type="dxa"/>
          </w:tcPr>
          <w:p w14:paraId="7312357A" w14:textId="7900DB4C" w:rsidR="00E60553" w:rsidRPr="00E60553" w:rsidRDefault="00C422DB" w:rsidP="00E60553">
            <w:pPr>
              <w:spacing w:before="100" w:beforeAutospacing="1" w:after="0"/>
              <w:jc w:val="center"/>
              <w:cnfStyle w:val="100000000000" w:firstRow="1" w:lastRow="0" w:firstColumn="0" w:lastColumn="0" w:oddVBand="0" w:evenVBand="0" w:oddHBand="0" w:evenHBand="0" w:firstRowFirstColumn="0" w:firstRowLastColumn="0" w:lastRowFirstColumn="0" w:lastRowLastColumn="0"/>
              <w:rPr>
                <w:color w:val="595959"/>
                <w:sz w:val="28"/>
                <w:lang w:val="fr-FR" w:eastAsia="en-US"/>
              </w:rPr>
            </w:pPr>
            <w:r>
              <w:rPr>
                <w:noProof/>
                <w:color w:val="595959"/>
                <w:sz w:val="28"/>
                <w:lang w:val="fr-FR" w:eastAsia="en-US"/>
              </w:rPr>
              <w:drawing>
                <wp:inline distT="0" distB="0" distL="0" distR="0" wp14:anchorId="41296177" wp14:editId="5F8E813D">
                  <wp:extent cx="3206750" cy="2798445"/>
                  <wp:effectExtent l="0" t="0" r="0" b="0"/>
                  <wp:docPr id="11411172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06750" cy="2798445"/>
                          </a:xfrm>
                          <a:prstGeom prst="rect">
                            <a:avLst/>
                          </a:prstGeom>
                          <a:noFill/>
                        </pic:spPr>
                      </pic:pic>
                    </a:graphicData>
                  </a:graphic>
                </wp:inline>
              </w:drawing>
            </w:r>
          </w:p>
        </w:tc>
      </w:tr>
    </w:tbl>
    <w:p w14:paraId="6E27DC2F" w14:textId="77777777" w:rsidR="00E60553" w:rsidRP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L’amélioration des revenus collectés en 2021 par régie montre que provient principalement des de la DGDDI et de la CI avec des variations respectives de 2,01 milliards et 1,61 milliards de FCFA.</w:t>
      </w:r>
    </w:p>
    <w:p w14:paraId="0A36D8EF" w14:textId="77777777" w:rsidR="00E60553" w:rsidRPr="00E60553" w:rsidRDefault="00E60553" w:rsidP="00E60553">
      <w:pPr>
        <w:spacing w:after="0" w:line="240" w:lineRule="auto"/>
        <w:rPr>
          <w:rFonts w:eastAsia="Trebuchet MS" w:cs="Arial"/>
          <w:color w:val="98002E"/>
          <w:sz w:val="28"/>
          <w:szCs w:val="22"/>
          <w:lang w:val="fr-FR"/>
        </w:rPr>
        <w:sectPr w:rsidR="00E60553" w:rsidRPr="00E60553" w:rsidSect="001179F8">
          <w:pgSz w:w="16838" w:h="11906" w:orient="landscape" w:code="9"/>
          <w:pgMar w:top="1440" w:right="1440" w:bottom="1440" w:left="1440" w:header="851" w:footer="748" w:gutter="0"/>
          <w:cols w:space="708"/>
          <w:docGrid w:linePitch="360"/>
        </w:sectPr>
      </w:pPr>
    </w:p>
    <w:p w14:paraId="752D04FD" w14:textId="77777777" w:rsidR="00E60553" w:rsidRPr="00E60553" w:rsidRDefault="00E60553" w:rsidP="00F438C6">
      <w:pPr>
        <w:pStyle w:val="Heading2"/>
        <w:numPr>
          <w:ilvl w:val="1"/>
          <w:numId w:val="89"/>
        </w:numPr>
        <w:tabs>
          <w:tab w:val="num" w:pos="851"/>
        </w:tabs>
        <w:spacing w:before="240" w:after="240"/>
        <w:ind w:left="578" w:hanging="578"/>
        <w:rPr>
          <w:lang w:val="fr-FR" w:eastAsia="fr-FR"/>
        </w:rPr>
      </w:pPr>
      <w:bookmarkStart w:id="542" w:name="_Toc130164280"/>
      <w:bookmarkStart w:id="543" w:name="_Toc130164281"/>
      <w:bookmarkStart w:id="544" w:name="_Toc130164282"/>
      <w:bookmarkStart w:id="545" w:name="_Toc130164575"/>
      <w:bookmarkStart w:id="546" w:name="_Toc130164576"/>
      <w:bookmarkStart w:id="547" w:name="_Toc136338641"/>
      <w:bookmarkStart w:id="548" w:name="_Toc144353188"/>
      <w:bookmarkStart w:id="549" w:name="_Toc153484065"/>
      <w:bookmarkEnd w:id="542"/>
      <w:bookmarkEnd w:id="543"/>
      <w:bookmarkEnd w:id="544"/>
      <w:bookmarkEnd w:id="545"/>
      <w:bookmarkEnd w:id="546"/>
      <w:r w:rsidRPr="00E60553">
        <w:rPr>
          <w:lang w:val="fr-FR" w:eastAsia="fr-FR"/>
        </w:rPr>
        <w:lastRenderedPageBreak/>
        <w:t>Paiements sociaux</w:t>
      </w:r>
      <w:bookmarkEnd w:id="547"/>
      <w:bookmarkEnd w:id="548"/>
      <w:bookmarkEnd w:id="549"/>
    </w:p>
    <w:p w14:paraId="5B2558A4" w14:textId="77D64FE3" w:rsidR="00E60553" w:rsidRDefault="00342BFC" w:rsidP="00E60553">
      <w:pPr>
        <w:spacing w:line="240" w:lineRule="auto"/>
        <w:jc w:val="both"/>
        <w:rPr>
          <w:rFonts w:cs="Arial"/>
          <w:bCs/>
          <w:color w:val="auto"/>
          <w:kern w:val="0"/>
          <w:sz w:val="20"/>
          <w:szCs w:val="20"/>
          <w:lang w:val="fr-FR" w:eastAsia="en-US"/>
        </w:rPr>
      </w:pPr>
      <w:r w:rsidRPr="003A715D">
        <w:rPr>
          <w:color w:val="auto"/>
          <w:sz w:val="20"/>
          <w:szCs w:val="20"/>
          <w:lang w:val="fr-FR"/>
        </w:rPr>
        <w:t>Selon les données reportées par les sociétés extractives</w:t>
      </w:r>
      <w:r>
        <w:rPr>
          <w:color w:val="auto"/>
          <w:sz w:val="20"/>
          <w:szCs w:val="20"/>
          <w:lang w:val="fr-FR"/>
        </w:rPr>
        <w:t>, les</w:t>
      </w:r>
      <w:r w:rsidRPr="00E60553">
        <w:rPr>
          <w:rFonts w:cs="Arial"/>
          <w:bCs/>
          <w:color w:val="auto"/>
          <w:kern w:val="0"/>
          <w:sz w:val="20"/>
          <w:szCs w:val="20"/>
          <w:lang w:val="fr-FR" w:eastAsia="en-US"/>
        </w:rPr>
        <w:t xml:space="preserve"> </w:t>
      </w:r>
      <w:r w:rsidR="00E60553" w:rsidRPr="00E60553">
        <w:rPr>
          <w:rFonts w:cs="Arial"/>
          <w:bCs/>
          <w:color w:val="auto"/>
          <w:kern w:val="0"/>
          <w:sz w:val="20"/>
          <w:szCs w:val="20"/>
          <w:lang w:val="fr-FR" w:eastAsia="en-US"/>
        </w:rPr>
        <w:t xml:space="preserve">dépenses sociales obligatoires et volontaires, s’élèvent à </w:t>
      </w:r>
      <w:bookmarkStart w:id="550" w:name="_Hlk500431661"/>
      <w:r w:rsidR="00E60553" w:rsidRPr="00E60553">
        <w:rPr>
          <w:rFonts w:cs="Arial"/>
          <w:bCs/>
          <w:color w:val="auto"/>
          <w:kern w:val="0"/>
          <w:sz w:val="20"/>
          <w:szCs w:val="20"/>
          <w:lang w:val="fr-FR" w:eastAsia="en-US"/>
        </w:rPr>
        <w:t xml:space="preserve">595 719 702 FCFA </w:t>
      </w:r>
      <w:bookmarkEnd w:id="550"/>
      <w:r w:rsidR="00E60553" w:rsidRPr="00E60553">
        <w:rPr>
          <w:rFonts w:cs="Arial"/>
          <w:bCs/>
          <w:color w:val="auto"/>
          <w:kern w:val="0"/>
          <w:sz w:val="20"/>
          <w:szCs w:val="20"/>
          <w:lang w:val="fr-FR" w:eastAsia="en-US"/>
        </w:rPr>
        <w:t>et se détaillent comme suit :</w:t>
      </w:r>
    </w:p>
    <w:p w14:paraId="42C679CC" w14:textId="0F56A878" w:rsidR="00E60553" w:rsidRPr="00E60553" w:rsidRDefault="0072127B" w:rsidP="00144522">
      <w:pPr>
        <w:spacing w:before="120" w:line="240" w:lineRule="auto"/>
        <w:jc w:val="center"/>
        <w:rPr>
          <w:rFonts w:ascii="Times New Roman" w:hAnsi="Times New Roman"/>
          <w:b/>
          <w:bCs/>
          <w:color w:val="auto"/>
          <w:kern w:val="0"/>
          <w:sz w:val="24"/>
          <w:szCs w:val="20"/>
          <w:lang w:val="fr-FR" w:eastAsia="en-US"/>
        </w:rPr>
      </w:pPr>
      <w:bookmarkStart w:id="551" w:name="_Toc153484141"/>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52</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144522" w:rsidRPr="00E60553">
        <w:rPr>
          <w:b/>
          <w:bCs/>
          <w:color w:val="auto"/>
          <w:kern w:val="0"/>
          <w:szCs w:val="18"/>
          <w:u w:val="single"/>
          <w:lang w:val="fr-FR" w:eastAsia="en-US"/>
        </w:rPr>
        <w:t>Détail des dépenses sociales des sociétés minières</w:t>
      </w:r>
      <w:bookmarkEnd w:id="551"/>
      <w:r w:rsidR="00144522" w:rsidRPr="00E60553">
        <w:rPr>
          <w:b/>
          <w:bCs/>
          <w:color w:val="auto"/>
          <w:kern w:val="0"/>
          <w:szCs w:val="18"/>
          <w:u w:val="single"/>
          <w:lang w:val="fr-FR" w:eastAsia="en-US"/>
        </w:rPr>
        <w:t xml:space="preserve"> </w:t>
      </w:r>
      <w:r w:rsidR="00E60553" w:rsidRPr="00E60553">
        <w:rPr>
          <w:b/>
          <w:bCs/>
          <w:color w:val="auto"/>
          <w:kern w:val="0"/>
          <w:szCs w:val="18"/>
          <w:u w:val="single"/>
          <w:lang w:val="fr-FR" w:eastAsia="en-US"/>
        </w:rPr>
        <w:t xml:space="preserve"> </w:t>
      </w:r>
    </w:p>
    <w:tbl>
      <w:tblPr>
        <w:tblW w:w="5039" w:type="pct"/>
        <w:tblLook w:val="04A0" w:firstRow="1" w:lastRow="0" w:firstColumn="1" w:lastColumn="0" w:noHBand="0" w:noVBand="1"/>
      </w:tblPr>
      <w:tblGrid>
        <w:gridCol w:w="4048"/>
        <w:gridCol w:w="1528"/>
        <w:gridCol w:w="2219"/>
        <w:gridCol w:w="1301"/>
      </w:tblGrid>
      <w:tr w:rsidR="00E60553" w:rsidRPr="00E60553" w14:paraId="67E3839D" w14:textId="77777777" w:rsidTr="00E71695">
        <w:trPr>
          <w:trHeight w:val="227"/>
        </w:trPr>
        <w:tc>
          <w:tcPr>
            <w:tcW w:w="2225" w:type="pct"/>
            <w:tcBorders>
              <w:top w:val="nil"/>
              <w:left w:val="nil"/>
              <w:bottom w:val="nil"/>
              <w:right w:val="nil"/>
            </w:tcBorders>
            <w:shd w:val="clear" w:color="000000" w:fill="244061"/>
            <w:vAlign w:val="center"/>
            <w:hideMark/>
          </w:tcPr>
          <w:p w14:paraId="533B685E" w14:textId="77777777" w:rsidR="00E60553" w:rsidRPr="00E60553" w:rsidRDefault="00E60553" w:rsidP="00E60553">
            <w:pPr>
              <w:spacing w:after="0" w:line="240" w:lineRule="auto"/>
              <w:rPr>
                <w:rFonts w:cs="Arial"/>
                <w:b/>
                <w:bCs/>
                <w:color w:val="FFFFFF"/>
                <w:kern w:val="0"/>
                <w:sz w:val="16"/>
                <w:szCs w:val="16"/>
                <w:lang w:val="fr-FR"/>
              </w:rPr>
            </w:pPr>
            <w:r w:rsidRPr="00E60553">
              <w:rPr>
                <w:rFonts w:cs="Arial"/>
                <w:b/>
                <w:bCs/>
                <w:color w:val="FFFFFF"/>
                <w:kern w:val="0"/>
                <w:sz w:val="16"/>
                <w:szCs w:val="16"/>
                <w:lang w:val="fr-FR"/>
              </w:rPr>
              <w:t>Sociétés</w:t>
            </w:r>
          </w:p>
        </w:tc>
        <w:tc>
          <w:tcPr>
            <w:tcW w:w="840" w:type="pct"/>
            <w:tcBorders>
              <w:top w:val="nil"/>
              <w:left w:val="nil"/>
              <w:bottom w:val="nil"/>
              <w:right w:val="nil"/>
            </w:tcBorders>
            <w:shd w:val="clear" w:color="000000" w:fill="244061"/>
            <w:vAlign w:val="center"/>
            <w:hideMark/>
          </w:tcPr>
          <w:p w14:paraId="291FAF26" w14:textId="77777777" w:rsidR="00E60553" w:rsidRPr="00E60553" w:rsidRDefault="00E60553" w:rsidP="00E60553">
            <w:pPr>
              <w:spacing w:after="0" w:line="240" w:lineRule="auto"/>
              <w:jc w:val="center"/>
              <w:rPr>
                <w:rFonts w:cs="Arial"/>
                <w:b/>
                <w:bCs/>
                <w:color w:val="FFFFFF"/>
                <w:kern w:val="0"/>
                <w:sz w:val="16"/>
                <w:szCs w:val="16"/>
                <w:lang w:val="fr-FR"/>
              </w:rPr>
            </w:pPr>
            <w:r w:rsidRPr="00E60553">
              <w:rPr>
                <w:rFonts w:cs="Arial"/>
                <w:b/>
                <w:bCs/>
                <w:color w:val="FFFFFF"/>
                <w:kern w:val="0"/>
                <w:sz w:val="16"/>
                <w:szCs w:val="16"/>
                <w:lang w:val="fr-FR"/>
              </w:rPr>
              <w:t>Paiements sociaux obligatoires</w:t>
            </w:r>
          </w:p>
        </w:tc>
        <w:tc>
          <w:tcPr>
            <w:tcW w:w="1220" w:type="pct"/>
            <w:tcBorders>
              <w:top w:val="nil"/>
              <w:left w:val="nil"/>
              <w:bottom w:val="nil"/>
              <w:right w:val="nil"/>
            </w:tcBorders>
            <w:shd w:val="clear" w:color="000000" w:fill="244061"/>
            <w:vAlign w:val="center"/>
            <w:hideMark/>
          </w:tcPr>
          <w:p w14:paraId="3F8F05D8" w14:textId="77777777" w:rsidR="00E60553" w:rsidRPr="00E60553" w:rsidRDefault="00E60553" w:rsidP="00E60553">
            <w:pPr>
              <w:spacing w:after="0" w:line="240" w:lineRule="auto"/>
              <w:jc w:val="center"/>
              <w:rPr>
                <w:rFonts w:cs="Arial"/>
                <w:b/>
                <w:bCs/>
                <w:color w:val="FFFFFF"/>
                <w:kern w:val="0"/>
                <w:sz w:val="16"/>
                <w:szCs w:val="16"/>
                <w:lang w:val="fr-FR"/>
              </w:rPr>
            </w:pPr>
            <w:r w:rsidRPr="00E60553">
              <w:rPr>
                <w:rFonts w:cs="Arial"/>
                <w:b/>
                <w:bCs/>
                <w:color w:val="FFFFFF"/>
                <w:kern w:val="0"/>
                <w:sz w:val="16"/>
                <w:szCs w:val="16"/>
                <w:lang w:val="fr-FR"/>
              </w:rPr>
              <w:t>Paiements sociaux volontaires</w:t>
            </w:r>
          </w:p>
        </w:tc>
        <w:tc>
          <w:tcPr>
            <w:tcW w:w="715" w:type="pct"/>
            <w:tcBorders>
              <w:top w:val="nil"/>
              <w:left w:val="nil"/>
              <w:bottom w:val="nil"/>
              <w:right w:val="nil"/>
            </w:tcBorders>
            <w:shd w:val="clear" w:color="000000" w:fill="244061"/>
            <w:vAlign w:val="center"/>
            <w:hideMark/>
          </w:tcPr>
          <w:p w14:paraId="6CDFFC6B" w14:textId="77777777" w:rsidR="00E60553" w:rsidRPr="00E60553" w:rsidRDefault="00E60553" w:rsidP="00E60553">
            <w:pPr>
              <w:spacing w:after="0" w:line="240" w:lineRule="auto"/>
              <w:jc w:val="center"/>
              <w:rPr>
                <w:rFonts w:cs="Arial"/>
                <w:b/>
                <w:bCs/>
                <w:color w:val="FFFFFF"/>
                <w:kern w:val="0"/>
                <w:sz w:val="16"/>
                <w:szCs w:val="16"/>
                <w:lang w:val="fr-FR"/>
              </w:rPr>
            </w:pPr>
            <w:r w:rsidRPr="00E60553">
              <w:rPr>
                <w:rFonts w:cs="Arial"/>
                <w:b/>
                <w:bCs/>
                <w:color w:val="FFFFFF"/>
                <w:kern w:val="0"/>
                <w:sz w:val="16"/>
                <w:szCs w:val="16"/>
                <w:lang w:val="fr-FR"/>
              </w:rPr>
              <w:t>TOTAL</w:t>
            </w:r>
          </w:p>
        </w:tc>
      </w:tr>
      <w:tr w:rsidR="00E60553" w:rsidRPr="00E60553" w14:paraId="7A9FB521" w14:textId="77777777" w:rsidTr="00E71695">
        <w:trPr>
          <w:trHeight w:val="227"/>
        </w:trPr>
        <w:tc>
          <w:tcPr>
            <w:tcW w:w="2225" w:type="pct"/>
            <w:tcBorders>
              <w:top w:val="nil"/>
              <w:left w:val="nil"/>
              <w:bottom w:val="nil"/>
              <w:right w:val="nil"/>
            </w:tcBorders>
            <w:shd w:val="clear" w:color="000000" w:fill="B8CCE4"/>
            <w:vAlign w:val="center"/>
            <w:hideMark/>
          </w:tcPr>
          <w:p w14:paraId="1E3D09DC" w14:textId="77777777" w:rsidR="00E60553" w:rsidRPr="00E60553" w:rsidRDefault="00E60553" w:rsidP="00E60553">
            <w:pPr>
              <w:spacing w:after="0" w:line="240" w:lineRule="auto"/>
              <w:rPr>
                <w:rFonts w:cs="Arial"/>
                <w:color w:val="000000"/>
                <w:kern w:val="0"/>
                <w:sz w:val="16"/>
                <w:szCs w:val="16"/>
                <w:lang w:val="fr-FR"/>
              </w:rPr>
            </w:pPr>
            <w:r w:rsidRPr="00E60553">
              <w:rPr>
                <w:rFonts w:cs="Arial"/>
                <w:color w:val="000000"/>
                <w:kern w:val="0"/>
                <w:sz w:val="16"/>
                <w:szCs w:val="16"/>
                <w:lang w:val="fr-FR"/>
              </w:rPr>
              <w:t>WACEM</w:t>
            </w:r>
          </w:p>
        </w:tc>
        <w:tc>
          <w:tcPr>
            <w:tcW w:w="840" w:type="pct"/>
            <w:tcBorders>
              <w:top w:val="nil"/>
              <w:left w:val="nil"/>
              <w:bottom w:val="nil"/>
              <w:right w:val="nil"/>
            </w:tcBorders>
            <w:shd w:val="clear" w:color="000000" w:fill="B8CCE4"/>
            <w:noWrap/>
            <w:vAlign w:val="center"/>
            <w:hideMark/>
          </w:tcPr>
          <w:p w14:paraId="26AFFF03" w14:textId="77777777" w:rsidR="00E60553" w:rsidRPr="00E60553" w:rsidRDefault="00E60553" w:rsidP="00E60553">
            <w:pPr>
              <w:spacing w:after="0" w:line="240" w:lineRule="auto"/>
              <w:jc w:val="right"/>
              <w:rPr>
                <w:rFonts w:cs="Arial"/>
                <w:color w:val="000000"/>
                <w:kern w:val="0"/>
                <w:sz w:val="16"/>
                <w:szCs w:val="16"/>
                <w:lang w:val="fr-FR"/>
              </w:rPr>
            </w:pPr>
            <w:r w:rsidRPr="00E60553">
              <w:rPr>
                <w:rFonts w:cs="Arial"/>
                <w:color w:val="000000"/>
                <w:kern w:val="0"/>
                <w:sz w:val="16"/>
                <w:szCs w:val="16"/>
                <w:lang w:val="fr-FR"/>
              </w:rPr>
              <w:t>-</w:t>
            </w:r>
          </w:p>
        </w:tc>
        <w:tc>
          <w:tcPr>
            <w:tcW w:w="1220" w:type="pct"/>
            <w:tcBorders>
              <w:top w:val="nil"/>
              <w:left w:val="nil"/>
              <w:bottom w:val="nil"/>
              <w:right w:val="nil"/>
            </w:tcBorders>
            <w:shd w:val="clear" w:color="000000" w:fill="B8CCE4"/>
            <w:noWrap/>
            <w:vAlign w:val="center"/>
            <w:hideMark/>
          </w:tcPr>
          <w:p w14:paraId="48D6D182" w14:textId="77777777" w:rsidR="00E60553" w:rsidRPr="00E60553" w:rsidRDefault="00E60553" w:rsidP="00E60553">
            <w:pPr>
              <w:spacing w:after="0" w:line="240" w:lineRule="auto"/>
              <w:jc w:val="right"/>
              <w:rPr>
                <w:rFonts w:cs="Arial"/>
                <w:color w:val="000000"/>
                <w:kern w:val="0"/>
                <w:sz w:val="16"/>
                <w:szCs w:val="16"/>
                <w:lang w:val="fr-FR"/>
              </w:rPr>
            </w:pPr>
            <w:r w:rsidRPr="00E60553">
              <w:rPr>
                <w:rFonts w:cs="Arial"/>
                <w:color w:val="000000"/>
                <w:kern w:val="0"/>
                <w:sz w:val="16"/>
                <w:szCs w:val="16"/>
                <w:lang w:val="fr-FR"/>
              </w:rPr>
              <w:t xml:space="preserve">                      69 166 048   </w:t>
            </w:r>
          </w:p>
        </w:tc>
        <w:tc>
          <w:tcPr>
            <w:tcW w:w="715" w:type="pct"/>
            <w:tcBorders>
              <w:top w:val="nil"/>
              <w:left w:val="nil"/>
              <w:bottom w:val="nil"/>
              <w:right w:val="nil"/>
            </w:tcBorders>
            <w:shd w:val="clear" w:color="000000" w:fill="B8CCE4"/>
            <w:noWrap/>
            <w:vAlign w:val="center"/>
            <w:hideMark/>
          </w:tcPr>
          <w:p w14:paraId="743043A3" w14:textId="77777777" w:rsidR="00E60553" w:rsidRPr="00E60553" w:rsidRDefault="00E60553" w:rsidP="00E60553">
            <w:pPr>
              <w:spacing w:after="0" w:line="240" w:lineRule="auto"/>
              <w:jc w:val="right"/>
              <w:rPr>
                <w:rFonts w:cs="Arial"/>
                <w:color w:val="000000"/>
                <w:kern w:val="0"/>
                <w:sz w:val="16"/>
                <w:szCs w:val="16"/>
                <w:lang w:val="fr-FR"/>
              </w:rPr>
            </w:pPr>
            <w:r w:rsidRPr="00E60553">
              <w:rPr>
                <w:rFonts w:cs="Arial"/>
                <w:color w:val="000000"/>
                <w:kern w:val="0"/>
                <w:sz w:val="16"/>
                <w:szCs w:val="16"/>
                <w:lang w:val="fr-FR"/>
              </w:rPr>
              <w:t>69 166 048</w:t>
            </w:r>
          </w:p>
        </w:tc>
      </w:tr>
      <w:tr w:rsidR="00E60553" w:rsidRPr="00E60553" w14:paraId="3BAD36B9" w14:textId="77777777" w:rsidTr="00E60553">
        <w:trPr>
          <w:trHeight w:val="227"/>
        </w:trPr>
        <w:tc>
          <w:tcPr>
            <w:tcW w:w="2225" w:type="pct"/>
            <w:tcBorders>
              <w:top w:val="nil"/>
              <w:left w:val="nil"/>
              <w:bottom w:val="nil"/>
              <w:right w:val="nil"/>
            </w:tcBorders>
            <w:shd w:val="clear" w:color="auto" w:fill="auto"/>
            <w:vAlign w:val="center"/>
            <w:hideMark/>
          </w:tcPr>
          <w:p w14:paraId="5BF4A900" w14:textId="77777777" w:rsidR="00E60553" w:rsidRPr="00E60553" w:rsidRDefault="00E60553" w:rsidP="00E60553">
            <w:pPr>
              <w:spacing w:after="0" w:line="240" w:lineRule="auto"/>
              <w:rPr>
                <w:rFonts w:cs="Arial"/>
                <w:color w:val="auto"/>
                <w:kern w:val="0"/>
                <w:sz w:val="16"/>
                <w:szCs w:val="16"/>
                <w:lang w:val="fr-FR"/>
              </w:rPr>
            </w:pPr>
            <w:r w:rsidRPr="00E60553">
              <w:rPr>
                <w:rFonts w:cs="Arial"/>
                <w:color w:val="auto"/>
                <w:kern w:val="0"/>
                <w:sz w:val="16"/>
                <w:szCs w:val="16"/>
                <w:lang w:val="fr-FR"/>
              </w:rPr>
              <w:t>SNPT</w:t>
            </w:r>
          </w:p>
        </w:tc>
        <w:tc>
          <w:tcPr>
            <w:tcW w:w="840" w:type="pct"/>
            <w:tcBorders>
              <w:top w:val="nil"/>
              <w:left w:val="nil"/>
              <w:bottom w:val="single" w:sz="12" w:space="0" w:color="4A66AC"/>
              <w:right w:val="nil"/>
            </w:tcBorders>
            <w:shd w:val="clear" w:color="auto" w:fill="auto"/>
            <w:noWrap/>
            <w:vAlign w:val="center"/>
            <w:hideMark/>
          </w:tcPr>
          <w:p w14:paraId="54044223" w14:textId="77777777" w:rsidR="00E60553" w:rsidRPr="00E60553" w:rsidRDefault="00E60553" w:rsidP="00E60553">
            <w:pPr>
              <w:spacing w:after="0" w:line="240" w:lineRule="auto"/>
              <w:jc w:val="right"/>
              <w:rPr>
                <w:rFonts w:cs="Arial"/>
                <w:color w:val="auto"/>
                <w:kern w:val="0"/>
                <w:sz w:val="16"/>
                <w:szCs w:val="16"/>
                <w:lang w:val="fr-FR"/>
              </w:rPr>
            </w:pPr>
            <w:r w:rsidRPr="00E60553">
              <w:rPr>
                <w:rFonts w:cs="Arial"/>
                <w:color w:val="auto"/>
                <w:kern w:val="0"/>
                <w:sz w:val="16"/>
                <w:szCs w:val="16"/>
                <w:lang w:val="fr-FR"/>
              </w:rPr>
              <w:t>526 553 654</w:t>
            </w:r>
          </w:p>
        </w:tc>
        <w:tc>
          <w:tcPr>
            <w:tcW w:w="1220" w:type="pct"/>
            <w:tcBorders>
              <w:top w:val="nil"/>
              <w:left w:val="nil"/>
              <w:bottom w:val="nil"/>
              <w:right w:val="nil"/>
            </w:tcBorders>
            <w:shd w:val="clear" w:color="auto" w:fill="auto"/>
            <w:noWrap/>
            <w:vAlign w:val="center"/>
            <w:hideMark/>
          </w:tcPr>
          <w:p w14:paraId="426A0A16" w14:textId="77777777" w:rsidR="00E60553" w:rsidRPr="00E60553" w:rsidRDefault="00E60553" w:rsidP="00E60553">
            <w:pPr>
              <w:spacing w:after="0" w:line="240" w:lineRule="auto"/>
              <w:jc w:val="right"/>
              <w:rPr>
                <w:rFonts w:cs="Arial"/>
                <w:color w:val="auto"/>
                <w:kern w:val="0"/>
                <w:sz w:val="16"/>
                <w:szCs w:val="16"/>
                <w:lang w:val="fr-FR"/>
              </w:rPr>
            </w:pPr>
            <w:r w:rsidRPr="00E60553">
              <w:rPr>
                <w:rFonts w:cs="Arial"/>
                <w:color w:val="auto"/>
                <w:kern w:val="0"/>
                <w:sz w:val="16"/>
                <w:szCs w:val="16"/>
                <w:lang w:val="fr-FR"/>
              </w:rPr>
              <w:t>-</w:t>
            </w:r>
          </w:p>
        </w:tc>
        <w:tc>
          <w:tcPr>
            <w:tcW w:w="715" w:type="pct"/>
            <w:tcBorders>
              <w:top w:val="nil"/>
              <w:left w:val="nil"/>
              <w:bottom w:val="nil"/>
              <w:right w:val="nil"/>
            </w:tcBorders>
            <w:shd w:val="clear" w:color="auto" w:fill="auto"/>
            <w:noWrap/>
            <w:vAlign w:val="center"/>
            <w:hideMark/>
          </w:tcPr>
          <w:p w14:paraId="7911D1DE" w14:textId="77777777" w:rsidR="00E60553" w:rsidRPr="00E60553" w:rsidRDefault="00E60553" w:rsidP="00E60553">
            <w:pPr>
              <w:spacing w:after="0" w:line="240" w:lineRule="auto"/>
              <w:jc w:val="right"/>
              <w:rPr>
                <w:rFonts w:cs="Arial"/>
                <w:color w:val="auto"/>
                <w:kern w:val="0"/>
                <w:sz w:val="16"/>
                <w:szCs w:val="16"/>
                <w:lang w:val="fr-FR"/>
              </w:rPr>
            </w:pPr>
            <w:r w:rsidRPr="00E60553">
              <w:rPr>
                <w:rFonts w:cs="Arial"/>
                <w:color w:val="auto"/>
                <w:kern w:val="0"/>
                <w:sz w:val="16"/>
                <w:szCs w:val="16"/>
                <w:lang w:val="fr-FR"/>
              </w:rPr>
              <w:t>526 553 654</w:t>
            </w:r>
          </w:p>
        </w:tc>
      </w:tr>
      <w:tr w:rsidR="00E60553" w:rsidRPr="00E60553" w14:paraId="47FF1B9A" w14:textId="77777777" w:rsidTr="00E60553">
        <w:trPr>
          <w:trHeight w:val="227"/>
        </w:trPr>
        <w:tc>
          <w:tcPr>
            <w:tcW w:w="2225" w:type="pct"/>
            <w:tcBorders>
              <w:top w:val="single" w:sz="12" w:space="0" w:color="4F81BD"/>
              <w:left w:val="nil"/>
              <w:bottom w:val="nil"/>
              <w:right w:val="nil"/>
            </w:tcBorders>
            <w:shd w:val="clear" w:color="000000" w:fill="BFBFBF"/>
            <w:vAlign w:val="center"/>
            <w:hideMark/>
          </w:tcPr>
          <w:p w14:paraId="7F192175" w14:textId="77777777" w:rsidR="00E60553" w:rsidRPr="00E60553" w:rsidRDefault="00E60553" w:rsidP="00E60553">
            <w:pPr>
              <w:spacing w:after="0" w:line="240" w:lineRule="auto"/>
              <w:rPr>
                <w:rFonts w:cs="Arial"/>
                <w:b/>
                <w:bCs/>
                <w:color w:val="000000"/>
                <w:kern w:val="0"/>
                <w:sz w:val="16"/>
                <w:szCs w:val="16"/>
                <w:lang w:val="fr-FR"/>
              </w:rPr>
            </w:pPr>
            <w:r w:rsidRPr="00E60553">
              <w:rPr>
                <w:rFonts w:cs="Arial"/>
                <w:b/>
                <w:bCs/>
                <w:color w:val="000000"/>
                <w:kern w:val="0"/>
                <w:sz w:val="16"/>
                <w:szCs w:val="16"/>
                <w:lang w:val="fr-FR"/>
              </w:rPr>
              <w:t>Total</w:t>
            </w:r>
          </w:p>
        </w:tc>
        <w:tc>
          <w:tcPr>
            <w:tcW w:w="840" w:type="pct"/>
            <w:tcBorders>
              <w:top w:val="single" w:sz="12" w:space="0" w:color="4A66AC"/>
              <w:left w:val="nil"/>
              <w:bottom w:val="nil"/>
              <w:right w:val="nil"/>
            </w:tcBorders>
            <w:shd w:val="clear" w:color="000000" w:fill="BFBFBF"/>
            <w:noWrap/>
            <w:vAlign w:val="center"/>
            <w:hideMark/>
          </w:tcPr>
          <w:p w14:paraId="022585EF" w14:textId="77777777" w:rsidR="00E60553" w:rsidRPr="00E60553" w:rsidRDefault="00E60553" w:rsidP="00E60553">
            <w:pPr>
              <w:spacing w:after="0" w:line="240" w:lineRule="auto"/>
              <w:jc w:val="right"/>
              <w:rPr>
                <w:rFonts w:cs="Arial"/>
                <w:b/>
                <w:bCs/>
                <w:color w:val="000000"/>
                <w:kern w:val="0"/>
                <w:sz w:val="16"/>
                <w:szCs w:val="16"/>
                <w:lang w:val="fr-FR"/>
              </w:rPr>
            </w:pPr>
            <w:r w:rsidRPr="00E60553">
              <w:rPr>
                <w:rFonts w:cs="Arial"/>
                <w:b/>
                <w:bCs/>
                <w:color w:val="000000"/>
                <w:kern w:val="0"/>
                <w:sz w:val="16"/>
                <w:szCs w:val="16"/>
                <w:lang w:val="fr-FR"/>
              </w:rPr>
              <w:t>526 553 654</w:t>
            </w:r>
          </w:p>
        </w:tc>
        <w:tc>
          <w:tcPr>
            <w:tcW w:w="1220" w:type="pct"/>
            <w:tcBorders>
              <w:top w:val="single" w:sz="12" w:space="0" w:color="4F81BD"/>
              <w:left w:val="nil"/>
              <w:bottom w:val="nil"/>
              <w:right w:val="nil"/>
            </w:tcBorders>
            <w:shd w:val="clear" w:color="000000" w:fill="BFBFBF"/>
            <w:noWrap/>
            <w:vAlign w:val="center"/>
            <w:hideMark/>
          </w:tcPr>
          <w:p w14:paraId="748FE22F" w14:textId="77777777" w:rsidR="00E60553" w:rsidRPr="00E60553" w:rsidRDefault="00E60553" w:rsidP="00E60553">
            <w:pPr>
              <w:spacing w:after="0" w:line="240" w:lineRule="auto"/>
              <w:jc w:val="right"/>
              <w:rPr>
                <w:rFonts w:cs="Arial"/>
                <w:b/>
                <w:bCs/>
                <w:color w:val="000000"/>
                <w:kern w:val="0"/>
                <w:sz w:val="16"/>
                <w:szCs w:val="16"/>
                <w:lang w:val="fr-FR"/>
              </w:rPr>
            </w:pPr>
            <w:r w:rsidRPr="00E60553">
              <w:rPr>
                <w:rFonts w:cs="Arial"/>
                <w:b/>
                <w:bCs/>
                <w:color w:val="000000"/>
                <w:kern w:val="0"/>
                <w:sz w:val="16"/>
                <w:szCs w:val="16"/>
                <w:lang w:val="fr-FR"/>
              </w:rPr>
              <w:t>69 166 048</w:t>
            </w:r>
          </w:p>
        </w:tc>
        <w:tc>
          <w:tcPr>
            <w:tcW w:w="715" w:type="pct"/>
            <w:tcBorders>
              <w:top w:val="single" w:sz="12" w:space="0" w:color="4F81BD"/>
              <w:left w:val="nil"/>
              <w:bottom w:val="nil"/>
              <w:right w:val="nil"/>
            </w:tcBorders>
            <w:shd w:val="clear" w:color="000000" w:fill="BFBFBF"/>
            <w:noWrap/>
            <w:vAlign w:val="center"/>
            <w:hideMark/>
          </w:tcPr>
          <w:p w14:paraId="4EE52667" w14:textId="77777777" w:rsidR="00E60553" w:rsidRPr="00E60553" w:rsidRDefault="00E60553" w:rsidP="00E60553">
            <w:pPr>
              <w:spacing w:after="0" w:line="240" w:lineRule="auto"/>
              <w:jc w:val="right"/>
              <w:rPr>
                <w:rFonts w:cs="Arial"/>
                <w:b/>
                <w:bCs/>
                <w:color w:val="000000"/>
                <w:kern w:val="0"/>
                <w:sz w:val="16"/>
                <w:szCs w:val="16"/>
                <w:lang w:val="fr-FR"/>
              </w:rPr>
            </w:pPr>
            <w:r w:rsidRPr="00E60553">
              <w:rPr>
                <w:rFonts w:cs="Arial"/>
                <w:b/>
                <w:bCs/>
                <w:color w:val="000000"/>
                <w:kern w:val="0"/>
                <w:sz w:val="16"/>
                <w:szCs w:val="16"/>
                <w:lang w:val="fr-FR"/>
              </w:rPr>
              <w:t>595 719 702</w:t>
            </w:r>
          </w:p>
        </w:tc>
      </w:tr>
    </w:tbl>
    <w:p w14:paraId="20D2C926" w14:textId="77777777" w:rsidR="00E60553" w:rsidRPr="00E60553" w:rsidRDefault="00E60553" w:rsidP="00E60553">
      <w:pPr>
        <w:spacing w:after="0" w:line="240" w:lineRule="auto"/>
        <w:jc w:val="both"/>
        <w:rPr>
          <w:bCs/>
          <w:color w:val="auto"/>
          <w:kern w:val="0"/>
          <w:sz w:val="16"/>
          <w:szCs w:val="16"/>
          <w:lang w:val="fr-FR" w:eastAsia="en-US"/>
        </w:rPr>
      </w:pPr>
      <w:r w:rsidRPr="00E60553">
        <w:rPr>
          <w:bCs/>
          <w:i/>
          <w:iCs/>
          <w:color w:val="auto"/>
          <w:kern w:val="0"/>
          <w:sz w:val="16"/>
          <w:szCs w:val="16"/>
          <w:lang w:val="fr-FR" w:eastAsia="en-US"/>
        </w:rPr>
        <w:t>Source : Déclarations ITIE</w:t>
      </w:r>
      <w:r w:rsidRPr="00E60553">
        <w:rPr>
          <w:bCs/>
          <w:color w:val="auto"/>
          <w:kern w:val="0"/>
          <w:sz w:val="16"/>
          <w:szCs w:val="16"/>
          <w:lang w:val="fr-FR" w:eastAsia="en-US"/>
        </w:rPr>
        <w:t>.</w:t>
      </w:r>
    </w:p>
    <w:p w14:paraId="517B875A" w14:textId="77777777" w:rsidR="00E60553" w:rsidRPr="00E60553" w:rsidRDefault="00E60553" w:rsidP="00E60553">
      <w:pPr>
        <w:spacing w:before="240"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Le détail des paiements sociaux déclarés par les sociétés minières est présenté au niveau de l’Annexe 5 du présent rapport.</w:t>
      </w:r>
    </w:p>
    <w:p w14:paraId="0B046BA7" w14:textId="77777777" w:rsidR="00E60553" w:rsidRPr="00E60553" w:rsidRDefault="00E60553" w:rsidP="00F438C6">
      <w:pPr>
        <w:pStyle w:val="Heading2"/>
        <w:numPr>
          <w:ilvl w:val="1"/>
          <w:numId w:val="89"/>
        </w:numPr>
        <w:tabs>
          <w:tab w:val="num" w:pos="851"/>
        </w:tabs>
        <w:spacing w:before="240" w:after="240"/>
        <w:ind w:left="578" w:hanging="578"/>
        <w:rPr>
          <w:lang w:val="fr-FR" w:eastAsia="fr-FR"/>
        </w:rPr>
      </w:pPr>
      <w:bookmarkStart w:id="552" w:name="_Toc136338642"/>
      <w:bookmarkStart w:id="553" w:name="_Toc144353189"/>
      <w:bookmarkStart w:id="554" w:name="_Toc153484066"/>
      <w:r w:rsidRPr="00E60553">
        <w:rPr>
          <w:lang w:val="fr-FR" w:eastAsia="fr-FR"/>
        </w:rPr>
        <w:t>Déclarations unilatérales</w:t>
      </w:r>
      <w:bookmarkEnd w:id="552"/>
      <w:bookmarkEnd w:id="553"/>
      <w:bookmarkEnd w:id="554"/>
    </w:p>
    <w:bookmarkEnd w:id="537"/>
    <w:p w14:paraId="43A2A4FC" w14:textId="77777777" w:rsidR="00E60553" w:rsidRP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Conformément à l'Exigence ITIE 4.1.d, les entités gouvernementales sont tenues de fournir des informations agrégées sur le montant des revenus totaux reçus de chacun des flux de paiement convenus dans le cadre du rapport ITIE, y compris les revenus qui sont inférieurs au seuil de matérialité convenu.</w:t>
      </w:r>
    </w:p>
    <w:p w14:paraId="51A01DAE" w14:textId="77777777" w:rsidR="00E60553" w:rsidRDefault="00E60553" w:rsidP="00E60553">
      <w:pPr>
        <w:spacing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Les entités gouvernementales ont été invitées à divulguer unilatéralement les flux de revenus agrégés collectés auprès des entités extractives qui n'ont pas été inclus dans le champ d'application. Les entreprises extractives ont divulgué unilatéralement les contributions sociales et environnementales versées à des tiers conformément à l'Exigence ITIE 6.1.a. Ces divulgations unilatérales se résument comme suit :</w:t>
      </w:r>
    </w:p>
    <w:p w14:paraId="069F76A7" w14:textId="1EF16605" w:rsidR="00E60553" w:rsidRPr="00E60553" w:rsidRDefault="0072127B" w:rsidP="00461024">
      <w:pPr>
        <w:spacing w:before="120" w:line="240" w:lineRule="auto"/>
        <w:jc w:val="center"/>
        <w:rPr>
          <w:b/>
          <w:bCs/>
          <w:color w:val="auto"/>
          <w:kern w:val="0"/>
          <w:szCs w:val="18"/>
          <w:u w:val="single"/>
          <w:lang w:val="fr-FR" w:eastAsia="en-US"/>
        </w:rPr>
      </w:pPr>
      <w:bookmarkStart w:id="555" w:name="_Toc153484142"/>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53</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461024" w:rsidRPr="00E60553">
        <w:rPr>
          <w:b/>
          <w:bCs/>
          <w:color w:val="auto"/>
          <w:kern w:val="0"/>
          <w:szCs w:val="18"/>
          <w:u w:val="single"/>
          <w:lang w:val="fr-FR" w:eastAsia="en-US"/>
        </w:rPr>
        <w:t>Détail des déclarations unilatérales</w:t>
      </w:r>
      <w:bookmarkEnd w:id="555"/>
      <w:r w:rsidR="00E60553" w:rsidRPr="00E60553">
        <w:rPr>
          <w:b/>
          <w:bCs/>
          <w:color w:val="auto"/>
          <w:kern w:val="0"/>
          <w:szCs w:val="18"/>
          <w:u w:val="single"/>
          <w:lang w:val="fr-FR" w:eastAsia="en-US"/>
        </w:rPr>
        <w:t xml:space="preserve"> </w:t>
      </w:r>
    </w:p>
    <w:tbl>
      <w:tblPr>
        <w:tblW w:w="5000" w:type="pct"/>
        <w:tblLook w:val="04A0" w:firstRow="1" w:lastRow="0" w:firstColumn="1" w:lastColumn="0" w:noHBand="0" w:noVBand="1"/>
      </w:tblPr>
      <w:tblGrid>
        <w:gridCol w:w="5888"/>
        <w:gridCol w:w="1468"/>
        <w:gridCol w:w="1670"/>
      </w:tblGrid>
      <w:tr w:rsidR="00E60553" w:rsidRPr="00E60553" w14:paraId="6629A543" w14:textId="77777777" w:rsidTr="00E71695">
        <w:trPr>
          <w:trHeight w:val="283"/>
        </w:trPr>
        <w:tc>
          <w:tcPr>
            <w:tcW w:w="3262" w:type="pct"/>
            <w:vMerge w:val="restart"/>
            <w:tcBorders>
              <w:top w:val="nil"/>
              <w:left w:val="nil"/>
              <w:bottom w:val="single" w:sz="12" w:space="0" w:color="4F81BD"/>
              <w:right w:val="nil"/>
            </w:tcBorders>
            <w:shd w:val="clear" w:color="000000" w:fill="244062"/>
            <w:vAlign w:val="center"/>
            <w:hideMark/>
          </w:tcPr>
          <w:p w14:paraId="2E97A15C" w14:textId="77777777" w:rsidR="00E60553" w:rsidRPr="00E60553" w:rsidRDefault="00E60553" w:rsidP="00E60553">
            <w:pPr>
              <w:spacing w:after="0" w:line="240" w:lineRule="auto"/>
              <w:rPr>
                <w:rFonts w:cs="Arial"/>
                <w:b/>
                <w:bCs/>
                <w:color w:val="FFFFFF"/>
                <w:kern w:val="0"/>
                <w:szCs w:val="18"/>
              </w:rPr>
            </w:pPr>
            <w:r w:rsidRPr="00E60553">
              <w:rPr>
                <w:rFonts w:cs="Arial"/>
                <w:b/>
                <w:bCs/>
                <w:color w:val="FFFFFF"/>
                <w:kern w:val="0"/>
                <w:szCs w:val="18"/>
                <w:lang w:val="fr-FR"/>
              </w:rPr>
              <w:t xml:space="preserve">Entités Gouvernementales </w:t>
            </w:r>
          </w:p>
        </w:tc>
        <w:tc>
          <w:tcPr>
            <w:tcW w:w="813" w:type="pct"/>
            <w:tcBorders>
              <w:top w:val="nil"/>
              <w:left w:val="nil"/>
              <w:bottom w:val="nil"/>
              <w:right w:val="nil"/>
            </w:tcBorders>
            <w:shd w:val="clear" w:color="000000" w:fill="244062"/>
            <w:vAlign w:val="center"/>
            <w:hideMark/>
          </w:tcPr>
          <w:p w14:paraId="0A162536" w14:textId="77777777" w:rsidR="00E60553" w:rsidRPr="00E60553" w:rsidRDefault="00E60553" w:rsidP="00E60553">
            <w:pPr>
              <w:spacing w:after="0" w:line="240" w:lineRule="auto"/>
              <w:jc w:val="right"/>
              <w:rPr>
                <w:rFonts w:cs="Arial"/>
                <w:b/>
                <w:bCs/>
                <w:color w:val="FFFFFF"/>
                <w:kern w:val="0"/>
                <w:szCs w:val="18"/>
                <w:lang w:val="fr-FR"/>
              </w:rPr>
            </w:pPr>
            <w:r w:rsidRPr="00E60553">
              <w:rPr>
                <w:rFonts w:cs="Arial"/>
                <w:b/>
                <w:bCs/>
                <w:color w:val="FFFFFF"/>
                <w:kern w:val="0"/>
                <w:szCs w:val="18"/>
                <w:lang w:val="fr-FR"/>
              </w:rPr>
              <w:t>Déclaration unilatérale par le gouvernement</w:t>
            </w:r>
          </w:p>
        </w:tc>
        <w:tc>
          <w:tcPr>
            <w:tcW w:w="926" w:type="pct"/>
            <w:vMerge w:val="restart"/>
            <w:tcBorders>
              <w:top w:val="nil"/>
              <w:left w:val="nil"/>
              <w:bottom w:val="single" w:sz="12" w:space="0" w:color="4F81BD"/>
              <w:right w:val="nil"/>
            </w:tcBorders>
            <w:shd w:val="clear" w:color="000000" w:fill="244062"/>
            <w:vAlign w:val="center"/>
            <w:hideMark/>
          </w:tcPr>
          <w:p w14:paraId="0E9E337B" w14:textId="77777777" w:rsidR="00E60553" w:rsidRPr="00E60553" w:rsidRDefault="00E60553" w:rsidP="00E60553">
            <w:pPr>
              <w:spacing w:after="0" w:line="240" w:lineRule="auto"/>
              <w:jc w:val="right"/>
              <w:rPr>
                <w:rFonts w:cs="Arial"/>
                <w:b/>
                <w:bCs/>
                <w:color w:val="FFFFFF"/>
                <w:kern w:val="0"/>
                <w:szCs w:val="18"/>
              </w:rPr>
            </w:pPr>
            <w:r w:rsidRPr="00E60553">
              <w:rPr>
                <w:rFonts w:cs="Arial"/>
                <w:b/>
                <w:bCs/>
                <w:color w:val="FFFFFF"/>
                <w:kern w:val="0"/>
                <w:szCs w:val="18"/>
                <w:lang w:val="fr-FR"/>
              </w:rPr>
              <w:t>%</w:t>
            </w:r>
          </w:p>
        </w:tc>
      </w:tr>
      <w:tr w:rsidR="00E60553" w:rsidRPr="00E60553" w14:paraId="045B28FD" w14:textId="77777777" w:rsidTr="00E71695">
        <w:trPr>
          <w:trHeight w:val="283"/>
        </w:trPr>
        <w:tc>
          <w:tcPr>
            <w:tcW w:w="3262" w:type="pct"/>
            <w:vMerge/>
            <w:tcBorders>
              <w:top w:val="nil"/>
              <w:left w:val="nil"/>
              <w:bottom w:val="single" w:sz="12" w:space="0" w:color="4F81BD"/>
              <w:right w:val="nil"/>
            </w:tcBorders>
            <w:vAlign w:val="center"/>
            <w:hideMark/>
          </w:tcPr>
          <w:p w14:paraId="66B5E24A" w14:textId="77777777" w:rsidR="00E60553" w:rsidRPr="00E60553" w:rsidRDefault="00E60553" w:rsidP="00E60553">
            <w:pPr>
              <w:spacing w:after="0" w:line="240" w:lineRule="auto"/>
              <w:rPr>
                <w:rFonts w:cs="Arial"/>
                <w:b/>
                <w:bCs/>
                <w:color w:val="FFFFFF"/>
                <w:kern w:val="0"/>
                <w:szCs w:val="18"/>
              </w:rPr>
            </w:pPr>
          </w:p>
        </w:tc>
        <w:tc>
          <w:tcPr>
            <w:tcW w:w="813" w:type="pct"/>
            <w:tcBorders>
              <w:top w:val="nil"/>
              <w:left w:val="nil"/>
              <w:bottom w:val="single" w:sz="12" w:space="0" w:color="4F81BD"/>
              <w:right w:val="nil"/>
            </w:tcBorders>
            <w:shd w:val="clear" w:color="000000" w:fill="244062"/>
            <w:vAlign w:val="center"/>
            <w:hideMark/>
          </w:tcPr>
          <w:p w14:paraId="6AB720C0" w14:textId="77777777" w:rsidR="00E60553" w:rsidRPr="00E60553" w:rsidRDefault="00E60553" w:rsidP="00E60553">
            <w:pPr>
              <w:spacing w:after="0" w:line="240" w:lineRule="auto"/>
              <w:jc w:val="right"/>
              <w:rPr>
                <w:rFonts w:cs="Arial"/>
                <w:b/>
                <w:bCs/>
                <w:color w:val="FFFFFF"/>
                <w:kern w:val="0"/>
                <w:szCs w:val="18"/>
              </w:rPr>
            </w:pPr>
            <w:r w:rsidRPr="00E60553">
              <w:rPr>
                <w:rFonts w:cs="Arial"/>
                <w:b/>
                <w:bCs/>
                <w:color w:val="FFFFFF"/>
                <w:kern w:val="0"/>
                <w:szCs w:val="18"/>
              </w:rPr>
              <w:t>(c) = (a) - (b)</w:t>
            </w:r>
          </w:p>
        </w:tc>
        <w:tc>
          <w:tcPr>
            <w:tcW w:w="926" w:type="pct"/>
            <w:vMerge/>
            <w:tcBorders>
              <w:top w:val="nil"/>
              <w:left w:val="nil"/>
              <w:bottom w:val="single" w:sz="12" w:space="0" w:color="4F81BD"/>
              <w:right w:val="nil"/>
            </w:tcBorders>
            <w:vAlign w:val="center"/>
            <w:hideMark/>
          </w:tcPr>
          <w:p w14:paraId="0E7046DC" w14:textId="77777777" w:rsidR="00E60553" w:rsidRPr="00E60553" w:rsidRDefault="00E60553" w:rsidP="00E60553">
            <w:pPr>
              <w:spacing w:after="0" w:line="240" w:lineRule="auto"/>
              <w:rPr>
                <w:rFonts w:cs="Arial"/>
                <w:b/>
                <w:bCs/>
                <w:color w:val="FFFFFF"/>
                <w:kern w:val="0"/>
                <w:szCs w:val="18"/>
              </w:rPr>
            </w:pPr>
          </w:p>
        </w:tc>
      </w:tr>
      <w:tr w:rsidR="00E60553" w:rsidRPr="00E60553" w14:paraId="285B11B9" w14:textId="77777777" w:rsidTr="00E71695">
        <w:trPr>
          <w:trHeight w:val="283"/>
        </w:trPr>
        <w:tc>
          <w:tcPr>
            <w:tcW w:w="3262" w:type="pct"/>
            <w:tcBorders>
              <w:top w:val="nil"/>
              <w:left w:val="nil"/>
              <w:bottom w:val="nil"/>
              <w:right w:val="nil"/>
            </w:tcBorders>
            <w:shd w:val="clear" w:color="auto" w:fill="auto"/>
            <w:noWrap/>
            <w:vAlign w:val="center"/>
            <w:hideMark/>
          </w:tcPr>
          <w:p w14:paraId="384014D4" w14:textId="77777777" w:rsidR="00E60553" w:rsidRPr="00E60553" w:rsidRDefault="00E60553" w:rsidP="00E60553">
            <w:pPr>
              <w:spacing w:after="0" w:line="240" w:lineRule="auto"/>
              <w:rPr>
                <w:rFonts w:cs="Arial"/>
                <w:color w:val="auto"/>
                <w:kern w:val="0"/>
                <w:szCs w:val="18"/>
              </w:rPr>
            </w:pPr>
            <w:r w:rsidRPr="00E60553">
              <w:rPr>
                <w:rFonts w:cs="Arial"/>
                <w:color w:val="auto"/>
                <w:kern w:val="0"/>
                <w:szCs w:val="18"/>
                <w:lang w:val="fr-FR"/>
              </w:rPr>
              <w:t xml:space="preserve"> Commissariat des Impôts (CI)</w:t>
            </w:r>
          </w:p>
        </w:tc>
        <w:tc>
          <w:tcPr>
            <w:tcW w:w="813" w:type="pct"/>
            <w:tcBorders>
              <w:top w:val="nil"/>
              <w:left w:val="nil"/>
              <w:bottom w:val="nil"/>
              <w:right w:val="nil"/>
            </w:tcBorders>
            <w:shd w:val="clear" w:color="auto" w:fill="auto"/>
            <w:noWrap/>
            <w:vAlign w:val="center"/>
            <w:hideMark/>
          </w:tcPr>
          <w:p w14:paraId="0D6BD539" w14:textId="77777777" w:rsidR="00E60553" w:rsidRPr="00E60553" w:rsidRDefault="00E60553" w:rsidP="00E60553">
            <w:pPr>
              <w:spacing w:after="0" w:line="240" w:lineRule="auto"/>
              <w:jc w:val="right"/>
              <w:rPr>
                <w:rFonts w:cs="Arial"/>
                <w:color w:val="auto"/>
                <w:kern w:val="0"/>
                <w:szCs w:val="18"/>
              </w:rPr>
            </w:pPr>
            <w:r w:rsidRPr="00E60553">
              <w:rPr>
                <w:rFonts w:cs="Arial"/>
                <w:color w:val="auto"/>
                <w:kern w:val="0"/>
                <w:szCs w:val="18"/>
                <w:lang w:val="fr-FR"/>
              </w:rPr>
              <w:t>806 226 716</w:t>
            </w:r>
          </w:p>
        </w:tc>
        <w:tc>
          <w:tcPr>
            <w:tcW w:w="926" w:type="pct"/>
            <w:tcBorders>
              <w:top w:val="nil"/>
              <w:left w:val="nil"/>
              <w:bottom w:val="nil"/>
              <w:right w:val="nil"/>
            </w:tcBorders>
            <w:shd w:val="clear" w:color="auto" w:fill="auto"/>
            <w:noWrap/>
            <w:vAlign w:val="center"/>
            <w:hideMark/>
          </w:tcPr>
          <w:p w14:paraId="7CDF94C4" w14:textId="77777777" w:rsidR="00E60553" w:rsidRPr="00E60553" w:rsidRDefault="00E60553" w:rsidP="00E60553">
            <w:pPr>
              <w:spacing w:after="0" w:line="240" w:lineRule="auto"/>
              <w:jc w:val="right"/>
              <w:rPr>
                <w:rFonts w:cs="Arial"/>
                <w:color w:val="auto"/>
                <w:kern w:val="0"/>
                <w:szCs w:val="18"/>
              </w:rPr>
            </w:pPr>
            <w:r w:rsidRPr="00E60553">
              <w:rPr>
                <w:rFonts w:cs="Arial"/>
                <w:color w:val="auto"/>
                <w:kern w:val="0"/>
                <w:szCs w:val="18"/>
                <w:lang w:val="fr-FR"/>
              </w:rPr>
              <w:t>49,1%</w:t>
            </w:r>
          </w:p>
        </w:tc>
      </w:tr>
      <w:tr w:rsidR="00E60553" w:rsidRPr="00E60553" w14:paraId="0600D3BA" w14:textId="77777777" w:rsidTr="00E71695">
        <w:trPr>
          <w:trHeight w:val="283"/>
        </w:trPr>
        <w:tc>
          <w:tcPr>
            <w:tcW w:w="3262" w:type="pct"/>
            <w:tcBorders>
              <w:top w:val="nil"/>
              <w:left w:val="nil"/>
              <w:bottom w:val="nil"/>
              <w:right w:val="nil"/>
            </w:tcBorders>
            <w:shd w:val="clear" w:color="000000" w:fill="B8CCE4"/>
            <w:noWrap/>
            <w:vAlign w:val="center"/>
            <w:hideMark/>
          </w:tcPr>
          <w:p w14:paraId="48C3BD0C" w14:textId="77777777" w:rsidR="00E60553" w:rsidRPr="00E60553" w:rsidRDefault="00E60553" w:rsidP="00E60553">
            <w:pPr>
              <w:spacing w:after="0" w:line="240" w:lineRule="auto"/>
              <w:rPr>
                <w:rFonts w:cs="Arial"/>
                <w:color w:val="000000"/>
                <w:kern w:val="0"/>
                <w:szCs w:val="18"/>
                <w:lang w:val="fr-FR"/>
              </w:rPr>
            </w:pPr>
            <w:r w:rsidRPr="00E60553">
              <w:rPr>
                <w:rFonts w:cs="Arial"/>
                <w:color w:val="000000"/>
                <w:kern w:val="0"/>
                <w:szCs w:val="18"/>
                <w:lang w:val="fr-FR"/>
              </w:rPr>
              <w:t xml:space="preserve"> Commissariat des Douanes et Droits Indirects (CDDI)</w:t>
            </w:r>
          </w:p>
        </w:tc>
        <w:tc>
          <w:tcPr>
            <w:tcW w:w="813" w:type="pct"/>
            <w:tcBorders>
              <w:top w:val="nil"/>
              <w:left w:val="nil"/>
              <w:bottom w:val="nil"/>
              <w:right w:val="nil"/>
            </w:tcBorders>
            <w:shd w:val="clear" w:color="000000" w:fill="B8CCE4"/>
            <w:noWrap/>
            <w:vAlign w:val="center"/>
            <w:hideMark/>
          </w:tcPr>
          <w:p w14:paraId="18386335" w14:textId="77777777" w:rsidR="00E60553" w:rsidRPr="00E60553" w:rsidRDefault="00E60553" w:rsidP="00E60553">
            <w:pPr>
              <w:spacing w:after="0" w:line="240" w:lineRule="auto"/>
              <w:jc w:val="right"/>
              <w:rPr>
                <w:rFonts w:cs="Arial"/>
                <w:color w:val="000000"/>
                <w:kern w:val="0"/>
                <w:szCs w:val="18"/>
              </w:rPr>
            </w:pPr>
            <w:r w:rsidRPr="00E60553">
              <w:rPr>
                <w:rFonts w:cs="Arial"/>
                <w:color w:val="000000"/>
                <w:kern w:val="0"/>
                <w:szCs w:val="18"/>
                <w:lang w:val="fr-FR"/>
              </w:rPr>
              <w:t>447 912 160</w:t>
            </w:r>
          </w:p>
        </w:tc>
        <w:tc>
          <w:tcPr>
            <w:tcW w:w="926" w:type="pct"/>
            <w:tcBorders>
              <w:top w:val="nil"/>
              <w:left w:val="nil"/>
              <w:bottom w:val="nil"/>
              <w:right w:val="nil"/>
            </w:tcBorders>
            <w:shd w:val="clear" w:color="000000" w:fill="B8CCE4"/>
            <w:noWrap/>
            <w:vAlign w:val="center"/>
            <w:hideMark/>
          </w:tcPr>
          <w:p w14:paraId="4642A6AB" w14:textId="77777777" w:rsidR="00E60553" w:rsidRPr="00E60553" w:rsidRDefault="00E60553" w:rsidP="00E60553">
            <w:pPr>
              <w:spacing w:after="0" w:line="240" w:lineRule="auto"/>
              <w:jc w:val="right"/>
              <w:rPr>
                <w:rFonts w:cs="Arial"/>
                <w:color w:val="000000"/>
                <w:kern w:val="0"/>
                <w:szCs w:val="18"/>
              </w:rPr>
            </w:pPr>
            <w:r w:rsidRPr="00E60553">
              <w:rPr>
                <w:rFonts w:cs="Arial"/>
                <w:color w:val="000000"/>
                <w:kern w:val="0"/>
                <w:szCs w:val="18"/>
              </w:rPr>
              <w:t>27,3%</w:t>
            </w:r>
          </w:p>
        </w:tc>
      </w:tr>
      <w:tr w:rsidR="00E60553" w:rsidRPr="00E60553" w14:paraId="71CF9D77" w14:textId="77777777" w:rsidTr="00E71695">
        <w:trPr>
          <w:trHeight w:val="283"/>
        </w:trPr>
        <w:tc>
          <w:tcPr>
            <w:tcW w:w="3262" w:type="pct"/>
            <w:tcBorders>
              <w:top w:val="nil"/>
              <w:left w:val="nil"/>
              <w:bottom w:val="nil"/>
              <w:right w:val="nil"/>
            </w:tcBorders>
            <w:shd w:val="clear" w:color="auto" w:fill="auto"/>
            <w:noWrap/>
            <w:vAlign w:val="center"/>
            <w:hideMark/>
          </w:tcPr>
          <w:p w14:paraId="68C745BC" w14:textId="77777777" w:rsidR="00E60553" w:rsidRPr="00E60553" w:rsidRDefault="00E60553" w:rsidP="00E60553">
            <w:pPr>
              <w:spacing w:after="0" w:line="240" w:lineRule="auto"/>
              <w:rPr>
                <w:rFonts w:cs="Arial"/>
                <w:color w:val="auto"/>
                <w:kern w:val="0"/>
                <w:szCs w:val="18"/>
                <w:lang w:val="fr-FR"/>
              </w:rPr>
            </w:pPr>
            <w:r w:rsidRPr="00E60553">
              <w:rPr>
                <w:rFonts w:cs="Arial"/>
                <w:color w:val="auto"/>
                <w:kern w:val="0"/>
                <w:szCs w:val="18"/>
                <w:lang w:val="fr-FR"/>
              </w:rPr>
              <w:t xml:space="preserve"> Caisse Nationale de Sécurité Sociale (CNSS)</w:t>
            </w:r>
          </w:p>
        </w:tc>
        <w:tc>
          <w:tcPr>
            <w:tcW w:w="813" w:type="pct"/>
            <w:tcBorders>
              <w:top w:val="nil"/>
              <w:left w:val="nil"/>
              <w:bottom w:val="nil"/>
              <w:right w:val="nil"/>
            </w:tcBorders>
            <w:shd w:val="clear" w:color="auto" w:fill="auto"/>
            <w:noWrap/>
            <w:vAlign w:val="center"/>
            <w:hideMark/>
          </w:tcPr>
          <w:p w14:paraId="3FCB1BDB" w14:textId="77777777" w:rsidR="00E60553" w:rsidRPr="00E60553" w:rsidRDefault="00E60553" w:rsidP="00E60553">
            <w:pPr>
              <w:spacing w:after="0" w:line="240" w:lineRule="auto"/>
              <w:jc w:val="right"/>
              <w:rPr>
                <w:rFonts w:cs="Arial"/>
                <w:color w:val="auto"/>
                <w:kern w:val="0"/>
                <w:szCs w:val="18"/>
              </w:rPr>
            </w:pPr>
            <w:r w:rsidRPr="00E60553">
              <w:rPr>
                <w:rFonts w:cs="Arial"/>
                <w:color w:val="auto"/>
                <w:kern w:val="0"/>
                <w:szCs w:val="18"/>
                <w:lang w:val="fr-FR"/>
              </w:rPr>
              <w:t>296 689 133</w:t>
            </w:r>
          </w:p>
        </w:tc>
        <w:tc>
          <w:tcPr>
            <w:tcW w:w="926" w:type="pct"/>
            <w:tcBorders>
              <w:top w:val="nil"/>
              <w:left w:val="nil"/>
              <w:bottom w:val="nil"/>
              <w:right w:val="nil"/>
            </w:tcBorders>
            <w:shd w:val="clear" w:color="auto" w:fill="auto"/>
            <w:noWrap/>
            <w:vAlign w:val="center"/>
            <w:hideMark/>
          </w:tcPr>
          <w:p w14:paraId="6DF8833D" w14:textId="77777777" w:rsidR="00E60553" w:rsidRPr="00E60553" w:rsidRDefault="00E60553" w:rsidP="00E60553">
            <w:pPr>
              <w:spacing w:after="0" w:line="240" w:lineRule="auto"/>
              <w:jc w:val="right"/>
              <w:rPr>
                <w:rFonts w:cs="Arial"/>
                <w:color w:val="auto"/>
                <w:kern w:val="0"/>
                <w:szCs w:val="18"/>
              </w:rPr>
            </w:pPr>
            <w:r w:rsidRPr="00E60553">
              <w:rPr>
                <w:rFonts w:cs="Arial"/>
                <w:color w:val="auto"/>
                <w:kern w:val="0"/>
                <w:szCs w:val="18"/>
              </w:rPr>
              <w:t>18,1%</w:t>
            </w:r>
          </w:p>
        </w:tc>
      </w:tr>
      <w:tr w:rsidR="00E60553" w:rsidRPr="00E60553" w14:paraId="0B056E4A" w14:textId="77777777" w:rsidTr="00E71695">
        <w:trPr>
          <w:trHeight w:val="283"/>
        </w:trPr>
        <w:tc>
          <w:tcPr>
            <w:tcW w:w="3262" w:type="pct"/>
            <w:tcBorders>
              <w:top w:val="nil"/>
              <w:left w:val="nil"/>
              <w:bottom w:val="nil"/>
              <w:right w:val="nil"/>
            </w:tcBorders>
            <w:shd w:val="clear" w:color="000000" w:fill="B8CCE4"/>
            <w:noWrap/>
            <w:vAlign w:val="center"/>
            <w:hideMark/>
          </w:tcPr>
          <w:p w14:paraId="44D8C40F" w14:textId="77777777" w:rsidR="00E60553" w:rsidRPr="00E60553" w:rsidRDefault="00E60553" w:rsidP="00E60553">
            <w:pPr>
              <w:spacing w:after="0" w:line="240" w:lineRule="auto"/>
              <w:rPr>
                <w:rFonts w:cs="Arial"/>
                <w:color w:val="000000"/>
                <w:kern w:val="0"/>
                <w:szCs w:val="18"/>
                <w:lang w:val="fr-FR"/>
              </w:rPr>
            </w:pPr>
            <w:r w:rsidRPr="00E60553">
              <w:rPr>
                <w:rFonts w:cs="Arial"/>
                <w:color w:val="000000"/>
                <w:kern w:val="0"/>
                <w:szCs w:val="18"/>
                <w:lang w:val="fr-FR"/>
              </w:rPr>
              <w:t xml:space="preserve"> Direction Générale des Mines et de la Géologie (DGMG)</w:t>
            </w:r>
          </w:p>
        </w:tc>
        <w:tc>
          <w:tcPr>
            <w:tcW w:w="813" w:type="pct"/>
            <w:tcBorders>
              <w:top w:val="nil"/>
              <w:left w:val="nil"/>
              <w:bottom w:val="nil"/>
              <w:right w:val="nil"/>
            </w:tcBorders>
            <w:shd w:val="clear" w:color="000000" w:fill="B8CCE4"/>
            <w:noWrap/>
            <w:vAlign w:val="center"/>
            <w:hideMark/>
          </w:tcPr>
          <w:p w14:paraId="4AE64798" w14:textId="77777777" w:rsidR="00E60553" w:rsidRPr="00E60553" w:rsidRDefault="00E60553" w:rsidP="00E60553">
            <w:pPr>
              <w:spacing w:after="0" w:line="240" w:lineRule="auto"/>
              <w:jc w:val="right"/>
              <w:rPr>
                <w:rFonts w:cs="Arial"/>
                <w:color w:val="000000"/>
                <w:kern w:val="0"/>
                <w:szCs w:val="18"/>
              </w:rPr>
            </w:pPr>
            <w:r w:rsidRPr="00E60553">
              <w:rPr>
                <w:rFonts w:cs="Arial"/>
                <w:color w:val="000000"/>
                <w:kern w:val="0"/>
                <w:szCs w:val="18"/>
                <w:lang w:val="fr-FR"/>
              </w:rPr>
              <w:t>86 150 814</w:t>
            </w:r>
          </w:p>
        </w:tc>
        <w:tc>
          <w:tcPr>
            <w:tcW w:w="926" w:type="pct"/>
            <w:tcBorders>
              <w:top w:val="nil"/>
              <w:left w:val="nil"/>
              <w:bottom w:val="nil"/>
              <w:right w:val="nil"/>
            </w:tcBorders>
            <w:shd w:val="clear" w:color="000000" w:fill="B8CCE4"/>
            <w:noWrap/>
            <w:vAlign w:val="center"/>
            <w:hideMark/>
          </w:tcPr>
          <w:p w14:paraId="7F556B61" w14:textId="77777777" w:rsidR="00E60553" w:rsidRPr="00E60553" w:rsidRDefault="00E60553" w:rsidP="00E60553">
            <w:pPr>
              <w:spacing w:after="0" w:line="240" w:lineRule="auto"/>
              <w:jc w:val="right"/>
              <w:rPr>
                <w:rFonts w:cs="Arial"/>
                <w:color w:val="000000"/>
                <w:kern w:val="0"/>
                <w:szCs w:val="18"/>
              </w:rPr>
            </w:pPr>
            <w:r w:rsidRPr="00E60553">
              <w:rPr>
                <w:rFonts w:cs="Arial"/>
                <w:color w:val="000000"/>
                <w:kern w:val="0"/>
                <w:szCs w:val="18"/>
                <w:lang w:val="fr-FR"/>
              </w:rPr>
              <w:t>5,2%</w:t>
            </w:r>
          </w:p>
        </w:tc>
      </w:tr>
      <w:tr w:rsidR="00E60553" w:rsidRPr="00E60553" w14:paraId="33B1F8F0" w14:textId="77777777" w:rsidTr="00E71695">
        <w:trPr>
          <w:trHeight w:val="283"/>
        </w:trPr>
        <w:tc>
          <w:tcPr>
            <w:tcW w:w="3262" w:type="pct"/>
            <w:tcBorders>
              <w:top w:val="nil"/>
              <w:left w:val="nil"/>
              <w:bottom w:val="nil"/>
              <w:right w:val="nil"/>
            </w:tcBorders>
            <w:shd w:val="clear" w:color="auto" w:fill="auto"/>
            <w:noWrap/>
            <w:vAlign w:val="center"/>
            <w:hideMark/>
          </w:tcPr>
          <w:p w14:paraId="6A64BEB5" w14:textId="77777777" w:rsidR="00E60553" w:rsidRPr="00E60553" w:rsidRDefault="00E60553" w:rsidP="00E60553">
            <w:pPr>
              <w:spacing w:after="0" w:line="240" w:lineRule="auto"/>
              <w:rPr>
                <w:rFonts w:cs="Arial"/>
                <w:color w:val="auto"/>
                <w:kern w:val="0"/>
                <w:szCs w:val="18"/>
                <w:lang w:val="fr-FR"/>
              </w:rPr>
            </w:pPr>
            <w:r w:rsidRPr="00E60553">
              <w:rPr>
                <w:rFonts w:cs="Arial"/>
                <w:color w:val="auto"/>
                <w:kern w:val="0"/>
                <w:szCs w:val="18"/>
                <w:lang w:val="fr-FR"/>
              </w:rPr>
              <w:t xml:space="preserve"> Agence Nationale de Gestion de l'Environnement (ANGE)</w:t>
            </w:r>
          </w:p>
        </w:tc>
        <w:tc>
          <w:tcPr>
            <w:tcW w:w="813" w:type="pct"/>
            <w:tcBorders>
              <w:top w:val="nil"/>
              <w:left w:val="nil"/>
              <w:bottom w:val="nil"/>
              <w:right w:val="nil"/>
            </w:tcBorders>
            <w:shd w:val="clear" w:color="auto" w:fill="auto"/>
            <w:noWrap/>
            <w:vAlign w:val="center"/>
            <w:hideMark/>
          </w:tcPr>
          <w:p w14:paraId="35F51DF1" w14:textId="77777777" w:rsidR="00E60553" w:rsidRPr="00E60553" w:rsidRDefault="00E60553" w:rsidP="00E60553">
            <w:pPr>
              <w:spacing w:after="0" w:line="240" w:lineRule="auto"/>
              <w:jc w:val="right"/>
              <w:rPr>
                <w:rFonts w:cs="Arial"/>
                <w:color w:val="auto"/>
                <w:kern w:val="0"/>
                <w:szCs w:val="18"/>
              </w:rPr>
            </w:pPr>
            <w:r w:rsidRPr="00E60553">
              <w:rPr>
                <w:rFonts w:cs="Arial"/>
                <w:color w:val="auto"/>
                <w:kern w:val="0"/>
                <w:szCs w:val="18"/>
                <w:lang w:val="fr-FR"/>
              </w:rPr>
              <w:t>4 574 048</w:t>
            </w:r>
          </w:p>
        </w:tc>
        <w:tc>
          <w:tcPr>
            <w:tcW w:w="926" w:type="pct"/>
            <w:tcBorders>
              <w:top w:val="nil"/>
              <w:left w:val="nil"/>
              <w:bottom w:val="nil"/>
              <w:right w:val="nil"/>
            </w:tcBorders>
            <w:shd w:val="clear" w:color="auto" w:fill="auto"/>
            <w:noWrap/>
            <w:vAlign w:val="center"/>
            <w:hideMark/>
          </w:tcPr>
          <w:p w14:paraId="178A6784" w14:textId="77777777" w:rsidR="00E60553" w:rsidRPr="00E60553" w:rsidRDefault="00E60553" w:rsidP="00E60553">
            <w:pPr>
              <w:spacing w:after="0" w:line="240" w:lineRule="auto"/>
              <w:jc w:val="right"/>
              <w:rPr>
                <w:rFonts w:cs="Arial"/>
                <w:color w:val="auto"/>
                <w:kern w:val="0"/>
                <w:szCs w:val="18"/>
              </w:rPr>
            </w:pPr>
            <w:r w:rsidRPr="00E60553">
              <w:rPr>
                <w:rFonts w:cs="Arial"/>
                <w:color w:val="auto"/>
                <w:kern w:val="0"/>
                <w:szCs w:val="18"/>
              </w:rPr>
              <w:t>0,3%</w:t>
            </w:r>
          </w:p>
        </w:tc>
      </w:tr>
      <w:tr w:rsidR="00E60553" w:rsidRPr="00E60553" w14:paraId="22377CA6" w14:textId="77777777" w:rsidTr="00E71695">
        <w:trPr>
          <w:trHeight w:val="283"/>
        </w:trPr>
        <w:tc>
          <w:tcPr>
            <w:tcW w:w="3262" w:type="pct"/>
            <w:tcBorders>
              <w:top w:val="nil"/>
              <w:left w:val="nil"/>
              <w:bottom w:val="nil"/>
              <w:right w:val="nil"/>
            </w:tcBorders>
            <w:shd w:val="clear" w:color="000000" w:fill="B8CCE4"/>
            <w:noWrap/>
            <w:vAlign w:val="center"/>
            <w:hideMark/>
          </w:tcPr>
          <w:p w14:paraId="4DA7DBB0" w14:textId="77777777" w:rsidR="00E60553" w:rsidRPr="00E60553" w:rsidRDefault="00E60553" w:rsidP="00E60553">
            <w:pPr>
              <w:spacing w:after="0" w:line="240" w:lineRule="auto"/>
              <w:rPr>
                <w:rFonts w:cs="Arial"/>
                <w:color w:val="000000"/>
                <w:kern w:val="0"/>
                <w:szCs w:val="18"/>
                <w:lang w:val="fr-FR"/>
              </w:rPr>
            </w:pPr>
            <w:r w:rsidRPr="00E60553">
              <w:rPr>
                <w:rFonts w:cs="Arial"/>
                <w:color w:val="000000"/>
                <w:kern w:val="0"/>
                <w:szCs w:val="18"/>
                <w:lang w:val="fr-FR"/>
              </w:rPr>
              <w:t xml:space="preserve"> Direction Générale du travail et de lois Sociales (DGTLS)</w:t>
            </w:r>
          </w:p>
        </w:tc>
        <w:tc>
          <w:tcPr>
            <w:tcW w:w="813" w:type="pct"/>
            <w:tcBorders>
              <w:top w:val="nil"/>
              <w:left w:val="nil"/>
              <w:bottom w:val="nil"/>
              <w:right w:val="nil"/>
            </w:tcBorders>
            <w:shd w:val="clear" w:color="000000" w:fill="B8CCE4"/>
            <w:noWrap/>
            <w:vAlign w:val="center"/>
            <w:hideMark/>
          </w:tcPr>
          <w:p w14:paraId="3BA3DA3C" w14:textId="77777777" w:rsidR="00E60553" w:rsidRPr="00E60553" w:rsidRDefault="00E60553" w:rsidP="00E60553">
            <w:pPr>
              <w:spacing w:after="0" w:line="240" w:lineRule="auto"/>
              <w:jc w:val="right"/>
              <w:rPr>
                <w:rFonts w:cs="Arial"/>
                <w:color w:val="000000"/>
                <w:kern w:val="0"/>
                <w:szCs w:val="18"/>
              </w:rPr>
            </w:pPr>
            <w:r w:rsidRPr="00E60553">
              <w:rPr>
                <w:rFonts w:cs="Arial"/>
                <w:color w:val="000000"/>
                <w:kern w:val="0"/>
                <w:szCs w:val="18"/>
                <w:lang w:val="fr-FR"/>
              </w:rPr>
              <w:t>120 000</w:t>
            </w:r>
          </w:p>
        </w:tc>
        <w:tc>
          <w:tcPr>
            <w:tcW w:w="926" w:type="pct"/>
            <w:tcBorders>
              <w:top w:val="nil"/>
              <w:left w:val="nil"/>
              <w:bottom w:val="nil"/>
              <w:right w:val="nil"/>
            </w:tcBorders>
            <w:shd w:val="clear" w:color="000000" w:fill="B8CCE4"/>
            <w:noWrap/>
            <w:vAlign w:val="center"/>
            <w:hideMark/>
          </w:tcPr>
          <w:p w14:paraId="17F80DD6" w14:textId="77777777" w:rsidR="00E60553" w:rsidRPr="00E60553" w:rsidRDefault="00E60553" w:rsidP="00E60553">
            <w:pPr>
              <w:spacing w:after="0" w:line="240" w:lineRule="auto"/>
              <w:jc w:val="right"/>
              <w:rPr>
                <w:rFonts w:cs="Arial"/>
                <w:color w:val="000000"/>
                <w:kern w:val="0"/>
                <w:szCs w:val="18"/>
              </w:rPr>
            </w:pPr>
            <w:r w:rsidRPr="00E60553">
              <w:rPr>
                <w:rFonts w:cs="Arial"/>
                <w:color w:val="000000"/>
                <w:kern w:val="0"/>
                <w:szCs w:val="18"/>
              </w:rPr>
              <w:t>0,0%</w:t>
            </w:r>
          </w:p>
        </w:tc>
      </w:tr>
      <w:tr w:rsidR="00E60553" w:rsidRPr="00E60553" w14:paraId="7B3937AA" w14:textId="77777777" w:rsidTr="00E71695">
        <w:trPr>
          <w:trHeight w:val="283"/>
        </w:trPr>
        <w:tc>
          <w:tcPr>
            <w:tcW w:w="3262" w:type="pct"/>
            <w:tcBorders>
              <w:top w:val="single" w:sz="12" w:space="0" w:color="4F81BD"/>
              <w:left w:val="nil"/>
              <w:bottom w:val="nil"/>
              <w:right w:val="nil"/>
            </w:tcBorders>
            <w:shd w:val="clear" w:color="000000" w:fill="D9D9D9"/>
            <w:noWrap/>
            <w:vAlign w:val="center"/>
            <w:hideMark/>
          </w:tcPr>
          <w:p w14:paraId="45B59EBB" w14:textId="77777777" w:rsidR="00E60553" w:rsidRPr="00E60553" w:rsidRDefault="00E60553" w:rsidP="00E60553">
            <w:pPr>
              <w:spacing w:after="0" w:line="240" w:lineRule="auto"/>
              <w:rPr>
                <w:rFonts w:cs="Arial"/>
                <w:b/>
                <w:bCs/>
                <w:color w:val="000000"/>
                <w:kern w:val="0"/>
                <w:sz w:val="16"/>
                <w:szCs w:val="16"/>
              </w:rPr>
            </w:pPr>
            <w:r w:rsidRPr="00E60553">
              <w:rPr>
                <w:rFonts w:cs="Arial"/>
                <w:b/>
                <w:bCs/>
                <w:color w:val="000000"/>
                <w:kern w:val="0"/>
                <w:sz w:val="16"/>
                <w:szCs w:val="16"/>
                <w:lang w:val="fr-FR"/>
              </w:rPr>
              <w:t>Total</w:t>
            </w:r>
          </w:p>
        </w:tc>
        <w:tc>
          <w:tcPr>
            <w:tcW w:w="813" w:type="pct"/>
            <w:tcBorders>
              <w:top w:val="single" w:sz="12" w:space="0" w:color="4F81BD"/>
              <w:left w:val="nil"/>
              <w:bottom w:val="nil"/>
              <w:right w:val="nil"/>
            </w:tcBorders>
            <w:shd w:val="clear" w:color="000000" w:fill="D9D9D9"/>
            <w:noWrap/>
            <w:vAlign w:val="center"/>
            <w:hideMark/>
          </w:tcPr>
          <w:p w14:paraId="63974F23"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1 641 672 871</w:t>
            </w:r>
          </w:p>
        </w:tc>
        <w:tc>
          <w:tcPr>
            <w:tcW w:w="926" w:type="pct"/>
            <w:tcBorders>
              <w:top w:val="single" w:sz="12" w:space="0" w:color="4F81BD"/>
              <w:left w:val="nil"/>
              <w:bottom w:val="nil"/>
              <w:right w:val="nil"/>
            </w:tcBorders>
            <w:shd w:val="clear" w:color="000000" w:fill="D9D9D9"/>
            <w:noWrap/>
            <w:vAlign w:val="center"/>
            <w:hideMark/>
          </w:tcPr>
          <w:p w14:paraId="3EC3DE70" w14:textId="77777777" w:rsidR="00E60553" w:rsidRPr="00E60553" w:rsidRDefault="00E60553" w:rsidP="00E60553">
            <w:pPr>
              <w:spacing w:after="0" w:line="240" w:lineRule="auto"/>
              <w:jc w:val="right"/>
              <w:rPr>
                <w:rFonts w:cs="Arial"/>
                <w:b/>
                <w:bCs/>
                <w:color w:val="000000"/>
                <w:kern w:val="0"/>
                <w:sz w:val="16"/>
                <w:szCs w:val="16"/>
              </w:rPr>
            </w:pPr>
            <w:r w:rsidRPr="00E60553">
              <w:rPr>
                <w:rFonts w:cs="Arial"/>
                <w:b/>
                <w:bCs/>
                <w:color w:val="000000"/>
                <w:kern w:val="0"/>
                <w:sz w:val="16"/>
                <w:szCs w:val="16"/>
                <w:lang w:val="fr-FR"/>
              </w:rPr>
              <w:t>100%</w:t>
            </w:r>
          </w:p>
        </w:tc>
      </w:tr>
    </w:tbl>
    <w:p w14:paraId="5D1971D0" w14:textId="77777777" w:rsidR="00E60553" w:rsidRPr="00E60553" w:rsidRDefault="00E60553" w:rsidP="00E60553">
      <w:pPr>
        <w:tabs>
          <w:tab w:val="left" w:pos="7350"/>
        </w:tabs>
        <w:rPr>
          <w:color w:val="auto"/>
          <w:sz w:val="28"/>
          <w:lang w:val="fr-FR"/>
        </w:rPr>
      </w:pPr>
      <w:r w:rsidRPr="00E60553">
        <w:rPr>
          <w:i/>
          <w:iCs/>
          <w:color w:val="auto"/>
          <w:sz w:val="16"/>
          <w:szCs w:val="16"/>
          <w:lang w:val="fr-FR"/>
        </w:rPr>
        <w:t>Source : Déclarations ITIE</w:t>
      </w:r>
      <w:r w:rsidRPr="00E60553">
        <w:rPr>
          <w:color w:val="auto"/>
          <w:sz w:val="16"/>
          <w:szCs w:val="16"/>
          <w:lang w:val="fr-FR"/>
        </w:rPr>
        <w:t>.</w:t>
      </w:r>
    </w:p>
    <w:p w14:paraId="3430188C" w14:textId="77777777" w:rsidR="00E60553" w:rsidRPr="00E60553" w:rsidRDefault="00E60553" w:rsidP="00E60553">
      <w:pPr>
        <w:spacing w:before="240" w:line="240" w:lineRule="auto"/>
        <w:jc w:val="both"/>
        <w:rPr>
          <w:rFonts w:cs="Arial"/>
          <w:bCs/>
          <w:color w:val="auto"/>
          <w:kern w:val="0"/>
          <w:sz w:val="20"/>
          <w:szCs w:val="20"/>
          <w:lang w:val="fr-FR" w:eastAsia="en-US"/>
        </w:rPr>
      </w:pPr>
      <w:r w:rsidRPr="00E60553">
        <w:rPr>
          <w:rFonts w:cs="Arial"/>
          <w:bCs/>
          <w:color w:val="auto"/>
          <w:kern w:val="0"/>
          <w:sz w:val="20"/>
          <w:szCs w:val="20"/>
          <w:lang w:val="fr-FR" w:eastAsia="en-US"/>
        </w:rPr>
        <w:t>Le détail des déclarations unilatérales par société et par régie sont présentées au niveau de l’Annexe 1 du présent rapport.</w:t>
      </w:r>
    </w:p>
    <w:p w14:paraId="342A807C" w14:textId="77777777" w:rsidR="00E60553" w:rsidRPr="00E60553" w:rsidRDefault="00E60553" w:rsidP="00F438C6">
      <w:pPr>
        <w:pStyle w:val="Heading2"/>
        <w:numPr>
          <w:ilvl w:val="1"/>
          <w:numId w:val="89"/>
        </w:numPr>
        <w:tabs>
          <w:tab w:val="num" w:pos="851"/>
        </w:tabs>
        <w:spacing w:before="240" w:after="240"/>
        <w:ind w:left="578" w:hanging="578"/>
        <w:rPr>
          <w:lang w:val="fr-FR" w:eastAsia="fr-FR"/>
        </w:rPr>
      </w:pPr>
      <w:bookmarkStart w:id="556" w:name="_Toc143693658"/>
      <w:bookmarkStart w:id="557" w:name="_Toc143694596"/>
      <w:bookmarkStart w:id="558" w:name="_Toc144351296"/>
      <w:bookmarkStart w:id="559" w:name="_Toc143693659"/>
      <w:bookmarkStart w:id="560" w:name="_Toc143694597"/>
      <w:bookmarkStart w:id="561" w:name="_Toc144351297"/>
      <w:bookmarkStart w:id="562" w:name="_Toc136338643"/>
      <w:bookmarkStart w:id="563" w:name="_Toc144353190"/>
      <w:bookmarkStart w:id="564" w:name="_Toc153484067"/>
      <w:bookmarkEnd w:id="556"/>
      <w:bookmarkEnd w:id="557"/>
      <w:bookmarkEnd w:id="558"/>
      <w:bookmarkEnd w:id="559"/>
      <w:bookmarkEnd w:id="560"/>
      <w:bookmarkEnd w:id="561"/>
      <w:r w:rsidRPr="00E60553">
        <w:rPr>
          <w:lang w:val="fr-FR" w:eastAsia="fr-FR"/>
        </w:rPr>
        <w:t>Production et exportations du secteur extractif</w:t>
      </w:r>
      <w:bookmarkEnd w:id="562"/>
      <w:bookmarkEnd w:id="563"/>
      <w:bookmarkEnd w:id="564"/>
    </w:p>
    <w:p w14:paraId="5D8FF5C7" w14:textId="77777777" w:rsidR="00E60553" w:rsidRPr="00E60553" w:rsidRDefault="00E60553" w:rsidP="004612C3">
      <w:pPr>
        <w:pStyle w:val="Heading3"/>
        <w:numPr>
          <w:ilvl w:val="2"/>
          <w:numId w:val="38"/>
        </w:numPr>
        <w:rPr>
          <w:color w:val="00B0F0"/>
        </w:rPr>
      </w:pPr>
      <w:bookmarkStart w:id="565" w:name="_Toc153484068"/>
      <w:r w:rsidRPr="00E60553">
        <w:rPr>
          <w:color w:val="00B0F0"/>
        </w:rPr>
        <w:t>Production du secteur extractif</w:t>
      </w:r>
      <w:bookmarkEnd w:id="565"/>
    </w:p>
    <w:p w14:paraId="76D4C03C" w14:textId="43BAAC73" w:rsidR="00E60553" w:rsidRDefault="00853D55" w:rsidP="00E60553">
      <w:pPr>
        <w:spacing w:before="120"/>
        <w:jc w:val="both"/>
        <w:rPr>
          <w:color w:val="auto"/>
          <w:sz w:val="20"/>
          <w:szCs w:val="20"/>
          <w:lang w:val="fr-FR"/>
        </w:rPr>
      </w:pPr>
      <w:r>
        <w:rPr>
          <w:color w:val="auto"/>
          <w:sz w:val="20"/>
          <w:szCs w:val="20"/>
          <w:lang w:val="fr-FR"/>
        </w:rPr>
        <w:t>Pour l’année 2021, selon la</w:t>
      </w:r>
      <w:r w:rsidRPr="00E60553">
        <w:rPr>
          <w:color w:val="auto"/>
          <w:sz w:val="20"/>
          <w:szCs w:val="20"/>
          <w:lang w:val="fr-FR"/>
        </w:rPr>
        <w:t xml:space="preserve"> déclar</w:t>
      </w:r>
      <w:r>
        <w:rPr>
          <w:color w:val="auto"/>
          <w:sz w:val="20"/>
          <w:szCs w:val="20"/>
          <w:lang w:val="fr-FR"/>
        </w:rPr>
        <w:t>ation des</w:t>
      </w:r>
      <w:r w:rsidRPr="00E60553">
        <w:rPr>
          <w:color w:val="auto"/>
          <w:sz w:val="20"/>
          <w:szCs w:val="20"/>
          <w:lang w:val="fr-FR"/>
        </w:rPr>
        <w:t xml:space="preserve"> sociétés extractives incluses et non incluses dans le périmètre de réconciliation</w:t>
      </w:r>
      <w:r>
        <w:rPr>
          <w:color w:val="auto"/>
          <w:sz w:val="20"/>
          <w:szCs w:val="20"/>
          <w:lang w:val="fr-FR"/>
        </w:rPr>
        <w:t>,</w:t>
      </w:r>
      <w:r w:rsidRPr="00E60553">
        <w:rPr>
          <w:color w:val="auto"/>
          <w:sz w:val="20"/>
          <w:szCs w:val="20"/>
          <w:lang w:val="fr-FR"/>
        </w:rPr>
        <w:t xml:space="preserve"> </w:t>
      </w:r>
      <w:r>
        <w:rPr>
          <w:color w:val="auto"/>
          <w:sz w:val="20"/>
          <w:szCs w:val="20"/>
          <w:lang w:val="fr-FR"/>
        </w:rPr>
        <w:t>l</w:t>
      </w:r>
      <w:r w:rsidR="00E60553" w:rsidRPr="00E60553">
        <w:rPr>
          <w:color w:val="auto"/>
          <w:sz w:val="20"/>
          <w:szCs w:val="20"/>
          <w:lang w:val="fr-FR"/>
        </w:rPr>
        <w:t>a production du secteur minier, des carrières et du secteur d’exploitation des nappes souterraines en quantité et en valeur se présente comme suit :</w:t>
      </w:r>
    </w:p>
    <w:p w14:paraId="6BCC975B" w14:textId="77777777" w:rsidR="001F22C7" w:rsidRDefault="001F22C7" w:rsidP="00E60553">
      <w:pPr>
        <w:spacing w:before="120"/>
        <w:jc w:val="both"/>
        <w:rPr>
          <w:color w:val="auto"/>
          <w:sz w:val="20"/>
          <w:szCs w:val="20"/>
          <w:lang w:val="fr-FR"/>
        </w:rPr>
      </w:pPr>
    </w:p>
    <w:p w14:paraId="58AC4CCD" w14:textId="2C7C79B9" w:rsidR="0072127B" w:rsidRPr="00690617" w:rsidRDefault="0072127B" w:rsidP="00461024">
      <w:pPr>
        <w:spacing w:before="120" w:line="240" w:lineRule="auto"/>
        <w:jc w:val="center"/>
        <w:rPr>
          <w:b/>
          <w:bCs/>
          <w:color w:val="auto"/>
          <w:kern w:val="0"/>
          <w:szCs w:val="18"/>
          <w:u w:val="single"/>
          <w:lang w:val="fr-FR" w:eastAsia="en-US"/>
        </w:rPr>
      </w:pPr>
      <w:bookmarkStart w:id="566" w:name="_Toc153484143"/>
      <w:r w:rsidRPr="00073DAD">
        <w:rPr>
          <w:b/>
          <w:bCs/>
          <w:color w:val="auto"/>
          <w:kern w:val="0"/>
          <w:szCs w:val="18"/>
          <w:u w:val="single"/>
          <w:lang w:val="fr-FR" w:eastAsia="en-US"/>
        </w:rPr>
        <w:lastRenderedPageBreak/>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54</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461024" w:rsidRPr="00E60553">
        <w:rPr>
          <w:b/>
          <w:bCs/>
          <w:color w:val="auto"/>
          <w:kern w:val="0"/>
          <w:szCs w:val="18"/>
          <w:u w:val="single"/>
          <w:lang w:val="fr-FR" w:eastAsia="en-US"/>
        </w:rPr>
        <w:t>Production du secteur extractif de 2021</w:t>
      </w:r>
      <w:bookmarkEnd w:id="566"/>
    </w:p>
    <w:tbl>
      <w:tblPr>
        <w:tblW w:w="5000" w:type="pct"/>
        <w:jc w:val="center"/>
        <w:tblCellMar>
          <w:left w:w="70" w:type="dxa"/>
          <w:right w:w="70" w:type="dxa"/>
        </w:tblCellMar>
        <w:tblLook w:val="04A0" w:firstRow="1" w:lastRow="0" w:firstColumn="1" w:lastColumn="0" w:noHBand="0" w:noVBand="1"/>
      </w:tblPr>
      <w:tblGrid>
        <w:gridCol w:w="1629"/>
        <w:gridCol w:w="1464"/>
        <w:gridCol w:w="1462"/>
        <w:gridCol w:w="1569"/>
        <w:gridCol w:w="1520"/>
        <w:gridCol w:w="1372"/>
      </w:tblGrid>
      <w:tr w:rsidR="00E60553" w:rsidRPr="00E60553" w14:paraId="2A52DD48" w14:textId="77777777" w:rsidTr="00E71695">
        <w:trPr>
          <w:trHeight w:val="227"/>
          <w:jc w:val="center"/>
        </w:trPr>
        <w:tc>
          <w:tcPr>
            <w:tcW w:w="903" w:type="pct"/>
            <w:tcBorders>
              <w:top w:val="nil"/>
              <w:left w:val="nil"/>
              <w:bottom w:val="single" w:sz="12" w:space="0" w:color="4F81BD"/>
              <w:right w:val="nil"/>
            </w:tcBorders>
            <w:shd w:val="clear" w:color="000000" w:fill="244061"/>
            <w:noWrap/>
            <w:vAlign w:val="center"/>
            <w:hideMark/>
          </w:tcPr>
          <w:p w14:paraId="552410C3"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Sociétés</w:t>
            </w:r>
          </w:p>
        </w:tc>
        <w:tc>
          <w:tcPr>
            <w:tcW w:w="812" w:type="pc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63A3F0D7"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 xml:space="preserve"> Produit extrait </w:t>
            </w:r>
          </w:p>
        </w:tc>
        <w:tc>
          <w:tcPr>
            <w:tcW w:w="811" w:type="pct"/>
            <w:tcBorders>
              <w:top w:val="single" w:sz="8" w:space="0" w:color="0070C0"/>
              <w:left w:val="nil"/>
              <w:bottom w:val="single" w:sz="8" w:space="0" w:color="0070C0"/>
              <w:right w:val="single" w:sz="8" w:space="0" w:color="0070C0"/>
            </w:tcBorders>
            <w:shd w:val="clear" w:color="000000" w:fill="244062"/>
            <w:vAlign w:val="center"/>
            <w:hideMark/>
          </w:tcPr>
          <w:p w14:paraId="235B4671"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Quantité produite</w:t>
            </w:r>
          </w:p>
        </w:tc>
        <w:tc>
          <w:tcPr>
            <w:tcW w:w="870" w:type="pct"/>
            <w:tcBorders>
              <w:top w:val="single" w:sz="8" w:space="0" w:color="0070C0"/>
              <w:left w:val="nil"/>
              <w:bottom w:val="single" w:sz="8" w:space="0" w:color="0070C0"/>
              <w:right w:val="single" w:sz="8" w:space="0" w:color="0070C0"/>
            </w:tcBorders>
            <w:shd w:val="clear" w:color="000000" w:fill="244062"/>
            <w:vAlign w:val="center"/>
            <w:hideMark/>
          </w:tcPr>
          <w:p w14:paraId="7FAA2AD3"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 xml:space="preserve"> Unité </w:t>
            </w:r>
          </w:p>
        </w:tc>
        <w:tc>
          <w:tcPr>
            <w:tcW w:w="843" w:type="pct"/>
            <w:tcBorders>
              <w:top w:val="single" w:sz="8" w:space="0" w:color="0070C0"/>
              <w:left w:val="nil"/>
              <w:bottom w:val="single" w:sz="8" w:space="0" w:color="0070C0"/>
              <w:right w:val="single" w:sz="8" w:space="0" w:color="0070C0"/>
            </w:tcBorders>
            <w:shd w:val="clear" w:color="000000" w:fill="244062"/>
            <w:vAlign w:val="center"/>
            <w:hideMark/>
          </w:tcPr>
          <w:p w14:paraId="3E39CF52"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 xml:space="preserve">Valeur estimée </w:t>
            </w:r>
            <w:r w:rsidRPr="00E60553">
              <w:rPr>
                <w:rFonts w:ascii="Arial" w:hAnsi="Arial" w:cs="Arial"/>
                <w:b/>
                <w:bCs/>
                <w:color w:val="FFFFFF"/>
                <w:kern w:val="0"/>
                <w:sz w:val="14"/>
                <w:szCs w:val="14"/>
                <w:lang w:val="fr-FR" w:eastAsia="fr-FR"/>
              </w:rPr>
              <w:br/>
              <w:t>(en FCFA)</w:t>
            </w:r>
          </w:p>
        </w:tc>
        <w:tc>
          <w:tcPr>
            <w:tcW w:w="761" w:type="pct"/>
            <w:tcBorders>
              <w:top w:val="single" w:sz="8" w:space="0" w:color="0070C0"/>
              <w:left w:val="nil"/>
              <w:bottom w:val="single" w:sz="8" w:space="0" w:color="0070C0"/>
              <w:right w:val="single" w:sz="8" w:space="0" w:color="0070C0"/>
            </w:tcBorders>
            <w:shd w:val="clear" w:color="000000" w:fill="244062"/>
            <w:vAlign w:val="center"/>
            <w:hideMark/>
          </w:tcPr>
          <w:p w14:paraId="4AD36191"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Redevances minières payées</w:t>
            </w:r>
          </w:p>
        </w:tc>
      </w:tr>
      <w:tr w:rsidR="00E60553" w:rsidRPr="00E60553" w14:paraId="50002629" w14:textId="77777777" w:rsidTr="00E71695">
        <w:trPr>
          <w:trHeight w:val="227"/>
          <w:jc w:val="center"/>
        </w:trPr>
        <w:tc>
          <w:tcPr>
            <w:tcW w:w="903" w:type="pct"/>
            <w:tcBorders>
              <w:top w:val="nil"/>
              <w:left w:val="nil"/>
              <w:bottom w:val="nil"/>
              <w:right w:val="nil"/>
            </w:tcBorders>
            <w:shd w:val="clear" w:color="000000" w:fill="B8CCE4"/>
            <w:vAlign w:val="center"/>
            <w:hideMark/>
          </w:tcPr>
          <w:p w14:paraId="47FFD252"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SCANTOGO MINES</w:t>
            </w:r>
          </w:p>
        </w:tc>
        <w:tc>
          <w:tcPr>
            <w:tcW w:w="812" w:type="pct"/>
            <w:tcBorders>
              <w:top w:val="nil"/>
              <w:left w:val="nil"/>
              <w:bottom w:val="nil"/>
              <w:right w:val="nil"/>
            </w:tcBorders>
            <w:shd w:val="clear" w:color="000000" w:fill="B8CCE4"/>
            <w:vAlign w:val="center"/>
            <w:hideMark/>
          </w:tcPr>
          <w:p w14:paraId="3C347259"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ARGILE</w:t>
            </w:r>
          </w:p>
        </w:tc>
        <w:tc>
          <w:tcPr>
            <w:tcW w:w="811" w:type="pct"/>
            <w:tcBorders>
              <w:top w:val="nil"/>
              <w:left w:val="nil"/>
              <w:bottom w:val="nil"/>
              <w:right w:val="nil"/>
            </w:tcBorders>
            <w:shd w:val="clear" w:color="000000" w:fill="B8CCE4"/>
            <w:vAlign w:val="center"/>
            <w:hideMark/>
          </w:tcPr>
          <w:p w14:paraId="4313A303"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410 420</w:t>
            </w:r>
          </w:p>
        </w:tc>
        <w:tc>
          <w:tcPr>
            <w:tcW w:w="870" w:type="pct"/>
            <w:tcBorders>
              <w:top w:val="nil"/>
              <w:left w:val="nil"/>
              <w:bottom w:val="nil"/>
              <w:right w:val="nil"/>
            </w:tcBorders>
            <w:shd w:val="clear" w:color="000000" w:fill="B8CCE4"/>
            <w:vAlign w:val="center"/>
            <w:hideMark/>
          </w:tcPr>
          <w:p w14:paraId="63618C6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TONNES</w:t>
            </w:r>
          </w:p>
        </w:tc>
        <w:tc>
          <w:tcPr>
            <w:tcW w:w="843" w:type="pct"/>
            <w:tcBorders>
              <w:top w:val="nil"/>
              <w:left w:val="nil"/>
              <w:bottom w:val="nil"/>
              <w:right w:val="nil"/>
            </w:tcBorders>
            <w:shd w:val="clear" w:color="000000" w:fill="B8CCE4"/>
            <w:vAlign w:val="center"/>
            <w:hideMark/>
          </w:tcPr>
          <w:p w14:paraId="3053E48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54 038 533 </w:t>
            </w:r>
          </w:p>
        </w:tc>
        <w:tc>
          <w:tcPr>
            <w:tcW w:w="761" w:type="pct"/>
            <w:tcBorders>
              <w:top w:val="nil"/>
              <w:left w:val="nil"/>
              <w:bottom w:val="nil"/>
              <w:right w:val="nil"/>
            </w:tcBorders>
            <w:shd w:val="clear" w:color="000000" w:fill="B8CCE4"/>
            <w:vAlign w:val="center"/>
            <w:hideMark/>
          </w:tcPr>
          <w:p w14:paraId="1D729663"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4 104 200 </w:t>
            </w:r>
          </w:p>
        </w:tc>
      </w:tr>
      <w:tr w:rsidR="00E60553" w:rsidRPr="00E60553" w14:paraId="74D79B25" w14:textId="77777777" w:rsidTr="00E71695">
        <w:trPr>
          <w:trHeight w:val="227"/>
          <w:jc w:val="center"/>
        </w:trPr>
        <w:tc>
          <w:tcPr>
            <w:tcW w:w="903" w:type="pct"/>
            <w:tcBorders>
              <w:top w:val="nil"/>
              <w:left w:val="nil"/>
              <w:bottom w:val="nil"/>
              <w:right w:val="nil"/>
            </w:tcBorders>
            <w:shd w:val="clear" w:color="000000" w:fill="B8CCE4"/>
            <w:vAlign w:val="center"/>
            <w:hideMark/>
          </w:tcPr>
          <w:p w14:paraId="30C4D6B3"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w:t>
            </w:r>
          </w:p>
        </w:tc>
        <w:tc>
          <w:tcPr>
            <w:tcW w:w="812" w:type="pct"/>
            <w:tcBorders>
              <w:top w:val="nil"/>
              <w:left w:val="nil"/>
              <w:bottom w:val="nil"/>
              <w:right w:val="nil"/>
            </w:tcBorders>
            <w:shd w:val="clear" w:color="000000" w:fill="B8CCE4"/>
            <w:vAlign w:val="center"/>
            <w:hideMark/>
          </w:tcPr>
          <w:p w14:paraId="0A6D68C6"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CALCAIRE</w:t>
            </w:r>
          </w:p>
        </w:tc>
        <w:tc>
          <w:tcPr>
            <w:tcW w:w="811" w:type="pct"/>
            <w:tcBorders>
              <w:top w:val="nil"/>
              <w:left w:val="nil"/>
              <w:bottom w:val="nil"/>
              <w:right w:val="nil"/>
            </w:tcBorders>
            <w:shd w:val="clear" w:color="000000" w:fill="B8CCE4"/>
            <w:vAlign w:val="center"/>
            <w:hideMark/>
          </w:tcPr>
          <w:p w14:paraId="22591BF2"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2 324 627</w:t>
            </w:r>
          </w:p>
        </w:tc>
        <w:tc>
          <w:tcPr>
            <w:tcW w:w="870" w:type="pct"/>
            <w:tcBorders>
              <w:top w:val="nil"/>
              <w:left w:val="nil"/>
              <w:bottom w:val="nil"/>
              <w:right w:val="nil"/>
            </w:tcBorders>
            <w:shd w:val="clear" w:color="000000" w:fill="B8CCE4"/>
            <w:vAlign w:val="center"/>
            <w:hideMark/>
          </w:tcPr>
          <w:p w14:paraId="4F91C63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TONNES</w:t>
            </w:r>
          </w:p>
        </w:tc>
        <w:tc>
          <w:tcPr>
            <w:tcW w:w="843" w:type="pct"/>
            <w:tcBorders>
              <w:top w:val="nil"/>
              <w:left w:val="nil"/>
              <w:bottom w:val="nil"/>
              <w:right w:val="nil"/>
            </w:tcBorders>
            <w:shd w:val="clear" w:color="000000" w:fill="B8CCE4"/>
            <w:vAlign w:val="center"/>
            <w:hideMark/>
          </w:tcPr>
          <w:p w14:paraId="266EFC43"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1 086 763 123 </w:t>
            </w:r>
          </w:p>
        </w:tc>
        <w:tc>
          <w:tcPr>
            <w:tcW w:w="761" w:type="pct"/>
            <w:tcBorders>
              <w:top w:val="nil"/>
              <w:left w:val="nil"/>
              <w:bottom w:val="nil"/>
              <w:right w:val="nil"/>
            </w:tcBorders>
            <w:shd w:val="clear" w:color="000000" w:fill="B8CCE4"/>
            <w:vAlign w:val="center"/>
            <w:hideMark/>
          </w:tcPr>
          <w:p w14:paraId="0AD0519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1 137 050 616 </w:t>
            </w:r>
          </w:p>
        </w:tc>
      </w:tr>
      <w:tr w:rsidR="00E60553" w:rsidRPr="00E60553" w14:paraId="2023E67D" w14:textId="77777777" w:rsidTr="00E71695">
        <w:trPr>
          <w:trHeight w:val="227"/>
          <w:jc w:val="center"/>
        </w:trPr>
        <w:tc>
          <w:tcPr>
            <w:tcW w:w="903" w:type="pct"/>
            <w:tcBorders>
              <w:top w:val="nil"/>
              <w:left w:val="nil"/>
              <w:bottom w:val="nil"/>
              <w:right w:val="nil"/>
            </w:tcBorders>
            <w:shd w:val="clear" w:color="000000" w:fill="B8CCE4"/>
            <w:vAlign w:val="center"/>
            <w:hideMark/>
          </w:tcPr>
          <w:p w14:paraId="0E67D39B"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w:t>
            </w:r>
          </w:p>
        </w:tc>
        <w:tc>
          <w:tcPr>
            <w:tcW w:w="812" w:type="pct"/>
            <w:tcBorders>
              <w:top w:val="nil"/>
              <w:left w:val="nil"/>
              <w:bottom w:val="nil"/>
              <w:right w:val="nil"/>
            </w:tcBorders>
            <w:shd w:val="clear" w:color="000000" w:fill="B8CCE4"/>
            <w:vAlign w:val="center"/>
            <w:hideMark/>
          </w:tcPr>
          <w:p w14:paraId="402D89D8"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CLINKER</w:t>
            </w:r>
          </w:p>
        </w:tc>
        <w:tc>
          <w:tcPr>
            <w:tcW w:w="811" w:type="pct"/>
            <w:tcBorders>
              <w:top w:val="nil"/>
              <w:left w:val="nil"/>
              <w:bottom w:val="nil"/>
              <w:right w:val="nil"/>
            </w:tcBorders>
            <w:shd w:val="clear" w:color="000000" w:fill="B8CCE4"/>
            <w:vAlign w:val="center"/>
            <w:hideMark/>
          </w:tcPr>
          <w:p w14:paraId="2E0E0793"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1 407 684</w:t>
            </w:r>
          </w:p>
        </w:tc>
        <w:tc>
          <w:tcPr>
            <w:tcW w:w="870" w:type="pct"/>
            <w:tcBorders>
              <w:top w:val="nil"/>
              <w:left w:val="nil"/>
              <w:bottom w:val="nil"/>
              <w:right w:val="nil"/>
            </w:tcBorders>
            <w:shd w:val="clear" w:color="000000" w:fill="B8CCE4"/>
            <w:vAlign w:val="center"/>
            <w:hideMark/>
          </w:tcPr>
          <w:p w14:paraId="6B455FA7"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TONNES</w:t>
            </w:r>
          </w:p>
        </w:tc>
        <w:tc>
          <w:tcPr>
            <w:tcW w:w="843" w:type="pct"/>
            <w:tcBorders>
              <w:top w:val="nil"/>
              <w:left w:val="nil"/>
              <w:bottom w:val="nil"/>
              <w:right w:val="nil"/>
            </w:tcBorders>
            <w:shd w:val="clear" w:color="000000" w:fill="B8CCE4"/>
            <w:vAlign w:val="center"/>
            <w:hideMark/>
          </w:tcPr>
          <w:p w14:paraId="5F736DEC"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761" w:type="pct"/>
            <w:tcBorders>
              <w:top w:val="nil"/>
              <w:left w:val="nil"/>
              <w:bottom w:val="nil"/>
              <w:right w:val="nil"/>
            </w:tcBorders>
            <w:shd w:val="clear" w:color="000000" w:fill="B8CCE4"/>
            <w:vAlign w:val="center"/>
            <w:hideMark/>
          </w:tcPr>
          <w:p w14:paraId="6A4CD212"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414886CB" w14:textId="77777777" w:rsidTr="00E71695">
        <w:trPr>
          <w:trHeight w:val="227"/>
          <w:jc w:val="center"/>
        </w:trPr>
        <w:tc>
          <w:tcPr>
            <w:tcW w:w="903" w:type="pct"/>
            <w:tcBorders>
              <w:top w:val="nil"/>
              <w:left w:val="nil"/>
              <w:bottom w:val="nil"/>
              <w:right w:val="nil"/>
            </w:tcBorders>
            <w:shd w:val="clear" w:color="000000" w:fill="B8CCE4"/>
            <w:vAlign w:val="center"/>
            <w:hideMark/>
          </w:tcPr>
          <w:p w14:paraId="1C4E1D1C"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w:t>
            </w:r>
          </w:p>
        </w:tc>
        <w:tc>
          <w:tcPr>
            <w:tcW w:w="812" w:type="pct"/>
            <w:tcBorders>
              <w:top w:val="nil"/>
              <w:left w:val="nil"/>
              <w:bottom w:val="nil"/>
              <w:right w:val="nil"/>
            </w:tcBorders>
            <w:shd w:val="clear" w:color="000000" w:fill="B8CCE4"/>
            <w:vAlign w:val="center"/>
            <w:hideMark/>
          </w:tcPr>
          <w:p w14:paraId="7BBF6A86"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DOLOMITE</w:t>
            </w:r>
          </w:p>
        </w:tc>
        <w:tc>
          <w:tcPr>
            <w:tcW w:w="811" w:type="pct"/>
            <w:tcBorders>
              <w:top w:val="nil"/>
              <w:left w:val="nil"/>
              <w:bottom w:val="nil"/>
              <w:right w:val="nil"/>
            </w:tcBorders>
            <w:shd w:val="clear" w:color="000000" w:fill="B8CCE4"/>
            <w:vAlign w:val="center"/>
            <w:hideMark/>
          </w:tcPr>
          <w:p w14:paraId="79668F16"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106 688</w:t>
            </w:r>
          </w:p>
        </w:tc>
        <w:tc>
          <w:tcPr>
            <w:tcW w:w="870" w:type="pct"/>
            <w:tcBorders>
              <w:top w:val="nil"/>
              <w:left w:val="nil"/>
              <w:bottom w:val="nil"/>
              <w:right w:val="nil"/>
            </w:tcBorders>
            <w:shd w:val="clear" w:color="000000" w:fill="B8CCE4"/>
            <w:vAlign w:val="center"/>
            <w:hideMark/>
          </w:tcPr>
          <w:p w14:paraId="6E8C3B4C"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TONNES</w:t>
            </w:r>
          </w:p>
        </w:tc>
        <w:tc>
          <w:tcPr>
            <w:tcW w:w="843" w:type="pct"/>
            <w:tcBorders>
              <w:top w:val="nil"/>
              <w:left w:val="nil"/>
              <w:bottom w:val="nil"/>
              <w:right w:val="nil"/>
            </w:tcBorders>
            <w:shd w:val="clear" w:color="000000" w:fill="B8CCE4"/>
            <w:vAlign w:val="center"/>
            <w:hideMark/>
          </w:tcPr>
          <w:p w14:paraId="14CBB9A4"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49 876 490 </w:t>
            </w:r>
          </w:p>
        </w:tc>
        <w:tc>
          <w:tcPr>
            <w:tcW w:w="761" w:type="pct"/>
            <w:tcBorders>
              <w:top w:val="nil"/>
              <w:left w:val="nil"/>
              <w:bottom w:val="nil"/>
              <w:right w:val="nil"/>
            </w:tcBorders>
            <w:shd w:val="clear" w:color="000000" w:fill="B8CCE4"/>
            <w:vAlign w:val="center"/>
            <w:hideMark/>
          </w:tcPr>
          <w:p w14:paraId="669D72C3"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52 184 568 </w:t>
            </w:r>
          </w:p>
        </w:tc>
      </w:tr>
      <w:tr w:rsidR="00E60553" w:rsidRPr="00E60553" w14:paraId="5DA04A4C" w14:textId="77777777" w:rsidTr="00E71695">
        <w:trPr>
          <w:trHeight w:val="227"/>
          <w:jc w:val="center"/>
        </w:trPr>
        <w:tc>
          <w:tcPr>
            <w:tcW w:w="903" w:type="pct"/>
            <w:tcBorders>
              <w:top w:val="nil"/>
              <w:left w:val="nil"/>
              <w:bottom w:val="nil"/>
              <w:right w:val="nil"/>
            </w:tcBorders>
            <w:shd w:val="clear" w:color="auto" w:fill="auto"/>
            <w:noWrap/>
            <w:vAlign w:val="center"/>
            <w:hideMark/>
          </w:tcPr>
          <w:p w14:paraId="1667FF6D" w14:textId="77777777" w:rsidR="00E60553" w:rsidRPr="00E60553" w:rsidRDefault="00E60553" w:rsidP="00E60553">
            <w:pPr>
              <w:spacing w:after="0" w:line="240" w:lineRule="auto"/>
              <w:rPr>
                <w:rFonts w:ascii="Arial" w:hAnsi="Arial" w:cs="Arial"/>
                <w:color w:val="000000"/>
                <w:kern w:val="0"/>
                <w:sz w:val="14"/>
                <w:szCs w:val="14"/>
                <w:lang w:val="fr-FR" w:eastAsia="fr-FR"/>
              </w:rPr>
            </w:pPr>
            <w:r w:rsidRPr="00E60553">
              <w:rPr>
                <w:rFonts w:ascii="Arial" w:hAnsi="Arial" w:cs="Arial"/>
                <w:color w:val="000000"/>
                <w:kern w:val="0"/>
                <w:sz w:val="14"/>
                <w:szCs w:val="14"/>
                <w:lang w:val="fr-FR" w:eastAsia="fr-FR"/>
              </w:rPr>
              <w:t>WACEM SA</w:t>
            </w:r>
          </w:p>
        </w:tc>
        <w:tc>
          <w:tcPr>
            <w:tcW w:w="812" w:type="pct"/>
            <w:tcBorders>
              <w:top w:val="nil"/>
              <w:left w:val="nil"/>
              <w:bottom w:val="nil"/>
              <w:right w:val="nil"/>
            </w:tcBorders>
            <w:shd w:val="clear" w:color="auto" w:fill="auto"/>
            <w:vAlign w:val="center"/>
            <w:hideMark/>
          </w:tcPr>
          <w:p w14:paraId="2EBEBEBB"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CALCAIRE BRUT</w:t>
            </w:r>
          </w:p>
        </w:tc>
        <w:tc>
          <w:tcPr>
            <w:tcW w:w="811" w:type="pct"/>
            <w:tcBorders>
              <w:top w:val="nil"/>
              <w:left w:val="nil"/>
              <w:bottom w:val="nil"/>
              <w:right w:val="nil"/>
            </w:tcBorders>
            <w:shd w:val="clear" w:color="auto" w:fill="auto"/>
            <w:vAlign w:val="center"/>
            <w:hideMark/>
          </w:tcPr>
          <w:p w14:paraId="66A7E65F"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1 035 875</w:t>
            </w:r>
          </w:p>
        </w:tc>
        <w:tc>
          <w:tcPr>
            <w:tcW w:w="870" w:type="pct"/>
            <w:tcBorders>
              <w:top w:val="nil"/>
              <w:left w:val="nil"/>
              <w:bottom w:val="nil"/>
              <w:right w:val="nil"/>
            </w:tcBorders>
            <w:shd w:val="clear" w:color="auto" w:fill="auto"/>
            <w:vAlign w:val="center"/>
            <w:hideMark/>
          </w:tcPr>
          <w:p w14:paraId="523DAD91"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TM</w:t>
            </w:r>
          </w:p>
        </w:tc>
        <w:tc>
          <w:tcPr>
            <w:tcW w:w="843" w:type="pct"/>
            <w:tcBorders>
              <w:top w:val="nil"/>
              <w:left w:val="nil"/>
              <w:bottom w:val="nil"/>
              <w:right w:val="nil"/>
            </w:tcBorders>
            <w:shd w:val="clear" w:color="auto" w:fill="auto"/>
            <w:vAlign w:val="center"/>
            <w:hideMark/>
          </w:tcPr>
          <w:p w14:paraId="23387276"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20 717 499 400 </w:t>
            </w:r>
          </w:p>
        </w:tc>
        <w:tc>
          <w:tcPr>
            <w:tcW w:w="761" w:type="pct"/>
            <w:tcBorders>
              <w:top w:val="nil"/>
              <w:left w:val="nil"/>
              <w:bottom w:val="nil"/>
              <w:right w:val="nil"/>
            </w:tcBorders>
            <w:shd w:val="clear" w:color="auto" w:fill="auto"/>
            <w:vAlign w:val="center"/>
            <w:hideMark/>
          </w:tcPr>
          <w:p w14:paraId="478BEA17"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5C08E581" w14:textId="77777777" w:rsidTr="00E71695">
        <w:trPr>
          <w:trHeight w:val="227"/>
          <w:jc w:val="center"/>
        </w:trPr>
        <w:tc>
          <w:tcPr>
            <w:tcW w:w="903" w:type="pct"/>
            <w:tcBorders>
              <w:top w:val="nil"/>
              <w:left w:val="nil"/>
              <w:bottom w:val="nil"/>
              <w:right w:val="nil"/>
            </w:tcBorders>
            <w:shd w:val="clear" w:color="000000" w:fill="B8CCE4"/>
            <w:vAlign w:val="center"/>
            <w:hideMark/>
          </w:tcPr>
          <w:p w14:paraId="694F2C8F"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SNPT</w:t>
            </w:r>
          </w:p>
        </w:tc>
        <w:tc>
          <w:tcPr>
            <w:tcW w:w="812" w:type="pct"/>
            <w:tcBorders>
              <w:top w:val="nil"/>
              <w:left w:val="nil"/>
              <w:bottom w:val="nil"/>
              <w:right w:val="nil"/>
            </w:tcBorders>
            <w:shd w:val="clear" w:color="000000" w:fill="B8CCE4"/>
            <w:vAlign w:val="center"/>
            <w:hideMark/>
          </w:tcPr>
          <w:p w14:paraId="1D6D59D2"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Phosphate Brut</w:t>
            </w:r>
          </w:p>
        </w:tc>
        <w:tc>
          <w:tcPr>
            <w:tcW w:w="811" w:type="pct"/>
            <w:tcBorders>
              <w:top w:val="nil"/>
              <w:left w:val="nil"/>
              <w:bottom w:val="nil"/>
              <w:right w:val="nil"/>
            </w:tcBorders>
            <w:shd w:val="clear" w:color="000000" w:fill="B8CCE4"/>
            <w:vAlign w:val="center"/>
            <w:hideMark/>
          </w:tcPr>
          <w:p w14:paraId="071B8809"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3 249 726</w:t>
            </w:r>
          </w:p>
        </w:tc>
        <w:tc>
          <w:tcPr>
            <w:tcW w:w="870" w:type="pct"/>
            <w:tcBorders>
              <w:top w:val="nil"/>
              <w:left w:val="nil"/>
              <w:bottom w:val="nil"/>
              <w:right w:val="nil"/>
            </w:tcBorders>
            <w:shd w:val="clear" w:color="000000" w:fill="B8CCE4"/>
            <w:vAlign w:val="center"/>
            <w:hideMark/>
          </w:tcPr>
          <w:p w14:paraId="463E845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TM</w:t>
            </w:r>
          </w:p>
        </w:tc>
        <w:tc>
          <w:tcPr>
            <w:tcW w:w="843" w:type="pct"/>
            <w:tcBorders>
              <w:top w:val="nil"/>
              <w:left w:val="nil"/>
              <w:bottom w:val="nil"/>
              <w:right w:val="nil"/>
            </w:tcBorders>
            <w:shd w:val="clear" w:color="000000" w:fill="B8CCE4"/>
            <w:vAlign w:val="center"/>
            <w:hideMark/>
          </w:tcPr>
          <w:p w14:paraId="67677A28"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72 669 319 310 </w:t>
            </w:r>
          </w:p>
        </w:tc>
        <w:tc>
          <w:tcPr>
            <w:tcW w:w="761" w:type="pct"/>
            <w:tcBorders>
              <w:top w:val="nil"/>
              <w:left w:val="nil"/>
              <w:bottom w:val="nil"/>
              <w:right w:val="nil"/>
            </w:tcBorders>
            <w:shd w:val="clear" w:color="000000" w:fill="B8CCE4"/>
            <w:vAlign w:val="center"/>
            <w:hideMark/>
          </w:tcPr>
          <w:p w14:paraId="07C6431A"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2C7F1BA8" w14:textId="77777777" w:rsidTr="00E71695">
        <w:trPr>
          <w:trHeight w:val="227"/>
          <w:jc w:val="center"/>
        </w:trPr>
        <w:tc>
          <w:tcPr>
            <w:tcW w:w="903" w:type="pct"/>
            <w:tcBorders>
              <w:top w:val="nil"/>
              <w:left w:val="nil"/>
              <w:bottom w:val="nil"/>
              <w:right w:val="nil"/>
            </w:tcBorders>
            <w:shd w:val="clear" w:color="auto" w:fill="auto"/>
            <w:noWrap/>
            <w:vAlign w:val="center"/>
            <w:hideMark/>
          </w:tcPr>
          <w:p w14:paraId="5C597462" w14:textId="77777777" w:rsidR="00E60553" w:rsidRPr="00E60553" w:rsidRDefault="00E60553" w:rsidP="00E60553">
            <w:pPr>
              <w:spacing w:after="0" w:line="240" w:lineRule="auto"/>
              <w:rPr>
                <w:rFonts w:ascii="Arial" w:hAnsi="Arial" w:cs="Arial"/>
                <w:color w:val="000000"/>
                <w:kern w:val="0"/>
                <w:sz w:val="14"/>
                <w:szCs w:val="14"/>
                <w:lang w:val="fr-FR" w:eastAsia="fr-FR"/>
              </w:rPr>
            </w:pPr>
            <w:r w:rsidRPr="00E60553">
              <w:rPr>
                <w:rFonts w:ascii="Arial" w:hAnsi="Arial" w:cs="Arial"/>
                <w:color w:val="000000"/>
                <w:kern w:val="0"/>
                <w:sz w:val="14"/>
                <w:szCs w:val="14"/>
                <w:lang w:val="fr-FR" w:eastAsia="fr-FR"/>
              </w:rPr>
              <w:t>MIDNIGHT SUN SA</w:t>
            </w:r>
          </w:p>
        </w:tc>
        <w:tc>
          <w:tcPr>
            <w:tcW w:w="812" w:type="pct"/>
            <w:tcBorders>
              <w:top w:val="nil"/>
              <w:left w:val="nil"/>
              <w:bottom w:val="nil"/>
              <w:right w:val="nil"/>
            </w:tcBorders>
            <w:shd w:val="clear" w:color="auto" w:fill="auto"/>
            <w:vAlign w:val="center"/>
            <w:hideMark/>
          </w:tcPr>
          <w:p w14:paraId="6ED2AA5E"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811" w:type="pct"/>
            <w:tcBorders>
              <w:top w:val="nil"/>
              <w:left w:val="nil"/>
              <w:bottom w:val="nil"/>
              <w:right w:val="nil"/>
            </w:tcBorders>
            <w:shd w:val="clear" w:color="auto" w:fill="auto"/>
            <w:vAlign w:val="center"/>
            <w:hideMark/>
          </w:tcPr>
          <w:p w14:paraId="22DEBF07"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870" w:type="pct"/>
            <w:tcBorders>
              <w:top w:val="nil"/>
              <w:left w:val="nil"/>
              <w:bottom w:val="nil"/>
              <w:right w:val="nil"/>
            </w:tcBorders>
            <w:shd w:val="clear" w:color="auto" w:fill="auto"/>
            <w:vAlign w:val="center"/>
            <w:hideMark/>
          </w:tcPr>
          <w:p w14:paraId="56533227"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843" w:type="pct"/>
            <w:tcBorders>
              <w:top w:val="nil"/>
              <w:left w:val="nil"/>
              <w:bottom w:val="nil"/>
              <w:right w:val="nil"/>
            </w:tcBorders>
            <w:shd w:val="clear" w:color="auto" w:fill="auto"/>
            <w:vAlign w:val="center"/>
            <w:hideMark/>
          </w:tcPr>
          <w:p w14:paraId="50B7EE5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761" w:type="pct"/>
            <w:tcBorders>
              <w:top w:val="nil"/>
              <w:left w:val="nil"/>
              <w:bottom w:val="nil"/>
              <w:right w:val="nil"/>
            </w:tcBorders>
            <w:shd w:val="clear" w:color="auto" w:fill="auto"/>
            <w:vAlign w:val="center"/>
            <w:hideMark/>
          </w:tcPr>
          <w:p w14:paraId="3B404AB7"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580375E8" w14:textId="77777777" w:rsidTr="00E71695">
        <w:trPr>
          <w:trHeight w:val="227"/>
          <w:jc w:val="center"/>
        </w:trPr>
        <w:tc>
          <w:tcPr>
            <w:tcW w:w="903" w:type="pct"/>
            <w:tcBorders>
              <w:top w:val="nil"/>
              <w:left w:val="nil"/>
              <w:bottom w:val="nil"/>
              <w:right w:val="nil"/>
            </w:tcBorders>
            <w:shd w:val="clear" w:color="000000" w:fill="B8CCE4"/>
            <w:vAlign w:val="center"/>
            <w:hideMark/>
          </w:tcPr>
          <w:p w14:paraId="2354D952"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TDE SA</w:t>
            </w:r>
          </w:p>
        </w:tc>
        <w:tc>
          <w:tcPr>
            <w:tcW w:w="812" w:type="pct"/>
            <w:tcBorders>
              <w:top w:val="nil"/>
              <w:left w:val="nil"/>
              <w:bottom w:val="nil"/>
              <w:right w:val="nil"/>
            </w:tcBorders>
            <w:shd w:val="clear" w:color="000000" w:fill="B8CCE4"/>
            <w:vAlign w:val="center"/>
            <w:hideMark/>
          </w:tcPr>
          <w:p w14:paraId="0921D7BD"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EAU</w:t>
            </w:r>
          </w:p>
        </w:tc>
        <w:tc>
          <w:tcPr>
            <w:tcW w:w="811" w:type="pct"/>
            <w:tcBorders>
              <w:top w:val="nil"/>
              <w:left w:val="nil"/>
              <w:bottom w:val="nil"/>
              <w:right w:val="nil"/>
            </w:tcBorders>
            <w:shd w:val="clear" w:color="000000" w:fill="B8CCE4"/>
            <w:vAlign w:val="center"/>
            <w:hideMark/>
          </w:tcPr>
          <w:p w14:paraId="725E22EE"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33 488 387</w:t>
            </w:r>
          </w:p>
        </w:tc>
        <w:tc>
          <w:tcPr>
            <w:tcW w:w="870" w:type="pct"/>
            <w:tcBorders>
              <w:top w:val="nil"/>
              <w:left w:val="nil"/>
              <w:bottom w:val="nil"/>
              <w:right w:val="nil"/>
            </w:tcBorders>
            <w:shd w:val="clear" w:color="000000" w:fill="B8CCE4"/>
            <w:vAlign w:val="center"/>
            <w:hideMark/>
          </w:tcPr>
          <w:p w14:paraId="206F0A49"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000000" w:fill="B8CCE4"/>
            <w:vAlign w:val="center"/>
            <w:hideMark/>
          </w:tcPr>
          <w:p w14:paraId="5EEA55E1"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19 590 706 395 </w:t>
            </w:r>
          </w:p>
        </w:tc>
        <w:tc>
          <w:tcPr>
            <w:tcW w:w="761" w:type="pct"/>
            <w:tcBorders>
              <w:top w:val="nil"/>
              <w:left w:val="nil"/>
              <w:bottom w:val="nil"/>
              <w:right w:val="nil"/>
            </w:tcBorders>
            <w:shd w:val="clear" w:color="000000" w:fill="B8CCE4"/>
            <w:vAlign w:val="center"/>
            <w:hideMark/>
          </w:tcPr>
          <w:p w14:paraId="5EED7DE4"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0EA76E3F" w14:textId="77777777" w:rsidTr="00E71695">
        <w:trPr>
          <w:trHeight w:val="227"/>
          <w:jc w:val="center"/>
        </w:trPr>
        <w:tc>
          <w:tcPr>
            <w:tcW w:w="4239" w:type="pct"/>
            <w:gridSpan w:val="5"/>
            <w:tcBorders>
              <w:top w:val="nil"/>
              <w:left w:val="nil"/>
              <w:bottom w:val="nil"/>
              <w:right w:val="nil"/>
            </w:tcBorders>
            <w:shd w:val="clear" w:color="000000" w:fill="244061"/>
            <w:noWrap/>
            <w:vAlign w:val="center"/>
            <w:hideMark/>
          </w:tcPr>
          <w:p w14:paraId="17CF3C92"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Sociétés hors périmètres</w:t>
            </w:r>
          </w:p>
        </w:tc>
        <w:tc>
          <w:tcPr>
            <w:tcW w:w="761" w:type="pct"/>
            <w:tcBorders>
              <w:top w:val="nil"/>
              <w:left w:val="nil"/>
              <w:bottom w:val="nil"/>
              <w:right w:val="nil"/>
            </w:tcBorders>
            <w:shd w:val="clear" w:color="000000" w:fill="244061"/>
            <w:noWrap/>
            <w:vAlign w:val="center"/>
            <w:hideMark/>
          </w:tcPr>
          <w:p w14:paraId="0453671D" w14:textId="77777777" w:rsidR="00E60553" w:rsidRPr="00E60553" w:rsidRDefault="00E60553" w:rsidP="00E60553">
            <w:pPr>
              <w:spacing w:after="0" w:line="240" w:lineRule="auto"/>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 </w:t>
            </w:r>
          </w:p>
        </w:tc>
      </w:tr>
      <w:tr w:rsidR="00E60553" w:rsidRPr="00E60553" w14:paraId="6D0925ED" w14:textId="77777777" w:rsidTr="00E71695">
        <w:trPr>
          <w:trHeight w:val="227"/>
          <w:jc w:val="center"/>
        </w:trPr>
        <w:tc>
          <w:tcPr>
            <w:tcW w:w="903" w:type="pct"/>
            <w:tcBorders>
              <w:top w:val="nil"/>
              <w:left w:val="nil"/>
              <w:bottom w:val="nil"/>
              <w:right w:val="nil"/>
            </w:tcBorders>
            <w:shd w:val="clear" w:color="000000" w:fill="B8CCE4"/>
            <w:vAlign w:val="center"/>
            <w:hideMark/>
          </w:tcPr>
          <w:p w14:paraId="483D2EE5"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GRANUTOGO SA </w:t>
            </w:r>
          </w:p>
        </w:tc>
        <w:tc>
          <w:tcPr>
            <w:tcW w:w="812" w:type="pct"/>
            <w:tcBorders>
              <w:top w:val="nil"/>
              <w:left w:val="nil"/>
              <w:bottom w:val="nil"/>
              <w:right w:val="nil"/>
            </w:tcBorders>
            <w:shd w:val="clear" w:color="000000" w:fill="B8CCE4"/>
            <w:vAlign w:val="center"/>
            <w:hideMark/>
          </w:tcPr>
          <w:p w14:paraId="6E3CD005"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Granulat</w:t>
            </w:r>
          </w:p>
        </w:tc>
        <w:tc>
          <w:tcPr>
            <w:tcW w:w="811" w:type="pct"/>
            <w:tcBorders>
              <w:top w:val="nil"/>
              <w:left w:val="nil"/>
              <w:bottom w:val="nil"/>
              <w:right w:val="nil"/>
            </w:tcBorders>
            <w:shd w:val="clear" w:color="000000" w:fill="B8CCE4"/>
            <w:vAlign w:val="center"/>
            <w:hideMark/>
          </w:tcPr>
          <w:p w14:paraId="2E053EF0"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159 831</w:t>
            </w:r>
          </w:p>
        </w:tc>
        <w:tc>
          <w:tcPr>
            <w:tcW w:w="870" w:type="pct"/>
            <w:tcBorders>
              <w:top w:val="nil"/>
              <w:left w:val="nil"/>
              <w:bottom w:val="nil"/>
              <w:right w:val="nil"/>
            </w:tcBorders>
            <w:shd w:val="clear" w:color="000000" w:fill="B8CCE4"/>
            <w:vAlign w:val="center"/>
            <w:hideMark/>
          </w:tcPr>
          <w:p w14:paraId="1A4C3F0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TONNES</w:t>
            </w:r>
          </w:p>
        </w:tc>
        <w:tc>
          <w:tcPr>
            <w:tcW w:w="843" w:type="pct"/>
            <w:tcBorders>
              <w:top w:val="nil"/>
              <w:left w:val="nil"/>
              <w:bottom w:val="nil"/>
              <w:right w:val="nil"/>
            </w:tcBorders>
            <w:shd w:val="clear" w:color="000000" w:fill="B8CCE4"/>
            <w:vAlign w:val="center"/>
            <w:hideMark/>
          </w:tcPr>
          <w:p w14:paraId="7A1BA299"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10 655 412 </w:t>
            </w:r>
          </w:p>
        </w:tc>
        <w:tc>
          <w:tcPr>
            <w:tcW w:w="761" w:type="pct"/>
            <w:tcBorders>
              <w:top w:val="nil"/>
              <w:left w:val="nil"/>
              <w:bottom w:val="nil"/>
              <w:right w:val="nil"/>
            </w:tcBorders>
            <w:shd w:val="clear" w:color="000000" w:fill="B8CCE4"/>
            <w:vAlign w:val="center"/>
            <w:hideMark/>
          </w:tcPr>
          <w:p w14:paraId="1139AF5C"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10 655 400 </w:t>
            </w:r>
          </w:p>
        </w:tc>
      </w:tr>
      <w:tr w:rsidR="00E60553" w:rsidRPr="00E60553" w14:paraId="14970CAB" w14:textId="77777777" w:rsidTr="00E71695">
        <w:trPr>
          <w:trHeight w:val="227"/>
          <w:jc w:val="center"/>
        </w:trPr>
        <w:tc>
          <w:tcPr>
            <w:tcW w:w="903" w:type="pct"/>
            <w:tcBorders>
              <w:top w:val="nil"/>
              <w:left w:val="nil"/>
              <w:bottom w:val="nil"/>
              <w:right w:val="nil"/>
            </w:tcBorders>
            <w:shd w:val="clear" w:color="auto" w:fill="auto"/>
            <w:noWrap/>
            <w:vAlign w:val="center"/>
            <w:hideMark/>
          </w:tcPr>
          <w:p w14:paraId="1300D635" w14:textId="77777777" w:rsidR="00E60553" w:rsidRPr="00E60553" w:rsidRDefault="00E60553" w:rsidP="00E60553">
            <w:pPr>
              <w:spacing w:after="0" w:line="240" w:lineRule="auto"/>
              <w:rPr>
                <w:rFonts w:ascii="Arial" w:hAnsi="Arial" w:cs="Arial"/>
                <w:color w:val="000000"/>
                <w:kern w:val="0"/>
                <w:sz w:val="14"/>
                <w:szCs w:val="14"/>
                <w:lang w:val="fr-FR" w:eastAsia="fr-FR"/>
              </w:rPr>
            </w:pPr>
            <w:r w:rsidRPr="00E60553">
              <w:rPr>
                <w:rFonts w:ascii="Arial" w:hAnsi="Arial" w:cs="Arial"/>
                <w:color w:val="000000"/>
                <w:kern w:val="0"/>
                <w:sz w:val="14"/>
                <w:szCs w:val="14"/>
                <w:lang w:val="fr-FR" w:eastAsia="fr-FR"/>
              </w:rPr>
              <w:t>SAD TOGO</w:t>
            </w:r>
          </w:p>
        </w:tc>
        <w:tc>
          <w:tcPr>
            <w:tcW w:w="812" w:type="pct"/>
            <w:tcBorders>
              <w:top w:val="nil"/>
              <w:left w:val="nil"/>
              <w:bottom w:val="nil"/>
              <w:right w:val="nil"/>
            </w:tcBorders>
            <w:shd w:val="clear" w:color="auto" w:fill="auto"/>
            <w:vAlign w:val="center"/>
            <w:hideMark/>
          </w:tcPr>
          <w:p w14:paraId="22267251"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SABLE</w:t>
            </w:r>
          </w:p>
        </w:tc>
        <w:tc>
          <w:tcPr>
            <w:tcW w:w="811" w:type="pct"/>
            <w:tcBorders>
              <w:top w:val="nil"/>
              <w:left w:val="nil"/>
              <w:bottom w:val="nil"/>
              <w:right w:val="nil"/>
            </w:tcBorders>
            <w:shd w:val="clear" w:color="auto" w:fill="auto"/>
            <w:vAlign w:val="center"/>
            <w:hideMark/>
          </w:tcPr>
          <w:p w14:paraId="37FC56B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125 912</w:t>
            </w:r>
          </w:p>
        </w:tc>
        <w:tc>
          <w:tcPr>
            <w:tcW w:w="870" w:type="pct"/>
            <w:tcBorders>
              <w:top w:val="nil"/>
              <w:left w:val="nil"/>
              <w:bottom w:val="nil"/>
              <w:right w:val="nil"/>
            </w:tcBorders>
            <w:shd w:val="clear" w:color="auto" w:fill="auto"/>
            <w:vAlign w:val="center"/>
            <w:hideMark/>
          </w:tcPr>
          <w:p w14:paraId="669729F4"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auto" w:fill="auto"/>
            <w:vAlign w:val="center"/>
            <w:hideMark/>
          </w:tcPr>
          <w:p w14:paraId="50316B6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270 364 941 </w:t>
            </w:r>
          </w:p>
        </w:tc>
        <w:tc>
          <w:tcPr>
            <w:tcW w:w="761" w:type="pct"/>
            <w:tcBorders>
              <w:top w:val="nil"/>
              <w:left w:val="nil"/>
              <w:bottom w:val="nil"/>
              <w:right w:val="nil"/>
            </w:tcBorders>
            <w:shd w:val="clear" w:color="auto" w:fill="auto"/>
            <w:vAlign w:val="center"/>
            <w:hideMark/>
          </w:tcPr>
          <w:p w14:paraId="12F3231F"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3AB14763" w14:textId="77777777" w:rsidTr="00E71695">
        <w:trPr>
          <w:trHeight w:val="227"/>
          <w:jc w:val="center"/>
        </w:trPr>
        <w:tc>
          <w:tcPr>
            <w:tcW w:w="903" w:type="pct"/>
            <w:tcBorders>
              <w:top w:val="nil"/>
              <w:left w:val="nil"/>
              <w:bottom w:val="nil"/>
              <w:right w:val="nil"/>
            </w:tcBorders>
            <w:shd w:val="clear" w:color="000000" w:fill="B8CCE4"/>
            <w:vAlign w:val="center"/>
            <w:hideMark/>
          </w:tcPr>
          <w:p w14:paraId="01CDBCA3"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TOGO MATERIAUX</w:t>
            </w:r>
          </w:p>
        </w:tc>
        <w:tc>
          <w:tcPr>
            <w:tcW w:w="812" w:type="pct"/>
            <w:tcBorders>
              <w:top w:val="nil"/>
              <w:left w:val="nil"/>
              <w:bottom w:val="nil"/>
              <w:right w:val="nil"/>
            </w:tcBorders>
            <w:shd w:val="clear" w:color="000000" w:fill="B8CCE4"/>
            <w:vAlign w:val="center"/>
            <w:hideMark/>
          </w:tcPr>
          <w:p w14:paraId="4CCA7BC0" w14:textId="77777777" w:rsidR="00E60553" w:rsidRPr="00E60553" w:rsidRDefault="00E60553" w:rsidP="00E60553">
            <w:pPr>
              <w:spacing w:after="0" w:line="240" w:lineRule="auto"/>
              <w:rPr>
                <w:rFonts w:ascii="Arial" w:hAnsi="Arial" w:cs="Arial"/>
                <w:color w:val="auto"/>
                <w:kern w:val="0"/>
                <w:sz w:val="14"/>
                <w:szCs w:val="14"/>
                <w:lang w:val="fr-FR" w:eastAsia="fr-FR"/>
              </w:rPr>
            </w:pPr>
            <w:proofErr w:type="gramStart"/>
            <w:r w:rsidRPr="00E60553">
              <w:rPr>
                <w:rFonts w:ascii="Arial" w:hAnsi="Arial" w:cs="Arial"/>
                <w:color w:val="auto"/>
                <w:kern w:val="0"/>
                <w:sz w:val="14"/>
                <w:szCs w:val="14"/>
                <w:lang w:val="fr-FR" w:eastAsia="fr-FR"/>
              </w:rPr>
              <w:t>gneiss</w:t>
            </w:r>
            <w:proofErr w:type="gramEnd"/>
          </w:p>
        </w:tc>
        <w:tc>
          <w:tcPr>
            <w:tcW w:w="811" w:type="pct"/>
            <w:tcBorders>
              <w:top w:val="nil"/>
              <w:left w:val="nil"/>
              <w:bottom w:val="nil"/>
              <w:right w:val="nil"/>
            </w:tcBorders>
            <w:shd w:val="clear" w:color="000000" w:fill="B8CCE4"/>
            <w:vAlign w:val="center"/>
            <w:hideMark/>
          </w:tcPr>
          <w:p w14:paraId="0EFA59FC"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27 976</w:t>
            </w:r>
          </w:p>
        </w:tc>
        <w:tc>
          <w:tcPr>
            <w:tcW w:w="870" w:type="pct"/>
            <w:tcBorders>
              <w:top w:val="nil"/>
              <w:left w:val="nil"/>
              <w:bottom w:val="nil"/>
              <w:right w:val="nil"/>
            </w:tcBorders>
            <w:shd w:val="clear" w:color="000000" w:fill="B8CCE4"/>
            <w:vAlign w:val="center"/>
            <w:hideMark/>
          </w:tcPr>
          <w:p w14:paraId="355ACBE0"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000000" w:fill="B8CCE4"/>
            <w:vAlign w:val="center"/>
            <w:hideMark/>
          </w:tcPr>
          <w:p w14:paraId="774C141B"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335 715 969 </w:t>
            </w:r>
          </w:p>
        </w:tc>
        <w:tc>
          <w:tcPr>
            <w:tcW w:w="761" w:type="pct"/>
            <w:tcBorders>
              <w:top w:val="nil"/>
              <w:left w:val="nil"/>
              <w:bottom w:val="nil"/>
              <w:right w:val="nil"/>
            </w:tcBorders>
            <w:shd w:val="clear" w:color="000000" w:fill="B8CCE4"/>
            <w:vAlign w:val="center"/>
            <w:hideMark/>
          </w:tcPr>
          <w:p w14:paraId="3CAC57CE"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470A1019" w14:textId="77777777" w:rsidTr="00E71695">
        <w:trPr>
          <w:trHeight w:val="227"/>
          <w:jc w:val="center"/>
        </w:trPr>
        <w:tc>
          <w:tcPr>
            <w:tcW w:w="903" w:type="pct"/>
            <w:tcBorders>
              <w:top w:val="nil"/>
              <w:left w:val="nil"/>
              <w:bottom w:val="nil"/>
              <w:right w:val="nil"/>
            </w:tcBorders>
            <w:shd w:val="clear" w:color="auto" w:fill="auto"/>
            <w:noWrap/>
            <w:vAlign w:val="center"/>
            <w:hideMark/>
          </w:tcPr>
          <w:p w14:paraId="3E0C7ABB" w14:textId="77777777" w:rsidR="00E60553" w:rsidRPr="00E60553" w:rsidRDefault="00E60553" w:rsidP="00E60553">
            <w:pPr>
              <w:spacing w:after="0" w:line="240" w:lineRule="auto"/>
              <w:rPr>
                <w:rFonts w:ascii="Arial" w:hAnsi="Arial" w:cs="Arial"/>
                <w:color w:val="000000"/>
                <w:kern w:val="0"/>
                <w:sz w:val="14"/>
                <w:szCs w:val="14"/>
                <w:lang w:val="fr-FR" w:eastAsia="fr-FR"/>
              </w:rPr>
            </w:pPr>
            <w:r w:rsidRPr="00E60553">
              <w:rPr>
                <w:rFonts w:ascii="Arial" w:hAnsi="Arial" w:cs="Arial"/>
                <w:color w:val="000000"/>
                <w:kern w:val="0"/>
                <w:sz w:val="14"/>
                <w:szCs w:val="14"/>
                <w:lang w:val="fr-FR" w:eastAsia="fr-FR"/>
              </w:rPr>
              <w:t>TOGO CARRIERE</w:t>
            </w:r>
          </w:p>
        </w:tc>
        <w:tc>
          <w:tcPr>
            <w:tcW w:w="812" w:type="pct"/>
            <w:tcBorders>
              <w:top w:val="nil"/>
              <w:left w:val="nil"/>
              <w:bottom w:val="nil"/>
              <w:right w:val="nil"/>
            </w:tcBorders>
            <w:shd w:val="clear" w:color="auto" w:fill="auto"/>
            <w:vAlign w:val="center"/>
            <w:hideMark/>
          </w:tcPr>
          <w:p w14:paraId="7FCD22A2"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GRAVIER CONCASSE</w:t>
            </w:r>
          </w:p>
        </w:tc>
        <w:tc>
          <w:tcPr>
            <w:tcW w:w="811" w:type="pct"/>
            <w:tcBorders>
              <w:top w:val="nil"/>
              <w:left w:val="nil"/>
              <w:bottom w:val="nil"/>
              <w:right w:val="nil"/>
            </w:tcBorders>
            <w:shd w:val="clear" w:color="auto" w:fill="auto"/>
            <w:vAlign w:val="center"/>
            <w:hideMark/>
          </w:tcPr>
          <w:p w14:paraId="7BB6A4B9"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158 031</w:t>
            </w:r>
          </w:p>
        </w:tc>
        <w:tc>
          <w:tcPr>
            <w:tcW w:w="870" w:type="pct"/>
            <w:tcBorders>
              <w:top w:val="nil"/>
              <w:left w:val="nil"/>
              <w:bottom w:val="nil"/>
              <w:right w:val="nil"/>
            </w:tcBorders>
            <w:shd w:val="clear" w:color="auto" w:fill="auto"/>
            <w:vAlign w:val="center"/>
            <w:hideMark/>
          </w:tcPr>
          <w:p w14:paraId="28DA416C"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auto" w:fill="auto"/>
            <w:vAlign w:val="center"/>
            <w:hideMark/>
          </w:tcPr>
          <w:p w14:paraId="580C9B9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1 405 000 000 </w:t>
            </w:r>
          </w:p>
        </w:tc>
        <w:tc>
          <w:tcPr>
            <w:tcW w:w="761" w:type="pct"/>
            <w:tcBorders>
              <w:top w:val="nil"/>
              <w:left w:val="nil"/>
              <w:bottom w:val="nil"/>
              <w:right w:val="nil"/>
            </w:tcBorders>
            <w:shd w:val="clear" w:color="auto" w:fill="auto"/>
            <w:vAlign w:val="center"/>
            <w:hideMark/>
          </w:tcPr>
          <w:p w14:paraId="76B98AA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15 803 040 </w:t>
            </w:r>
          </w:p>
        </w:tc>
      </w:tr>
      <w:tr w:rsidR="00E60553" w:rsidRPr="00E60553" w14:paraId="79D8A18C" w14:textId="77777777" w:rsidTr="00E71695">
        <w:trPr>
          <w:trHeight w:val="227"/>
          <w:jc w:val="center"/>
        </w:trPr>
        <w:tc>
          <w:tcPr>
            <w:tcW w:w="903" w:type="pct"/>
            <w:tcBorders>
              <w:top w:val="nil"/>
              <w:left w:val="nil"/>
              <w:bottom w:val="nil"/>
              <w:right w:val="nil"/>
            </w:tcBorders>
            <w:shd w:val="clear" w:color="000000" w:fill="B8CCE4"/>
            <w:vAlign w:val="center"/>
            <w:hideMark/>
          </w:tcPr>
          <w:p w14:paraId="681875A8"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ETS LAGUDA &amp; FILS</w:t>
            </w:r>
          </w:p>
        </w:tc>
        <w:tc>
          <w:tcPr>
            <w:tcW w:w="812" w:type="pct"/>
            <w:tcBorders>
              <w:top w:val="nil"/>
              <w:left w:val="nil"/>
              <w:bottom w:val="nil"/>
              <w:right w:val="nil"/>
            </w:tcBorders>
            <w:shd w:val="clear" w:color="000000" w:fill="B8CCE4"/>
            <w:vAlign w:val="center"/>
            <w:hideMark/>
          </w:tcPr>
          <w:p w14:paraId="0D66A16D"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SABLE</w:t>
            </w:r>
          </w:p>
        </w:tc>
        <w:tc>
          <w:tcPr>
            <w:tcW w:w="811" w:type="pct"/>
            <w:tcBorders>
              <w:top w:val="nil"/>
              <w:left w:val="nil"/>
              <w:bottom w:val="nil"/>
              <w:right w:val="nil"/>
            </w:tcBorders>
            <w:shd w:val="clear" w:color="000000" w:fill="B8CCE4"/>
            <w:vAlign w:val="center"/>
            <w:hideMark/>
          </w:tcPr>
          <w:p w14:paraId="354B7B96"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1 045</w:t>
            </w:r>
          </w:p>
        </w:tc>
        <w:tc>
          <w:tcPr>
            <w:tcW w:w="870" w:type="pct"/>
            <w:tcBorders>
              <w:top w:val="nil"/>
              <w:left w:val="nil"/>
              <w:bottom w:val="nil"/>
              <w:right w:val="nil"/>
            </w:tcBorders>
            <w:shd w:val="clear" w:color="000000" w:fill="B8CCE4"/>
            <w:vAlign w:val="center"/>
            <w:hideMark/>
          </w:tcPr>
          <w:p w14:paraId="2BD0EAAE"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000000" w:fill="B8CCE4"/>
            <w:vAlign w:val="center"/>
            <w:hideMark/>
          </w:tcPr>
          <w:p w14:paraId="08C7F01A"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12 540 000 </w:t>
            </w:r>
          </w:p>
        </w:tc>
        <w:tc>
          <w:tcPr>
            <w:tcW w:w="761" w:type="pct"/>
            <w:tcBorders>
              <w:top w:val="nil"/>
              <w:left w:val="nil"/>
              <w:bottom w:val="nil"/>
              <w:right w:val="nil"/>
            </w:tcBorders>
            <w:shd w:val="clear" w:color="000000" w:fill="B8CCE4"/>
            <w:vAlign w:val="center"/>
            <w:hideMark/>
          </w:tcPr>
          <w:p w14:paraId="7952D59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49C361A1" w14:textId="77777777" w:rsidTr="00E71695">
        <w:trPr>
          <w:trHeight w:val="227"/>
          <w:jc w:val="center"/>
        </w:trPr>
        <w:tc>
          <w:tcPr>
            <w:tcW w:w="903" w:type="pct"/>
            <w:tcBorders>
              <w:top w:val="nil"/>
              <w:left w:val="nil"/>
              <w:bottom w:val="nil"/>
              <w:right w:val="nil"/>
            </w:tcBorders>
            <w:shd w:val="clear" w:color="auto" w:fill="auto"/>
            <w:vAlign w:val="center"/>
            <w:hideMark/>
          </w:tcPr>
          <w:p w14:paraId="06BA71C6"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ENTREPRISE NATIVITE INVESTE</w:t>
            </w:r>
          </w:p>
        </w:tc>
        <w:tc>
          <w:tcPr>
            <w:tcW w:w="812" w:type="pct"/>
            <w:tcBorders>
              <w:top w:val="nil"/>
              <w:left w:val="nil"/>
              <w:bottom w:val="nil"/>
              <w:right w:val="nil"/>
            </w:tcBorders>
            <w:shd w:val="clear" w:color="auto" w:fill="auto"/>
            <w:vAlign w:val="center"/>
            <w:hideMark/>
          </w:tcPr>
          <w:p w14:paraId="39AB5A6C"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SABLE</w:t>
            </w:r>
          </w:p>
        </w:tc>
        <w:tc>
          <w:tcPr>
            <w:tcW w:w="811" w:type="pct"/>
            <w:tcBorders>
              <w:top w:val="nil"/>
              <w:left w:val="nil"/>
              <w:bottom w:val="nil"/>
              <w:right w:val="nil"/>
            </w:tcBorders>
            <w:shd w:val="clear" w:color="auto" w:fill="auto"/>
            <w:vAlign w:val="center"/>
            <w:hideMark/>
          </w:tcPr>
          <w:p w14:paraId="7DB8C27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6 292</w:t>
            </w:r>
          </w:p>
        </w:tc>
        <w:tc>
          <w:tcPr>
            <w:tcW w:w="870" w:type="pct"/>
            <w:tcBorders>
              <w:top w:val="nil"/>
              <w:left w:val="nil"/>
              <w:bottom w:val="nil"/>
              <w:right w:val="nil"/>
            </w:tcBorders>
            <w:shd w:val="clear" w:color="auto" w:fill="auto"/>
            <w:vAlign w:val="center"/>
            <w:hideMark/>
          </w:tcPr>
          <w:p w14:paraId="340A2CC6"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auto" w:fill="auto"/>
            <w:vAlign w:val="center"/>
            <w:hideMark/>
          </w:tcPr>
          <w:p w14:paraId="0564690C"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7 550 400 </w:t>
            </w:r>
          </w:p>
        </w:tc>
        <w:tc>
          <w:tcPr>
            <w:tcW w:w="761" w:type="pct"/>
            <w:tcBorders>
              <w:top w:val="nil"/>
              <w:left w:val="nil"/>
              <w:bottom w:val="nil"/>
              <w:right w:val="nil"/>
            </w:tcBorders>
            <w:shd w:val="clear" w:color="auto" w:fill="auto"/>
            <w:vAlign w:val="center"/>
            <w:hideMark/>
          </w:tcPr>
          <w:p w14:paraId="781E9EEA"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74C78F3B" w14:textId="77777777" w:rsidTr="00E71695">
        <w:trPr>
          <w:trHeight w:val="227"/>
          <w:jc w:val="center"/>
        </w:trPr>
        <w:tc>
          <w:tcPr>
            <w:tcW w:w="903" w:type="pct"/>
            <w:vMerge w:val="restart"/>
            <w:tcBorders>
              <w:top w:val="nil"/>
              <w:left w:val="nil"/>
              <w:bottom w:val="nil"/>
              <w:right w:val="nil"/>
            </w:tcBorders>
            <w:shd w:val="clear" w:color="000000" w:fill="B8CCE4"/>
            <w:vAlign w:val="center"/>
            <w:hideMark/>
          </w:tcPr>
          <w:p w14:paraId="6785499C"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LES AIGLES</w:t>
            </w:r>
          </w:p>
        </w:tc>
        <w:tc>
          <w:tcPr>
            <w:tcW w:w="812" w:type="pct"/>
            <w:tcBorders>
              <w:top w:val="nil"/>
              <w:left w:val="nil"/>
              <w:bottom w:val="nil"/>
              <w:right w:val="nil"/>
            </w:tcBorders>
            <w:shd w:val="clear" w:color="000000" w:fill="B8CCE4"/>
            <w:vAlign w:val="center"/>
            <w:hideMark/>
          </w:tcPr>
          <w:p w14:paraId="7F65C3A1" w14:textId="77777777" w:rsidR="00E60553" w:rsidRPr="00E60553" w:rsidRDefault="00E60553" w:rsidP="00E60553">
            <w:pPr>
              <w:spacing w:after="0" w:line="240" w:lineRule="auto"/>
              <w:rPr>
                <w:rFonts w:ascii="Arial" w:hAnsi="Arial" w:cs="Arial"/>
                <w:color w:val="auto"/>
                <w:kern w:val="0"/>
                <w:sz w:val="14"/>
                <w:szCs w:val="14"/>
                <w:lang w:val="fr-FR" w:eastAsia="fr-FR"/>
              </w:rPr>
            </w:pPr>
            <w:proofErr w:type="gramStart"/>
            <w:r w:rsidRPr="00E60553">
              <w:rPr>
                <w:rFonts w:ascii="Arial" w:hAnsi="Arial" w:cs="Arial"/>
                <w:color w:val="auto"/>
                <w:kern w:val="0"/>
                <w:sz w:val="14"/>
                <w:szCs w:val="14"/>
                <w:lang w:val="fr-FR" w:eastAsia="fr-FR"/>
              </w:rPr>
              <w:t>gravier</w:t>
            </w:r>
            <w:proofErr w:type="gramEnd"/>
            <w:r w:rsidRPr="00E60553">
              <w:rPr>
                <w:rFonts w:ascii="Arial" w:hAnsi="Arial" w:cs="Arial"/>
                <w:color w:val="auto"/>
                <w:kern w:val="0"/>
                <w:sz w:val="14"/>
                <w:szCs w:val="14"/>
                <w:lang w:val="fr-FR" w:eastAsia="fr-FR"/>
              </w:rPr>
              <w:t xml:space="preserve"> 5/15</w:t>
            </w:r>
          </w:p>
        </w:tc>
        <w:tc>
          <w:tcPr>
            <w:tcW w:w="811" w:type="pct"/>
            <w:tcBorders>
              <w:top w:val="nil"/>
              <w:left w:val="nil"/>
              <w:bottom w:val="nil"/>
              <w:right w:val="nil"/>
            </w:tcBorders>
            <w:shd w:val="clear" w:color="000000" w:fill="B8CCE4"/>
            <w:vAlign w:val="center"/>
            <w:hideMark/>
          </w:tcPr>
          <w:p w14:paraId="7E0EEF2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21</w:t>
            </w:r>
          </w:p>
        </w:tc>
        <w:tc>
          <w:tcPr>
            <w:tcW w:w="870" w:type="pct"/>
            <w:tcBorders>
              <w:top w:val="nil"/>
              <w:left w:val="nil"/>
              <w:bottom w:val="nil"/>
              <w:right w:val="nil"/>
            </w:tcBorders>
            <w:shd w:val="clear" w:color="000000" w:fill="B8CCE4"/>
            <w:vAlign w:val="center"/>
            <w:hideMark/>
          </w:tcPr>
          <w:p w14:paraId="1DF961CB"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000000" w:fill="B8CCE4"/>
            <w:vAlign w:val="center"/>
            <w:hideMark/>
          </w:tcPr>
          <w:p w14:paraId="03296C43"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252 000 </w:t>
            </w:r>
          </w:p>
        </w:tc>
        <w:tc>
          <w:tcPr>
            <w:tcW w:w="761" w:type="pct"/>
            <w:tcBorders>
              <w:top w:val="nil"/>
              <w:left w:val="nil"/>
              <w:bottom w:val="nil"/>
              <w:right w:val="nil"/>
            </w:tcBorders>
            <w:shd w:val="clear" w:color="000000" w:fill="B8CCE4"/>
            <w:vAlign w:val="center"/>
            <w:hideMark/>
          </w:tcPr>
          <w:p w14:paraId="672AECB3"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764AD491" w14:textId="77777777" w:rsidTr="00E71695">
        <w:trPr>
          <w:trHeight w:val="227"/>
          <w:jc w:val="center"/>
        </w:trPr>
        <w:tc>
          <w:tcPr>
            <w:tcW w:w="903" w:type="pct"/>
            <w:vMerge/>
            <w:tcBorders>
              <w:top w:val="nil"/>
              <w:left w:val="nil"/>
              <w:bottom w:val="nil"/>
              <w:right w:val="nil"/>
            </w:tcBorders>
            <w:vAlign w:val="center"/>
            <w:hideMark/>
          </w:tcPr>
          <w:p w14:paraId="26CEB31C" w14:textId="77777777" w:rsidR="00E60553" w:rsidRPr="00E60553" w:rsidRDefault="00E60553" w:rsidP="00E60553">
            <w:pPr>
              <w:spacing w:after="0" w:line="240" w:lineRule="auto"/>
              <w:rPr>
                <w:rFonts w:ascii="Arial" w:hAnsi="Arial" w:cs="Arial"/>
                <w:color w:val="auto"/>
                <w:kern w:val="0"/>
                <w:sz w:val="14"/>
                <w:szCs w:val="14"/>
                <w:lang w:val="fr-FR" w:eastAsia="fr-FR"/>
              </w:rPr>
            </w:pPr>
          </w:p>
        </w:tc>
        <w:tc>
          <w:tcPr>
            <w:tcW w:w="812" w:type="pct"/>
            <w:tcBorders>
              <w:top w:val="nil"/>
              <w:left w:val="nil"/>
              <w:bottom w:val="nil"/>
              <w:right w:val="nil"/>
            </w:tcBorders>
            <w:shd w:val="clear" w:color="000000" w:fill="B8CCE4"/>
            <w:vAlign w:val="center"/>
            <w:hideMark/>
          </w:tcPr>
          <w:p w14:paraId="62BA0991" w14:textId="77777777" w:rsidR="00E60553" w:rsidRPr="00E60553" w:rsidRDefault="00E60553" w:rsidP="00E60553">
            <w:pPr>
              <w:spacing w:after="0" w:line="240" w:lineRule="auto"/>
              <w:rPr>
                <w:rFonts w:ascii="Arial" w:hAnsi="Arial" w:cs="Arial"/>
                <w:color w:val="auto"/>
                <w:kern w:val="0"/>
                <w:sz w:val="14"/>
                <w:szCs w:val="14"/>
                <w:lang w:val="fr-FR" w:eastAsia="fr-FR"/>
              </w:rPr>
            </w:pPr>
            <w:proofErr w:type="gramStart"/>
            <w:r w:rsidRPr="00E60553">
              <w:rPr>
                <w:rFonts w:ascii="Arial" w:hAnsi="Arial" w:cs="Arial"/>
                <w:color w:val="auto"/>
                <w:kern w:val="0"/>
                <w:sz w:val="14"/>
                <w:szCs w:val="14"/>
                <w:lang w:val="fr-FR" w:eastAsia="fr-FR"/>
              </w:rPr>
              <w:t>gravier</w:t>
            </w:r>
            <w:proofErr w:type="gramEnd"/>
            <w:r w:rsidRPr="00E60553">
              <w:rPr>
                <w:rFonts w:ascii="Arial" w:hAnsi="Arial" w:cs="Arial"/>
                <w:color w:val="auto"/>
                <w:kern w:val="0"/>
                <w:sz w:val="14"/>
                <w:szCs w:val="14"/>
                <w:lang w:val="fr-FR" w:eastAsia="fr-FR"/>
              </w:rPr>
              <w:t xml:space="preserve"> 5/25</w:t>
            </w:r>
          </w:p>
        </w:tc>
        <w:tc>
          <w:tcPr>
            <w:tcW w:w="811" w:type="pct"/>
            <w:tcBorders>
              <w:top w:val="nil"/>
              <w:left w:val="nil"/>
              <w:bottom w:val="nil"/>
              <w:right w:val="nil"/>
            </w:tcBorders>
            <w:shd w:val="clear" w:color="000000" w:fill="B8CCE4"/>
            <w:vAlign w:val="center"/>
            <w:hideMark/>
          </w:tcPr>
          <w:p w14:paraId="160DFC0F"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21</w:t>
            </w:r>
          </w:p>
        </w:tc>
        <w:tc>
          <w:tcPr>
            <w:tcW w:w="870" w:type="pct"/>
            <w:tcBorders>
              <w:top w:val="nil"/>
              <w:left w:val="nil"/>
              <w:bottom w:val="nil"/>
              <w:right w:val="nil"/>
            </w:tcBorders>
            <w:shd w:val="clear" w:color="000000" w:fill="B8CCE4"/>
            <w:vAlign w:val="center"/>
            <w:hideMark/>
          </w:tcPr>
          <w:p w14:paraId="318B9302"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000000" w:fill="B8CCE4"/>
            <w:vAlign w:val="center"/>
            <w:hideMark/>
          </w:tcPr>
          <w:p w14:paraId="5293791C"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241 500 </w:t>
            </w:r>
          </w:p>
        </w:tc>
        <w:tc>
          <w:tcPr>
            <w:tcW w:w="761" w:type="pct"/>
            <w:tcBorders>
              <w:top w:val="nil"/>
              <w:left w:val="nil"/>
              <w:bottom w:val="nil"/>
              <w:right w:val="nil"/>
            </w:tcBorders>
            <w:shd w:val="clear" w:color="000000" w:fill="B8CCE4"/>
            <w:vAlign w:val="center"/>
            <w:hideMark/>
          </w:tcPr>
          <w:p w14:paraId="7E9A08A6"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33EC8DCF" w14:textId="77777777" w:rsidTr="00E71695">
        <w:trPr>
          <w:trHeight w:val="227"/>
          <w:jc w:val="center"/>
        </w:trPr>
        <w:tc>
          <w:tcPr>
            <w:tcW w:w="903" w:type="pct"/>
            <w:vMerge/>
            <w:tcBorders>
              <w:top w:val="nil"/>
              <w:left w:val="nil"/>
              <w:bottom w:val="nil"/>
              <w:right w:val="nil"/>
            </w:tcBorders>
            <w:vAlign w:val="center"/>
            <w:hideMark/>
          </w:tcPr>
          <w:p w14:paraId="2FC9C014" w14:textId="77777777" w:rsidR="00E60553" w:rsidRPr="00E60553" w:rsidRDefault="00E60553" w:rsidP="00E60553">
            <w:pPr>
              <w:spacing w:after="0" w:line="240" w:lineRule="auto"/>
              <w:rPr>
                <w:rFonts w:ascii="Arial" w:hAnsi="Arial" w:cs="Arial"/>
                <w:color w:val="auto"/>
                <w:kern w:val="0"/>
                <w:sz w:val="14"/>
                <w:szCs w:val="14"/>
                <w:lang w:val="fr-FR" w:eastAsia="fr-FR"/>
              </w:rPr>
            </w:pPr>
          </w:p>
        </w:tc>
        <w:tc>
          <w:tcPr>
            <w:tcW w:w="812" w:type="pct"/>
            <w:tcBorders>
              <w:top w:val="nil"/>
              <w:left w:val="nil"/>
              <w:bottom w:val="nil"/>
              <w:right w:val="nil"/>
            </w:tcBorders>
            <w:shd w:val="clear" w:color="000000" w:fill="B8CCE4"/>
            <w:vAlign w:val="center"/>
            <w:hideMark/>
          </w:tcPr>
          <w:p w14:paraId="69DA8D6A" w14:textId="77777777" w:rsidR="00E60553" w:rsidRPr="00E60553" w:rsidRDefault="00E60553" w:rsidP="00E60553">
            <w:pPr>
              <w:spacing w:after="0" w:line="240" w:lineRule="auto"/>
              <w:rPr>
                <w:rFonts w:ascii="Arial" w:hAnsi="Arial" w:cs="Arial"/>
                <w:color w:val="auto"/>
                <w:kern w:val="0"/>
                <w:sz w:val="14"/>
                <w:szCs w:val="14"/>
                <w:lang w:val="fr-FR" w:eastAsia="fr-FR"/>
              </w:rPr>
            </w:pPr>
            <w:proofErr w:type="gramStart"/>
            <w:r w:rsidRPr="00E60553">
              <w:rPr>
                <w:rFonts w:ascii="Arial" w:hAnsi="Arial" w:cs="Arial"/>
                <w:color w:val="auto"/>
                <w:kern w:val="0"/>
                <w:sz w:val="14"/>
                <w:szCs w:val="14"/>
                <w:lang w:val="fr-FR" w:eastAsia="fr-FR"/>
              </w:rPr>
              <w:t>graviers</w:t>
            </w:r>
            <w:proofErr w:type="gramEnd"/>
            <w:r w:rsidRPr="00E60553">
              <w:rPr>
                <w:rFonts w:ascii="Arial" w:hAnsi="Arial" w:cs="Arial"/>
                <w:color w:val="auto"/>
                <w:kern w:val="0"/>
                <w:sz w:val="14"/>
                <w:szCs w:val="14"/>
                <w:lang w:val="fr-FR" w:eastAsia="fr-FR"/>
              </w:rPr>
              <w:t xml:space="preserve"> concassé</w:t>
            </w:r>
          </w:p>
        </w:tc>
        <w:tc>
          <w:tcPr>
            <w:tcW w:w="811" w:type="pct"/>
            <w:tcBorders>
              <w:top w:val="nil"/>
              <w:left w:val="nil"/>
              <w:bottom w:val="nil"/>
              <w:right w:val="nil"/>
            </w:tcBorders>
            <w:shd w:val="clear" w:color="000000" w:fill="B8CCE4"/>
            <w:vAlign w:val="center"/>
            <w:hideMark/>
          </w:tcPr>
          <w:p w14:paraId="007006A9"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3 940</w:t>
            </w:r>
          </w:p>
        </w:tc>
        <w:tc>
          <w:tcPr>
            <w:tcW w:w="870" w:type="pct"/>
            <w:tcBorders>
              <w:top w:val="nil"/>
              <w:left w:val="nil"/>
              <w:bottom w:val="nil"/>
              <w:right w:val="nil"/>
            </w:tcBorders>
            <w:shd w:val="clear" w:color="000000" w:fill="B8CCE4"/>
            <w:vAlign w:val="center"/>
            <w:hideMark/>
          </w:tcPr>
          <w:p w14:paraId="64BC2B21"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000000" w:fill="B8CCE4"/>
            <w:vAlign w:val="center"/>
            <w:hideMark/>
          </w:tcPr>
          <w:p w14:paraId="21CF7180"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37 430 000 </w:t>
            </w:r>
          </w:p>
        </w:tc>
        <w:tc>
          <w:tcPr>
            <w:tcW w:w="761" w:type="pct"/>
            <w:tcBorders>
              <w:top w:val="nil"/>
              <w:left w:val="nil"/>
              <w:bottom w:val="nil"/>
              <w:right w:val="nil"/>
            </w:tcBorders>
            <w:shd w:val="clear" w:color="000000" w:fill="B8CCE4"/>
            <w:vAlign w:val="center"/>
            <w:hideMark/>
          </w:tcPr>
          <w:p w14:paraId="2E41F8A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48E48B50" w14:textId="77777777" w:rsidTr="00E71695">
        <w:trPr>
          <w:trHeight w:val="227"/>
          <w:jc w:val="center"/>
        </w:trPr>
        <w:tc>
          <w:tcPr>
            <w:tcW w:w="903" w:type="pct"/>
            <w:vMerge/>
            <w:tcBorders>
              <w:top w:val="nil"/>
              <w:left w:val="nil"/>
              <w:bottom w:val="nil"/>
              <w:right w:val="nil"/>
            </w:tcBorders>
            <w:vAlign w:val="center"/>
            <w:hideMark/>
          </w:tcPr>
          <w:p w14:paraId="15091D10" w14:textId="77777777" w:rsidR="00E60553" w:rsidRPr="00E60553" w:rsidRDefault="00E60553" w:rsidP="00E60553">
            <w:pPr>
              <w:spacing w:after="0" w:line="240" w:lineRule="auto"/>
              <w:rPr>
                <w:rFonts w:ascii="Arial" w:hAnsi="Arial" w:cs="Arial"/>
                <w:color w:val="auto"/>
                <w:kern w:val="0"/>
                <w:sz w:val="14"/>
                <w:szCs w:val="14"/>
                <w:lang w:val="fr-FR" w:eastAsia="fr-FR"/>
              </w:rPr>
            </w:pPr>
          </w:p>
        </w:tc>
        <w:tc>
          <w:tcPr>
            <w:tcW w:w="812" w:type="pct"/>
            <w:tcBorders>
              <w:top w:val="nil"/>
              <w:left w:val="nil"/>
              <w:bottom w:val="nil"/>
              <w:right w:val="nil"/>
            </w:tcBorders>
            <w:shd w:val="clear" w:color="000000" w:fill="B8CCE4"/>
            <w:vAlign w:val="center"/>
            <w:hideMark/>
          </w:tcPr>
          <w:p w14:paraId="19ACA0A4"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SABLE CONCASSE</w:t>
            </w:r>
          </w:p>
        </w:tc>
        <w:tc>
          <w:tcPr>
            <w:tcW w:w="811" w:type="pct"/>
            <w:tcBorders>
              <w:top w:val="nil"/>
              <w:left w:val="nil"/>
              <w:bottom w:val="nil"/>
              <w:right w:val="nil"/>
            </w:tcBorders>
            <w:shd w:val="clear" w:color="000000" w:fill="B8CCE4"/>
            <w:vAlign w:val="center"/>
            <w:hideMark/>
          </w:tcPr>
          <w:p w14:paraId="0E9B8567"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2 940</w:t>
            </w:r>
          </w:p>
        </w:tc>
        <w:tc>
          <w:tcPr>
            <w:tcW w:w="870" w:type="pct"/>
            <w:tcBorders>
              <w:top w:val="nil"/>
              <w:left w:val="nil"/>
              <w:bottom w:val="nil"/>
              <w:right w:val="nil"/>
            </w:tcBorders>
            <w:shd w:val="clear" w:color="000000" w:fill="B8CCE4"/>
            <w:vAlign w:val="center"/>
            <w:hideMark/>
          </w:tcPr>
          <w:p w14:paraId="7F598161"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M3</w:t>
            </w:r>
          </w:p>
        </w:tc>
        <w:tc>
          <w:tcPr>
            <w:tcW w:w="843" w:type="pct"/>
            <w:tcBorders>
              <w:top w:val="nil"/>
              <w:left w:val="nil"/>
              <w:bottom w:val="nil"/>
              <w:right w:val="nil"/>
            </w:tcBorders>
            <w:shd w:val="clear" w:color="000000" w:fill="B8CCE4"/>
            <w:vAlign w:val="center"/>
            <w:hideMark/>
          </w:tcPr>
          <w:p w14:paraId="27C55296"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5 880 000 </w:t>
            </w:r>
          </w:p>
        </w:tc>
        <w:tc>
          <w:tcPr>
            <w:tcW w:w="761" w:type="pct"/>
            <w:tcBorders>
              <w:top w:val="nil"/>
              <w:left w:val="nil"/>
              <w:bottom w:val="nil"/>
              <w:right w:val="nil"/>
            </w:tcBorders>
            <w:shd w:val="clear" w:color="000000" w:fill="B8CCE4"/>
            <w:vAlign w:val="center"/>
            <w:hideMark/>
          </w:tcPr>
          <w:p w14:paraId="57FE1125"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39A6C1B7" w14:textId="77777777" w:rsidTr="00E71695">
        <w:trPr>
          <w:trHeight w:val="227"/>
          <w:jc w:val="center"/>
        </w:trPr>
        <w:tc>
          <w:tcPr>
            <w:tcW w:w="903" w:type="pct"/>
            <w:tcBorders>
              <w:top w:val="nil"/>
              <w:left w:val="nil"/>
              <w:bottom w:val="nil"/>
              <w:right w:val="nil"/>
            </w:tcBorders>
            <w:shd w:val="clear" w:color="auto" w:fill="auto"/>
            <w:vAlign w:val="center"/>
            <w:hideMark/>
          </w:tcPr>
          <w:p w14:paraId="02C151DC"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CRYSTAL SARL</w:t>
            </w:r>
          </w:p>
        </w:tc>
        <w:tc>
          <w:tcPr>
            <w:tcW w:w="812" w:type="pct"/>
            <w:tcBorders>
              <w:top w:val="nil"/>
              <w:left w:val="nil"/>
              <w:bottom w:val="nil"/>
              <w:right w:val="nil"/>
            </w:tcBorders>
            <w:shd w:val="clear" w:color="auto" w:fill="auto"/>
            <w:vAlign w:val="center"/>
            <w:hideMark/>
          </w:tcPr>
          <w:p w14:paraId="4D6E1793"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EAU</w:t>
            </w:r>
          </w:p>
        </w:tc>
        <w:tc>
          <w:tcPr>
            <w:tcW w:w="811" w:type="pct"/>
            <w:tcBorders>
              <w:top w:val="nil"/>
              <w:left w:val="nil"/>
              <w:bottom w:val="nil"/>
              <w:right w:val="nil"/>
            </w:tcBorders>
            <w:shd w:val="clear" w:color="auto" w:fill="auto"/>
            <w:vAlign w:val="center"/>
            <w:hideMark/>
          </w:tcPr>
          <w:p w14:paraId="138B3428"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1 569 684</w:t>
            </w:r>
          </w:p>
        </w:tc>
        <w:tc>
          <w:tcPr>
            <w:tcW w:w="870" w:type="pct"/>
            <w:tcBorders>
              <w:top w:val="nil"/>
              <w:left w:val="nil"/>
              <w:bottom w:val="nil"/>
              <w:right w:val="nil"/>
            </w:tcBorders>
            <w:shd w:val="clear" w:color="auto" w:fill="auto"/>
            <w:vAlign w:val="center"/>
            <w:hideMark/>
          </w:tcPr>
          <w:p w14:paraId="5E5C8D2A"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L</w:t>
            </w:r>
          </w:p>
        </w:tc>
        <w:tc>
          <w:tcPr>
            <w:tcW w:w="843" w:type="pct"/>
            <w:tcBorders>
              <w:top w:val="nil"/>
              <w:left w:val="nil"/>
              <w:bottom w:val="nil"/>
              <w:right w:val="nil"/>
            </w:tcBorders>
            <w:shd w:val="clear" w:color="auto" w:fill="auto"/>
            <w:vAlign w:val="center"/>
            <w:hideMark/>
          </w:tcPr>
          <w:p w14:paraId="1FA06BA9"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270 864 638 </w:t>
            </w:r>
          </w:p>
        </w:tc>
        <w:tc>
          <w:tcPr>
            <w:tcW w:w="761" w:type="pct"/>
            <w:tcBorders>
              <w:top w:val="nil"/>
              <w:left w:val="nil"/>
              <w:bottom w:val="nil"/>
              <w:right w:val="nil"/>
            </w:tcBorders>
            <w:shd w:val="clear" w:color="auto" w:fill="auto"/>
            <w:vAlign w:val="center"/>
            <w:hideMark/>
          </w:tcPr>
          <w:p w14:paraId="684EFF58"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E60553" w:rsidRPr="00E60553" w14:paraId="6085B0EE" w14:textId="77777777" w:rsidTr="00E71695">
        <w:trPr>
          <w:trHeight w:val="227"/>
          <w:jc w:val="center"/>
        </w:trPr>
        <w:tc>
          <w:tcPr>
            <w:tcW w:w="903" w:type="pct"/>
            <w:tcBorders>
              <w:top w:val="single" w:sz="12" w:space="0" w:color="4F81BD"/>
              <w:left w:val="nil"/>
              <w:bottom w:val="nil"/>
              <w:right w:val="nil"/>
            </w:tcBorders>
            <w:shd w:val="clear" w:color="000000" w:fill="BFBFBF"/>
            <w:noWrap/>
            <w:vAlign w:val="center"/>
            <w:hideMark/>
          </w:tcPr>
          <w:p w14:paraId="4D624ECA"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 TOTAL </w:t>
            </w:r>
          </w:p>
        </w:tc>
        <w:tc>
          <w:tcPr>
            <w:tcW w:w="812" w:type="pct"/>
            <w:tcBorders>
              <w:top w:val="single" w:sz="12" w:space="0" w:color="4F81BD"/>
              <w:left w:val="nil"/>
              <w:bottom w:val="nil"/>
              <w:right w:val="nil"/>
            </w:tcBorders>
            <w:shd w:val="clear" w:color="000000" w:fill="BFBFBF"/>
            <w:noWrap/>
            <w:vAlign w:val="center"/>
            <w:hideMark/>
          </w:tcPr>
          <w:p w14:paraId="4F7575E5"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c>
          <w:tcPr>
            <w:tcW w:w="811" w:type="pct"/>
            <w:tcBorders>
              <w:top w:val="single" w:sz="12" w:space="0" w:color="4F81BD"/>
              <w:left w:val="nil"/>
              <w:bottom w:val="nil"/>
              <w:right w:val="nil"/>
            </w:tcBorders>
            <w:shd w:val="clear" w:color="000000" w:fill="BFBFBF"/>
            <w:noWrap/>
            <w:vAlign w:val="center"/>
            <w:hideMark/>
          </w:tcPr>
          <w:p w14:paraId="6838BC36"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c>
          <w:tcPr>
            <w:tcW w:w="870" w:type="pct"/>
            <w:tcBorders>
              <w:top w:val="single" w:sz="12" w:space="0" w:color="4F81BD"/>
              <w:left w:val="nil"/>
              <w:bottom w:val="nil"/>
              <w:right w:val="nil"/>
            </w:tcBorders>
            <w:shd w:val="clear" w:color="000000" w:fill="BFBFBF"/>
            <w:noWrap/>
            <w:vAlign w:val="center"/>
            <w:hideMark/>
          </w:tcPr>
          <w:p w14:paraId="639964A4"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c>
          <w:tcPr>
            <w:tcW w:w="843" w:type="pct"/>
            <w:tcBorders>
              <w:top w:val="single" w:sz="12" w:space="0" w:color="4F81BD"/>
              <w:left w:val="nil"/>
              <w:bottom w:val="nil"/>
              <w:right w:val="nil"/>
            </w:tcBorders>
            <w:shd w:val="clear" w:color="000000" w:fill="BFBFBF"/>
            <w:noWrap/>
            <w:vAlign w:val="center"/>
            <w:hideMark/>
          </w:tcPr>
          <w:p w14:paraId="0EB6DF8B"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xml:space="preserve">114 168 203 251 </w:t>
            </w:r>
          </w:p>
        </w:tc>
        <w:tc>
          <w:tcPr>
            <w:tcW w:w="761" w:type="pct"/>
            <w:tcBorders>
              <w:top w:val="single" w:sz="12" w:space="0" w:color="4F81BD"/>
              <w:left w:val="nil"/>
              <w:bottom w:val="nil"/>
              <w:right w:val="nil"/>
            </w:tcBorders>
            <w:shd w:val="clear" w:color="000000" w:fill="BFBFBF"/>
            <w:noWrap/>
            <w:vAlign w:val="center"/>
            <w:hideMark/>
          </w:tcPr>
          <w:p w14:paraId="18AA838F"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r>
    </w:tbl>
    <w:p w14:paraId="03E18C35" w14:textId="77777777" w:rsidR="00E60553" w:rsidRPr="00E60553" w:rsidRDefault="00E60553" w:rsidP="00E60553">
      <w:pPr>
        <w:spacing w:after="0"/>
        <w:rPr>
          <w:bCs/>
          <w:i/>
          <w:color w:val="auto"/>
          <w:sz w:val="16"/>
          <w:szCs w:val="16"/>
          <w:lang w:val="fr-FR" w:eastAsia="fr-FR"/>
        </w:rPr>
      </w:pPr>
      <w:r w:rsidRPr="00E60553">
        <w:rPr>
          <w:bCs/>
          <w:i/>
          <w:color w:val="auto"/>
          <w:sz w:val="16"/>
          <w:szCs w:val="16"/>
          <w:lang w:val="fr-FR" w:eastAsia="fr-FR"/>
        </w:rPr>
        <w:t>Source : Déclaration ITIE</w:t>
      </w:r>
    </w:p>
    <w:p w14:paraId="7ECC7663" w14:textId="77777777" w:rsidR="00E60553" w:rsidRPr="00E60553" w:rsidRDefault="00E60553" w:rsidP="00E60553">
      <w:pPr>
        <w:spacing w:after="0"/>
        <w:rPr>
          <w:bCs/>
          <w:i/>
          <w:color w:val="auto"/>
          <w:sz w:val="16"/>
          <w:szCs w:val="16"/>
          <w:lang w:val="fr-FR" w:eastAsia="fr-FR"/>
        </w:rPr>
      </w:pPr>
      <w:r w:rsidRPr="00E60553">
        <w:rPr>
          <w:bCs/>
          <w:i/>
          <w:color w:val="auto"/>
          <w:sz w:val="16"/>
          <w:szCs w:val="16"/>
          <w:lang w:val="fr-FR" w:eastAsia="fr-FR"/>
        </w:rPr>
        <w:t>NC : Non Communiqué</w:t>
      </w:r>
    </w:p>
    <w:p w14:paraId="130AE930" w14:textId="77777777" w:rsidR="0099325D" w:rsidRDefault="0099325D" w:rsidP="0099325D">
      <w:pPr>
        <w:spacing w:before="120"/>
        <w:jc w:val="both"/>
        <w:rPr>
          <w:color w:val="auto"/>
          <w:sz w:val="20"/>
          <w:szCs w:val="20"/>
          <w:lang w:val="fr-FR"/>
        </w:rPr>
      </w:pPr>
      <w:r w:rsidRPr="000B7053">
        <w:rPr>
          <w:color w:val="auto"/>
          <w:sz w:val="20"/>
          <w:szCs w:val="20"/>
          <w:lang w:val="fr-FR"/>
        </w:rPr>
        <w:t>Sur la base des données déclarées par les sociétés extractives et après travaux de réconciliation, la production est présentée dans le tableau suivant :</w:t>
      </w:r>
    </w:p>
    <w:p w14:paraId="24A08CC3" w14:textId="3FB17C10" w:rsidR="0099325D" w:rsidRPr="00386D0D" w:rsidRDefault="0072127B" w:rsidP="00461024">
      <w:pPr>
        <w:spacing w:before="120" w:line="240" w:lineRule="auto"/>
        <w:jc w:val="center"/>
        <w:rPr>
          <w:b/>
          <w:bCs/>
          <w:color w:val="auto"/>
          <w:kern w:val="0"/>
          <w:szCs w:val="18"/>
          <w:u w:val="single"/>
          <w:lang w:val="fr-FR" w:eastAsia="en-US"/>
        </w:rPr>
      </w:pPr>
      <w:bookmarkStart w:id="567" w:name="_Toc153484144"/>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55</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461024" w:rsidRPr="00386D0D">
        <w:rPr>
          <w:b/>
          <w:bCs/>
          <w:color w:val="auto"/>
          <w:kern w:val="0"/>
          <w:szCs w:val="18"/>
          <w:u w:val="single"/>
          <w:lang w:val="fr-FR" w:eastAsia="en-US"/>
        </w:rPr>
        <w:t>Sommaire des valeurs de la production</w:t>
      </w:r>
      <w:bookmarkEnd w:id="567"/>
      <w:r w:rsidR="00461024" w:rsidRPr="00AC48D5">
        <w:rPr>
          <w:szCs w:val="18"/>
          <w:u w:val="single"/>
          <w:lang w:val="fr-FR"/>
        </w:rPr>
        <w:t xml:space="preserve"> </w:t>
      </w:r>
      <w:r w:rsidR="0099325D" w:rsidRPr="00AC48D5">
        <w:rPr>
          <w:szCs w:val="18"/>
          <w:u w:val="single"/>
          <w:lang w:val="fr-FR"/>
        </w:rPr>
        <w:t xml:space="preserve"> </w:t>
      </w:r>
    </w:p>
    <w:tbl>
      <w:tblPr>
        <w:tblW w:w="5000" w:type="pct"/>
        <w:tblLook w:val="04A0" w:firstRow="1" w:lastRow="0" w:firstColumn="1" w:lastColumn="0" w:noHBand="0" w:noVBand="1"/>
      </w:tblPr>
      <w:tblGrid>
        <w:gridCol w:w="1672"/>
        <w:gridCol w:w="1717"/>
        <w:gridCol w:w="1421"/>
        <w:gridCol w:w="1508"/>
        <w:gridCol w:w="1108"/>
        <w:gridCol w:w="1580"/>
      </w:tblGrid>
      <w:tr w:rsidR="0099325D" w:rsidRPr="000B7053" w14:paraId="118328D4" w14:textId="77777777" w:rsidTr="00E71695">
        <w:trPr>
          <w:trHeight w:val="227"/>
        </w:trPr>
        <w:tc>
          <w:tcPr>
            <w:tcW w:w="929" w:type="pct"/>
            <w:vMerge w:val="restar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3E44E2C4" w14:textId="77777777" w:rsidR="0099325D" w:rsidRPr="000B7053" w:rsidRDefault="0099325D" w:rsidP="00E71695">
            <w:pPr>
              <w:spacing w:after="0" w:line="240" w:lineRule="auto"/>
              <w:jc w:val="center"/>
              <w:rPr>
                <w:rFonts w:cs="Arial"/>
                <w:b/>
                <w:bCs/>
                <w:color w:val="FFFFFF"/>
                <w:kern w:val="0"/>
                <w:szCs w:val="18"/>
                <w:lang w:val="fr-FR"/>
              </w:rPr>
            </w:pPr>
            <w:r w:rsidRPr="000B7053">
              <w:rPr>
                <w:rFonts w:cs="Arial"/>
                <w:b/>
                <w:bCs/>
                <w:color w:val="FFFFFF"/>
                <w:kern w:val="0"/>
                <w:szCs w:val="18"/>
                <w:lang w:val="fr-FR"/>
              </w:rPr>
              <w:t>Produit extrait</w:t>
            </w:r>
          </w:p>
        </w:tc>
        <w:tc>
          <w:tcPr>
            <w:tcW w:w="1742" w:type="pct"/>
            <w:gridSpan w:val="2"/>
            <w:tcBorders>
              <w:top w:val="single" w:sz="8" w:space="0" w:color="0070C0"/>
              <w:left w:val="nil"/>
              <w:bottom w:val="nil"/>
              <w:right w:val="single" w:sz="8" w:space="0" w:color="0070C0"/>
            </w:tcBorders>
            <w:shd w:val="clear" w:color="000000" w:fill="244062"/>
            <w:vAlign w:val="center"/>
            <w:hideMark/>
          </w:tcPr>
          <w:p w14:paraId="73BC4F71" w14:textId="77777777" w:rsidR="0099325D" w:rsidRPr="000B7053" w:rsidRDefault="0099325D" w:rsidP="00E71695">
            <w:pPr>
              <w:spacing w:after="0" w:line="240" w:lineRule="auto"/>
              <w:jc w:val="center"/>
              <w:rPr>
                <w:rFonts w:cs="Arial"/>
                <w:b/>
                <w:bCs/>
                <w:color w:val="FFFFFF"/>
                <w:kern w:val="0"/>
                <w:szCs w:val="18"/>
                <w:lang w:val="fr-FR"/>
              </w:rPr>
            </w:pPr>
            <w:r w:rsidRPr="000B7053">
              <w:rPr>
                <w:rFonts w:cs="Arial"/>
                <w:b/>
                <w:bCs/>
                <w:color w:val="FFFFFF"/>
                <w:kern w:val="0"/>
                <w:szCs w:val="18"/>
                <w:lang w:val="fr-FR"/>
              </w:rPr>
              <w:t>2021</w:t>
            </w:r>
          </w:p>
        </w:tc>
        <w:tc>
          <w:tcPr>
            <w:tcW w:w="1452" w:type="pct"/>
            <w:gridSpan w:val="2"/>
            <w:tcBorders>
              <w:top w:val="single" w:sz="8" w:space="0" w:color="0070C0"/>
              <w:left w:val="nil"/>
              <w:bottom w:val="nil"/>
              <w:right w:val="single" w:sz="8" w:space="0" w:color="0070C0"/>
            </w:tcBorders>
            <w:shd w:val="clear" w:color="000000" w:fill="244062"/>
            <w:vAlign w:val="center"/>
            <w:hideMark/>
          </w:tcPr>
          <w:p w14:paraId="1A40A4E1" w14:textId="77777777" w:rsidR="0099325D" w:rsidRPr="000B7053" w:rsidRDefault="0099325D" w:rsidP="00E71695">
            <w:pPr>
              <w:spacing w:after="0" w:line="240" w:lineRule="auto"/>
              <w:jc w:val="center"/>
              <w:rPr>
                <w:rFonts w:cs="Arial"/>
                <w:b/>
                <w:bCs/>
                <w:color w:val="FFFFFF"/>
                <w:kern w:val="0"/>
                <w:szCs w:val="18"/>
                <w:lang w:val="fr-FR"/>
              </w:rPr>
            </w:pPr>
            <w:r w:rsidRPr="000B7053">
              <w:rPr>
                <w:rFonts w:cs="Arial"/>
                <w:b/>
                <w:bCs/>
                <w:color w:val="FFFFFF"/>
                <w:kern w:val="0"/>
                <w:szCs w:val="18"/>
                <w:lang w:val="fr-FR"/>
              </w:rPr>
              <w:t>2020</w:t>
            </w:r>
          </w:p>
        </w:tc>
        <w:tc>
          <w:tcPr>
            <w:tcW w:w="878" w:type="pct"/>
            <w:vMerge w:val="restar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3D0204E9" w14:textId="77777777" w:rsidR="0099325D" w:rsidRPr="000B7053" w:rsidRDefault="0099325D" w:rsidP="00E71695">
            <w:pPr>
              <w:spacing w:after="0" w:line="240" w:lineRule="auto"/>
              <w:jc w:val="center"/>
              <w:rPr>
                <w:rFonts w:cs="Arial"/>
                <w:b/>
                <w:bCs/>
                <w:color w:val="FFFFFF"/>
                <w:kern w:val="0"/>
                <w:szCs w:val="18"/>
                <w:lang w:val="fr-FR"/>
              </w:rPr>
            </w:pPr>
            <w:r w:rsidRPr="000B7053">
              <w:rPr>
                <w:rFonts w:cs="Arial"/>
                <w:b/>
                <w:bCs/>
                <w:color w:val="FFFFFF"/>
                <w:kern w:val="0"/>
                <w:szCs w:val="18"/>
                <w:lang w:val="fr-FR"/>
              </w:rPr>
              <w:t>Différence</w:t>
            </w:r>
          </w:p>
        </w:tc>
      </w:tr>
      <w:tr w:rsidR="0099325D" w:rsidRPr="000B7053" w14:paraId="1DA236DB" w14:textId="77777777" w:rsidTr="00E71695">
        <w:trPr>
          <w:trHeight w:val="227"/>
        </w:trPr>
        <w:tc>
          <w:tcPr>
            <w:tcW w:w="929" w:type="pct"/>
            <w:vMerge/>
            <w:tcBorders>
              <w:top w:val="single" w:sz="8" w:space="0" w:color="0070C0"/>
              <w:left w:val="single" w:sz="8" w:space="0" w:color="0070C0"/>
              <w:bottom w:val="single" w:sz="8" w:space="0" w:color="0070C0"/>
              <w:right w:val="single" w:sz="8" w:space="0" w:color="0070C0"/>
            </w:tcBorders>
            <w:vAlign w:val="center"/>
            <w:hideMark/>
          </w:tcPr>
          <w:p w14:paraId="6FC1F9BF" w14:textId="77777777" w:rsidR="0099325D" w:rsidRPr="000B7053" w:rsidRDefault="0099325D" w:rsidP="00E71695">
            <w:pPr>
              <w:spacing w:after="0" w:line="240" w:lineRule="auto"/>
              <w:rPr>
                <w:rFonts w:cs="Arial"/>
                <w:b/>
                <w:bCs/>
                <w:color w:val="FFFFFF"/>
                <w:kern w:val="0"/>
                <w:szCs w:val="18"/>
                <w:lang w:val="fr-FR"/>
              </w:rPr>
            </w:pPr>
          </w:p>
        </w:tc>
        <w:tc>
          <w:tcPr>
            <w:tcW w:w="953" w:type="pct"/>
            <w:tcBorders>
              <w:top w:val="single" w:sz="8" w:space="0" w:color="0070C0"/>
              <w:left w:val="nil"/>
              <w:bottom w:val="single" w:sz="8" w:space="0" w:color="0070C0"/>
              <w:right w:val="single" w:sz="8" w:space="0" w:color="0070C0"/>
            </w:tcBorders>
            <w:shd w:val="clear" w:color="000000" w:fill="244062"/>
            <w:vAlign w:val="center"/>
            <w:hideMark/>
          </w:tcPr>
          <w:p w14:paraId="7F96FF15" w14:textId="77777777" w:rsidR="0099325D" w:rsidRPr="000B7053" w:rsidRDefault="0099325D" w:rsidP="00E71695">
            <w:pPr>
              <w:spacing w:after="0" w:line="240" w:lineRule="auto"/>
              <w:jc w:val="center"/>
              <w:rPr>
                <w:rFonts w:cs="Arial"/>
                <w:b/>
                <w:bCs/>
                <w:color w:val="FFFFFF"/>
                <w:kern w:val="0"/>
                <w:szCs w:val="18"/>
                <w:lang w:val="fr-FR"/>
              </w:rPr>
            </w:pPr>
            <w:r w:rsidRPr="000B7053">
              <w:rPr>
                <w:rFonts w:cs="Arial"/>
                <w:b/>
                <w:bCs/>
                <w:color w:val="FFFFFF"/>
                <w:kern w:val="0"/>
                <w:szCs w:val="18"/>
                <w:lang w:val="fr-FR"/>
              </w:rPr>
              <w:t>(En Milliards FCFA)</w:t>
            </w:r>
          </w:p>
        </w:tc>
        <w:tc>
          <w:tcPr>
            <w:tcW w:w="788" w:type="pct"/>
            <w:tcBorders>
              <w:top w:val="single" w:sz="8" w:space="0" w:color="0070C0"/>
              <w:left w:val="nil"/>
              <w:bottom w:val="nil"/>
              <w:right w:val="single" w:sz="8" w:space="0" w:color="0070C0"/>
            </w:tcBorders>
            <w:shd w:val="clear" w:color="000000" w:fill="244062"/>
            <w:vAlign w:val="center"/>
            <w:hideMark/>
          </w:tcPr>
          <w:p w14:paraId="5EC4BBA4" w14:textId="77777777" w:rsidR="0099325D" w:rsidRPr="000B7053" w:rsidRDefault="0099325D" w:rsidP="00E71695">
            <w:pPr>
              <w:spacing w:after="0" w:line="240" w:lineRule="auto"/>
              <w:rPr>
                <w:rFonts w:cs="Arial"/>
                <w:b/>
                <w:bCs/>
                <w:color w:val="FFFFFF"/>
                <w:kern w:val="0"/>
                <w:szCs w:val="18"/>
                <w:lang w:val="fr-FR"/>
              </w:rPr>
            </w:pPr>
            <w:r w:rsidRPr="000B7053">
              <w:rPr>
                <w:rFonts w:cs="Arial"/>
                <w:b/>
                <w:bCs/>
                <w:color w:val="FFFFFF"/>
                <w:kern w:val="0"/>
                <w:szCs w:val="18"/>
                <w:lang w:val="fr-FR"/>
              </w:rPr>
              <w:t>%</w:t>
            </w:r>
          </w:p>
        </w:tc>
        <w:tc>
          <w:tcPr>
            <w:tcW w:w="837" w:type="pct"/>
            <w:tcBorders>
              <w:top w:val="single" w:sz="8" w:space="0" w:color="0070C0"/>
              <w:left w:val="nil"/>
              <w:bottom w:val="single" w:sz="8" w:space="0" w:color="0070C0"/>
              <w:right w:val="single" w:sz="8" w:space="0" w:color="0070C0"/>
            </w:tcBorders>
            <w:shd w:val="clear" w:color="000000" w:fill="244062"/>
            <w:vAlign w:val="center"/>
            <w:hideMark/>
          </w:tcPr>
          <w:p w14:paraId="3C5F7BE3" w14:textId="77777777" w:rsidR="0099325D" w:rsidRPr="000B7053" w:rsidRDefault="0099325D" w:rsidP="00E71695">
            <w:pPr>
              <w:spacing w:after="0" w:line="240" w:lineRule="auto"/>
              <w:jc w:val="center"/>
              <w:rPr>
                <w:rFonts w:cs="Arial"/>
                <w:b/>
                <w:bCs/>
                <w:color w:val="FFFFFF"/>
                <w:kern w:val="0"/>
                <w:szCs w:val="18"/>
                <w:lang w:val="fr-FR"/>
              </w:rPr>
            </w:pPr>
            <w:r w:rsidRPr="000B7053">
              <w:rPr>
                <w:rFonts w:cs="Arial"/>
                <w:b/>
                <w:bCs/>
                <w:color w:val="FFFFFF"/>
                <w:kern w:val="0"/>
                <w:szCs w:val="18"/>
                <w:lang w:val="fr-FR"/>
              </w:rPr>
              <w:t>(En Milliards FCFA)</w:t>
            </w:r>
          </w:p>
        </w:tc>
        <w:tc>
          <w:tcPr>
            <w:tcW w:w="615" w:type="pct"/>
            <w:tcBorders>
              <w:top w:val="single" w:sz="8" w:space="0" w:color="0070C0"/>
              <w:left w:val="nil"/>
              <w:bottom w:val="nil"/>
              <w:right w:val="single" w:sz="8" w:space="0" w:color="0070C0"/>
            </w:tcBorders>
            <w:shd w:val="clear" w:color="000000" w:fill="244062"/>
            <w:vAlign w:val="center"/>
            <w:hideMark/>
          </w:tcPr>
          <w:p w14:paraId="3620903A" w14:textId="77777777" w:rsidR="0099325D" w:rsidRPr="000B7053" w:rsidRDefault="0099325D" w:rsidP="00E71695">
            <w:pPr>
              <w:spacing w:after="0" w:line="240" w:lineRule="auto"/>
              <w:rPr>
                <w:rFonts w:cs="Arial"/>
                <w:b/>
                <w:bCs/>
                <w:color w:val="FFFFFF"/>
                <w:kern w:val="0"/>
                <w:szCs w:val="18"/>
                <w:lang w:val="fr-FR"/>
              </w:rPr>
            </w:pPr>
            <w:r w:rsidRPr="000B7053">
              <w:rPr>
                <w:rFonts w:cs="Arial"/>
                <w:b/>
                <w:bCs/>
                <w:color w:val="FFFFFF"/>
                <w:kern w:val="0"/>
                <w:szCs w:val="18"/>
                <w:lang w:val="fr-FR"/>
              </w:rPr>
              <w:t>%</w:t>
            </w:r>
          </w:p>
        </w:tc>
        <w:tc>
          <w:tcPr>
            <w:tcW w:w="878" w:type="pct"/>
            <w:vMerge/>
            <w:tcBorders>
              <w:top w:val="single" w:sz="8" w:space="0" w:color="0070C0"/>
              <w:left w:val="single" w:sz="8" w:space="0" w:color="0070C0"/>
              <w:bottom w:val="single" w:sz="8" w:space="0" w:color="0070C0"/>
              <w:right w:val="single" w:sz="8" w:space="0" w:color="0070C0"/>
            </w:tcBorders>
            <w:vAlign w:val="center"/>
            <w:hideMark/>
          </w:tcPr>
          <w:p w14:paraId="1A49D5F7" w14:textId="77777777" w:rsidR="0099325D" w:rsidRPr="000B7053" w:rsidRDefault="0099325D" w:rsidP="00E71695">
            <w:pPr>
              <w:spacing w:after="0" w:line="240" w:lineRule="auto"/>
              <w:rPr>
                <w:rFonts w:cs="Arial"/>
                <w:b/>
                <w:bCs/>
                <w:color w:val="FFFFFF"/>
                <w:kern w:val="0"/>
                <w:szCs w:val="18"/>
                <w:lang w:val="fr-FR"/>
              </w:rPr>
            </w:pPr>
          </w:p>
        </w:tc>
      </w:tr>
      <w:tr w:rsidR="0099325D" w:rsidRPr="000B7053" w14:paraId="5E81790A" w14:textId="77777777" w:rsidTr="00E71695">
        <w:trPr>
          <w:trHeight w:val="227"/>
        </w:trPr>
        <w:tc>
          <w:tcPr>
            <w:tcW w:w="929" w:type="pct"/>
            <w:tcBorders>
              <w:top w:val="nil"/>
              <w:left w:val="nil"/>
              <w:bottom w:val="nil"/>
              <w:right w:val="nil"/>
            </w:tcBorders>
            <w:shd w:val="clear" w:color="000000" w:fill="B8CCE4"/>
            <w:vAlign w:val="center"/>
            <w:hideMark/>
          </w:tcPr>
          <w:p w14:paraId="731F2607" w14:textId="77777777" w:rsidR="0099325D" w:rsidRPr="000B7053" w:rsidRDefault="0099325D" w:rsidP="00E71695">
            <w:pPr>
              <w:spacing w:after="0" w:line="240" w:lineRule="auto"/>
              <w:rPr>
                <w:rFonts w:cs="Arial"/>
                <w:color w:val="000000"/>
                <w:kern w:val="0"/>
                <w:szCs w:val="18"/>
                <w:lang w:val="fr-FR"/>
              </w:rPr>
            </w:pPr>
            <w:r w:rsidRPr="000B7053">
              <w:rPr>
                <w:rFonts w:cs="Arial"/>
                <w:color w:val="000000"/>
                <w:kern w:val="0"/>
                <w:szCs w:val="18"/>
                <w:lang w:val="fr-FR"/>
              </w:rPr>
              <w:t>PHOSPHATE</w:t>
            </w:r>
          </w:p>
        </w:tc>
        <w:tc>
          <w:tcPr>
            <w:tcW w:w="953" w:type="pct"/>
            <w:tcBorders>
              <w:top w:val="nil"/>
              <w:left w:val="nil"/>
              <w:bottom w:val="nil"/>
              <w:right w:val="nil"/>
            </w:tcBorders>
            <w:shd w:val="clear" w:color="000000" w:fill="B8CCE4"/>
            <w:vAlign w:val="center"/>
            <w:hideMark/>
          </w:tcPr>
          <w:p w14:paraId="0D02DCC6"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72,67</w:t>
            </w:r>
          </w:p>
        </w:tc>
        <w:tc>
          <w:tcPr>
            <w:tcW w:w="788" w:type="pct"/>
            <w:tcBorders>
              <w:top w:val="nil"/>
              <w:left w:val="nil"/>
              <w:bottom w:val="nil"/>
              <w:right w:val="nil"/>
            </w:tcBorders>
            <w:shd w:val="clear" w:color="000000" w:fill="B8CCE4"/>
            <w:vAlign w:val="center"/>
            <w:hideMark/>
          </w:tcPr>
          <w:p w14:paraId="41DC3FB8"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63,65%</w:t>
            </w:r>
          </w:p>
        </w:tc>
        <w:tc>
          <w:tcPr>
            <w:tcW w:w="837" w:type="pct"/>
            <w:tcBorders>
              <w:top w:val="nil"/>
              <w:left w:val="nil"/>
              <w:bottom w:val="nil"/>
              <w:right w:val="nil"/>
            </w:tcBorders>
            <w:shd w:val="clear" w:color="000000" w:fill="B8CCE4"/>
            <w:vAlign w:val="center"/>
            <w:hideMark/>
          </w:tcPr>
          <w:p w14:paraId="39853AA1"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57,15</w:t>
            </w:r>
          </w:p>
        </w:tc>
        <w:tc>
          <w:tcPr>
            <w:tcW w:w="615" w:type="pct"/>
            <w:tcBorders>
              <w:top w:val="nil"/>
              <w:left w:val="nil"/>
              <w:bottom w:val="nil"/>
              <w:right w:val="nil"/>
            </w:tcBorders>
            <w:shd w:val="clear" w:color="000000" w:fill="B8CCE4"/>
            <w:vAlign w:val="center"/>
            <w:hideMark/>
          </w:tcPr>
          <w:p w14:paraId="47270296"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53,31%</w:t>
            </w:r>
          </w:p>
        </w:tc>
        <w:tc>
          <w:tcPr>
            <w:tcW w:w="878" w:type="pct"/>
            <w:tcBorders>
              <w:top w:val="nil"/>
              <w:left w:val="nil"/>
              <w:bottom w:val="nil"/>
              <w:right w:val="nil"/>
            </w:tcBorders>
            <w:shd w:val="clear" w:color="000000" w:fill="B8CCE4"/>
            <w:vAlign w:val="center"/>
            <w:hideMark/>
          </w:tcPr>
          <w:p w14:paraId="3E9B1500"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15,52</w:t>
            </w:r>
          </w:p>
        </w:tc>
      </w:tr>
      <w:tr w:rsidR="0099325D" w:rsidRPr="000B7053" w14:paraId="607F63E3" w14:textId="77777777" w:rsidTr="00E71695">
        <w:trPr>
          <w:trHeight w:val="227"/>
        </w:trPr>
        <w:tc>
          <w:tcPr>
            <w:tcW w:w="929" w:type="pct"/>
            <w:tcBorders>
              <w:top w:val="nil"/>
              <w:left w:val="nil"/>
              <w:bottom w:val="nil"/>
              <w:right w:val="nil"/>
            </w:tcBorders>
            <w:shd w:val="clear" w:color="auto" w:fill="auto"/>
            <w:vAlign w:val="center"/>
            <w:hideMark/>
          </w:tcPr>
          <w:p w14:paraId="280D5EE2" w14:textId="77777777" w:rsidR="0099325D" w:rsidRPr="000B7053" w:rsidRDefault="0099325D" w:rsidP="00E71695">
            <w:pPr>
              <w:spacing w:after="0" w:line="240" w:lineRule="auto"/>
              <w:rPr>
                <w:rFonts w:cs="Arial"/>
                <w:color w:val="auto"/>
                <w:kern w:val="0"/>
                <w:szCs w:val="18"/>
                <w:lang w:val="fr-FR"/>
              </w:rPr>
            </w:pPr>
            <w:r w:rsidRPr="000B7053">
              <w:rPr>
                <w:rFonts w:cs="Arial"/>
                <w:color w:val="auto"/>
                <w:kern w:val="0"/>
                <w:szCs w:val="18"/>
                <w:lang w:val="fr-FR"/>
              </w:rPr>
              <w:t>CALCAIRE</w:t>
            </w:r>
          </w:p>
        </w:tc>
        <w:tc>
          <w:tcPr>
            <w:tcW w:w="953" w:type="pct"/>
            <w:tcBorders>
              <w:top w:val="nil"/>
              <w:left w:val="nil"/>
              <w:bottom w:val="nil"/>
              <w:right w:val="nil"/>
            </w:tcBorders>
            <w:shd w:val="clear" w:color="auto" w:fill="auto"/>
            <w:vAlign w:val="center"/>
            <w:hideMark/>
          </w:tcPr>
          <w:p w14:paraId="23FDCD4F" w14:textId="77777777" w:rsidR="0099325D" w:rsidRPr="000B7053" w:rsidRDefault="0099325D" w:rsidP="00E71695">
            <w:pPr>
              <w:spacing w:after="0" w:line="240" w:lineRule="auto"/>
              <w:jc w:val="right"/>
              <w:rPr>
                <w:rFonts w:cs="Arial"/>
                <w:color w:val="auto"/>
                <w:kern w:val="0"/>
                <w:szCs w:val="18"/>
                <w:lang w:val="fr-FR"/>
              </w:rPr>
            </w:pPr>
            <w:r w:rsidRPr="000B7053">
              <w:rPr>
                <w:rFonts w:cs="Arial"/>
                <w:color w:val="auto"/>
                <w:kern w:val="0"/>
                <w:szCs w:val="18"/>
                <w:lang w:val="fr-FR"/>
              </w:rPr>
              <w:t>21,8</w:t>
            </w:r>
          </w:p>
        </w:tc>
        <w:tc>
          <w:tcPr>
            <w:tcW w:w="788" w:type="pct"/>
            <w:tcBorders>
              <w:top w:val="nil"/>
              <w:left w:val="nil"/>
              <w:bottom w:val="nil"/>
              <w:right w:val="nil"/>
            </w:tcBorders>
            <w:shd w:val="clear" w:color="auto" w:fill="auto"/>
            <w:vAlign w:val="center"/>
            <w:hideMark/>
          </w:tcPr>
          <w:p w14:paraId="5ABA14EF" w14:textId="77777777" w:rsidR="0099325D" w:rsidRPr="000B7053" w:rsidRDefault="0099325D" w:rsidP="00E71695">
            <w:pPr>
              <w:spacing w:after="0" w:line="240" w:lineRule="auto"/>
              <w:jc w:val="right"/>
              <w:rPr>
                <w:rFonts w:cs="Arial"/>
                <w:color w:val="auto"/>
                <w:kern w:val="0"/>
                <w:szCs w:val="18"/>
                <w:lang w:val="fr-FR"/>
              </w:rPr>
            </w:pPr>
            <w:r w:rsidRPr="000B7053">
              <w:rPr>
                <w:rFonts w:cs="Arial"/>
                <w:color w:val="auto"/>
                <w:kern w:val="0"/>
                <w:szCs w:val="18"/>
                <w:lang w:val="fr-FR"/>
              </w:rPr>
              <w:t>19,10%</w:t>
            </w:r>
          </w:p>
        </w:tc>
        <w:tc>
          <w:tcPr>
            <w:tcW w:w="837" w:type="pct"/>
            <w:tcBorders>
              <w:top w:val="nil"/>
              <w:left w:val="nil"/>
              <w:bottom w:val="nil"/>
              <w:right w:val="nil"/>
            </w:tcBorders>
            <w:shd w:val="clear" w:color="auto" w:fill="auto"/>
            <w:vAlign w:val="center"/>
            <w:hideMark/>
          </w:tcPr>
          <w:p w14:paraId="2FC1E85F"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25,17</w:t>
            </w:r>
          </w:p>
        </w:tc>
        <w:tc>
          <w:tcPr>
            <w:tcW w:w="615" w:type="pct"/>
            <w:tcBorders>
              <w:top w:val="nil"/>
              <w:left w:val="nil"/>
              <w:bottom w:val="nil"/>
              <w:right w:val="nil"/>
            </w:tcBorders>
            <w:shd w:val="clear" w:color="auto" w:fill="auto"/>
            <w:vAlign w:val="center"/>
            <w:hideMark/>
          </w:tcPr>
          <w:p w14:paraId="3CFC4C4B"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23,47%</w:t>
            </w:r>
          </w:p>
        </w:tc>
        <w:tc>
          <w:tcPr>
            <w:tcW w:w="878" w:type="pct"/>
            <w:tcBorders>
              <w:top w:val="nil"/>
              <w:left w:val="nil"/>
              <w:bottom w:val="nil"/>
              <w:right w:val="nil"/>
            </w:tcBorders>
            <w:shd w:val="clear" w:color="auto" w:fill="auto"/>
            <w:vAlign w:val="center"/>
            <w:hideMark/>
          </w:tcPr>
          <w:p w14:paraId="3607B389"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-3,37</w:t>
            </w:r>
          </w:p>
        </w:tc>
      </w:tr>
      <w:tr w:rsidR="0099325D" w:rsidRPr="000B7053" w14:paraId="66D0580C" w14:textId="77777777" w:rsidTr="00E71695">
        <w:trPr>
          <w:trHeight w:val="227"/>
        </w:trPr>
        <w:tc>
          <w:tcPr>
            <w:tcW w:w="929" w:type="pct"/>
            <w:tcBorders>
              <w:top w:val="nil"/>
              <w:left w:val="nil"/>
              <w:bottom w:val="nil"/>
              <w:right w:val="nil"/>
            </w:tcBorders>
            <w:shd w:val="clear" w:color="000000" w:fill="B8CCE4"/>
            <w:vAlign w:val="center"/>
            <w:hideMark/>
          </w:tcPr>
          <w:p w14:paraId="1227E27F" w14:textId="77777777" w:rsidR="0099325D" w:rsidRPr="000B7053" w:rsidRDefault="0099325D" w:rsidP="00E71695">
            <w:pPr>
              <w:spacing w:after="0" w:line="240" w:lineRule="auto"/>
              <w:rPr>
                <w:rFonts w:cs="Arial"/>
                <w:color w:val="000000"/>
                <w:kern w:val="0"/>
                <w:szCs w:val="18"/>
                <w:lang w:val="fr-FR"/>
              </w:rPr>
            </w:pPr>
            <w:r w:rsidRPr="000B7053">
              <w:rPr>
                <w:rFonts w:cs="Arial"/>
                <w:color w:val="000000"/>
                <w:kern w:val="0"/>
                <w:szCs w:val="18"/>
                <w:lang w:val="fr-FR"/>
              </w:rPr>
              <w:t>EAU</w:t>
            </w:r>
          </w:p>
        </w:tc>
        <w:tc>
          <w:tcPr>
            <w:tcW w:w="953" w:type="pct"/>
            <w:tcBorders>
              <w:top w:val="nil"/>
              <w:left w:val="nil"/>
              <w:bottom w:val="nil"/>
              <w:right w:val="nil"/>
            </w:tcBorders>
            <w:shd w:val="clear" w:color="000000" w:fill="B8CCE4"/>
            <w:vAlign w:val="center"/>
            <w:hideMark/>
          </w:tcPr>
          <w:p w14:paraId="1F28CC40"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19,59</w:t>
            </w:r>
          </w:p>
        </w:tc>
        <w:tc>
          <w:tcPr>
            <w:tcW w:w="788" w:type="pct"/>
            <w:tcBorders>
              <w:top w:val="nil"/>
              <w:left w:val="nil"/>
              <w:bottom w:val="nil"/>
              <w:right w:val="nil"/>
            </w:tcBorders>
            <w:shd w:val="clear" w:color="000000" w:fill="B8CCE4"/>
            <w:vAlign w:val="center"/>
            <w:hideMark/>
          </w:tcPr>
          <w:p w14:paraId="7B3069DF"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17,16%</w:t>
            </w:r>
          </w:p>
        </w:tc>
        <w:tc>
          <w:tcPr>
            <w:tcW w:w="837" w:type="pct"/>
            <w:tcBorders>
              <w:top w:val="nil"/>
              <w:left w:val="nil"/>
              <w:bottom w:val="nil"/>
              <w:right w:val="nil"/>
            </w:tcBorders>
            <w:shd w:val="clear" w:color="000000" w:fill="B8CCE4"/>
            <w:vAlign w:val="center"/>
            <w:hideMark/>
          </w:tcPr>
          <w:p w14:paraId="0B5A79D0"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23,98</w:t>
            </w:r>
          </w:p>
        </w:tc>
        <w:tc>
          <w:tcPr>
            <w:tcW w:w="615" w:type="pct"/>
            <w:tcBorders>
              <w:top w:val="nil"/>
              <w:left w:val="nil"/>
              <w:bottom w:val="nil"/>
              <w:right w:val="nil"/>
            </w:tcBorders>
            <w:shd w:val="clear" w:color="000000" w:fill="B8CCE4"/>
            <w:vAlign w:val="center"/>
            <w:hideMark/>
          </w:tcPr>
          <w:p w14:paraId="28FFE653"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22,37%</w:t>
            </w:r>
          </w:p>
        </w:tc>
        <w:tc>
          <w:tcPr>
            <w:tcW w:w="878" w:type="pct"/>
            <w:tcBorders>
              <w:top w:val="nil"/>
              <w:left w:val="nil"/>
              <w:bottom w:val="nil"/>
              <w:right w:val="nil"/>
            </w:tcBorders>
            <w:shd w:val="clear" w:color="000000" w:fill="B8CCE4"/>
            <w:vAlign w:val="center"/>
            <w:hideMark/>
          </w:tcPr>
          <w:p w14:paraId="7C33B5BF"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-4,39</w:t>
            </w:r>
          </w:p>
        </w:tc>
      </w:tr>
      <w:tr w:rsidR="0099325D" w:rsidRPr="000B7053" w14:paraId="1F735196" w14:textId="77777777" w:rsidTr="00E71695">
        <w:trPr>
          <w:trHeight w:val="227"/>
        </w:trPr>
        <w:tc>
          <w:tcPr>
            <w:tcW w:w="929" w:type="pct"/>
            <w:tcBorders>
              <w:top w:val="nil"/>
              <w:left w:val="nil"/>
              <w:bottom w:val="nil"/>
              <w:right w:val="nil"/>
            </w:tcBorders>
            <w:shd w:val="clear" w:color="auto" w:fill="auto"/>
            <w:vAlign w:val="center"/>
            <w:hideMark/>
          </w:tcPr>
          <w:p w14:paraId="61CEA158" w14:textId="77777777" w:rsidR="0099325D" w:rsidRPr="000B7053" w:rsidRDefault="0099325D" w:rsidP="00E71695">
            <w:pPr>
              <w:spacing w:after="0" w:line="240" w:lineRule="auto"/>
              <w:rPr>
                <w:rFonts w:cs="Arial"/>
                <w:color w:val="auto"/>
                <w:kern w:val="0"/>
                <w:szCs w:val="18"/>
                <w:lang w:val="fr-FR"/>
              </w:rPr>
            </w:pPr>
            <w:r w:rsidRPr="000B7053">
              <w:rPr>
                <w:rFonts w:cs="Arial"/>
                <w:color w:val="auto"/>
                <w:kern w:val="0"/>
                <w:szCs w:val="18"/>
                <w:lang w:val="fr-FR"/>
              </w:rPr>
              <w:t>ARGILE</w:t>
            </w:r>
          </w:p>
        </w:tc>
        <w:tc>
          <w:tcPr>
            <w:tcW w:w="953" w:type="pct"/>
            <w:tcBorders>
              <w:top w:val="nil"/>
              <w:left w:val="nil"/>
              <w:bottom w:val="nil"/>
              <w:right w:val="nil"/>
            </w:tcBorders>
            <w:shd w:val="clear" w:color="auto" w:fill="auto"/>
            <w:vAlign w:val="center"/>
            <w:hideMark/>
          </w:tcPr>
          <w:p w14:paraId="4F1096C4" w14:textId="77777777" w:rsidR="0099325D" w:rsidRPr="000B7053" w:rsidRDefault="0099325D" w:rsidP="00E71695">
            <w:pPr>
              <w:spacing w:after="0" w:line="240" w:lineRule="auto"/>
              <w:jc w:val="right"/>
              <w:rPr>
                <w:rFonts w:cs="Arial"/>
                <w:color w:val="auto"/>
                <w:kern w:val="0"/>
                <w:szCs w:val="18"/>
                <w:lang w:val="fr-FR"/>
              </w:rPr>
            </w:pPr>
            <w:r w:rsidRPr="000B7053">
              <w:rPr>
                <w:rFonts w:cs="Arial"/>
                <w:color w:val="auto"/>
                <w:kern w:val="0"/>
                <w:szCs w:val="18"/>
                <w:lang w:val="fr-FR"/>
              </w:rPr>
              <w:t>0,05</w:t>
            </w:r>
          </w:p>
        </w:tc>
        <w:tc>
          <w:tcPr>
            <w:tcW w:w="788" w:type="pct"/>
            <w:tcBorders>
              <w:top w:val="nil"/>
              <w:left w:val="nil"/>
              <w:bottom w:val="nil"/>
              <w:right w:val="nil"/>
            </w:tcBorders>
            <w:shd w:val="clear" w:color="auto" w:fill="auto"/>
            <w:vAlign w:val="center"/>
            <w:hideMark/>
          </w:tcPr>
          <w:p w14:paraId="4A74C953" w14:textId="77777777" w:rsidR="0099325D" w:rsidRPr="000B7053" w:rsidRDefault="0099325D" w:rsidP="00E71695">
            <w:pPr>
              <w:spacing w:after="0" w:line="240" w:lineRule="auto"/>
              <w:jc w:val="right"/>
              <w:rPr>
                <w:rFonts w:cs="Arial"/>
                <w:color w:val="auto"/>
                <w:kern w:val="0"/>
                <w:szCs w:val="18"/>
                <w:lang w:val="fr-FR"/>
              </w:rPr>
            </w:pPr>
            <w:r w:rsidRPr="000B7053">
              <w:rPr>
                <w:rFonts w:cs="Arial"/>
                <w:color w:val="auto"/>
                <w:kern w:val="0"/>
                <w:szCs w:val="18"/>
                <w:lang w:val="fr-FR"/>
              </w:rPr>
              <w:t>0,05%</w:t>
            </w:r>
          </w:p>
        </w:tc>
        <w:tc>
          <w:tcPr>
            <w:tcW w:w="837" w:type="pct"/>
            <w:tcBorders>
              <w:top w:val="nil"/>
              <w:left w:val="nil"/>
              <w:bottom w:val="nil"/>
              <w:right w:val="nil"/>
            </w:tcBorders>
            <w:shd w:val="clear" w:color="auto" w:fill="auto"/>
            <w:vAlign w:val="center"/>
            <w:hideMark/>
          </w:tcPr>
          <w:p w14:paraId="7D5C531C"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0,21</w:t>
            </w:r>
          </w:p>
        </w:tc>
        <w:tc>
          <w:tcPr>
            <w:tcW w:w="615" w:type="pct"/>
            <w:tcBorders>
              <w:top w:val="nil"/>
              <w:left w:val="nil"/>
              <w:bottom w:val="nil"/>
              <w:right w:val="nil"/>
            </w:tcBorders>
            <w:shd w:val="clear" w:color="auto" w:fill="auto"/>
            <w:vAlign w:val="center"/>
            <w:hideMark/>
          </w:tcPr>
          <w:p w14:paraId="59ED50D5"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0,20%</w:t>
            </w:r>
          </w:p>
        </w:tc>
        <w:tc>
          <w:tcPr>
            <w:tcW w:w="878" w:type="pct"/>
            <w:tcBorders>
              <w:top w:val="nil"/>
              <w:left w:val="nil"/>
              <w:bottom w:val="nil"/>
              <w:right w:val="nil"/>
            </w:tcBorders>
            <w:shd w:val="clear" w:color="auto" w:fill="auto"/>
            <w:vAlign w:val="center"/>
            <w:hideMark/>
          </w:tcPr>
          <w:p w14:paraId="0042D85E"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-0,16</w:t>
            </w:r>
          </w:p>
        </w:tc>
      </w:tr>
      <w:tr w:rsidR="0099325D" w:rsidRPr="000B7053" w14:paraId="33AE4E64" w14:textId="77777777" w:rsidTr="00E71695">
        <w:trPr>
          <w:trHeight w:val="227"/>
        </w:trPr>
        <w:tc>
          <w:tcPr>
            <w:tcW w:w="929" w:type="pct"/>
            <w:tcBorders>
              <w:top w:val="nil"/>
              <w:left w:val="nil"/>
              <w:bottom w:val="nil"/>
              <w:right w:val="nil"/>
            </w:tcBorders>
            <w:shd w:val="clear" w:color="000000" w:fill="B8CCE4"/>
            <w:vAlign w:val="center"/>
            <w:hideMark/>
          </w:tcPr>
          <w:p w14:paraId="260DAD41" w14:textId="77777777" w:rsidR="0099325D" w:rsidRPr="000B7053" w:rsidRDefault="0099325D" w:rsidP="00E71695">
            <w:pPr>
              <w:spacing w:after="0" w:line="240" w:lineRule="auto"/>
              <w:rPr>
                <w:rFonts w:cs="Arial"/>
                <w:color w:val="000000"/>
                <w:kern w:val="0"/>
                <w:szCs w:val="18"/>
                <w:lang w:val="fr-FR"/>
              </w:rPr>
            </w:pPr>
            <w:r w:rsidRPr="000B7053">
              <w:rPr>
                <w:rFonts w:cs="Arial"/>
                <w:color w:val="000000"/>
                <w:kern w:val="0"/>
                <w:szCs w:val="18"/>
                <w:lang w:val="fr-FR"/>
              </w:rPr>
              <w:t>DOLOMITE</w:t>
            </w:r>
          </w:p>
        </w:tc>
        <w:tc>
          <w:tcPr>
            <w:tcW w:w="953" w:type="pct"/>
            <w:tcBorders>
              <w:top w:val="nil"/>
              <w:left w:val="nil"/>
              <w:bottom w:val="nil"/>
              <w:right w:val="nil"/>
            </w:tcBorders>
            <w:shd w:val="clear" w:color="000000" w:fill="B8CCE4"/>
            <w:vAlign w:val="center"/>
            <w:hideMark/>
          </w:tcPr>
          <w:p w14:paraId="75BC5C98"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0,05</w:t>
            </w:r>
          </w:p>
        </w:tc>
        <w:tc>
          <w:tcPr>
            <w:tcW w:w="788" w:type="pct"/>
            <w:tcBorders>
              <w:top w:val="nil"/>
              <w:left w:val="nil"/>
              <w:bottom w:val="nil"/>
              <w:right w:val="nil"/>
            </w:tcBorders>
            <w:shd w:val="clear" w:color="000000" w:fill="B8CCE4"/>
            <w:vAlign w:val="center"/>
            <w:hideMark/>
          </w:tcPr>
          <w:p w14:paraId="56392615"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0,04%</w:t>
            </w:r>
          </w:p>
        </w:tc>
        <w:tc>
          <w:tcPr>
            <w:tcW w:w="837" w:type="pct"/>
            <w:tcBorders>
              <w:top w:val="nil"/>
              <w:left w:val="nil"/>
              <w:bottom w:val="nil"/>
              <w:right w:val="nil"/>
            </w:tcBorders>
            <w:shd w:val="clear" w:color="000000" w:fill="B8CCE4"/>
            <w:vAlign w:val="center"/>
            <w:hideMark/>
          </w:tcPr>
          <w:p w14:paraId="6976DF00"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0,05</w:t>
            </w:r>
          </w:p>
        </w:tc>
        <w:tc>
          <w:tcPr>
            <w:tcW w:w="615" w:type="pct"/>
            <w:tcBorders>
              <w:top w:val="nil"/>
              <w:left w:val="nil"/>
              <w:bottom w:val="nil"/>
              <w:right w:val="nil"/>
            </w:tcBorders>
            <w:shd w:val="clear" w:color="000000" w:fill="B8CCE4"/>
            <w:vAlign w:val="center"/>
            <w:hideMark/>
          </w:tcPr>
          <w:p w14:paraId="1055E802"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0,04%</w:t>
            </w:r>
          </w:p>
        </w:tc>
        <w:tc>
          <w:tcPr>
            <w:tcW w:w="878" w:type="pct"/>
            <w:tcBorders>
              <w:top w:val="nil"/>
              <w:left w:val="nil"/>
              <w:bottom w:val="nil"/>
              <w:right w:val="nil"/>
            </w:tcBorders>
            <w:shd w:val="clear" w:color="000000" w:fill="B8CCE4"/>
            <w:vAlign w:val="center"/>
            <w:hideMark/>
          </w:tcPr>
          <w:p w14:paraId="4AB24282"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w:t>
            </w:r>
          </w:p>
        </w:tc>
      </w:tr>
      <w:tr w:rsidR="0099325D" w:rsidRPr="000B7053" w14:paraId="7F95D47D" w14:textId="77777777" w:rsidTr="00E71695">
        <w:trPr>
          <w:trHeight w:val="227"/>
        </w:trPr>
        <w:tc>
          <w:tcPr>
            <w:tcW w:w="929" w:type="pct"/>
            <w:tcBorders>
              <w:top w:val="nil"/>
              <w:left w:val="nil"/>
              <w:bottom w:val="nil"/>
              <w:right w:val="nil"/>
            </w:tcBorders>
            <w:shd w:val="clear" w:color="auto" w:fill="auto"/>
            <w:vAlign w:val="center"/>
            <w:hideMark/>
          </w:tcPr>
          <w:p w14:paraId="41023203" w14:textId="77777777" w:rsidR="0099325D" w:rsidRPr="000B7053" w:rsidRDefault="0099325D" w:rsidP="00E71695">
            <w:pPr>
              <w:spacing w:after="0" w:line="240" w:lineRule="auto"/>
              <w:rPr>
                <w:rFonts w:cs="Arial"/>
                <w:color w:val="auto"/>
                <w:kern w:val="0"/>
                <w:szCs w:val="18"/>
                <w:lang w:val="fr-FR"/>
              </w:rPr>
            </w:pPr>
            <w:r w:rsidRPr="000B7053">
              <w:rPr>
                <w:rFonts w:cs="Arial"/>
                <w:color w:val="auto"/>
                <w:kern w:val="0"/>
                <w:szCs w:val="18"/>
                <w:lang w:val="fr-FR"/>
              </w:rPr>
              <w:t>Autres</w:t>
            </w:r>
          </w:p>
        </w:tc>
        <w:tc>
          <w:tcPr>
            <w:tcW w:w="953" w:type="pct"/>
            <w:tcBorders>
              <w:top w:val="nil"/>
              <w:left w:val="nil"/>
              <w:bottom w:val="nil"/>
              <w:right w:val="nil"/>
            </w:tcBorders>
            <w:shd w:val="clear" w:color="auto" w:fill="auto"/>
            <w:vAlign w:val="center"/>
            <w:hideMark/>
          </w:tcPr>
          <w:p w14:paraId="0C457536" w14:textId="77777777" w:rsidR="0099325D" w:rsidRPr="000B7053" w:rsidRDefault="0099325D" w:rsidP="00E71695">
            <w:pPr>
              <w:spacing w:after="0" w:line="240" w:lineRule="auto"/>
              <w:jc w:val="right"/>
              <w:rPr>
                <w:rFonts w:cs="Arial"/>
                <w:color w:val="auto"/>
                <w:kern w:val="0"/>
                <w:szCs w:val="18"/>
                <w:lang w:val="fr-FR"/>
              </w:rPr>
            </w:pPr>
            <w:r w:rsidRPr="000B7053">
              <w:rPr>
                <w:rFonts w:cs="Arial"/>
                <w:color w:val="auto"/>
                <w:kern w:val="0"/>
                <w:szCs w:val="18"/>
                <w:lang w:val="fr-FR"/>
              </w:rPr>
              <w:t>0</w:t>
            </w:r>
          </w:p>
        </w:tc>
        <w:tc>
          <w:tcPr>
            <w:tcW w:w="788" w:type="pct"/>
            <w:tcBorders>
              <w:top w:val="nil"/>
              <w:left w:val="nil"/>
              <w:bottom w:val="nil"/>
              <w:right w:val="nil"/>
            </w:tcBorders>
            <w:shd w:val="clear" w:color="auto" w:fill="auto"/>
            <w:vAlign w:val="center"/>
            <w:hideMark/>
          </w:tcPr>
          <w:p w14:paraId="5FAE3D1B" w14:textId="77777777" w:rsidR="0099325D" w:rsidRPr="000B7053" w:rsidRDefault="0099325D" w:rsidP="00E71695">
            <w:pPr>
              <w:spacing w:after="0" w:line="240" w:lineRule="auto"/>
              <w:jc w:val="right"/>
              <w:rPr>
                <w:rFonts w:cs="Arial"/>
                <w:color w:val="auto"/>
                <w:kern w:val="0"/>
                <w:szCs w:val="18"/>
                <w:lang w:val="fr-FR"/>
              </w:rPr>
            </w:pPr>
          </w:p>
        </w:tc>
        <w:tc>
          <w:tcPr>
            <w:tcW w:w="837" w:type="pct"/>
            <w:tcBorders>
              <w:top w:val="nil"/>
              <w:left w:val="nil"/>
              <w:bottom w:val="nil"/>
              <w:right w:val="nil"/>
            </w:tcBorders>
            <w:shd w:val="clear" w:color="auto" w:fill="auto"/>
            <w:vAlign w:val="center"/>
            <w:hideMark/>
          </w:tcPr>
          <w:p w14:paraId="3A6B2042"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0,65</w:t>
            </w:r>
          </w:p>
        </w:tc>
        <w:tc>
          <w:tcPr>
            <w:tcW w:w="615" w:type="pct"/>
            <w:tcBorders>
              <w:top w:val="nil"/>
              <w:left w:val="nil"/>
              <w:bottom w:val="nil"/>
              <w:right w:val="nil"/>
            </w:tcBorders>
            <w:shd w:val="clear" w:color="auto" w:fill="auto"/>
            <w:vAlign w:val="center"/>
            <w:hideMark/>
          </w:tcPr>
          <w:p w14:paraId="3AC14996"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0,06%</w:t>
            </w:r>
          </w:p>
        </w:tc>
        <w:tc>
          <w:tcPr>
            <w:tcW w:w="878" w:type="pct"/>
            <w:tcBorders>
              <w:top w:val="nil"/>
              <w:left w:val="nil"/>
              <w:bottom w:val="nil"/>
              <w:right w:val="nil"/>
            </w:tcBorders>
            <w:shd w:val="clear" w:color="auto" w:fill="auto"/>
            <w:vAlign w:val="center"/>
            <w:hideMark/>
          </w:tcPr>
          <w:p w14:paraId="2430CF85" w14:textId="77777777" w:rsidR="0099325D" w:rsidRPr="000B7053" w:rsidRDefault="0099325D" w:rsidP="00E71695">
            <w:pPr>
              <w:spacing w:after="0" w:line="240" w:lineRule="auto"/>
              <w:jc w:val="right"/>
              <w:rPr>
                <w:rFonts w:cs="Arial"/>
                <w:color w:val="000000"/>
                <w:kern w:val="0"/>
                <w:szCs w:val="18"/>
                <w:lang w:val="fr-FR"/>
              </w:rPr>
            </w:pPr>
            <w:r w:rsidRPr="000B7053">
              <w:rPr>
                <w:rFonts w:cs="Arial"/>
                <w:color w:val="000000"/>
                <w:kern w:val="0"/>
                <w:szCs w:val="18"/>
                <w:lang w:val="fr-FR"/>
              </w:rPr>
              <w:t>-0,65</w:t>
            </w:r>
          </w:p>
        </w:tc>
      </w:tr>
      <w:tr w:rsidR="0099325D" w:rsidRPr="000B7053" w14:paraId="5AF3192D" w14:textId="77777777" w:rsidTr="00E71695">
        <w:trPr>
          <w:trHeight w:val="227"/>
        </w:trPr>
        <w:tc>
          <w:tcPr>
            <w:tcW w:w="929" w:type="pct"/>
            <w:tcBorders>
              <w:top w:val="nil"/>
              <w:left w:val="nil"/>
              <w:bottom w:val="nil"/>
              <w:right w:val="nil"/>
            </w:tcBorders>
            <w:shd w:val="clear" w:color="000000" w:fill="244062"/>
            <w:noWrap/>
            <w:vAlign w:val="center"/>
            <w:hideMark/>
          </w:tcPr>
          <w:p w14:paraId="3205C1F0" w14:textId="77777777" w:rsidR="0099325D" w:rsidRPr="000B7053" w:rsidRDefault="0099325D" w:rsidP="00E71695">
            <w:pPr>
              <w:spacing w:after="0" w:line="240" w:lineRule="auto"/>
              <w:rPr>
                <w:rFonts w:cs="Arial"/>
                <w:b/>
                <w:bCs/>
                <w:color w:val="FFFFFF"/>
                <w:kern w:val="0"/>
                <w:szCs w:val="18"/>
                <w:lang w:val="fr-FR"/>
              </w:rPr>
            </w:pPr>
            <w:r w:rsidRPr="000B7053">
              <w:rPr>
                <w:rFonts w:cs="Arial"/>
                <w:b/>
                <w:bCs/>
                <w:color w:val="FFFFFF"/>
                <w:kern w:val="0"/>
                <w:szCs w:val="18"/>
                <w:lang w:val="fr-FR"/>
              </w:rPr>
              <w:t>TOTAL</w:t>
            </w:r>
          </w:p>
        </w:tc>
        <w:tc>
          <w:tcPr>
            <w:tcW w:w="953" w:type="pct"/>
            <w:tcBorders>
              <w:top w:val="nil"/>
              <w:left w:val="nil"/>
              <w:bottom w:val="nil"/>
              <w:right w:val="nil"/>
            </w:tcBorders>
            <w:shd w:val="clear" w:color="000000" w:fill="244062"/>
            <w:noWrap/>
            <w:vAlign w:val="center"/>
            <w:hideMark/>
          </w:tcPr>
          <w:p w14:paraId="21EDD7DA" w14:textId="77777777" w:rsidR="0099325D" w:rsidRPr="000B7053" w:rsidRDefault="0099325D" w:rsidP="00E71695">
            <w:pPr>
              <w:spacing w:after="0" w:line="240" w:lineRule="auto"/>
              <w:jc w:val="right"/>
              <w:rPr>
                <w:rFonts w:cs="Arial"/>
                <w:b/>
                <w:bCs/>
                <w:color w:val="FFFFFF"/>
                <w:kern w:val="0"/>
                <w:szCs w:val="18"/>
                <w:lang w:val="fr-FR"/>
              </w:rPr>
            </w:pPr>
            <w:r w:rsidRPr="000B7053">
              <w:rPr>
                <w:rFonts w:cs="Arial"/>
                <w:b/>
                <w:bCs/>
                <w:color w:val="FFFFFF"/>
                <w:kern w:val="0"/>
                <w:szCs w:val="18"/>
                <w:lang w:val="fr-FR"/>
              </w:rPr>
              <w:t>114,17</w:t>
            </w:r>
          </w:p>
        </w:tc>
        <w:tc>
          <w:tcPr>
            <w:tcW w:w="788" w:type="pct"/>
            <w:tcBorders>
              <w:top w:val="nil"/>
              <w:left w:val="nil"/>
              <w:bottom w:val="nil"/>
              <w:right w:val="nil"/>
            </w:tcBorders>
            <w:shd w:val="clear" w:color="000000" w:fill="244062"/>
            <w:noWrap/>
            <w:vAlign w:val="center"/>
            <w:hideMark/>
          </w:tcPr>
          <w:p w14:paraId="3C7E7A7F" w14:textId="77777777" w:rsidR="0099325D" w:rsidRPr="000B7053" w:rsidRDefault="0099325D" w:rsidP="00E71695">
            <w:pPr>
              <w:spacing w:after="0" w:line="240" w:lineRule="auto"/>
              <w:jc w:val="right"/>
              <w:rPr>
                <w:rFonts w:cs="Arial"/>
                <w:b/>
                <w:bCs/>
                <w:color w:val="FFFFFF"/>
                <w:kern w:val="0"/>
                <w:szCs w:val="18"/>
                <w:lang w:val="fr-FR"/>
              </w:rPr>
            </w:pPr>
            <w:r w:rsidRPr="000B7053">
              <w:rPr>
                <w:rFonts w:cs="Arial"/>
                <w:b/>
                <w:bCs/>
                <w:color w:val="FFFFFF"/>
                <w:kern w:val="0"/>
                <w:szCs w:val="18"/>
                <w:lang w:val="fr-FR"/>
              </w:rPr>
              <w:t>100%</w:t>
            </w:r>
          </w:p>
        </w:tc>
        <w:tc>
          <w:tcPr>
            <w:tcW w:w="837" w:type="pct"/>
            <w:tcBorders>
              <w:top w:val="nil"/>
              <w:left w:val="nil"/>
              <w:bottom w:val="nil"/>
              <w:right w:val="nil"/>
            </w:tcBorders>
            <w:shd w:val="clear" w:color="000000" w:fill="244062"/>
            <w:vAlign w:val="center"/>
            <w:hideMark/>
          </w:tcPr>
          <w:p w14:paraId="5B2E2BBB" w14:textId="77777777" w:rsidR="0099325D" w:rsidRPr="000B7053" w:rsidRDefault="0099325D" w:rsidP="00E71695">
            <w:pPr>
              <w:spacing w:after="0" w:line="240" w:lineRule="auto"/>
              <w:jc w:val="right"/>
              <w:rPr>
                <w:rFonts w:cs="Arial"/>
                <w:b/>
                <w:bCs/>
                <w:color w:val="FFFFFF"/>
                <w:kern w:val="0"/>
                <w:szCs w:val="18"/>
                <w:lang w:val="fr-FR"/>
              </w:rPr>
            </w:pPr>
            <w:r w:rsidRPr="000B7053">
              <w:rPr>
                <w:rFonts w:cs="Arial"/>
                <w:b/>
                <w:bCs/>
                <w:color w:val="FFFFFF"/>
                <w:kern w:val="0"/>
                <w:szCs w:val="18"/>
                <w:lang w:val="fr-FR"/>
              </w:rPr>
              <w:t>107,21</w:t>
            </w:r>
          </w:p>
        </w:tc>
        <w:tc>
          <w:tcPr>
            <w:tcW w:w="615" w:type="pct"/>
            <w:tcBorders>
              <w:top w:val="nil"/>
              <w:left w:val="nil"/>
              <w:bottom w:val="nil"/>
              <w:right w:val="nil"/>
            </w:tcBorders>
            <w:shd w:val="clear" w:color="000000" w:fill="244062"/>
            <w:vAlign w:val="center"/>
            <w:hideMark/>
          </w:tcPr>
          <w:p w14:paraId="15509DB9" w14:textId="77777777" w:rsidR="0099325D" w:rsidRPr="000B7053" w:rsidRDefault="0099325D" w:rsidP="00E71695">
            <w:pPr>
              <w:spacing w:after="0" w:line="240" w:lineRule="auto"/>
              <w:jc w:val="right"/>
              <w:rPr>
                <w:rFonts w:cs="Arial"/>
                <w:b/>
                <w:bCs/>
                <w:color w:val="FFFFFF"/>
                <w:kern w:val="0"/>
                <w:szCs w:val="18"/>
                <w:lang w:val="fr-FR"/>
              </w:rPr>
            </w:pPr>
            <w:r w:rsidRPr="000B7053">
              <w:rPr>
                <w:rFonts w:cs="Arial"/>
                <w:b/>
                <w:bCs/>
                <w:color w:val="FFFFFF"/>
                <w:kern w:val="0"/>
                <w:szCs w:val="18"/>
                <w:lang w:val="fr-FR"/>
              </w:rPr>
              <w:t>100%</w:t>
            </w:r>
          </w:p>
        </w:tc>
        <w:tc>
          <w:tcPr>
            <w:tcW w:w="878" w:type="pct"/>
            <w:tcBorders>
              <w:top w:val="nil"/>
              <w:left w:val="nil"/>
              <w:bottom w:val="nil"/>
              <w:right w:val="nil"/>
            </w:tcBorders>
            <w:shd w:val="clear" w:color="000000" w:fill="244062"/>
            <w:vAlign w:val="center"/>
            <w:hideMark/>
          </w:tcPr>
          <w:p w14:paraId="50BF6E30" w14:textId="77777777" w:rsidR="0099325D" w:rsidRPr="000B7053" w:rsidRDefault="0099325D" w:rsidP="00E71695">
            <w:pPr>
              <w:spacing w:after="0" w:line="240" w:lineRule="auto"/>
              <w:jc w:val="right"/>
              <w:rPr>
                <w:rFonts w:cs="Arial"/>
                <w:b/>
                <w:bCs/>
                <w:color w:val="FFFFFF"/>
                <w:kern w:val="0"/>
                <w:szCs w:val="18"/>
                <w:lang w:val="fr-FR"/>
              </w:rPr>
            </w:pPr>
            <w:r w:rsidRPr="000B7053">
              <w:rPr>
                <w:rFonts w:cs="Arial"/>
                <w:b/>
                <w:bCs/>
                <w:color w:val="FFFFFF"/>
                <w:kern w:val="0"/>
                <w:szCs w:val="18"/>
                <w:lang w:val="fr-FR"/>
              </w:rPr>
              <w:t>6,95</w:t>
            </w:r>
          </w:p>
        </w:tc>
      </w:tr>
    </w:tbl>
    <w:p w14:paraId="3B19C936" w14:textId="77777777" w:rsidR="0099325D" w:rsidRPr="000B7053" w:rsidRDefault="0099325D" w:rsidP="0099325D">
      <w:pPr>
        <w:pStyle w:val="BodyText"/>
        <w:rPr>
          <w:iCs/>
          <w:color w:val="595959" w:themeColor="text1" w:themeTint="A6"/>
          <w:sz w:val="20"/>
          <w:lang w:val="fr-FR"/>
        </w:rPr>
      </w:pPr>
      <w:r w:rsidRPr="000B7053">
        <w:rPr>
          <w:b/>
          <w:iCs/>
          <w:color w:val="auto"/>
          <w:sz w:val="16"/>
          <w:szCs w:val="16"/>
          <w:lang w:val="fr-FR" w:eastAsia="fr-FR"/>
        </w:rPr>
        <w:t>Source : Déclarations ITIE</w:t>
      </w:r>
    </w:p>
    <w:tbl>
      <w:tblPr>
        <w:tblStyle w:val="TableGrid"/>
        <w:tblW w:w="5000" w:type="pct"/>
        <w:jc w:val="center"/>
        <w:tblCellMar>
          <w:left w:w="70" w:type="dxa"/>
          <w:right w:w="70" w:type="dxa"/>
        </w:tblCellMar>
        <w:tblLook w:val="04A0" w:firstRow="1" w:lastRow="0" w:firstColumn="1" w:lastColumn="0" w:noHBand="0" w:noVBand="1"/>
      </w:tblPr>
      <w:tblGrid>
        <w:gridCol w:w="4926"/>
        <w:gridCol w:w="4100"/>
      </w:tblGrid>
      <w:tr w:rsidR="0099325D" w:rsidRPr="000B7053" w14:paraId="16FC73FE" w14:textId="77777777" w:rsidTr="00E71695">
        <w:trPr>
          <w:cnfStyle w:val="100000000000" w:firstRow="1" w:lastRow="0" w:firstColumn="0" w:lastColumn="0" w:oddVBand="0" w:evenVBand="0" w:oddHBand="0" w:evenHBand="0" w:firstRowFirstColumn="0" w:firstRowLastColumn="0" w:lastRowFirstColumn="0" w:lastRowLastColumn="0"/>
          <w:trHeight w:val="3083"/>
          <w:jc w:val="center"/>
        </w:trPr>
        <w:tc>
          <w:tcPr>
            <w:cnfStyle w:val="001000000000" w:firstRow="0" w:lastRow="0" w:firstColumn="1" w:lastColumn="0" w:oddVBand="0" w:evenVBand="0" w:oddHBand="0" w:evenHBand="0" w:firstRowFirstColumn="0" w:firstRowLastColumn="0" w:lastRowFirstColumn="0" w:lastRowLastColumn="0"/>
            <w:tcW w:w="3131" w:type="pct"/>
            <w:vAlign w:val="center"/>
          </w:tcPr>
          <w:p w14:paraId="6748EBBD" w14:textId="77777777" w:rsidR="0099325D" w:rsidRPr="000B7053" w:rsidRDefault="0099325D" w:rsidP="00E71695">
            <w:pPr>
              <w:spacing w:before="0"/>
              <w:rPr>
                <w:bCs/>
                <w:i/>
                <w:color w:val="auto"/>
                <w:sz w:val="16"/>
                <w:szCs w:val="16"/>
                <w:lang w:val="fr-FR" w:eastAsia="fr-FR"/>
              </w:rPr>
            </w:pPr>
            <w:r w:rsidRPr="000B7053">
              <w:rPr>
                <w:bCs/>
                <w:i/>
                <w:caps w:val="0"/>
                <w:color w:val="auto"/>
                <w:sz w:val="16"/>
                <w:szCs w:val="16"/>
                <w:lang w:val="fr-FR" w:eastAsia="fr-FR"/>
              </w:rPr>
              <w:t xml:space="preserve">      </w:t>
            </w:r>
          </w:p>
          <w:p w14:paraId="7388AAAB" w14:textId="77777777" w:rsidR="0099325D" w:rsidRPr="000B7053" w:rsidRDefault="0099325D" w:rsidP="00E71695">
            <w:pPr>
              <w:rPr>
                <w:lang w:val="fr-FR"/>
              </w:rPr>
            </w:pPr>
            <w:r w:rsidRPr="000B7053">
              <w:rPr>
                <w:caps w:val="0"/>
                <w:color w:val="auto"/>
                <w:sz w:val="20"/>
                <w:szCs w:val="20"/>
                <w:lang w:val="fr-FR"/>
              </w:rPr>
              <w:t>On note que la production totale s’est améliorée en 2021 de 7 milliards de FCFA par rapport à 2020, cela s’explique par la diminution des productions de l’eau et du calcaire de 4 et 3 milliards de FCFA contre une nette augmentation de la production de phosphate de la société SNPT de 15,5 milliards de FCFA.</w:t>
            </w:r>
          </w:p>
          <w:p w14:paraId="5D08495F" w14:textId="77777777" w:rsidR="0099325D" w:rsidRPr="000B7053" w:rsidRDefault="0099325D" w:rsidP="00E71695">
            <w:pPr>
              <w:spacing w:before="0"/>
              <w:rPr>
                <w:lang w:val="fr-FR" w:eastAsia="en-US"/>
              </w:rPr>
            </w:pPr>
          </w:p>
        </w:tc>
        <w:tc>
          <w:tcPr>
            <w:tcW w:w="1869" w:type="pct"/>
            <w:vAlign w:val="center"/>
          </w:tcPr>
          <w:p w14:paraId="21F3A70B" w14:textId="34B2EB48" w:rsidR="0099325D" w:rsidRPr="005C7981" w:rsidRDefault="0099325D" w:rsidP="005C7981">
            <w:pPr>
              <w:pStyle w:val="Caption"/>
              <w:spacing w:after="0"/>
              <w:jc w:val="center"/>
              <w:cnfStyle w:val="100000000000" w:firstRow="1" w:lastRow="0" w:firstColumn="0" w:lastColumn="0" w:oddVBand="0" w:evenVBand="0" w:oddHBand="0" w:evenHBand="0" w:firstRowFirstColumn="0" w:firstRowLastColumn="0" w:lastRowFirstColumn="0" w:lastRowLastColumn="0"/>
              <w:rPr>
                <w:rFonts w:ascii="Trebuchet MS" w:hAnsi="Trebuchet MS"/>
                <w:caps w:val="0"/>
                <w:sz w:val="18"/>
                <w:szCs w:val="18"/>
                <w:u w:val="single"/>
                <w:lang w:val="fr-FR"/>
              </w:rPr>
            </w:pPr>
            <w:bookmarkStart w:id="568" w:name="_Toc153484169"/>
            <w:r w:rsidRPr="005C7981">
              <w:rPr>
                <w:rFonts w:ascii="Trebuchet MS" w:hAnsi="Trebuchet MS"/>
                <w:caps w:val="0"/>
                <w:sz w:val="18"/>
                <w:szCs w:val="18"/>
                <w:u w:val="single"/>
                <w:lang w:val="fr-FR"/>
              </w:rPr>
              <w:t xml:space="preserve">Figure </w:t>
            </w:r>
            <w:r w:rsidRPr="005C7981">
              <w:rPr>
                <w:rFonts w:ascii="Trebuchet MS" w:hAnsi="Trebuchet MS"/>
                <w:sz w:val="18"/>
                <w:szCs w:val="18"/>
                <w:u w:val="single"/>
                <w:lang w:val="fr-FR"/>
              </w:rPr>
              <w:fldChar w:fldCharType="begin"/>
            </w:r>
            <w:r w:rsidRPr="005C7981">
              <w:rPr>
                <w:rFonts w:ascii="Trebuchet MS" w:hAnsi="Trebuchet MS"/>
                <w:caps w:val="0"/>
                <w:sz w:val="18"/>
                <w:szCs w:val="18"/>
                <w:u w:val="single"/>
                <w:lang w:val="fr-FR"/>
              </w:rPr>
              <w:instrText xml:space="preserve"> SEQ Figure \* ARABIC </w:instrText>
            </w:r>
            <w:r w:rsidRPr="005C7981">
              <w:rPr>
                <w:rFonts w:ascii="Trebuchet MS" w:hAnsi="Trebuchet MS"/>
                <w:sz w:val="18"/>
                <w:szCs w:val="18"/>
                <w:u w:val="single"/>
                <w:lang w:val="fr-FR"/>
              </w:rPr>
              <w:fldChar w:fldCharType="separate"/>
            </w:r>
            <w:r w:rsidR="00DD4143">
              <w:rPr>
                <w:rFonts w:ascii="Trebuchet MS" w:hAnsi="Trebuchet MS"/>
                <w:caps w:val="0"/>
                <w:noProof/>
                <w:sz w:val="18"/>
                <w:szCs w:val="18"/>
                <w:u w:val="single"/>
                <w:lang w:val="fr-FR"/>
              </w:rPr>
              <w:t>21</w:t>
            </w:r>
            <w:r w:rsidRPr="005C7981">
              <w:rPr>
                <w:rFonts w:ascii="Trebuchet MS" w:hAnsi="Trebuchet MS"/>
                <w:sz w:val="18"/>
                <w:szCs w:val="18"/>
                <w:u w:val="single"/>
                <w:lang w:val="fr-FR"/>
              </w:rPr>
              <w:fldChar w:fldCharType="end"/>
            </w:r>
            <w:r w:rsidRPr="005C7981">
              <w:rPr>
                <w:rFonts w:ascii="Trebuchet MS" w:hAnsi="Trebuchet MS"/>
                <w:caps w:val="0"/>
                <w:sz w:val="18"/>
                <w:szCs w:val="18"/>
                <w:u w:val="single"/>
                <w:lang w:val="fr-FR"/>
              </w:rPr>
              <w:t>: Contribution à la production par substance</w:t>
            </w:r>
            <w:bookmarkEnd w:id="568"/>
          </w:p>
          <w:p w14:paraId="34D97F7B" w14:textId="0309D8F2" w:rsidR="0099325D" w:rsidRPr="000B7053" w:rsidRDefault="005F2285" w:rsidP="00A670D3">
            <w:pPr>
              <w:spacing w:before="100" w:beforeAutospacing="1" w:after="0"/>
              <w:cnfStyle w:val="100000000000" w:firstRow="1" w:lastRow="0" w:firstColumn="0" w:lastColumn="0" w:oddVBand="0" w:evenVBand="0" w:oddHBand="0" w:evenHBand="0" w:firstRowFirstColumn="0" w:firstRowLastColumn="0" w:lastRowFirstColumn="0" w:lastRowLastColumn="0"/>
              <w:rPr>
                <w:color w:val="auto"/>
                <w:lang w:val="fr-FR" w:eastAsia="en-US"/>
              </w:rPr>
            </w:pPr>
            <w:r>
              <w:rPr>
                <w:b/>
                <w:i/>
                <w:noProof/>
                <w:color w:val="auto"/>
                <w:szCs w:val="18"/>
                <w:u w:val="single"/>
                <w:lang w:val="fr-FR" w:eastAsia="fr-FR"/>
              </w:rPr>
              <w:drawing>
                <wp:inline distT="0" distB="0" distL="0" distR="0" wp14:anchorId="44D39A12" wp14:editId="594EE226">
                  <wp:extent cx="2512060" cy="1859280"/>
                  <wp:effectExtent l="0" t="0" r="2540" b="7620"/>
                  <wp:docPr id="18358923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12060" cy="1859280"/>
                          </a:xfrm>
                          <a:prstGeom prst="rect">
                            <a:avLst/>
                          </a:prstGeom>
                          <a:noFill/>
                        </pic:spPr>
                      </pic:pic>
                    </a:graphicData>
                  </a:graphic>
                </wp:inline>
              </w:drawing>
            </w:r>
          </w:p>
        </w:tc>
      </w:tr>
    </w:tbl>
    <w:p w14:paraId="570CCFEC" w14:textId="22636543" w:rsidR="00351B88" w:rsidRDefault="00E60553" w:rsidP="00351B88">
      <w:pPr>
        <w:spacing w:after="0"/>
        <w:jc w:val="both"/>
        <w:rPr>
          <w:color w:val="auto"/>
          <w:sz w:val="20"/>
          <w:szCs w:val="20"/>
          <w:lang w:val="fr-FR"/>
        </w:rPr>
      </w:pPr>
      <w:r w:rsidRPr="00E60553">
        <w:rPr>
          <w:color w:val="auto"/>
          <w:sz w:val="20"/>
          <w:szCs w:val="20"/>
          <w:lang w:val="fr-FR"/>
        </w:rPr>
        <w:lastRenderedPageBreak/>
        <w:t>Les productions des produits minéraux du Togo pour les années 2019, 2020 et 2021 telles que déclarées par la DGMG sont illustrées dans le tableau ci-après</w:t>
      </w:r>
      <w:r w:rsidR="00351B88">
        <w:rPr>
          <w:color w:val="auto"/>
          <w:sz w:val="20"/>
          <w:szCs w:val="20"/>
          <w:lang w:val="fr-FR"/>
        </w:rPr>
        <w:t> :</w:t>
      </w:r>
    </w:p>
    <w:p w14:paraId="7BA4E543" w14:textId="70A45B54" w:rsidR="00E60553" w:rsidRPr="00E60553" w:rsidRDefault="0072127B" w:rsidP="00461024">
      <w:pPr>
        <w:spacing w:before="120" w:line="240" w:lineRule="auto"/>
        <w:jc w:val="center"/>
        <w:rPr>
          <w:b/>
          <w:bCs/>
          <w:color w:val="auto"/>
          <w:kern w:val="0"/>
          <w:szCs w:val="18"/>
          <w:u w:val="single"/>
          <w:lang w:val="fr-FR" w:eastAsia="en-US"/>
        </w:rPr>
      </w:pPr>
      <w:bookmarkStart w:id="569" w:name="_Toc153484145"/>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56</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461024" w:rsidRPr="00E60553">
        <w:rPr>
          <w:b/>
          <w:bCs/>
          <w:color w:val="auto"/>
          <w:kern w:val="0"/>
          <w:szCs w:val="18"/>
          <w:u w:val="single"/>
          <w:lang w:val="fr-FR" w:eastAsia="en-US"/>
        </w:rPr>
        <w:t>Production des produits minéraux de la République Togolaise</w:t>
      </w:r>
      <w:bookmarkEnd w:id="569"/>
    </w:p>
    <w:tbl>
      <w:tblPr>
        <w:tblW w:w="5000" w:type="pct"/>
        <w:tblCellMar>
          <w:left w:w="70" w:type="dxa"/>
          <w:right w:w="70" w:type="dxa"/>
        </w:tblCellMar>
        <w:tblLook w:val="04A0" w:firstRow="1" w:lastRow="0" w:firstColumn="1" w:lastColumn="0" w:noHBand="0" w:noVBand="1"/>
      </w:tblPr>
      <w:tblGrid>
        <w:gridCol w:w="3595"/>
        <w:gridCol w:w="1491"/>
        <w:gridCol w:w="1118"/>
        <w:gridCol w:w="1187"/>
        <w:gridCol w:w="1625"/>
      </w:tblGrid>
      <w:tr w:rsidR="00E60553" w:rsidRPr="00E60553" w14:paraId="531398C2" w14:textId="77777777" w:rsidTr="00E71695">
        <w:trPr>
          <w:trHeight w:val="20"/>
          <w:tblHeader/>
        </w:trPr>
        <w:tc>
          <w:tcPr>
            <w:tcW w:w="1994" w:type="pct"/>
            <w:tcBorders>
              <w:top w:val="nil"/>
              <w:left w:val="nil"/>
              <w:bottom w:val="single" w:sz="12" w:space="0" w:color="4F81BD"/>
              <w:right w:val="nil"/>
            </w:tcBorders>
            <w:shd w:val="clear" w:color="000000" w:fill="244061"/>
            <w:noWrap/>
            <w:vAlign w:val="center"/>
            <w:hideMark/>
          </w:tcPr>
          <w:p w14:paraId="7FFC2C67"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Produits</w:t>
            </w:r>
          </w:p>
        </w:tc>
        <w:tc>
          <w:tcPr>
            <w:tcW w:w="827" w:type="pc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08406F5F"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 xml:space="preserve"> Unités </w:t>
            </w:r>
          </w:p>
        </w:tc>
        <w:tc>
          <w:tcPr>
            <w:tcW w:w="620" w:type="pct"/>
            <w:tcBorders>
              <w:top w:val="single" w:sz="8" w:space="0" w:color="0070C0"/>
              <w:left w:val="nil"/>
              <w:bottom w:val="single" w:sz="8" w:space="0" w:color="0070C0"/>
              <w:right w:val="single" w:sz="8" w:space="0" w:color="0070C0"/>
            </w:tcBorders>
            <w:shd w:val="clear" w:color="000000" w:fill="244062"/>
            <w:vAlign w:val="center"/>
            <w:hideMark/>
          </w:tcPr>
          <w:p w14:paraId="2AFD3E0B"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Quantité produite</w:t>
            </w:r>
          </w:p>
          <w:p w14:paraId="5041FE1E"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2019</w:t>
            </w:r>
          </w:p>
        </w:tc>
        <w:tc>
          <w:tcPr>
            <w:tcW w:w="658" w:type="pct"/>
            <w:tcBorders>
              <w:top w:val="single" w:sz="8" w:space="0" w:color="0070C0"/>
              <w:left w:val="nil"/>
              <w:bottom w:val="single" w:sz="8" w:space="0" w:color="0070C0"/>
              <w:right w:val="single" w:sz="8" w:space="0" w:color="0070C0"/>
            </w:tcBorders>
            <w:shd w:val="clear" w:color="000000" w:fill="244062"/>
            <w:hideMark/>
          </w:tcPr>
          <w:p w14:paraId="0EBEA1BD"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Quantité produite</w:t>
            </w:r>
          </w:p>
          <w:p w14:paraId="424F8529"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2020</w:t>
            </w:r>
          </w:p>
        </w:tc>
        <w:tc>
          <w:tcPr>
            <w:tcW w:w="901" w:type="pct"/>
            <w:tcBorders>
              <w:top w:val="single" w:sz="8" w:space="0" w:color="0070C0"/>
              <w:left w:val="nil"/>
              <w:bottom w:val="single" w:sz="8" w:space="0" w:color="0070C0"/>
              <w:right w:val="single" w:sz="8" w:space="0" w:color="0070C0"/>
            </w:tcBorders>
            <w:shd w:val="clear" w:color="000000" w:fill="244062"/>
            <w:hideMark/>
          </w:tcPr>
          <w:p w14:paraId="7FB443E4"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Quantité produite</w:t>
            </w:r>
          </w:p>
          <w:p w14:paraId="419D8567" w14:textId="77777777" w:rsidR="00E60553" w:rsidRPr="00E60553" w:rsidRDefault="00E60553" w:rsidP="00E60553">
            <w:pPr>
              <w:spacing w:after="0" w:line="240" w:lineRule="auto"/>
              <w:jc w:val="center"/>
              <w:rPr>
                <w:rFonts w:eastAsia="Calibri" w:cs="Arial"/>
                <w:b/>
                <w:bCs/>
                <w:color w:val="FFFFFF"/>
                <w:kern w:val="0"/>
                <w:sz w:val="16"/>
                <w:szCs w:val="16"/>
                <w:lang w:val="fr-FR" w:eastAsia="fr-FR"/>
              </w:rPr>
            </w:pPr>
            <w:r w:rsidRPr="00E60553">
              <w:rPr>
                <w:rFonts w:eastAsia="Calibri" w:cs="Arial"/>
                <w:b/>
                <w:bCs/>
                <w:color w:val="FFFFFF"/>
                <w:kern w:val="0"/>
                <w:sz w:val="16"/>
                <w:szCs w:val="16"/>
                <w:lang w:val="fr-FR" w:eastAsia="fr-FR"/>
              </w:rPr>
              <w:t>2021</w:t>
            </w:r>
          </w:p>
        </w:tc>
      </w:tr>
      <w:tr w:rsidR="00E60553" w:rsidRPr="00E60553" w14:paraId="54BDB5C0" w14:textId="77777777" w:rsidTr="00E71695">
        <w:trPr>
          <w:trHeight w:val="20"/>
        </w:trPr>
        <w:tc>
          <w:tcPr>
            <w:tcW w:w="1994" w:type="pct"/>
            <w:tcBorders>
              <w:top w:val="nil"/>
              <w:left w:val="nil"/>
              <w:bottom w:val="nil"/>
              <w:right w:val="nil"/>
            </w:tcBorders>
            <w:shd w:val="clear" w:color="000000" w:fill="B8CCE4"/>
            <w:vAlign w:val="center"/>
          </w:tcPr>
          <w:p w14:paraId="31D82A3C" w14:textId="77777777" w:rsidR="00E60553" w:rsidRPr="00E60553" w:rsidRDefault="00E60553" w:rsidP="00E60553">
            <w:pPr>
              <w:spacing w:after="0" w:line="240" w:lineRule="auto"/>
              <w:rPr>
                <w:rFonts w:eastAsia="Calibri" w:cs="Arial"/>
                <w:color w:val="auto"/>
                <w:kern w:val="0"/>
                <w:sz w:val="16"/>
                <w:szCs w:val="16"/>
                <w:lang w:val="fr-FR" w:eastAsia="fr-FR"/>
              </w:rPr>
            </w:pPr>
            <w:r w:rsidRPr="00E60553">
              <w:rPr>
                <w:rFonts w:eastAsia="Calibri" w:cs="Arial"/>
                <w:color w:val="auto"/>
                <w:kern w:val="0"/>
                <w:sz w:val="16"/>
                <w:szCs w:val="16"/>
                <w:lang w:val="fr-FR" w:eastAsia="fr-FR"/>
              </w:rPr>
              <w:t>Phosphate</w:t>
            </w:r>
          </w:p>
        </w:tc>
        <w:tc>
          <w:tcPr>
            <w:tcW w:w="827" w:type="pct"/>
            <w:tcBorders>
              <w:top w:val="nil"/>
              <w:left w:val="nil"/>
              <w:bottom w:val="nil"/>
              <w:right w:val="nil"/>
            </w:tcBorders>
            <w:shd w:val="clear" w:color="000000" w:fill="B8CCE4"/>
            <w:vAlign w:val="center"/>
          </w:tcPr>
          <w:p w14:paraId="4CD91EE1" w14:textId="77777777" w:rsidR="00E60553" w:rsidRPr="00E60553" w:rsidRDefault="00E60553" w:rsidP="00E60553">
            <w:pPr>
              <w:spacing w:after="0" w:line="240" w:lineRule="auto"/>
              <w:rPr>
                <w:rFonts w:eastAsia="Calibri" w:cs="Arial"/>
                <w:color w:val="auto"/>
                <w:kern w:val="0"/>
                <w:sz w:val="16"/>
                <w:szCs w:val="16"/>
                <w:lang w:val="fr-FR" w:eastAsia="fr-FR"/>
              </w:rPr>
            </w:pPr>
            <w:r w:rsidRPr="00E60553">
              <w:rPr>
                <w:rFonts w:eastAsia="Calibri" w:cs="Arial"/>
                <w:color w:val="auto"/>
                <w:kern w:val="0"/>
                <w:sz w:val="16"/>
                <w:szCs w:val="16"/>
                <w:lang w:val="fr-FR" w:eastAsia="fr-FR"/>
              </w:rPr>
              <w:t>Tonnes</w:t>
            </w:r>
          </w:p>
        </w:tc>
        <w:tc>
          <w:tcPr>
            <w:tcW w:w="620" w:type="pct"/>
            <w:tcBorders>
              <w:top w:val="nil"/>
              <w:left w:val="nil"/>
              <w:bottom w:val="nil"/>
              <w:right w:val="nil"/>
            </w:tcBorders>
            <w:shd w:val="clear" w:color="000000" w:fill="B8CCE4"/>
            <w:vAlign w:val="center"/>
          </w:tcPr>
          <w:p w14:paraId="40828AD6"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703 573</w:t>
            </w:r>
          </w:p>
        </w:tc>
        <w:tc>
          <w:tcPr>
            <w:tcW w:w="658" w:type="pct"/>
            <w:tcBorders>
              <w:top w:val="nil"/>
              <w:left w:val="nil"/>
              <w:bottom w:val="nil"/>
              <w:right w:val="nil"/>
            </w:tcBorders>
            <w:shd w:val="clear" w:color="000000" w:fill="B8CCE4"/>
            <w:vAlign w:val="center"/>
          </w:tcPr>
          <w:p w14:paraId="6B14F933"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1 321 345</w:t>
            </w:r>
          </w:p>
        </w:tc>
        <w:tc>
          <w:tcPr>
            <w:tcW w:w="901" w:type="pct"/>
            <w:tcBorders>
              <w:top w:val="nil"/>
              <w:left w:val="nil"/>
              <w:bottom w:val="nil"/>
              <w:right w:val="nil"/>
            </w:tcBorders>
            <w:shd w:val="clear" w:color="000000" w:fill="B8CCE4"/>
            <w:vAlign w:val="center"/>
          </w:tcPr>
          <w:p w14:paraId="1EA901FB"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1 456 386</w:t>
            </w:r>
          </w:p>
        </w:tc>
      </w:tr>
      <w:tr w:rsidR="00E60553" w:rsidRPr="00E60553" w14:paraId="61005E6E" w14:textId="77777777" w:rsidTr="00CD1052">
        <w:trPr>
          <w:trHeight w:val="20"/>
        </w:trPr>
        <w:tc>
          <w:tcPr>
            <w:tcW w:w="1994" w:type="pct"/>
            <w:tcBorders>
              <w:top w:val="nil"/>
              <w:left w:val="nil"/>
              <w:right w:val="nil"/>
            </w:tcBorders>
            <w:shd w:val="clear" w:color="auto" w:fill="auto"/>
            <w:noWrap/>
            <w:vAlign w:val="center"/>
          </w:tcPr>
          <w:p w14:paraId="0CF2701A" w14:textId="77777777" w:rsidR="00E60553" w:rsidRPr="00E60553" w:rsidRDefault="00E60553" w:rsidP="00E60553">
            <w:pPr>
              <w:spacing w:after="0" w:line="240" w:lineRule="auto"/>
              <w:rPr>
                <w:rFonts w:eastAsia="Calibri" w:cs="Arial"/>
                <w:color w:val="000000"/>
                <w:kern w:val="0"/>
                <w:sz w:val="16"/>
                <w:szCs w:val="16"/>
                <w:lang w:val="fr-FR" w:eastAsia="fr-FR"/>
              </w:rPr>
            </w:pPr>
            <w:r w:rsidRPr="00E60553">
              <w:rPr>
                <w:rFonts w:eastAsia="Calibri" w:cs="Arial"/>
                <w:color w:val="000000"/>
                <w:kern w:val="0"/>
                <w:sz w:val="16"/>
                <w:szCs w:val="16"/>
                <w:lang w:val="fr-FR" w:eastAsia="fr-FR"/>
              </w:rPr>
              <w:t>Calcaire</w:t>
            </w:r>
          </w:p>
        </w:tc>
        <w:tc>
          <w:tcPr>
            <w:tcW w:w="827" w:type="pct"/>
            <w:tcBorders>
              <w:top w:val="nil"/>
              <w:left w:val="nil"/>
              <w:right w:val="nil"/>
            </w:tcBorders>
            <w:shd w:val="clear" w:color="auto" w:fill="auto"/>
            <w:vAlign w:val="center"/>
          </w:tcPr>
          <w:p w14:paraId="4BC357C2" w14:textId="77777777" w:rsidR="00E60553" w:rsidRPr="00E60553" w:rsidRDefault="00E60553" w:rsidP="00E60553">
            <w:pPr>
              <w:spacing w:after="0" w:line="240" w:lineRule="auto"/>
              <w:rPr>
                <w:rFonts w:eastAsia="Calibri" w:cs="Arial"/>
                <w:color w:val="auto"/>
                <w:kern w:val="0"/>
                <w:sz w:val="16"/>
                <w:szCs w:val="16"/>
                <w:lang w:val="fr-FR" w:eastAsia="fr-FR"/>
              </w:rPr>
            </w:pPr>
            <w:r w:rsidRPr="00E60553">
              <w:rPr>
                <w:rFonts w:eastAsia="Calibri" w:cs="Arial"/>
                <w:color w:val="auto"/>
                <w:kern w:val="0"/>
                <w:sz w:val="16"/>
                <w:szCs w:val="16"/>
                <w:lang w:val="fr-FR" w:eastAsia="fr-FR"/>
              </w:rPr>
              <w:t>Tonnes</w:t>
            </w:r>
          </w:p>
        </w:tc>
        <w:tc>
          <w:tcPr>
            <w:tcW w:w="620" w:type="pct"/>
            <w:tcBorders>
              <w:top w:val="nil"/>
              <w:left w:val="nil"/>
              <w:right w:val="nil"/>
            </w:tcBorders>
            <w:shd w:val="clear" w:color="auto" w:fill="auto"/>
            <w:vAlign w:val="center"/>
          </w:tcPr>
          <w:p w14:paraId="200A7DCD"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3 651 472</w:t>
            </w:r>
          </w:p>
        </w:tc>
        <w:tc>
          <w:tcPr>
            <w:tcW w:w="658" w:type="pct"/>
            <w:tcBorders>
              <w:top w:val="nil"/>
              <w:left w:val="nil"/>
              <w:right w:val="nil"/>
            </w:tcBorders>
            <w:shd w:val="clear" w:color="auto" w:fill="auto"/>
            <w:vAlign w:val="center"/>
          </w:tcPr>
          <w:p w14:paraId="4D88F086"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3 520 783</w:t>
            </w:r>
          </w:p>
        </w:tc>
        <w:tc>
          <w:tcPr>
            <w:tcW w:w="901" w:type="pct"/>
            <w:tcBorders>
              <w:top w:val="nil"/>
              <w:left w:val="nil"/>
              <w:right w:val="nil"/>
            </w:tcBorders>
            <w:shd w:val="clear" w:color="auto" w:fill="auto"/>
            <w:vAlign w:val="center"/>
          </w:tcPr>
          <w:p w14:paraId="1980105C"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3 360 502</w:t>
            </w:r>
          </w:p>
        </w:tc>
      </w:tr>
      <w:tr w:rsidR="00E60553" w:rsidRPr="00E60553" w14:paraId="1FCB0EDA" w14:textId="77777777" w:rsidTr="00CD1052">
        <w:trPr>
          <w:trHeight w:val="20"/>
        </w:trPr>
        <w:tc>
          <w:tcPr>
            <w:tcW w:w="1994" w:type="pct"/>
            <w:tcBorders>
              <w:top w:val="nil"/>
              <w:left w:val="nil"/>
              <w:bottom w:val="single" w:sz="4" w:space="0" w:color="00B0F0"/>
              <w:right w:val="nil"/>
            </w:tcBorders>
            <w:shd w:val="clear" w:color="000000" w:fill="B8CCE4"/>
            <w:vAlign w:val="center"/>
          </w:tcPr>
          <w:p w14:paraId="663386F6" w14:textId="77777777" w:rsidR="00E60553" w:rsidRPr="00E60553" w:rsidRDefault="00E60553" w:rsidP="00E60553">
            <w:pPr>
              <w:spacing w:after="0" w:line="240" w:lineRule="auto"/>
              <w:rPr>
                <w:rFonts w:eastAsia="Calibri" w:cs="Arial"/>
                <w:color w:val="auto"/>
                <w:kern w:val="0"/>
                <w:sz w:val="16"/>
                <w:szCs w:val="16"/>
                <w:lang w:val="fr-FR" w:eastAsia="fr-FR"/>
              </w:rPr>
            </w:pPr>
            <w:r w:rsidRPr="00E60553">
              <w:rPr>
                <w:rFonts w:eastAsia="Calibri" w:cs="Arial"/>
                <w:color w:val="auto"/>
                <w:kern w:val="0"/>
                <w:sz w:val="16"/>
                <w:szCs w:val="16"/>
                <w:lang w:val="fr-FR" w:eastAsia="fr-FR"/>
              </w:rPr>
              <w:t>Diamant</w:t>
            </w:r>
          </w:p>
        </w:tc>
        <w:tc>
          <w:tcPr>
            <w:tcW w:w="827" w:type="pct"/>
            <w:tcBorders>
              <w:top w:val="nil"/>
              <w:left w:val="nil"/>
              <w:bottom w:val="single" w:sz="4" w:space="0" w:color="00B0F0"/>
              <w:right w:val="nil"/>
            </w:tcBorders>
            <w:shd w:val="clear" w:color="000000" w:fill="B8CCE4"/>
            <w:vAlign w:val="center"/>
          </w:tcPr>
          <w:p w14:paraId="61CD85E0" w14:textId="77777777" w:rsidR="00E60553" w:rsidRPr="00E60553" w:rsidRDefault="00E60553" w:rsidP="00E60553">
            <w:pPr>
              <w:spacing w:after="0" w:line="240" w:lineRule="auto"/>
              <w:rPr>
                <w:rFonts w:eastAsia="Calibri" w:cs="Arial"/>
                <w:color w:val="auto"/>
                <w:kern w:val="0"/>
                <w:sz w:val="16"/>
                <w:szCs w:val="16"/>
                <w:lang w:val="fr-FR" w:eastAsia="fr-FR"/>
              </w:rPr>
            </w:pPr>
            <w:r w:rsidRPr="00E60553">
              <w:rPr>
                <w:rFonts w:eastAsia="Calibri" w:cs="Arial"/>
                <w:color w:val="auto"/>
                <w:kern w:val="0"/>
                <w:sz w:val="16"/>
                <w:szCs w:val="16"/>
                <w:lang w:val="fr-FR" w:eastAsia="fr-FR"/>
              </w:rPr>
              <w:t>Carat</w:t>
            </w:r>
          </w:p>
        </w:tc>
        <w:tc>
          <w:tcPr>
            <w:tcW w:w="620" w:type="pct"/>
            <w:tcBorders>
              <w:top w:val="nil"/>
              <w:left w:val="nil"/>
              <w:bottom w:val="single" w:sz="4" w:space="0" w:color="00B0F0"/>
              <w:right w:val="nil"/>
            </w:tcBorders>
            <w:shd w:val="clear" w:color="000000" w:fill="B8CCE4"/>
            <w:vAlign w:val="center"/>
          </w:tcPr>
          <w:p w14:paraId="2495BB8B"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16,47</w:t>
            </w:r>
          </w:p>
        </w:tc>
        <w:tc>
          <w:tcPr>
            <w:tcW w:w="658" w:type="pct"/>
            <w:tcBorders>
              <w:top w:val="nil"/>
              <w:left w:val="nil"/>
              <w:bottom w:val="single" w:sz="4" w:space="0" w:color="00B0F0"/>
              <w:right w:val="nil"/>
            </w:tcBorders>
            <w:shd w:val="clear" w:color="000000" w:fill="B8CCE4"/>
            <w:vAlign w:val="center"/>
          </w:tcPr>
          <w:p w14:paraId="1F487CD2"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0</w:t>
            </w:r>
          </w:p>
        </w:tc>
        <w:tc>
          <w:tcPr>
            <w:tcW w:w="901" w:type="pct"/>
            <w:tcBorders>
              <w:top w:val="nil"/>
              <w:left w:val="nil"/>
              <w:bottom w:val="single" w:sz="4" w:space="0" w:color="00B0F0"/>
              <w:right w:val="nil"/>
            </w:tcBorders>
            <w:shd w:val="clear" w:color="000000" w:fill="B8CCE4"/>
            <w:vAlign w:val="center"/>
          </w:tcPr>
          <w:p w14:paraId="3AE9360B" w14:textId="77777777" w:rsidR="00E60553" w:rsidRPr="00E60553" w:rsidRDefault="00E60553" w:rsidP="00E60553">
            <w:pPr>
              <w:spacing w:after="0" w:line="240" w:lineRule="auto"/>
              <w:jc w:val="right"/>
              <w:rPr>
                <w:rFonts w:eastAsia="Calibri" w:cs="Arial"/>
                <w:color w:val="auto"/>
                <w:kern w:val="0"/>
                <w:sz w:val="16"/>
                <w:szCs w:val="16"/>
                <w:lang w:val="fr-FR" w:eastAsia="fr-FR"/>
              </w:rPr>
            </w:pPr>
            <w:r w:rsidRPr="00E60553">
              <w:rPr>
                <w:rFonts w:eastAsia="Calibri" w:cs="Arial"/>
                <w:color w:val="auto"/>
                <w:kern w:val="0"/>
                <w:sz w:val="16"/>
                <w:szCs w:val="16"/>
                <w:lang w:val="fr-FR" w:eastAsia="fr-FR"/>
              </w:rPr>
              <w:t>0</w:t>
            </w:r>
          </w:p>
        </w:tc>
      </w:tr>
    </w:tbl>
    <w:p w14:paraId="4C058647" w14:textId="77777777" w:rsidR="00E60553" w:rsidRPr="00E60553" w:rsidRDefault="00E60553" w:rsidP="00E60553">
      <w:pPr>
        <w:spacing w:after="0" w:line="240" w:lineRule="auto"/>
        <w:rPr>
          <w:bCs/>
          <w:i/>
          <w:color w:val="auto"/>
          <w:sz w:val="16"/>
          <w:szCs w:val="16"/>
          <w:lang w:val="fr-FR" w:eastAsia="fr-FR"/>
        </w:rPr>
      </w:pPr>
      <w:r w:rsidRPr="00E60553">
        <w:rPr>
          <w:bCs/>
          <w:i/>
          <w:color w:val="auto"/>
          <w:sz w:val="16"/>
          <w:szCs w:val="16"/>
          <w:lang w:val="fr-FR" w:eastAsia="fr-FR"/>
        </w:rPr>
        <w:t>Source : Déclaration ITIE</w:t>
      </w:r>
    </w:p>
    <w:p w14:paraId="0AFD3DC5" w14:textId="77777777" w:rsidR="00E60553" w:rsidRPr="00E60553" w:rsidRDefault="00E60553" w:rsidP="004612C3">
      <w:pPr>
        <w:pStyle w:val="Heading3"/>
        <w:numPr>
          <w:ilvl w:val="2"/>
          <w:numId w:val="38"/>
        </w:numPr>
        <w:rPr>
          <w:color w:val="00B0F0"/>
        </w:rPr>
      </w:pPr>
      <w:bookmarkStart w:id="570" w:name="_Toc153484069"/>
      <w:r w:rsidRPr="00E60553">
        <w:rPr>
          <w:color w:val="00B0F0"/>
        </w:rPr>
        <w:t>Exportation du secteur extractif</w:t>
      </w:r>
      <w:bookmarkEnd w:id="570"/>
    </w:p>
    <w:p w14:paraId="3037583A" w14:textId="631019EB" w:rsidR="00E60553" w:rsidRDefault="00E60553" w:rsidP="00E60553">
      <w:pPr>
        <w:spacing w:before="120"/>
        <w:jc w:val="both"/>
        <w:rPr>
          <w:color w:val="auto"/>
          <w:sz w:val="20"/>
          <w:szCs w:val="20"/>
          <w:lang w:val="fr-FR"/>
        </w:rPr>
      </w:pPr>
      <w:r w:rsidRPr="00E60553">
        <w:rPr>
          <w:color w:val="auto"/>
          <w:sz w:val="20"/>
          <w:szCs w:val="20"/>
          <w:lang w:val="fr-FR"/>
        </w:rPr>
        <w:t xml:space="preserve">Les exportations réparties par type de minerai et par pays destinataires telles que déclarées par les </w:t>
      </w:r>
      <w:r w:rsidR="00667636">
        <w:rPr>
          <w:color w:val="auto"/>
          <w:sz w:val="20"/>
          <w:szCs w:val="20"/>
          <w:lang w:val="fr-FR"/>
        </w:rPr>
        <w:t xml:space="preserve">cinq </w:t>
      </w:r>
      <w:r w:rsidRPr="00E60553">
        <w:rPr>
          <w:color w:val="auto"/>
          <w:sz w:val="20"/>
          <w:szCs w:val="20"/>
          <w:lang w:val="fr-FR"/>
        </w:rPr>
        <w:t xml:space="preserve">sociétés extractives incluses dans le périmètre de réconciliation s’élèvent à </w:t>
      </w:r>
      <w:r w:rsidR="00102DD0" w:rsidRPr="00102DD0">
        <w:rPr>
          <w:color w:val="auto"/>
          <w:sz w:val="20"/>
          <w:szCs w:val="20"/>
          <w:lang w:val="fr-FR"/>
        </w:rPr>
        <w:t>95 228 867 441</w:t>
      </w:r>
      <w:r w:rsidRPr="00E60553">
        <w:rPr>
          <w:color w:val="auto"/>
          <w:sz w:val="20"/>
          <w:szCs w:val="20"/>
          <w:lang w:val="fr-FR"/>
        </w:rPr>
        <w:t xml:space="preserve"> FCFA et sont présentées dans le tableau ci-après</w:t>
      </w:r>
      <w:r w:rsidR="0072127B">
        <w:rPr>
          <w:color w:val="auto"/>
          <w:sz w:val="20"/>
          <w:szCs w:val="20"/>
          <w:lang w:val="fr-FR"/>
        </w:rPr>
        <w:t> :</w:t>
      </w:r>
    </w:p>
    <w:p w14:paraId="5640829C" w14:textId="3B7E458A" w:rsidR="00E60553" w:rsidRPr="00E60553" w:rsidRDefault="0072127B" w:rsidP="00461024">
      <w:pPr>
        <w:spacing w:before="120" w:line="240" w:lineRule="auto"/>
        <w:jc w:val="center"/>
        <w:rPr>
          <w:b/>
          <w:bCs/>
          <w:color w:val="auto"/>
          <w:kern w:val="0"/>
          <w:szCs w:val="18"/>
          <w:u w:val="single"/>
          <w:lang w:val="fr-FR" w:eastAsia="en-US"/>
        </w:rPr>
      </w:pPr>
      <w:bookmarkStart w:id="571" w:name="_Toc153484146"/>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57</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461024" w:rsidRPr="00E60553">
        <w:rPr>
          <w:b/>
          <w:bCs/>
          <w:color w:val="auto"/>
          <w:kern w:val="0"/>
          <w:szCs w:val="18"/>
          <w:u w:val="single"/>
          <w:lang w:val="fr-FR" w:eastAsia="en-US"/>
        </w:rPr>
        <w:t>Exportations du secteur extractif de 2021</w:t>
      </w:r>
      <w:bookmarkEnd w:id="571"/>
    </w:p>
    <w:tbl>
      <w:tblPr>
        <w:tblW w:w="5000" w:type="pct"/>
        <w:tblLayout w:type="fixed"/>
        <w:tblCellMar>
          <w:left w:w="70" w:type="dxa"/>
          <w:right w:w="70" w:type="dxa"/>
        </w:tblCellMar>
        <w:tblLook w:val="04A0" w:firstRow="1" w:lastRow="0" w:firstColumn="1" w:lastColumn="0" w:noHBand="0" w:noVBand="1"/>
      </w:tblPr>
      <w:tblGrid>
        <w:gridCol w:w="1239"/>
        <w:gridCol w:w="1314"/>
        <w:gridCol w:w="802"/>
        <w:gridCol w:w="1013"/>
        <w:gridCol w:w="1942"/>
        <w:gridCol w:w="1487"/>
        <w:gridCol w:w="1229"/>
      </w:tblGrid>
      <w:tr w:rsidR="00A368C3" w:rsidRPr="00553EFA" w14:paraId="39AC669F" w14:textId="77777777" w:rsidTr="00A368C3">
        <w:trPr>
          <w:trHeight w:val="915"/>
        </w:trPr>
        <w:tc>
          <w:tcPr>
            <w:tcW w:w="686" w:type="pct"/>
            <w:tcBorders>
              <w:top w:val="nil"/>
              <w:left w:val="nil"/>
              <w:bottom w:val="single" w:sz="12" w:space="0" w:color="4F81BD"/>
              <w:right w:val="nil"/>
            </w:tcBorders>
            <w:shd w:val="clear" w:color="000000" w:fill="244061"/>
            <w:vAlign w:val="center"/>
            <w:hideMark/>
          </w:tcPr>
          <w:p w14:paraId="03DF76D6"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Sociétés</w:t>
            </w:r>
          </w:p>
        </w:tc>
        <w:tc>
          <w:tcPr>
            <w:tcW w:w="728" w:type="pct"/>
            <w:tcBorders>
              <w:top w:val="nil"/>
              <w:left w:val="nil"/>
              <w:bottom w:val="single" w:sz="12" w:space="0" w:color="4F81BD"/>
              <w:right w:val="nil"/>
            </w:tcBorders>
            <w:shd w:val="clear" w:color="000000" w:fill="244061"/>
            <w:vAlign w:val="center"/>
            <w:hideMark/>
          </w:tcPr>
          <w:p w14:paraId="2EDEB341"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Produit exporté</w:t>
            </w:r>
          </w:p>
        </w:tc>
        <w:tc>
          <w:tcPr>
            <w:tcW w:w="444" w:type="pct"/>
            <w:tcBorders>
              <w:top w:val="nil"/>
              <w:left w:val="nil"/>
              <w:bottom w:val="single" w:sz="12" w:space="0" w:color="4F81BD"/>
              <w:right w:val="nil"/>
            </w:tcBorders>
            <w:shd w:val="clear" w:color="000000" w:fill="244061"/>
            <w:vAlign w:val="center"/>
            <w:hideMark/>
          </w:tcPr>
          <w:p w14:paraId="308F9157" w14:textId="77777777" w:rsidR="00E60553" w:rsidRPr="00E60553" w:rsidRDefault="00E60553" w:rsidP="00E60553">
            <w:pPr>
              <w:spacing w:after="0" w:line="240" w:lineRule="auto"/>
              <w:jc w:val="right"/>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 xml:space="preserve">Poids </w:t>
            </w:r>
          </w:p>
        </w:tc>
        <w:tc>
          <w:tcPr>
            <w:tcW w:w="561" w:type="pct"/>
            <w:tcBorders>
              <w:top w:val="nil"/>
              <w:left w:val="nil"/>
              <w:bottom w:val="single" w:sz="12" w:space="0" w:color="4F81BD"/>
              <w:right w:val="nil"/>
            </w:tcBorders>
            <w:shd w:val="clear" w:color="000000" w:fill="244061"/>
            <w:vAlign w:val="center"/>
            <w:hideMark/>
          </w:tcPr>
          <w:p w14:paraId="0EC79073"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Unité</w:t>
            </w:r>
          </w:p>
        </w:tc>
        <w:tc>
          <w:tcPr>
            <w:tcW w:w="1076" w:type="pct"/>
            <w:tcBorders>
              <w:top w:val="nil"/>
              <w:left w:val="nil"/>
              <w:bottom w:val="single" w:sz="12" w:space="0" w:color="4F81BD"/>
              <w:right w:val="nil"/>
            </w:tcBorders>
            <w:shd w:val="clear" w:color="000000" w:fill="244061"/>
            <w:vAlign w:val="center"/>
            <w:hideMark/>
          </w:tcPr>
          <w:p w14:paraId="219841DF" w14:textId="77777777" w:rsidR="00E60553" w:rsidRDefault="00E60553" w:rsidP="00E60553">
            <w:pPr>
              <w:spacing w:after="0" w:line="240" w:lineRule="auto"/>
              <w:jc w:val="right"/>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Valeur FOB</w:t>
            </w:r>
          </w:p>
          <w:p w14:paraId="18FD3717" w14:textId="0B6B272A" w:rsidR="002224B8" w:rsidRPr="00E60553" w:rsidRDefault="002224B8" w:rsidP="00E60553">
            <w:pPr>
              <w:spacing w:after="0" w:line="240" w:lineRule="auto"/>
              <w:jc w:val="right"/>
              <w:rPr>
                <w:rFonts w:ascii="Arial" w:hAnsi="Arial" w:cs="Arial"/>
                <w:b/>
                <w:bCs/>
                <w:color w:val="FFFFFF"/>
                <w:kern w:val="0"/>
                <w:sz w:val="14"/>
                <w:szCs w:val="14"/>
                <w:lang w:val="fr-FR" w:eastAsia="fr-FR"/>
              </w:rPr>
            </w:pPr>
            <w:r>
              <w:rPr>
                <w:rFonts w:ascii="Arial" w:hAnsi="Arial" w:cs="Arial"/>
                <w:b/>
                <w:bCs/>
                <w:color w:val="FFFFFF"/>
                <w:kern w:val="0"/>
                <w:sz w:val="14"/>
                <w:szCs w:val="14"/>
                <w:lang w:val="fr-FR" w:eastAsia="fr-FR"/>
              </w:rPr>
              <w:t>FCFA</w:t>
            </w:r>
          </w:p>
        </w:tc>
        <w:tc>
          <w:tcPr>
            <w:tcW w:w="824" w:type="pct"/>
            <w:tcBorders>
              <w:top w:val="nil"/>
              <w:left w:val="nil"/>
              <w:bottom w:val="single" w:sz="12" w:space="0" w:color="4F81BD"/>
              <w:right w:val="nil"/>
            </w:tcBorders>
            <w:shd w:val="clear" w:color="000000" w:fill="244061"/>
            <w:vAlign w:val="center"/>
            <w:hideMark/>
          </w:tcPr>
          <w:p w14:paraId="45372062"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Entité destinataire de l'expédition</w:t>
            </w:r>
          </w:p>
        </w:tc>
        <w:tc>
          <w:tcPr>
            <w:tcW w:w="681" w:type="pct"/>
            <w:tcBorders>
              <w:top w:val="nil"/>
              <w:left w:val="nil"/>
              <w:bottom w:val="single" w:sz="12" w:space="0" w:color="4F81BD"/>
              <w:right w:val="nil"/>
            </w:tcBorders>
            <w:shd w:val="clear" w:color="000000" w:fill="244061"/>
            <w:vAlign w:val="center"/>
            <w:hideMark/>
          </w:tcPr>
          <w:p w14:paraId="6EE21DD3"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 xml:space="preserve">Pays du destinataire </w:t>
            </w:r>
          </w:p>
          <w:p w14:paraId="739F19C4"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proofErr w:type="gramStart"/>
            <w:r w:rsidRPr="00E60553">
              <w:rPr>
                <w:rFonts w:ascii="Arial" w:hAnsi="Arial" w:cs="Arial"/>
                <w:b/>
                <w:bCs/>
                <w:color w:val="FFFFFF"/>
                <w:kern w:val="0"/>
                <w:sz w:val="14"/>
                <w:szCs w:val="14"/>
                <w:lang w:val="fr-FR" w:eastAsia="fr-FR"/>
              </w:rPr>
              <w:t>de</w:t>
            </w:r>
            <w:proofErr w:type="gramEnd"/>
            <w:r w:rsidRPr="00E60553">
              <w:rPr>
                <w:rFonts w:ascii="Arial" w:hAnsi="Arial" w:cs="Arial"/>
                <w:b/>
                <w:bCs/>
                <w:color w:val="FFFFFF"/>
                <w:kern w:val="0"/>
                <w:sz w:val="14"/>
                <w:szCs w:val="14"/>
                <w:lang w:val="fr-FR" w:eastAsia="fr-FR"/>
              </w:rPr>
              <w:t xml:space="preserve"> l'expédition</w:t>
            </w:r>
          </w:p>
        </w:tc>
      </w:tr>
      <w:tr w:rsidR="00E244F5" w:rsidRPr="00E60553" w14:paraId="0E2FFBB3" w14:textId="77777777" w:rsidTr="00E90B12">
        <w:trPr>
          <w:trHeight w:val="270"/>
        </w:trPr>
        <w:tc>
          <w:tcPr>
            <w:tcW w:w="686" w:type="pct"/>
            <w:vMerge w:val="restart"/>
            <w:tcBorders>
              <w:top w:val="nil"/>
              <w:left w:val="nil"/>
              <w:right w:val="nil"/>
            </w:tcBorders>
            <w:shd w:val="clear" w:color="000000" w:fill="B8CCE4"/>
            <w:vAlign w:val="center"/>
            <w:hideMark/>
          </w:tcPr>
          <w:p w14:paraId="25E9A353" w14:textId="77777777" w:rsidR="00E244F5" w:rsidRPr="00E60553" w:rsidRDefault="00E244F5"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SCANTOGO MINES</w:t>
            </w:r>
          </w:p>
        </w:tc>
        <w:tc>
          <w:tcPr>
            <w:tcW w:w="728" w:type="pct"/>
            <w:tcBorders>
              <w:top w:val="nil"/>
              <w:left w:val="nil"/>
              <w:bottom w:val="nil"/>
              <w:right w:val="nil"/>
            </w:tcBorders>
            <w:shd w:val="clear" w:color="000000" w:fill="B8CCE4"/>
            <w:vAlign w:val="center"/>
            <w:hideMark/>
          </w:tcPr>
          <w:p w14:paraId="0F2B7E86" w14:textId="77777777" w:rsidR="00E244F5" w:rsidRPr="00E60553" w:rsidRDefault="00E244F5"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CLINKER</w:t>
            </w:r>
          </w:p>
        </w:tc>
        <w:tc>
          <w:tcPr>
            <w:tcW w:w="444" w:type="pct"/>
            <w:tcBorders>
              <w:top w:val="nil"/>
              <w:left w:val="nil"/>
              <w:bottom w:val="nil"/>
              <w:right w:val="nil"/>
            </w:tcBorders>
            <w:shd w:val="clear" w:color="000000" w:fill="B8CCE4"/>
            <w:vAlign w:val="center"/>
            <w:hideMark/>
          </w:tcPr>
          <w:p w14:paraId="12A18637" w14:textId="4E67F0F8" w:rsidR="00E244F5" w:rsidRPr="00E60553" w:rsidRDefault="007F2776" w:rsidP="00E90B12">
            <w:pPr>
              <w:spacing w:after="0" w:line="240" w:lineRule="auto"/>
              <w:jc w:val="right"/>
              <w:rPr>
                <w:rFonts w:ascii="Arial" w:hAnsi="Arial" w:cs="Arial"/>
                <w:color w:val="auto"/>
                <w:kern w:val="0"/>
                <w:sz w:val="14"/>
                <w:szCs w:val="14"/>
                <w:lang w:val="fr-FR" w:eastAsia="fr-FR"/>
              </w:rPr>
            </w:pPr>
            <w:r>
              <w:rPr>
                <w:rFonts w:ascii="Arial" w:hAnsi="Arial" w:cs="Arial"/>
                <w:color w:val="auto"/>
                <w:kern w:val="0"/>
                <w:sz w:val="14"/>
                <w:szCs w:val="14"/>
                <w:lang w:val="fr-FR" w:eastAsia="fr-FR"/>
              </w:rPr>
              <w:t>675 000</w:t>
            </w:r>
          </w:p>
        </w:tc>
        <w:tc>
          <w:tcPr>
            <w:tcW w:w="561" w:type="pct"/>
            <w:tcBorders>
              <w:top w:val="nil"/>
              <w:left w:val="nil"/>
              <w:bottom w:val="nil"/>
              <w:right w:val="nil"/>
            </w:tcBorders>
            <w:shd w:val="clear" w:color="000000" w:fill="B8CCE4"/>
            <w:vAlign w:val="center"/>
            <w:hideMark/>
          </w:tcPr>
          <w:p w14:paraId="59A6B3E9" w14:textId="0494453F" w:rsidR="00E244F5" w:rsidRPr="00E60553" w:rsidRDefault="00E244F5" w:rsidP="00A368C3">
            <w:pPr>
              <w:spacing w:after="0" w:line="240" w:lineRule="auto"/>
              <w:jc w:val="center"/>
              <w:rPr>
                <w:rFonts w:ascii="Arial" w:hAnsi="Arial" w:cs="Arial"/>
                <w:color w:val="auto"/>
                <w:kern w:val="0"/>
                <w:sz w:val="14"/>
                <w:szCs w:val="14"/>
                <w:lang w:val="fr-FR" w:eastAsia="fr-FR"/>
              </w:rPr>
            </w:pPr>
            <w:r w:rsidRPr="007C2B56">
              <w:rPr>
                <w:rFonts w:eastAsia="Calibri" w:cs="Arial"/>
                <w:color w:val="auto"/>
                <w:kern w:val="0"/>
                <w:sz w:val="16"/>
                <w:szCs w:val="16"/>
                <w:lang w:val="fr-FR" w:eastAsia="fr-FR"/>
              </w:rPr>
              <w:t>Tonnes</w:t>
            </w:r>
          </w:p>
        </w:tc>
        <w:tc>
          <w:tcPr>
            <w:tcW w:w="1076" w:type="pct"/>
            <w:tcBorders>
              <w:top w:val="nil"/>
              <w:left w:val="nil"/>
              <w:bottom w:val="nil"/>
              <w:right w:val="nil"/>
            </w:tcBorders>
            <w:shd w:val="clear" w:color="000000" w:fill="B8CCE4"/>
            <w:vAlign w:val="center"/>
            <w:hideMark/>
          </w:tcPr>
          <w:p w14:paraId="6B50D9DE" w14:textId="47312B9F" w:rsidR="00E244F5" w:rsidRPr="00E60553" w:rsidRDefault="005E0E1D" w:rsidP="004D426A">
            <w:pPr>
              <w:spacing w:after="0" w:line="240" w:lineRule="auto"/>
              <w:jc w:val="right"/>
              <w:rPr>
                <w:rFonts w:ascii="Arial" w:hAnsi="Arial" w:cs="Arial"/>
                <w:color w:val="auto"/>
                <w:kern w:val="0"/>
                <w:sz w:val="14"/>
                <w:szCs w:val="14"/>
                <w:lang w:val="fr-FR" w:eastAsia="fr-FR"/>
              </w:rPr>
            </w:pPr>
            <w:r>
              <w:rPr>
                <w:rFonts w:ascii="Arial" w:hAnsi="Arial" w:cs="Arial"/>
                <w:color w:val="auto"/>
                <w:kern w:val="0"/>
                <w:sz w:val="14"/>
                <w:szCs w:val="14"/>
                <w:lang w:val="fr-FR" w:eastAsia="fr-FR"/>
              </w:rPr>
              <w:t>25 194 112 735</w:t>
            </w:r>
          </w:p>
        </w:tc>
        <w:tc>
          <w:tcPr>
            <w:tcW w:w="824" w:type="pct"/>
            <w:tcBorders>
              <w:top w:val="nil"/>
              <w:left w:val="nil"/>
              <w:bottom w:val="nil"/>
              <w:right w:val="nil"/>
            </w:tcBorders>
            <w:shd w:val="clear" w:color="000000" w:fill="B8CCE4"/>
            <w:vAlign w:val="center"/>
            <w:hideMark/>
          </w:tcPr>
          <w:p w14:paraId="17C30CE4" w14:textId="44635345" w:rsidR="00E244F5" w:rsidRPr="00E90B12" w:rsidRDefault="00E244F5" w:rsidP="004D426A">
            <w:pPr>
              <w:spacing w:after="0" w:line="240" w:lineRule="auto"/>
              <w:rPr>
                <w:rFonts w:ascii="Arial" w:hAnsi="Arial" w:cs="Arial"/>
                <w:color w:val="auto"/>
                <w:kern w:val="0"/>
                <w:sz w:val="14"/>
                <w:szCs w:val="14"/>
                <w:lang w:eastAsia="fr-FR"/>
              </w:rPr>
            </w:pPr>
            <w:r w:rsidRPr="00E90B12">
              <w:rPr>
                <w:rFonts w:ascii="Arial" w:hAnsi="Arial" w:cs="Arial"/>
                <w:color w:val="auto"/>
                <w:kern w:val="0"/>
                <w:sz w:val="14"/>
                <w:szCs w:val="14"/>
                <w:lang w:eastAsia="fr-FR"/>
              </w:rPr>
              <w:t>CIMBURKI</w:t>
            </w:r>
            <w:r w:rsidR="00026DE4" w:rsidRPr="00E90B12">
              <w:rPr>
                <w:rFonts w:ascii="Arial" w:hAnsi="Arial" w:cs="Arial"/>
                <w:color w:val="auto"/>
                <w:kern w:val="0"/>
                <w:sz w:val="14"/>
                <w:szCs w:val="14"/>
                <w:lang w:eastAsia="fr-FR"/>
              </w:rPr>
              <w:t xml:space="preserve"> CIMAF</w:t>
            </w:r>
            <w:r w:rsidR="00A368C3" w:rsidRPr="00E90B12">
              <w:rPr>
                <w:rFonts w:ascii="Arial" w:hAnsi="Arial" w:cs="Arial"/>
                <w:color w:val="auto"/>
                <w:kern w:val="0"/>
                <w:sz w:val="14"/>
                <w:szCs w:val="14"/>
                <w:lang w:eastAsia="fr-FR"/>
              </w:rPr>
              <w:t>/ DIAMOND CEMENT BURKINA</w:t>
            </w:r>
          </w:p>
        </w:tc>
        <w:tc>
          <w:tcPr>
            <w:tcW w:w="681" w:type="pct"/>
            <w:tcBorders>
              <w:top w:val="nil"/>
              <w:left w:val="nil"/>
              <w:bottom w:val="nil"/>
              <w:right w:val="nil"/>
            </w:tcBorders>
            <w:shd w:val="clear" w:color="000000" w:fill="B8CCE4"/>
            <w:vAlign w:val="center"/>
            <w:hideMark/>
          </w:tcPr>
          <w:p w14:paraId="30D24864" w14:textId="77777777" w:rsidR="00E244F5" w:rsidRPr="00E60553" w:rsidRDefault="00E244F5"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BURKINA FASO</w:t>
            </w:r>
          </w:p>
        </w:tc>
      </w:tr>
      <w:tr w:rsidR="00E244F5" w:rsidRPr="00E60553" w14:paraId="02D026D2" w14:textId="77777777" w:rsidTr="00E90B12">
        <w:trPr>
          <w:trHeight w:val="270"/>
        </w:trPr>
        <w:tc>
          <w:tcPr>
            <w:tcW w:w="686" w:type="pct"/>
            <w:vMerge/>
            <w:tcBorders>
              <w:left w:val="nil"/>
              <w:bottom w:val="nil"/>
              <w:right w:val="nil"/>
            </w:tcBorders>
            <w:shd w:val="clear" w:color="000000" w:fill="B8CCE4"/>
            <w:vAlign w:val="center"/>
          </w:tcPr>
          <w:p w14:paraId="314F58E9" w14:textId="77777777" w:rsidR="00E244F5" w:rsidRPr="00E60553" w:rsidRDefault="00E244F5" w:rsidP="00E244F5">
            <w:pPr>
              <w:spacing w:after="0" w:line="240" w:lineRule="auto"/>
              <w:rPr>
                <w:rFonts w:ascii="Arial" w:hAnsi="Arial" w:cs="Arial"/>
                <w:color w:val="auto"/>
                <w:kern w:val="0"/>
                <w:sz w:val="14"/>
                <w:szCs w:val="14"/>
                <w:lang w:val="fr-FR" w:eastAsia="fr-FR"/>
              </w:rPr>
            </w:pPr>
          </w:p>
        </w:tc>
        <w:tc>
          <w:tcPr>
            <w:tcW w:w="728" w:type="pct"/>
            <w:tcBorders>
              <w:top w:val="nil"/>
              <w:left w:val="nil"/>
              <w:bottom w:val="nil"/>
              <w:right w:val="nil"/>
            </w:tcBorders>
            <w:shd w:val="clear" w:color="000000" w:fill="B8CCE4"/>
            <w:vAlign w:val="center"/>
          </w:tcPr>
          <w:p w14:paraId="4C12AA20" w14:textId="5207A491" w:rsidR="00E244F5" w:rsidRPr="00E60553" w:rsidRDefault="00E244F5" w:rsidP="00E244F5">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CLINKER</w:t>
            </w:r>
          </w:p>
        </w:tc>
        <w:tc>
          <w:tcPr>
            <w:tcW w:w="444" w:type="pct"/>
            <w:tcBorders>
              <w:top w:val="nil"/>
              <w:left w:val="nil"/>
              <w:bottom w:val="nil"/>
              <w:right w:val="nil"/>
            </w:tcBorders>
            <w:shd w:val="clear" w:color="000000" w:fill="B8CCE4"/>
            <w:vAlign w:val="center"/>
          </w:tcPr>
          <w:p w14:paraId="03157268" w14:textId="425F2A70" w:rsidR="00E244F5" w:rsidRPr="00E60553" w:rsidRDefault="007F2776" w:rsidP="00E90B12">
            <w:pPr>
              <w:spacing w:after="0" w:line="240" w:lineRule="auto"/>
              <w:jc w:val="right"/>
              <w:rPr>
                <w:rFonts w:ascii="Arial" w:hAnsi="Arial" w:cs="Arial"/>
                <w:color w:val="auto"/>
                <w:kern w:val="0"/>
                <w:sz w:val="14"/>
                <w:szCs w:val="14"/>
                <w:lang w:val="fr-FR" w:eastAsia="fr-FR"/>
              </w:rPr>
            </w:pPr>
            <w:r>
              <w:rPr>
                <w:rFonts w:ascii="Arial" w:hAnsi="Arial" w:cs="Arial"/>
                <w:color w:val="auto"/>
                <w:kern w:val="0"/>
                <w:sz w:val="14"/>
                <w:szCs w:val="14"/>
                <w:lang w:val="fr-FR" w:eastAsia="fr-FR"/>
              </w:rPr>
              <w:t>25</w:t>
            </w:r>
            <w:r w:rsidR="00E244F5" w:rsidRPr="00E60553">
              <w:rPr>
                <w:rFonts w:ascii="Arial" w:hAnsi="Arial" w:cs="Arial"/>
                <w:color w:val="auto"/>
                <w:kern w:val="0"/>
                <w:sz w:val="14"/>
                <w:szCs w:val="14"/>
                <w:lang w:val="fr-FR" w:eastAsia="fr-FR"/>
              </w:rPr>
              <w:t xml:space="preserve"> 532</w:t>
            </w:r>
          </w:p>
        </w:tc>
        <w:tc>
          <w:tcPr>
            <w:tcW w:w="561" w:type="pct"/>
            <w:tcBorders>
              <w:top w:val="nil"/>
              <w:left w:val="nil"/>
              <w:bottom w:val="nil"/>
              <w:right w:val="nil"/>
            </w:tcBorders>
            <w:shd w:val="clear" w:color="000000" w:fill="B8CCE4"/>
            <w:vAlign w:val="center"/>
          </w:tcPr>
          <w:p w14:paraId="68D2BF05" w14:textId="7F073547" w:rsidR="00E244F5" w:rsidRPr="007C2B56" w:rsidRDefault="00E244F5" w:rsidP="00A368C3">
            <w:pPr>
              <w:spacing w:after="0" w:line="240" w:lineRule="auto"/>
              <w:jc w:val="center"/>
              <w:rPr>
                <w:rFonts w:eastAsia="Calibri" w:cs="Arial"/>
                <w:color w:val="auto"/>
                <w:kern w:val="0"/>
                <w:sz w:val="16"/>
                <w:szCs w:val="16"/>
                <w:lang w:val="fr-FR" w:eastAsia="fr-FR"/>
              </w:rPr>
            </w:pPr>
            <w:r w:rsidRPr="007C2B56">
              <w:rPr>
                <w:rFonts w:eastAsia="Calibri" w:cs="Arial"/>
                <w:color w:val="auto"/>
                <w:kern w:val="0"/>
                <w:sz w:val="16"/>
                <w:szCs w:val="16"/>
                <w:lang w:val="fr-FR" w:eastAsia="fr-FR"/>
              </w:rPr>
              <w:t>Tonnes</w:t>
            </w:r>
          </w:p>
        </w:tc>
        <w:tc>
          <w:tcPr>
            <w:tcW w:w="1076" w:type="pct"/>
            <w:tcBorders>
              <w:top w:val="nil"/>
              <w:left w:val="nil"/>
              <w:bottom w:val="nil"/>
              <w:right w:val="nil"/>
            </w:tcBorders>
            <w:shd w:val="clear" w:color="000000" w:fill="B8CCE4"/>
            <w:vAlign w:val="center"/>
          </w:tcPr>
          <w:p w14:paraId="77F70858" w14:textId="39270452" w:rsidR="00E244F5" w:rsidRPr="00E60553" w:rsidRDefault="00AB4248" w:rsidP="00E244F5">
            <w:pPr>
              <w:spacing w:after="0" w:line="240" w:lineRule="auto"/>
              <w:jc w:val="right"/>
              <w:rPr>
                <w:rFonts w:ascii="Arial" w:hAnsi="Arial" w:cs="Arial"/>
                <w:color w:val="auto"/>
                <w:kern w:val="0"/>
                <w:sz w:val="14"/>
                <w:szCs w:val="14"/>
                <w:lang w:val="fr-FR" w:eastAsia="fr-FR"/>
              </w:rPr>
            </w:pPr>
            <w:r>
              <w:rPr>
                <w:rFonts w:ascii="Arial" w:hAnsi="Arial" w:cs="Arial"/>
                <w:color w:val="auto"/>
                <w:kern w:val="0"/>
                <w:sz w:val="14"/>
                <w:szCs w:val="14"/>
                <w:lang w:val="fr-FR" w:eastAsia="fr-FR"/>
              </w:rPr>
              <w:t>1 053 557 056</w:t>
            </w:r>
          </w:p>
        </w:tc>
        <w:tc>
          <w:tcPr>
            <w:tcW w:w="824" w:type="pct"/>
            <w:tcBorders>
              <w:top w:val="nil"/>
              <w:left w:val="nil"/>
              <w:bottom w:val="nil"/>
              <w:right w:val="nil"/>
            </w:tcBorders>
            <w:shd w:val="clear" w:color="000000" w:fill="B8CCE4"/>
            <w:vAlign w:val="center"/>
          </w:tcPr>
          <w:p w14:paraId="5B080D88" w14:textId="6620A056" w:rsidR="00E244F5" w:rsidRPr="00E60553" w:rsidRDefault="005E0E1D" w:rsidP="00E244F5">
            <w:pPr>
              <w:spacing w:after="0" w:line="240" w:lineRule="auto"/>
              <w:rPr>
                <w:rFonts w:ascii="Arial" w:hAnsi="Arial" w:cs="Arial"/>
                <w:color w:val="auto"/>
                <w:kern w:val="0"/>
                <w:sz w:val="14"/>
                <w:szCs w:val="14"/>
                <w:lang w:val="fr-FR" w:eastAsia="fr-FR"/>
              </w:rPr>
            </w:pPr>
            <w:r w:rsidRPr="005E0E1D">
              <w:rPr>
                <w:rFonts w:ascii="Arial" w:hAnsi="Arial" w:cs="Arial"/>
                <w:color w:val="auto"/>
                <w:kern w:val="0"/>
                <w:sz w:val="14"/>
                <w:szCs w:val="14"/>
                <w:lang w:val="fr-FR" w:eastAsia="fr-FR"/>
              </w:rPr>
              <w:t>CIMBENIN</w:t>
            </w:r>
          </w:p>
        </w:tc>
        <w:tc>
          <w:tcPr>
            <w:tcW w:w="681" w:type="pct"/>
            <w:tcBorders>
              <w:top w:val="nil"/>
              <w:left w:val="nil"/>
              <w:bottom w:val="nil"/>
              <w:right w:val="nil"/>
            </w:tcBorders>
            <w:shd w:val="clear" w:color="000000" w:fill="B8CCE4"/>
            <w:vAlign w:val="center"/>
          </w:tcPr>
          <w:p w14:paraId="5EFBF418" w14:textId="3E3D1600" w:rsidR="00E244F5" w:rsidRPr="00E60553" w:rsidRDefault="00E244F5" w:rsidP="00E244F5">
            <w:pPr>
              <w:spacing w:after="0" w:line="240" w:lineRule="auto"/>
              <w:rPr>
                <w:rFonts w:ascii="Arial" w:hAnsi="Arial" w:cs="Arial"/>
                <w:color w:val="auto"/>
                <w:kern w:val="0"/>
                <w:sz w:val="14"/>
                <w:szCs w:val="14"/>
                <w:lang w:val="fr-FR" w:eastAsia="fr-FR"/>
              </w:rPr>
            </w:pPr>
            <w:r>
              <w:rPr>
                <w:rFonts w:ascii="Arial" w:hAnsi="Arial" w:cs="Arial"/>
                <w:color w:val="auto"/>
                <w:kern w:val="0"/>
                <w:sz w:val="14"/>
                <w:szCs w:val="14"/>
                <w:lang w:val="fr-FR" w:eastAsia="fr-FR"/>
              </w:rPr>
              <w:t>Benin</w:t>
            </w:r>
          </w:p>
        </w:tc>
      </w:tr>
      <w:tr w:rsidR="004D426A" w:rsidRPr="00E60553" w14:paraId="46A74637" w14:textId="77777777" w:rsidTr="00E90B12">
        <w:trPr>
          <w:trHeight w:val="255"/>
        </w:trPr>
        <w:tc>
          <w:tcPr>
            <w:tcW w:w="686" w:type="pct"/>
            <w:vMerge w:val="restart"/>
            <w:tcBorders>
              <w:top w:val="nil"/>
              <w:left w:val="nil"/>
              <w:bottom w:val="nil"/>
              <w:right w:val="nil"/>
            </w:tcBorders>
            <w:shd w:val="clear" w:color="auto" w:fill="auto"/>
            <w:noWrap/>
            <w:vAlign w:val="center"/>
            <w:hideMark/>
          </w:tcPr>
          <w:p w14:paraId="61D7AD8F" w14:textId="77777777" w:rsidR="004D426A" w:rsidRPr="00E60553" w:rsidRDefault="004D426A" w:rsidP="004D426A">
            <w:pPr>
              <w:spacing w:after="0" w:line="240" w:lineRule="auto"/>
              <w:rPr>
                <w:rFonts w:ascii="Arial" w:hAnsi="Arial" w:cs="Arial"/>
                <w:color w:val="000000"/>
                <w:kern w:val="0"/>
                <w:sz w:val="14"/>
                <w:szCs w:val="14"/>
                <w:lang w:val="fr-FR" w:eastAsia="fr-FR"/>
              </w:rPr>
            </w:pPr>
            <w:r w:rsidRPr="00E60553">
              <w:rPr>
                <w:rFonts w:ascii="Arial" w:hAnsi="Arial" w:cs="Arial"/>
                <w:color w:val="000000"/>
                <w:kern w:val="0"/>
                <w:sz w:val="14"/>
                <w:szCs w:val="14"/>
                <w:lang w:val="fr-FR" w:eastAsia="fr-FR"/>
              </w:rPr>
              <w:t>WACEM SA</w:t>
            </w:r>
          </w:p>
        </w:tc>
        <w:tc>
          <w:tcPr>
            <w:tcW w:w="728" w:type="pct"/>
            <w:tcBorders>
              <w:top w:val="nil"/>
              <w:left w:val="nil"/>
              <w:bottom w:val="nil"/>
              <w:right w:val="nil"/>
            </w:tcBorders>
            <w:shd w:val="clear" w:color="auto" w:fill="auto"/>
            <w:noWrap/>
            <w:vAlign w:val="center"/>
            <w:hideMark/>
          </w:tcPr>
          <w:p w14:paraId="2A2A353F"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CLINKER</w:t>
            </w:r>
          </w:p>
        </w:tc>
        <w:tc>
          <w:tcPr>
            <w:tcW w:w="444" w:type="pct"/>
            <w:tcBorders>
              <w:top w:val="nil"/>
              <w:left w:val="nil"/>
              <w:bottom w:val="nil"/>
              <w:right w:val="nil"/>
            </w:tcBorders>
            <w:shd w:val="clear" w:color="auto" w:fill="auto"/>
            <w:vAlign w:val="center"/>
            <w:hideMark/>
          </w:tcPr>
          <w:p w14:paraId="304973C0" w14:textId="77777777" w:rsidR="004D426A" w:rsidRPr="00E60553" w:rsidRDefault="004D426A" w:rsidP="00E90B12">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89 992</w:t>
            </w:r>
          </w:p>
        </w:tc>
        <w:tc>
          <w:tcPr>
            <w:tcW w:w="561" w:type="pct"/>
            <w:tcBorders>
              <w:top w:val="nil"/>
              <w:left w:val="nil"/>
              <w:bottom w:val="nil"/>
              <w:right w:val="nil"/>
            </w:tcBorders>
            <w:shd w:val="clear" w:color="auto" w:fill="auto"/>
            <w:vAlign w:val="center"/>
            <w:hideMark/>
          </w:tcPr>
          <w:p w14:paraId="0CEA59A1" w14:textId="317E561C" w:rsidR="004D426A" w:rsidRPr="00E60553" w:rsidRDefault="004D426A" w:rsidP="00A368C3">
            <w:pPr>
              <w:spacing w:after="0" w:line="240" w:lineRule="auto"/>
              <w:jc w:val="center"/>
              <w:rPr>
                <w:rFonts w:ascii="Arial" w:hAnsi="Arial" w:cs="Arial"/>
                <w:color w:val="auto"/>
                <w:kern w:val="0"/>
                <w:sz w:val="14"/>
                <w:szCs w:val="14"/>
                <w:lang w:val="fr-FR" w:eastAsia="fr-FR"/>
              </w:rPr>
            </w:pPr>
            <w:r w:rsidRPr="007C2B56">
              <w:rPr>
                <w:rFonts w:eastAsia="Calibri" w:cs="Arial"/>
                <w:color w:val="auto"/>
                <w:kern w:val="0"/>
                <w:sz w:val="16"/>
                <w:szCs w:val="16"/>
                <w:lang w:val="fr-FR" w:eastAsia="fr-FR"/>
              </w:rPr>
              <w:t>Tonnes</w:t>
            </w:r>
          </w:p>
        </w:tc>
        <w:tc>
          <w:tcPr>
            <w:tcW w:w="1076" w:type="pct"/>
            <w:tcBorders>
              <w:top w:val="nil"/>
              <w:left w:val="nil"/>
              <w:bottom w:val="nil"/>
              <w:right w:val="nil"/>
            </w:tcBorders>
            <w:shd w:val="clear" w:color="auto" w:fill="auto"/>
            <w:vAlign w:val="center"/>
            <w:hideMark/>
          </w:tcPr>
          <w:p w14:paraId="157D36E7" w14:textId="77777777" w:rsidR="004D426A" w:rsidRPr="00E60553" w:rsidRDefault="004D426A" w:rsidP="004D426A">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3 467 030 420</w:t>
            </w:r>
          </w:p>
        </w:tc>
        <w:tc>
          <w:tcPr>
            <w:tcW w:w="824" w:type="pct"/>
            <w:tcBorders>
              <w:top w:val="nil"/>
              <w:left w:val="nil"/>
              <w:bottom w:val="nil"/>
              <w:right w:val="nil"/>
            </w:tcBorders>
            <w:shd w:val="clear" w:color="auto" w:fill="auto"/>
            <w:vAlign w:val="center"/>
            <w:hideMark/>
          </w:tcPr>
          <w:p w14:paraId="7FB00558"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DCGL-AFLAO</w:t>
            </w:r>
          </w:p>
        </w:tc>
        <w:tc>
          <w:tcPr>
            <w:tcW w:w="681" w:type="pct"/>
            <w:tcBorders>
              <w:top w:val="nil"/>
              <w:left w:val="nil"/>
              <w:bottom w:val="nil"/>
              <w:right w:val="nil"/>
            </w:tcBorders>
            <w:shd w:val="clear" w:color="auto" w:fill="auto"/>
            <w:noWrap/>
            <w:vAlign w:val="center"/>
            <w:hideMark/>
          </w:tcPr>
          <w:p w14:paraId="1ECA0179"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GHANA</w:t>
            </w:r>
          </w:p>
        </w:tc>
      </w:tr>
      <w:tr w:rsidR="004D426A" w:rsidRPr="00E60553" w14:paraId="47941B4B" w14:textId="77777777" w:rsidTr="00E90B12">
        <w:trPr>
          <w:trHeight w:val="255"/>
        </w:trPr>
        <w:tc>
          <w:tcPr>
            <w:tcW w:w="686" w:type="pct"/>
            <w:vMerge/>
            <w:tcBorders>
              <w:top w:val="nil"/>
              <w:left w:val="nil"/>
              <w:bottom w:val="nil"/>
              <w:right w:val="nil"/>
            </w:tcBorders>
            <w:vAlign w:val="center"/>
            <w:hideMark/>
          </w:tcPr>
          <w:p w14:paraId="1A3D7BDB" w14:textId="77777777" w:rsidR="004D426A" w:rsidRPr="00E60553" w:rsidRDefault="004D426A" w:rsidP="004D426A">
            <w:pPr>
              <w:spacing w:after="0" w:line="240" w:lineRule="auto"/>
              <w:rPr>
                <w:rFonts w:ascii="Arial" w:hAnsi="Arial" w:cs="Arial"/>
                <w:color w:val="000000"/>
                <w:kern w:val="0"/>
                <w:sz w:val="14"/>
                <w:szCs w:val="14"/>
                <w:lang w:val="fr-FR" w:eastAsia="fr-FR"/>
              </w:rPr>
            </w:pPr>
          </w:p>
        </w:tc>
        <w:tc>
          <w:tcPr>
            <w:tcW w:w="728" w:type="pct"/>
            <w:tcBorders>
              <w:top w:val="nil"/>
              <w:left w:val="nil"/>
              <w:bottom w:val="nil"/>
              <w:right w:val="nil"/>
            </w:tcBorders>
            <w:shd w:val="clear" w:color="auto" w:fill="auto"/>
            <w:noWrap/>
            <w:vAlign w:val="center"/>
            <w:hideMark/>
          </w:tcPr>
          <w:p w14:paraId="43C54C29"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CLINKER</w:t>
            </w:r>
          </w:p>
        </w:tc>
        <w:tc>
          <w:tcPr>
            <w:tcW w:w="444" w:type="pct"/>
            <w:tcBorders>
              <w:top w:val="nil"/>
              <w:left w:val="nil"/>
              <w:bottom w:val="nil"/>
              <w:right w:val="nil"/>
            </w:tcBorders>
            <w:shd w:val="clear" w:color="auto" w:fill="auto"/>
            <w:vAlign w:val="center"/>
            <w:hideMark/>
          </w:tcPr>
          <w:p w14:paraId="0307A54D" w14:textId="77777777" w:rsidR="004D426A" w:rsidRPr="00E60553" w:rsidRDefault="004D426A" w:rsidP="00E90B12">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170 000</w:t>
            </w:r>
          </w:p>
        </w:tc>
        <w:tc>
          <w:tcPr>
            <w:tcW w:w="561" w:type="pct"/>
            <w:tcBorders>
              <w:top w:val="nil"/>
              <w:left w:val="nil"/>
              <w:bottom w:val="nil"/>
              <w:right w:val="nil"/>
            </w:tcBorders>
            <w:shd w:val="clear" w:color="auto" w:fill="auto"/>
            <w:vAlign w:val="center"/>
            <w:hideMark/>
          </w:tcPr>
          <w:p w14:paraId="575D3DBC" w14:textId="56BA340E" w:rsidR="004D426A" w:rsidRPr="00E60553" w:rsidRDefault="004D426A" w:rsidP="00A368C3">
            <w:pPr>
              <w:spacing w:after="0" w:line="240" w:lineRule="auto"/>
              <w:jc w:val="center"/>
              <w:rPr>
                <w:rFonts w:ascii="Arial" w:hAnsi="Arial" w:cs="Arial"/>
                <w:color w:val="auto"/>
                <w:kern w:val="0"/>
                <w:sz w:val="14"/>
                <w:szCs w:val="14"/>
                <w:lang w:val="fr-FR" w:eastAsia="fr-FR"/>
              </w:rPr>
            </w:pPr>
            <w:r w:rsidRPr="007C2B56">
              <w:rPr>
                <w:rFonts w:eastAsia="Calibri" w:cs="Arial"/>
                <w:color w:val="auto"/>
                <w:kern w:val="0"/>
                <w:sz w:val="16"/>
                <w:szCs w:val="16"/>
                <w:lang w:val="fr-FR" w:eastAsia="fr-FR"/>
              </w:rPr>
              <w:t>Tonnes</w:t>
            </w:r>
          </w:p>
        </w:tc>
        <w:tc>
          <w:tcPr>
            <w:tcW w:w="1076" w:type="pct"/>
            <w:tcBorders>
              <w:top w:val="nil"/>
              <w:left w:val="nil"/>
              <w:bottom w:val="nil"/>
              <w:right w:val="nil"/>
            </w:tcBorders>
            <w:shd w:val="clear" w:color="auto" w:fill="auto"/>
            <w:vAlign w:val="center"/>
            <w:hideMark/>
          </w:tcPr>
          <w:p w14:paraId="2F162912" w14:textId="77777777" w:rsidR="004D426A" w:rsidRPr="00E60553" w:rsidRDefault="004D426A" w:rsidP="004D426A">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2 814 300 000</w:t>
            </w:r>
          </w:p>
        </w:tc>
        <w:tc>
          <w:tcPr>
            <w:tcW w:w="824" w:type="pct"/>
            <w:tcBorders>
              <w:top w:val="nil"/>
              <w:left w:val="nil"/>
              <w:bottom w:val="nil"/>
              <w:right w:val="nil"/>
            </w:tcBorders>
            <w:shd w:val="clear" w:color="auto" w:fill="auto"/>
            <w:vAlign w:val="center"/>
            <w:hideMark/>
          </w:tcPr>
          <w:p w14:paraId="003264DF"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DCB</w:t>
            </w:r>
          </w:p>
        </w:tc>
        <w:tc>
          <w:tcPr>
            <w:tcW w:w="681" w:type="pct"/>
            <w:tcBorders>
              <w:top w:val="nil"/>
              <w:left w:val="nil"/>
              <w:bottom w:val="nil"/>
              <w:right w:val="nil"/>
            </w:tcBorders>
            <w:shd w:val="clear" w:color="auto" w:fill="auto"/>
            <w:noWrap/>
            <w:vAlign w:val="center"/>
            <w:hideMark/>
          </w:tcPr>
          <w:p w14:paraId="28545D82"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BURKINA FASSO</w:t>
            </w:r>
          </w:p>
        </w:tc>
      </w:tr>
      <w:tr w:rsidR="004D426A" w:rsidRPr="00E60553" w14:paraId="34CD7FD5" w14:textId="77777777" w:rsidTr="00E90B12">
        <w:trPr>
          <w:trHeight w:val="450"/>
        </w:trPr>
        <w:tc>
          <w:tcPr>
            <w:tcW w:w="686" w:type="pct"/>
            <w:vMerge/>
            <w:tcBorders>
              <w:top w:val="nil"/>
              <w:left w:val="nil"/>
              <w:bottom w:val="nil"/>
              <w:right w:val="nil"/>
            </w:tcBorders>
            <w:vAlign w:val="center"/>
            <w:hideMark/>
          </w:tcPr>
          <w:p w14:paraId="17E7F706" w14:textId="77777777" w:rsidR="004D426A" w:rsidRPr="00E60553" w:rsidRDefault="004D426A" w:rsidP="004D426A">
            <w:pPr>
              <w:spacing w:after="0" w:line="240" w:lineRule="auto"/>
              <w:rPr>
                <w:rFonts w:ascii="Arial" w:hAnsi="Arial" w:cs="Arial"/>
                <w:color w:val="000000"/>
                <w:kern w:val="0"/>
                <w:sz w:val="14"/>
                <w:szCs w:val="14"/>
                <w:lang w:val="fr-FR" w:eastAsia="fr-FR"/>
              </w:rPr>
            </w:pPr>
          </w:p>
        </w:tc>
        <w:tc>
          <w:tcPr>
            <w:tcW w:w="728" w:type="pct"/>
            <w:tcBorders>
              <w:top w:val="nil"/>
              <w:left w:val="nil"/>
              <w:bottom w:val="nil"/>
              <w:right w:val="nil"/>
            </w:tcBorders>
            <w:shd w:val="clear" w:color="auto" w:fill="auto"/>
            <w:noWrap/>
            <w:vAlign w:val="center"/>
            <w:hideMark/>
          </w:tcPr>
          <w:p w14:paraId="38FC4E70"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CALCAIRE BRUT</w:t>
            </w:r>
          </w:p>
        </w:tc>
        <w:tc>
          <w:tcPr>
            <w:tcW w:w="444" w:type="pct"/>
            <w:tcBorders>
              <w:top w:val="nil"/>
              <w:left w:val="nil"/>
              <w:bottom w:val="nil"/>
              <w:right w:val="nil"/>
            </w:tcBorders>
            <w:shd w:val="clear" w:color="auto" w:fill="auto"/>
            <w:vAlign w:val="center"/>
            <w:hideMark/>
          </w:tcPr>
          <w:p w14:paraId="4259ED70" w14:textId="77777777" w:rsidR="004D426A" w:rsidRPr="00E60553" w:rsidRDefault="004D426A" w:rsidP="00E90B12">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60 307</w:t>
            </w:r>
          </w:p>
        </w:tc>
        <w:tc>
          <w:tcPr>
            <w:tcW w:w="561" w:type="pct"/>
            <w:tcBorders>
              <w:top w:val="nil"/>
              <w:left w:val="nil"/>
              <w:bottom w:val="nil"/>
              <w:right w:val="nil"/>
            </w:tcBorders>
            <w:shd w:val="clear" w:color="auto" w:fill="auto"/>
            <w:vAlign w:val="center"/>
            <w:hideMark/>
          </w:tcPr>
          <w:p w14:paraId="0EF6B7DC" w14:textId="406BECA8" w:rsidR="004D426A" w:rsidRPr="00E60553" w:rsidRDefault="004D426A" w:rsidP="00A368C3">
            <w:pPr>
              <w:spacing w:after="0" w:line="240" w:lineRule="auto"/>
              <w:jc w:val="center"/>
              <w:rPr>
                <w:rFonts w:ascii="Arial" w:hAnsi="Arial" w:cs="Arial"/>
                <w:color w:val="auto"/>
                <w:kern w:val="0"/>
                <w:sz w:val="14"/>
                <w:szCs w:val="14"/>
                <w:lang w:val="fr-FR" w:eastAsia="fr-FR"/>
              </w:rPr>
            </w:pPr>
            <w:r w:rsidRPr="007C2B56">
              <w:rPr>
                <w:rFonts w:eastAsia="Calibri" w:cs="Arial"/>
                <w:color w:val="auto"/>
                <w:kern w:val="0"/>
                <w:sz w:val="16"/>
                <w:szCs w:val="16"/>
                <w:lang w:val="fr-FR" w:eastAsia="fr-FR"/>
              </w:rPr>
              <w:t>Tonnes</w:t>
            </w:r>
          </w:p>
        </w:tc>
        <w:tc>
          <w:tcPr>
            <w:tcW w:w="1076" w:type="pct"/>
            <w:tcBorders>
              <w:top w:val="nil"/>
              <w:left w:val="nil"/>
              <w:bottom w:val="nil"/>
              <w:right w:val="nil"/>
            </w:tcBorders>
            <w:shd w:val="clear" w:color="auto" w:fill="auto"/>
            <w:vAlign w:val="center"/>
            <w:hideMark/>
          </w:tcPr>
          <w:p w14:paraId="29F8220E" w14:textId="77777777" w:rsidR="004D426A" w:rsidRPr="00E60553" w:rsidRDefault="004D426A" w:rsidP="004D426A">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2 412 268 000</w:t>
            </w:r>
          </w:p>
        </w:tc>
        <w:tc>
          <w:tcPr>
            <w:tcW w:w="824" w:type="pct"/>
            <w:tcBorders>
              <w:top w:val="nil"/>
              <w:left w:val="nil"/>
              <w:bottom w:val="nil"/>
              <w:right w:val="nil"/>
            </w:tcBorders>
            <w:shd w:val="clear" w:color="auto" w:fill="auto"/>
            <w:vAlign w:val="center"/>
            <w:hideMark/>
          </w:tcPr>
          <w:p w14:paraId="2F3F303B"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DCGL-AFLAO</w:t>
            </w:r>
          </w:p>
        </w:tc>
        <w:tc>
          <w:tcPr>
            <w:tcW w:w="681" w:type="pct"/>
            <w:tcBorders>
              <w:top w:val="nil"/>
              <w:left w:val="nil"/>
              <w:bottom w:val="nil"/>
              <w:right w:val="nil"/>
            </w:tcBorders>
            <w:shd w:val="clear" w:color="auto" w:fill="auto"/>
            <w:noWrap/>
            <w:vAlign w:val="center"/>
            <w:hideMark/>
          </w:tcPr>
          <w:p w14:paraId="262A034E"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GHANA</w:t>
            </w:r>
          </w:p>
        </w:tc>
      </w:tr>
      <w:tr w:rsidR="00A368C3" w:rsidRPr="00553EFA" w14:paraId="0CD5503E" w14:textId="77777777" w:rsidTr="00E90B12">
        <w:trPr>
          <w:trHeight w:val="255"/>
        </w:trPr>
        <w:tc>
          <w:tcPr>
            <w:tcW w:w="686" w:type="pct"/>
            <w:tcBorders>
              <w:top w:val="nil"/>
              <w:left w:val="nil"/>
              <w:bottom w:val="nil"/>
              <w:right w:val="nil"/>
            </w:tcBorders>
            <w:shd w:val="clear" w:color="000000" w:fill="B8CCE4"/>
            <w:vAlign w:val="center"/>
            <w:hideMark/>
          </w:tcPr>
          <w:p w14:paraId="4AADE692"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SNPT</w:t>
            </w:r>
          </w:p>
        </w:tc>
        <w:tc>
          <w:tcPr>
            <w:tcW w:w="728" w:type="pct"/>
            <w:tcBorders>
              <w:top w:val="nil"/>
              <w:left w:val="nil"/>
              <w:bottom w:val="nil"/>
              <w:right w:val="nil"/>
            </w:tcBorders>
            <w:shd w:val="clear" w:color="000000" w:fill="B8CCE4"/>
            <w:noWrap/>
            <w:vAlign w:val="center"/>
            <w:hideMark/>
          </w:tcPr>
          <w:p w14:paraId="0C7340DD"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PHOSPHATE MARCHAND</w:t>
            </w:r>
          </w:p>
        </w:tc>
        <w:tc>
          <w:tcPr>
            <w:tcW w:w="444" w:type="pct"/>
            <w:tcBorders>
              <w:top w:val="nil"/>
              <w:left w:val="nil"/>
              <w:bottom w:val="nil"/>
              <w:right w:val="nil"/>
            </w:tcBorders>
            <w:shd w:val="clear" w:color="000000" w:fill="B8CCE4"/>
            <w:vAlign w:val="center"/>
            <w:hideMark/>
          </w:tcPr>
          <w:p w14:paraId="3C8C1F40" w14:textId="77777777" w:rsidR="004D426A" w:rsidRPr="00E60553" w:rsidRDefault="004D426A" w:rsidP="00E90B12">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1 386 811</w:t>
            </w:r>
          </w:p>
        </w:tc>
        <w:tc>
          <w:tcPr>
            <w:tcW w:w="561" w:type="pct"/>
            <w:tcBorders>
              <w:top w:val="nil"/>
              <w:left w:val="nil"/>
              <w:bottom w:val="nil"/>
              <w:right w:val="nil"/>
            </w:tcBorders>
            <w:shd w:val="clear" w:color="000000" w:fill="B8CCE4"/>
            <w:hideMark/>
          </w:tcPr>
          <w:p w14:paraId="6697A03B" w14:textId="0762AE45" w:rsidR="004D426A" w:rsidRPr="00E60553" w:rsidRDefault="004D426A" w:rsidP="004D426A">
            <w:pPr>
              <w:spacing w:after="0" w:line="240" w:lineRule="auto"/>
              <w:jc w:val="center"/>
              <w:rPr>
                <w:rFonts w:ascii="Arial" w:hAnsi="Arial" w:cs="Arial"/>
                <w:color w:val="auto"/>
                <w:kern w:val="0"/>
                <w:sz w:val="14"/>
                <w:szCs w:val="14"/>
                <w:lang w:val="fr-FR" w:eastAsia="fr-FR"/>
              </w:rPr>
            </w:pPr>
            <w:r w:rsidRPr="007C2B56">
              <w:rPr>
                <w:rFonts w:eastAsia="Calibri" w:cs="Arial"/>
                <w:color w:val="auto"/>
                <w:kern w:val="0"/>
                <w:sz w:val="16"/>
                <w:szCs w:val="16"/>
                <w:lang w:val="fr-FR" w:eastAsia="fr-FR"/>
              </w:rPr>
              <w:t>Tonnes</w:t>
            </w:r>
          </w:p>
        </w:tc>
        <w:tc>
          <w:tcPr>
            <w:tcW w:w="1076" w:type="pct"/>
            <w:tcBorders>
              <w:top w:val="nil"/>
              <w:left w:val="nil"/>
              <w:bottom w:val="nil"/>
              <w:right w:val="nil"/>
            </w:tcBorders>
            <w:shd w:val="clear" w:color="000000" w:fill="B8CCE4"/>
            <w:vAlign w:val="center"/>
            <w:hideMark/>
          </w:tcPr>
          <w:p w14:paraId="61EAEA4C" w14:textId="6FC43A3F" w:rsidR="004D426A" w:rsidRPr="00E60553" w:rsidRDefault="004D426A" w:rsidP="004D426A">
            <w:pPr>
              <w:spacing w:after="0" w:line="240" w:lineRule="auto"/>
              <w:jc w:val="right"/>
              <w:rPr>
                <w:rFonts w:ascii="Arial" w:hAnsi="Arial" w:cs="Arial"/>
                <w:color w:val="auto"/>
                <w:kern w:val="0"/>
                <w:sz w:val="14"/>
                <w:szCs w:val="14"/>
                <w:lang w:val="fr-FR" w:eastAsia="fr-FR"/>
              </w:rPr>
            </w:pPr>
            <w:r w:rsidRPr="002224B8">
              <w:rPr>
                <w:rFonts w:ascii="Arial" w:hAnsi="Arial" w:cs="Arial"/>
                <w:color w:val="auto"/>
                <w:kern w:val="0"/>
                <w:sz w:val="14"/>
                <w:szCs w:val="14"/>
                <w:lang w:val="fr-FR" w:eastAsia="fr-FR"/>
              </w:rPr>
              <w:t>60 287 599 230</w:t>
            </w:r>
          </w:p>
        </w:tc>
        <w:tc>
          <w:tcPr>
            <w:tcW w:w="824" w:type="pct"/>
            <w:tcBorders>
              <w:top w:val="nil"/>
              <w:left w:val="nil"/>
              <w:bottom w:val="nil"/>
              <w:right w:val="nil"/>
            </w:tcBorders>
            <w:shd w:val="clear" w:color="000000" w:fill="B8CCE4"/>
            <w:vAlign w:val="center"/>
            <w:hideMark/>
          </w:tcPr>
          <w:p w14:paraId="0C2B50E9"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w:t>
            </w:r>
          </w:p>
        </w:tc>
        <w:tc>
          <w:tcPr>
            <w:tcW w:w="681" w:type="pct"/>
            <w:tcBorders>
              <w:top w:val="nil"/>
              <w:left w:val="nil"/>
              <w:bottom w:val="nil"/>
              <w:right w:val="nil"/>
            </w:tcBorders>
            <w:shd w:val="clear" w:color="000000" w:fill="B8CCE4"/>
            <w:noWrap/>
            <w:vAlign w:val="center"/>
            <w:hideMark/>
          </w:tcPr>
          <w:p w14:paraId="74CBB250"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INDE/PHILIPINE/AUSTRALIE/</w:t>
            </w:r>
          </w:p>
          <w:p w14:paraId="4584A5B1" w14:textId="77777777" w:rsidR="004D426A" w:rsidRPr="00E60553" w:rsidRDefault="004D426A" w:rsidP="004D426A">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COREE DU SUD</w:t>
            </w:r>
          </w:p>
        </w:tc>
      </w:tr>
      <w:tr w:rsidR="00E60553" w:rsidRPr="00E60553" w14:paraId="38D980C4" w14:textId="77777777" w:rsidTr="00E90B12">
        <w:trPr>
          <w:trHeight w:val="255"/>
        </w:trPr>
        <w:tc>
          <w:tcPr>
            <w:tcW w:w="686" w:type="pct"/>
            <w:tcBorders>
              <w:top w:val="nil"/>
              <w:left w:val="nil"/>
              <w:bottom w:val="nil"/>
              <w:right w:val="nil"/>
            </w:tcBorders>
            <w:shd w:val="clear" w:color="auto" w:fill="auto"/>
            <w:noWrap/>
            <w:vAlign w:val="center"/>
            <w:hideMark/>
          </w:tcPr>
          <w:p w14:paraId="6E74254D" w14:textId="77777777" w:rsidR="00E60553" w:rsidRPr="00E60553" w:rsidRDefault="00E60553" w:rsidP="00E60553">
            <w:pPr>
              <w:spacing w:after="0" w:line="240" w:lineRule="auto"/>
              <w:rPr>
                <w:rFonts w:ascii="Arial" w:hAnsi="Arial" w:cs="Arial"/>
                <w:color w:val="000000"/>
                <w:kern w:val="0"/>
                <w:sz w:val="14"/>
                <w:szCs w:val="14"/>
                <w:lang w:val="fr-FR" w:eastAsia="fr-FR"/>
              </w:rPr>
            </w:pPr>
            <w:r w:rsidRPr="00E60553">
              <w:rPr>
                <w:rFonts w:ascii="Arial" w:hAnsi="Arial" w:cs="Arial"/>
                <w:color w:val="000000"/>
                <w:kern w:val="0"/>
                <w:sz w:val="14"/>
                <w:szCs w:val="14"/>
                <w:lang w:val="fr-FR" w:eastAsia="fr-FR"/>
              </w:rPr>
              <w:t>MIDNIGHT SUN SA</w:t>
            </w:r>
          </w:p>
        </w:tc>
        <w:tc>
          <w:tcPr>
            <w:tcW w:w="728" w:type="pct"/>
            <w:tcBorders>
              <w:top w:val="nil"/>
              <w:left w:val="nil"/>
              <w:bottom w:val="nil"/>
              <w:right w:val="nil"/>
            </w:tcBorders>
            <w:shd w:val="clear" w:color="auto" w:fill="auto"/>
            <w:vAlign w:val="center"/>
            <w:hideMark/>
          </w:tcPr>
          <w:p w14:paraId="78C7DF73"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444" w:type="pct"/>
            <w:tcBorders>
              <w:top w:val="nil"/>
              <w:left w:val="nil"/>
              <w:bottom w:val="nil"/>
              <w:right w:val="nil"/>
            </w:tcBorders>
            <w:shd w:val="clear" w:color="auto" w:fill="auto"/>
            <w:vAlign w:val="center"/>
            <w:hideMark/>
          </w:tcPr>
          <w:p w14:paraId="26D42EF2" w14:textId="77777777" w:rsidR="00E60553" w:rsidRPr="00E60553" w:rsidRDefault="00E60553" w:rsidP="00E60553">
            <w:pPr>
              <w:spacing w:after="0" w:line="240" w:lineRule="auto"/>
              <w:jc w:val="center"/>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561" w:type="pct"/>
            <w:tcBorders>
              <w:top w:val="nil"/>
              <w:left w:val="nil"/>
              <w:bottom w:val="nil"/>
              <w:right w:val="nil"/>
            </w:tcBorders>
            <w:shd w:val="clear" w:color="auto" w:fill="auto"/>
            <w:vAlign w:val="center"/>
            <w:hideMark/>
          </w:tcPr>
          <w:p w14:paraId="3519D09B" w14:textId="77777777" w:rsidR="00E60553" w:rsidRPr="00E60553" w:rsidRDefault="00E60553" w:rsidP="00E60553">
            <w:pPr>
              <w:spacing w:after="0" w:line="240" w:lineRule="auto"/>
              <w:jc w:val="center"/>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1076" w:type="pct"/>
            <w:tcBorders>
              <w:top w:val="nil"/>
              <w:left w:val="nil"/>
              <w:bottom w:val="nil"/>
              <w:right w:val="nil"/>
            </w:tcBorders>
            <w:shd w:val="clear" w:color="auto" w:fill="auto"/>
            <w:vAlign w:val="center"/>
            <w:hideMark/>
          </w:tcPr>
          <w:p w14:paraId="3A64AA38"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824" w:type="pct"/>
            <w:tcBorders>
              <w:top w:val="nil"/>
              <w:left w:val="nil"/>
              <w:bottom w:val="nil"/>
              <w:right w:val="nil"/>
            </w:tcBorders>
            <w:shd w:val="clear" w:color="auto" w:fill="auto"/>
            <w:vAlign w:val="center"/>
            <w:hideMark/>
          </w:tcPr>
          <w:p w14:paraId="42E2ED00"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681" w:type="pct"/>
            <w:tcBorders>
              <w:top w:val="nil"/>
              <w:left w:val="nil"/>
              <w:bottom w:val="nil"/>
              <w:right w:val="nil"/>
            </w:tcBorders>
            <w:shd w:val="clear" w:color="auto" w:fill="auto"/>
            <w:vAlign w:val="center"/>
            <w:hideMark/>
          </w:tcPr>
          <w:p w14:paraId="16AAFDDB"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r>
      <w:tr w:rsidR="00A368C3" w:rsidRPr="00E60553" w14:paraId="53BE8826" w14:textId="77777777" w:rsidTr="00A368C3">
        <w:trPr>
          <w:trHeight w:val="255"/>
        </w:trPr>
        <w:tc>
          <w:tcPr>
            <w:tcW w:w="686" w:type="pct"/>
            <w:tcBorders>
              <w:top w:val="nil"/>
              <w:left w:val="nil"/>
              <w:bottom w:val="nil"/>
              <w:right w:val="nil"/>
            </w:tcBorders>
            <w:shd w:val="clear" w:color="000000" w:fill="B8CCE4"/>
            <w:vAlign w:val="center"/>
            <w:hideMark/>
          </w:tcPr>
          <w:p w14:paraId="0B2DC09D"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TDE SA</w:t>
            </w:r>
          </w:p>
        </w:tc>
        <w:tc>
          <w:tcPr>
            <w:tcW w:w="728" w:type="pct"/>
            <w:tcBorders>
              <w:top w:val="nil"/>
              <w:left w:val="nil"/>
              <w:bottom w:val="nil"/>
              <w:right w:val="nil"/>
            </w:tcBorders>
            <w:shd w:val="clear" w:color="000000" w:fill="B8CCE4"/>
            <w:noWrap/>
            <w:vAlign w:val="center"/>
            <w:hideMark/>
          </w:tcPr>
          <w:p w14:paraId="7542FF9A"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NA</w:t>
            </w:r>
          </w:p>
        </w:tc>
        <w:tc>
          <w:tcPr>
            <w:tcW w:w="444" w:type="pct"/>
            <w:tcBorders>
              <w:top w:val="nil"/>
              <w:left w:val="nil"/>
              <w:bottom w:val="nil"/>
              <w:right w:val="nil"/>
            </w:tcBorders>
            <w:shd w:val="clear" w:color="000000" w:fill="B8CCE4"/>
            <w:vAlign w:val="center"/>
            <w:hideMark/>
          </w:tcPr>
          <w:p w14:paraId="2654BC78" w14:textId="77777777" w:rsidR="00E60553" w:rsidRPr="00E60553" w:rsidRDefault="00E60553" w:rsidP="00E60553">
            <w:pPr>
              <w:spacing w:after="0" w:line="240" w:lineRule="auto"/>
              <w:jc w:val="center"/>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NA</w:t>
            </w:r>
          </w:p>
        </w:tc>
        <w:tc>
          <w:tcPr>
            <w:tcW w:w="561" w:type="pct"/>
            <w:tcBorders>
              <w:top w:val="nil"/>
              <w:left w:val="nil"/>
              <w:bottom w:val="nil"/>
              <w:right w:val="nil"/>
            </w:tcBorders>
            <w:shd w:val="clear" w:color="000000" w:fill="B8CCE4"/>
            <w:vAlign w:val="center"/>
            <w:hideMark/>
          </w:tcPr>
          <w:p w14:paraId="1BCF1572" w14:textId="77777777" w:rsidR="00E60553" w:rsidRPr="00E60553" w:rsidRDefault="00E60553" w:rsidP="00E60553">
            <w:pPr>
              <w:spacing w:after="0" w:line="240" w:lineRule="auto"/>
              <w:jc w:val="center"/>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NA</w:t>
            </w:r>
          </w:p>
        </w:tc>
        <w:tc>
          <w:tcPr>
            <w:tcW w:w="1076" w:type="pct"/>
            <w:tcBorders>
              <w:top w:val="nil"/>
              <w:left w:val="nil"/>
              <w:bottom w:val="nil"/>
              <w:right w:val="nil"/>
            </w:tcBorders>
            <w:shd w:val="clear" w:color="000000" w:fill="B8CCE4"/>
            <w:vAlign w:val="center"/>
            <w:hideMark/>
          </w:tcPr>
          <w:p w14:paraId="727685AF"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NA</w:t>
            </w:r>
          </w:p>
        </w:tc>
        <w:tc>
          <w:tcPr>
            <w:tcW w:w="824" w:type="pct"/>
            <w:tcBorders>
              <w:top w:val="nil"/>
              <w:left w:val="nil"/>
              <w:bottom w:val="nil"/>
              <w:right w:val="nil"/>
            </w:tcBorders>
            <w:shd w:val="clear" w:color="000000" w:fill="B8CCE4"/>
            <w:vAlign w:val="center"/>
            <w:hideMark/>
          </w:tcPr>
          <w:p w14:paraId="47F39185"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NA</w:t>
            </w:r>
          </w:p>
        </w:tc>
        <w:tc>
          <w:tcPr>
            <w:tcW w:w="681" w:type="pct"/>
            <w:tcBorders>
              <w:top w:val="nil"/>
              <w:left w:val="nil"/>
              <w:bottom w:val="nil"/>
              <w:right w:val="nil"/>
            </w:tcBorders>
            <w:shd w:val="clear" w:color="000000" w:fill="B8CCE4"/>
            <w:noWrap/>
            <w:vAlign w:val="center"/>
            <w:hideMark/>
          </w:tcPr>
          <w:p w14:paraId="66227A66"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NA</w:t>
            </w:r>
          </w:p>
        </w:tc>
      </w:tr>
      <w:tr w:rsidR="00E60553" w:rsidRPr="00E60553" w14:paraId="1736B394" w14:textId="77777777" w:rsidTr="00E90B12">
        <w:trPr>
          <w:trHeight w:val="255"/>
        </w:trPr>
        <w:tc>
          <w:tcPr>
            <w:tcW w:w="5000" w:type="pct"/>
            <w:gridSpan w:val="7"/>
            <w:tcBorders>
              <w:top w:val="nil"/>
              <w:left w:val="nil"/>
              <w:bottom w:val="nil"/>
              <w:right w:val="nil"/>
            </w:tcBorders>
            <w:shd w:val="clear" w:color="000000" w:fill="244061"/>
            <w:vAlign w:val="center"/>
            <w:hideMark/>
          </w:tcPr>
          <w:p w14:paraId="4F7A05A0" w14:textId="77777777" w:rsidR="00E60553" w:rsidRPr="00E60553" w:rsidRDefault="00E60553" w:rsidP="00E60553">
            <w:pPr>
              <w:spacing w:after="0" w:line="240" w:lineRule="auto"/>
              <w:jc w:val="center"/>
              <w:rPr>
                <w:rFonts w:ascii="Arial" w:hAnsi="Arial" w:cs="Arial"/>
                <w:b/>
                <w:bCs/>
                <w:color w:val="FFFFFF"/>
                <w:kern w:val="0"/>
                <w:sz w:val="14"/>
                <w:szCs w:val="14"/>
                <w:lang w:val="fr-FR" w:eastAsia="fr-FR"/>
              </w:rPr>
            </w:pPr>
            <w:r w:rsidRPr="00E60553">
              <w:rPr>
                <w:rFonts w:ascii="Arial" w:hAnsi="Arial" w:cs="Arial"/>
                <w:b/>
                <w:bCs/>
                <w:color w:val="FFFFFF"/>
                <w:kern w:val="0"/>
                <w:sz w:val="14"/>
                <w:szCs w:val="14"/>
                <w:lang w:val="fr-FR" w:eastAsia="fr-FR"/>
              </w:rPr>
              <w:t>Société hors périmètre</w:t>
            </w:r>
          </w:p>
        </w:tc>
      </w:tr>
      <w:tr w:rsidR="00A368C3" w:rsidRPr="00E60553" w14:paraId="743AF656" w14:textId="77777777" w:rsidTr="00A368C3">
        <w:trPr>
          <w:trHeight w:val="465"/>
        </w:trPr>
        <w:tc>
          <w:tcPr>
            <w:tcW w:w="686" w:type="pct"/>
            <w:tcBorders>
              <w:top w:val="nil"/>
              <w:left w:val="nil"/>
              <w:bottom w:val="nil"/>
              <w:right w:val="nil"/>
            </w:tcBorders>
            <w:shd w:val="clear" w:color="000000" w:fill="B8CCE4"/>
            <w:vAlign w:val="center"/>
            <w:hideMark/>
          </w:tcPr>
          <w:p w14:paraId="2893F02F"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VOLTIC TOGO SARL</w:t>
            </w:r>
          </w:p>
        </w:tc>
        <w:tc>
          <w:tcPr>
            <w:tcW w:w="728" w:type="pct"/>
            <w:tcBorders>
              <w:top w:val="nil"/>
              <w:left w:val="nil"/>
              <w:bottom w:val="nil"/>
              <w:right w:val="nil"/>
            </w:tcBorders>
            <w:shd w:val="clear" w:color="000000" w:fill="B8CCE4"/>
            <w:vAlign w:val="center"/>
            <w:hideMark/>
          </w:tcPr>
          <w:p w14:paraId="4E72167C"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EAU MINERALE</w:t>
            </w:r>
          </w:p>
        </w:tc>
        <w:tc>
          <w:tcPr>
            <w:tcW w:w="444" w:type="pct"/>
            <w:tcBorders>
              <w:top w:val="nil"/>
              <w:left w:val="nil"/>
              <w:bottom w:val="nil"/>
              <w:right w:val="nil"/>
            </w:tcBorders>
            <w:shd w:val="clear" w:color="000000" w:fill="B8CCE4"/>
            <w:vAlign w:val="center"/>
            <w:hideMark/>
          </w:tcPr>
          <w:p w14:paraId="09D583F8"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561" w:type="pct"/>
            <w:tcBorders>
              <w:top w:val="nil"/>
              <w:left w:val="nil"/>
              <w:bottom w:val="nil"/>
              <w:right w:val="nil"/>
            </w:tcBorders>
            <w:shd w:val="clear" w:color="000000" w:fill="B8CCE4"/>
            <w:vAlign w:val="center"/>
            <w:hideMark/>
          </w:tcPr>
          <w:p w14:paraId="5F346A4E"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NC</w:t>
            </w:r>
          </w:p>
        </w:tc>
        <w:tc>
          <w:tcPr>
            <w:tcW w:w="1076" w:type="pct"/>
            <w:tcBorders>
              <w:top w:val="nil"/>
              <w:left w:val="nil"/>
              <w:bottom w:val="nil"/>
              <w:right w:val="nil"/>
            </w:tcBorders>
            <w:shd w:val="clear" w:color="000000" w:fill="B8CCE4"/>
            <w:vAlign w:val="center"/>
            <w:hideMark/>
          </w:tcPr>
          <w:p w14:paraId="78DF086D" w14:textId="77777777" w:rsidR="00E60553" w:rsidRPr="00E60553" w:rsidRDefault="00E60553" w:rsidP="00E60553">
            <w:pPr>
              <w:spacing w:after="0" w:line="240" w:lineRule="auto"/>
              <w:jc w:val="right"/>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17 742 500</w:t>
            </w:r>
          </w:p>
        </w:tc>
        <w:tc>
          <w:tcPr>
            <w:tcW w:w="824" w:type="pct"/>
            <w:tcBorders>
              <w:top w:val="nil"/>
              <w:left w:val="nil"/>
              <w:bottom w:val="nil"/>
              <w:right w:val="nil"/>
            </w:tcBorders>
            <w:shd w:val="clear" w:color="000000" w:fill="B8CCE4"/>
            <w:vAlign w:val="center"/>
            <w:hideMark/>
          </w:tcPr>
          <w:p w14:paraId="1F53327D"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 xml:space="preserve">ETOILE BLANCHE </w:t>
            </w:r>
          </w:p>
        </w:tc>
        <w:tc>
          <w:tcPr>
            <w:tcW w:w="681" w:type="pct"/>
            <w:tcBorders>
              <w:top w:val="nil"/>
              <w:left w:val="nil"/>
              <w:bottom w:val="nil"/>
              <w:right w:val="nil"/>
            </w:tcBorders>
            <w:shd w:val="clear" w:color="000000" w:fill="B8CCE4"/>
            <w:vAlign w:val="center"/>
            <w:hideMark/>
          </w:tcPr>
          <w:p w14:paraId="55C4A6AC" w14:textId="77777777" w:rsidR="00E60553" w:rsidRPr="00E60553" w:rsidRDefault="00E60553" w:rsidP="00E60553">
            <w:pPr>
              <w:spacing w:after="0" w:line="240" w:lineRule="auto"/>
              <w:rPr>
                <w:rFonts w:ascii="Arial" w:hAnsi="Arial" w:cs="Arial"/>
                <w:color w:val="auto"/>
                <w:kern w:val="0"/>
                <w:sz w:val="14"/>
                <w:szCs w:val="14"/>
                <w:lang w:val="fr-FR" w:eastAsia="fr-FR"/>
              </w:rPr>
            </w:pPr>
            <w:r w:rsidRPr="00E60553">
              <w:rPr>
                <w:rFonts w:ascii="Arial" w:hAnsi="Arial" w:cs="Arial"/>
                <w:color w:val="auto"/>
                <w:kern w:val="0"/>
                <w:sz w:val="14"/>
                <w:szCs w:val="14"/>
                <w:lang w:val="fr-FR" w:eastAsia="fr-FR"/>
              </w:rPr>
              <w:t>BENIN</w:t>
            </w:r>
          </w:p>
        </w:tc>
      </w:tr>
      <w:tr w:rsidR="00A368C3" w:rsidRPr="00E60553" w14:paraId="51F47B25" w14:textId="77777777" w:rsidTr="00A368C3">
        <w:trPr>
          <w:trHeight w:val="285"/>
        </w:trPr>
        <w:tc>
          <w:tcPr>
            <w:tcW w:w="686" w:type="pct"/>
            <w:tcBorders>
              <w:top w:val="single" w:sz="12" w:space="0" w:color="4F81BD"/>
              <w:left w:val="nil"/>
              <w:bottom w:val="nil"/>
              <w:right w:val="nil"/>
            </w:tcBorders>
            <w:shd w:val="clear" w:color="000000" w:fill="BFBFBF"/>
            <w:noWrap/>
            <w:vAlign w:val="center"/>
            <w:hideMark/>
          </w:tcPr>
          <w:p w14:paraId="150949FD" w14:textId="77777777" w:rsidR="00E60553" w:rsidRPr="00E60553" w:rsidRDefault="00E60553" w:rsidP="00E60553">
            <w:pPr>
              <w:spacing w:after="0" w:line="240" w:lineRule="auto"/>
              <w:rPr>
                <w:rFonts w:cs="Arial"/>
                <w:b/>
                <w:bCs/>
                <w:color w:val="auto"/>
                <w:kern w:val="0"/>
                <w:sz w:val="14"/>
                <w:szCs w:val="14"/>
                <w:lang w:val="fr-FR" w:eastAsia="fr-FR"/>
              </w:rPr>
            </w:pPr>
            <w:r w:rsidRPr="00E60553">
              <w:rPr>
                <w:rFonts w:cs="Arial"/>
                <w:b/>
                <w:bCs/>
                <w:color w:val="auto"/>
                <w:kern w:val="0"/>
                <w:sz w:val="14"/>
                <w:szCs w:val="14"/>
                <w:lang w:val="fr-FR" w:eastAsia="fr-FR"/>
              </w:rPr>
              <w:t xml:space="preserve"> TOTAL </w:t>
            </w:r>
          </w:p>
        </w:tc>
        <w:tc>
          <w:tcPr>
            <w:tcW w:w="728" w:type="pct"/>
            <w:tcBorders>
              <w:top w:val="single" w:sz="12" w:space="0" w:color="4F81BD"/>
              <w:left w:val="nil"/>
              <w:bottom w:val="nil"/>
              <w:right w:val="nil"/>
            </w:tcBorders>
            <w:shd w:val="clear" w:color="000000" w:fill="BFBFBF"/>
            <w:noWrap/>
            <w:vAlign w:val="center"/>
            <w:hideMark/>
          </w:tcPr>
          <w:p w14:paraId="2068356C"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c>
          <w:tcPr>
            <w:tcW w:w="444" w:type="pct"/>
            <w:tcBorders>
              <w:top w:val="single" w:sz="12" w:space="0" w:color="4F81BD"/>
              <w:left w:val="nil"/>
              <w:bottom w:val="nil"/>
              <w:right w:val="nil"/>
            </w:tcBorders>
            <w:shd w:val="clear" w:color="000000" w:fill="BFBFBF"/>
            <w:noWrap/>
            <w:vAlign w:val="center"/>
            <w:hideMark/>
          </w:tcPr>
          <w:p w14:paraId="58D620C9"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c>
          <w:tcPr>
            <w:tcW w:w="561" w:type="pct"/>
            <w:tcBorders>
              <w:top w:val="single" w:sz="12" w:space="0" w:color="4F81BD"/>
              <w:left w:val="nil"/>
              <w:bottom w:val="nil"/>
              <w:right w:val="nil"/>
            </w:tcBorders>
            <w:shd w:val="clear" w:color="000000" w:fill="BFBFBF"/>
            <w:noWrap/>
            <w:vAlign w:val="center"/>
            <w:hideMark/>
          </w:tcPr>
          <w:p w14:paraId="29B4B3D6"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c>
          <w:tcPr>
            <w:tcW w:w="1076" w:type="pct"/>
            <w:tcBorders>
              <w:top w:val="single" w:sz="12" w:space="0" w:color="4F81BD"/>
              <w:left w:val="nil"/>
              <w:bottom w:val="nil"/>
              <w:right w:val="nil"/>
            </w:tcBorders>
            <w:shd w:val="clear" w:color="000000" w:fill="BFBFBF"/>
            <w:noWrap/>
            <w:vAlign w:val="center"/>
            <w:hideMark/>
          </w:tcPr>
          <w:p w14:paraId="1463D30A" w14:textId="55FB7108" w:rsidR="00E60553" w:rsidRPr="00E60553" w:rsidRDefault="002224B8" w:rsidP="00E60553">
            <w:pPr>
              <w:spacing w:after="0" w:line="240" w:lineRule="auto"/>
              <w:jc w:val="right"/>
              <w:rPr>
                <w:rFonts w:cs="Arial"/>
                <w:b/>
                <w:bCs/>
                <w:color w:val="auto"/>
                <w:kern w:val="0"/>
                <w:sz w:val="14"/>
                <w:szCs w:val="14"/>
                <w:lang w:val="fr-FR" w:eastAsia="fr-FR"/>
              </w:rPr>
            </w:pPr>
            <w:r w:rsidRPr="002224B8">
              <w:rPr>
                <w:rFonts w:cs="Arial"/>
                <w:b/>
                <w:bCs/>
                <w:color w:val="auto"/>
                <w:kern w:val="0"/>
                <w:sz w:val="14"/>
                <w:szCs w:val="14"/>
                <w:lang w:val="fr-FR" w:eastAsia="fr-FR"/>
              </w:rPr>
              <w:t>95 246 609 941</w:t>
            </w:r>
          </w:p>
        </w:tc>
        <w:tc>
          <w:tcPr>
            <w:tcW w:w="824" w:type="pct"/>
            <w:tcBorders>
              <w:top w:val="single" w:sz="12" w:space="0" w:color="4F81BD"/>
              <w:left w:val="nil"/>
              <w:bottom w:val="nil"/>
              <w:right w:val="nil"/>
            </w:tcBorders>
            <w:shd w:val="clear" w:color="000000" w:fill="BFBFBF"/>
            <w:noWrap/>
            <w:vAlign w:val="center"/>
            <w:hideMark/>
          </w:tcPr>
          <w:p w14:paraId="54A3E63F"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c>
          <w:tcPr>
            <w:tcW w:w="681" w:type="pct"/>
            <w:tcBorders>
              <w:top w:val="single" w:sz="12" w:space="0" w:color="4F81BD"/>
              <w:left w:val="nil"/>
              <w:bottom w:val="nil"/>
              <w:right w:val="nil"/>
            </w:tcBorders>
            <w:shd w:val="clear" w:color="000000" w:fill="BFBFBF"/>
            <w:noWrap/>
            <w:vAlign w:val="center"/>
            <w:hideMark/>
          </w:tcPr>
          <w:p w14:paraId="2EC4E0E5" w14:textId="77777777" w:rsidR="00E60553" w:rsidRPr="00E60553" w:rsidRDefault="00E60553" w:rsidP="00E60553">
            <w:pPr>
              <w:spacing w:after="0" w:line="240" w:lineRule="auto"/>
              <w:jc w:val="right"/>
              <w:rPr>
                <w:rFonts w:cs="Arial"/>
                <w:b/>
                <w:bCs/>
                <w:color w:val="auto"/>
                <w:kern w:val="0"/>
                <w:sz w:val="14"/>
                <w:szCs w:val="14"/>
                <w:lang w:val="fr-FR" w:eastAsia="fr-FR"/>
              </w:rPr>
            </w:pPr>
            <w:r w:rsidRPr="00E60553">
              <w:rPr>
                <w:rFonts w:cs="Arial"/>
                <w:b/>
                <w:bCs/>
                <w:color w:val="auto"/>
                <w:kern w:val="0"/>
                <w:sz w:val="14"/>
                <w:szCs w:val="14"/>
                <w:lang w:val="fr-FR" w:eastAsia="fr-FR"/>
              </w:rPr>
              <w:t> </w:t>
            </w:r>
          </w:p>
        </w:tc>
      </w:tr>
    </w:tbl>
    <w:p w14:paraId="4A22ED56" w14:textId="77777777" w:rsidR="00E60553" w:rsidRPr="00E60553" w:rsidRDefault="00E60553" w:rsidP="00E60553">
      <w:pPr>
        <w:spacing w:after="0" w:line="240" w:lineRule="auto"/>
        <w:rPr>
          <w:bCs/>
          <w:i/>
          <w:color w:val="auto"/>
          <w:sz w:val="16"/>
          <w:szCs w:val="16"/>
          <w:lang w:val="fr-FR" w:eastAsia="fr-FR"/>
        </w:rPr>
      </w:pPr>
      <w:r w:rsidRPr="00E60553">
        <w:rPr>
          <w:bCs/>
          <w:i/>
          <w:color w:val="auto"/>
          <w:sz w:val="16"/>
          <w:szCs w:val="16"/>
          <w:lang w:val="fr-FR" w:eastAsia="fr-FR"/>
        </w:rPr>
        <w:t>Source : Déclaration ITIE</w:t>
      </w:r>
    </w:p>
    <w:p w14:paraId="38F7C7C5" w14:textId="77777777" w:rsidR="00E60553" w:rsidRPr="00E60553" w:rsidRDefault="00E60553" w:rsidP="00E60553">
      <w:pPr>
        <w:spacing w:after="0" w:line="240" w:lineRule="auto"/>
        <w:rPr>
          <w:bCs/>
          <w:i/>
          <w:color w:val="auto"/>
          <w:sz w:val="16"/>
          <w:szCs w:val="16"/>
          <w:lang w:val="fr-FR" w:eastAsia="fr-FR"/>
        </w:rPr>
      </w:pPr>
      <w:r w:rsidRPr="00E60553">
        <w:rPr>
          <w:bCs/>
          <w:i/>
          <w:color w:val="auto"/>
          <w:sz w:val="16"/>
          <w:szCs w:val="16"/>
          <w:lang w:val="fr-FR" w:eastAsia="fr-FR"/>
        </w:rPr>
        <w:t>NC : Non Communiqué</w:t>
      </w:r>
    </w:p>
    <w:p w14:paraId="1861BFBD" w14:textId="2DD21DF0" w:rsidR="00471C0F" w:rsidRDefault="00471C0F" w:rsidP="00960AD6">
      <w:pPr>
        <w:spacing w:before="120"/>
        <w:jc w:val="both"/>
        <w:rPr>
          <w:color w:val="auto"/>
          <w:sz w:val="20"/>
          <w:szCs w:val="20"/>
          <w:lang w:val="fr-FR"/>
        </w:rPr>
      </w:pPr>
      <w:r w:rsidRPr="000B7053">
        <w:rPr>
          <w:color w:val="auto"/>
          <w:sz w:val="20"/>
          <w:szCs w:val="20"/>
          <w:lang w:val="fr-FR"/>
        </w:rPr>
        <w:t xml:space="preserve">Sur la base des données déclarées par les sociétés extractives et après travaux de réconciliation, </w:t>
      </w:r>
      <w:r w:rsidRPr="000B7053">
        <w:rPr>
          <w:color w:val="000000" w:themeColor="text1"/>
          <w:sz w:val="20"/>
          <w:szCs w:val="20"/>
          <w:lang w:val="fr-FR"/>
        </w:rPr>
        <w:t>les exportations minières par substance pour l’année 2021 se présentent dans le tableau ci-dessous</w:t>
      </w:r>
      <w:r w:rsidRPr="000B7053">
        <w:rPr>
          <w:color w:val="auto"/>
          <w:sz w:val="20"/>
          <w:szCs w:val="20"/>
          <w:lang w:val="fr-FR"/>
        </w:rPr>
        <w:t xml:space="preserve"> :</w:t>
      </w:r>
    </w:p>
    <w:p w14:paraId="79056696" w14:textId="11891434" w:rsidR="00471C0F" w:rsidRPr="00386D0D" w:rsidRDefault="0072127B" w:rsidP="00461024">
      <w:pPr>
        <w:spacing w:before="120" w:line="240" w:lineRule="auto"/>
        <w:jc w:val="center"/>
        <w:rPr>
          <w:b/>
          <w:bCs/>
          <w:color w:val="auto"/>
          <w:kern w:val="0"/>
          <w:szCs w:val="18"/>
          <w:u w:val="single"/>
          <w:lang w:val="fr-FR" w:eastAsia="en-US"/>
        </w:rPr>
      </w:pPr>
      <w:bookmarkStart w:id="572" w:name="_Toc153484147"/>
      <w:r w:rsidRPr="00073DAD">
        <w:rPr>
          <w:b/>
          <w:bCs/>
          <w:color w:val="auto"/>
          <w:kern w:val="0"/>
          <w:szCs w:val="18"/>
          <w:u w:val="single"/>
          <w:lang w:val="fr-FR" w:eastAsia="en-US"/>
        </w:rPr>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58</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461024" w:rsidRPr="00386D0D">
        <w:rPr>
          <w:b/>
          <w:bCs/>
          <w:color w:val="auto"/>
          <w:kern w:val="0"/>
          <w:szCs w:val="18"/>
          <w:u w:val="single"/>
          <w:lang w:val="fr-FR" w:eastAsia="en-US"/>
        </w:rPr>
        <w:t>Sommaire des valeurs des exportations</w:t>
      </w:r>
      <w:bookmarkEnd w:id="572"/>
    </w:p>
    <w:tbl>
      <w:tblPr>
        <w:tblW w:w="5000" w:type="pct"/>
        <w:tblLayout w:type="fixed"/>
        <w:tblCellMar>
          <w:left w:w="28" w:type="dxa"/>
          <w:right w:w="28" w:type="dxa"/>
        </w:tblCellMar>
        <w:tblLook w:val="04A0" w:firstRow="1" w:lastRow="0" w:firstColumn="1" w:lastColumn="0" w:noHBand="0" w:noVBand="1"/>
      </w:tblPr>
      <w:tblGrid>
        <w:gridCol w:w="2407"/>
        <w:gridCol w:w="1441"/>
        <w:gridCol w:w="1266"/>
        <w:gridCol w:w="1352"/>
        <w:gridCol w:w="1201"/>
        <w:gridCol w:w="1349"/>
      </w:tblGrid>
      <w:tr w:rsidR="005F4D18" w:rsidRPr="00BE340B" w14:paraId="44DA6A2A" w14:textId="77777777" w:rsidTr="00E90B12">
        <w:trPr>
          <w:trHeight w:val="227"/>
        </w:trPr>
        <w:tc>
          <w:tcPr>
            <w:tcW w:w="1335" w:type="pct"/>
            <w:vMerge w:val="restart"/>
            <w:tcBorders>
              <w:top w:val="nil"/>
              <w:left w:val="nil"/>
              <w:bottom w:val="single" w:sz="12" w:space="0" w:color="4F81BD"/>
              <w:right w:val="single" w:sz="8" w:space="0" w:color="0070C0"/>
            </w:tcBorders>
            <w:shd w:val="clear" w:color="000000" w:fill="244061"/>
            <w:vAlign w:val="center"/>
            <w:hideMark/>
          </w:tcPr>
          <w:p w14:paraId="5BEBE243" w14:textId="77777777" w:rsidR="005F4D18" w:rsidRPr="00F97BB0" w:rsidRDefault="005F4D18" w:rsidP="00BE340B">
            <w:pPr>
              <w:spacing w:after="0" w:line="240" w:lineRule="auto"/>
              <w:jc w:val="center"/>
              <w:rPr>
                <w:rFonts w:cs="Arial"/>
                <w:b/>
                <w:bCs/>
                <w:color w:val="FFFFFF"/>
                <w:kern w:val="0"/>
                <w:sz w:val="16"/>
                <w:szCs w:val="16"/>
                <w:lang w:val="fr-FR"/>
              </w:rPr>
            </w:pPr>
            <w:r w:rsidRPr="00F97BB0">
              <w:rPr>
                <w:rFonts w:cs="Arial"/>
                <w:b/>
                <w:bCs/>
                <w:color w:val="FFFFFF"/>
                <w:kern w:val="0"/>
                <w:sz w:val="16"/>
                <w:szCs w:val="16"/>
                <w:lang w:val="fr-FR"/>
              </w:rPr>
              <w:t>Produit exporté</w:t>
            </w:r>
          </w:p>
        </w:tc>
        <w:tc>
          <w:tcPr>
            <w:tcW w:w="1501" w:type="pct"/>
            <w:gridSpan w:val="2"/>
            <w:tcBorders>
              <w:top w:val="single" w:sz="8" w:space="0" w:color="0070C0"/>
              <w:left w:val="nil"/>
              <w:bottom w:val="nil"/>
              <w:right w:val="single" w:sz="8" w:space="0" w:color="0070C0"/>
            </w:tcBorders>
            <w:shd w:val="clear" w:color="000000" w:fill="244062"/>
            <w:vAlign w:val="center"/>
            <w:hideMark/>
          </w:tcPr>
          <w:p w14:paraId="0354102A" w14:textId="77777777" w:rsidR="005F4D18" w:rsidRPr="0042666C" w:rsidRDefault="005F4D18" w:rsidP="00BE340B">
            <w:pPr>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2021</w:t>
            </w:r>
          </w:p>
        </w:tc>
        <w:tc>
          <w:tcPr>
            <w:tcW w:w="1416" w:type="pct"/>
            <w:gridSpan w:val="2"/>
            <w:tcBorders>
              <w:top w:val="single" w:sz="8" w:space="0" w:color="0070C0"/>
              <w:left w:val="nil"/>
              <w:bottom w:val="nil"/>
              <w:right w:val="single" w:sz="8" w:space="0" w:color="0070C0"/>
            </w:tcBorders>
            <w:shd w:val="clear" w:color="000000" w:fill="244062"/>
            <w:vAlign w:val="center"/>
            <w:hideMark/>
          </w:tcPr>
          <w:p w14:paraId="4AFCDD58" w14:textId="77777777" w:rsidR="005F4D18" w:rsidRPr="0042666C" w:rsidRDefault="005F4D18" w:rsidP="00BE340B">
            <w:pPr>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2020</w:t>
            </w:r>
          </w:p>
        </w:tc>
        <w:tc>
          <w:tcPr>
            <w:tcW w:w="748" w:type="pct"/>
            <w:vMerge w:val="restart"/>
            <w:tcBorders>
              <w:top w:val="single" w:sz="8" w:space="0" w:color="0070C0"/>
              <w:left w:val="single" w:sz="8" w:space="0" w:color="0070C0"/>
              <w:bottom w:val="single" w:sz="8" w:space="0" w:color="0070C0"/>
              <w:right w:val="single" w:sz="8" w:space="0" w:color="0070C0"/>
            </w:tcBorders>
            <w:shd w:val="clear" w:color="000000" w:fill="244062"/>
            <w:vAlign w:val="center"/>
            <w:hideMark/>
          </w:tcPr>
          <w:p w14:paraId="61C45AC0" w14:textId="77777777" w:rsidR="005F4D18" w:rsidRPr="0042666C" w:rsidRDefault="005F4D18" w:rsidP="00BE340B">
            <w:pPr>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Différence</w:t>
            </w:r>
          </w:p>
        </w:tc>
      </w:tr>
      <w:tr w:rsidR="00E90B12" w:rsidRPr="00BE340B" w14:paraId="059C06A6" w14:textId="77777777" w:rsidTr="005F4D18">
        <w:trPr>
          <w:trHeight w:val="227"/>
        </w:trPr>
        <w:tc>
          <w:tcPr>
            <w:tcW w:w="1335" w:type="pct"/>
            <w:vMerge/>
            <w:tcBorders>
              <w:top w:val="nil"/>
              <w:left w:val="nil"/>
              <w:bottom w:val="single" w:sz="12" w:space="0" w:color="4F81BD"/>
              <w:right w:val="single" w:sz="8" w:space="0" w:color="0070C0"/>
            </w:tcBorders>
            <w:vAlign w:val="center"/>
            <w:hideMark/>
          </w:tcPr>
          <w:p w14:paraId="0A27B51D" w14:textId="77777777" w:rsidR="005F4D18" w:rsidRPr="00F97BB0" w:rsidRDefault="005F4D18" w:rsidP="00BE340B">
            <w:pPr>
              <w:spacing w:after="0" w:line="240" w:lineRule="auto"/>
              <w:rPr>
                <w:rFonts w:cs="Arial"/>
                <w:b/>
                <w:bCs/>
                <w:color w:val="FFFFFF"/>
                <w:kern w:val="0"/>
                <w:sz w:val="16"/>
                <w:szCs w:val="16"/>
                <w:lang w:val="fr-FR"/>
              </w:rPr>
            </w:pPr>
          </w:p>
        </w:tc>
        <w:tc>
          <w:tcPr>
            <w:tcW w:w="799" w:type="pct"/>
            <w:tcBorders>
              <w:top w:val="single" w:sz="8" w:space="0" w:color="0070C0"/>
              <w:left w:val="nil"/>
              <w:bottom w:val="single" w:sz="8" w:space="0" w:color="0070C0"/>
              <w:right w:val="single" w:sz="8" w:space="0" w:color="0070C0"/>
            </w:tcBorders>
            <w:shd w:val="clear" w:color="000000" w:fill="244062"/>
            <w:vAlign w:val="center"/>
            <w:hideMark/>
          </w:tcPr>
          <w:p w14:paraId="305BC392" w14:textId="77777777" w:rsidR="005F4D18" w:rsidRPr="0042666C" w:rsidRDefault="005F4D18" w:rsidP="00BE340B">
            <w:pPr>
              <w:spacing w:after="0" w:line="240" w:lineRule="auto"/>
              <w:jc w:val="right"/>
              <w:rPr>
                <w:rFonts w:cs="Arial"/>
                <w:b/>
                <w:bCs/>
                <w:color w:val="FFFFFF"/>
                <w:kern w:val="0"/>
                <w:sz w:val="16"/>
                <w:szCs w:val="16"/>
                <w:lang w:val="fr-FR"/>
              </w:rPr>
            </w:pPr>
            <w:r w:rsidRPr="000B7053">
              <w:rPr>
                <w:rFonts w:cs="Arial"/>
                <w:b/>
                <w:bCs/>
                <w:color w:val="FFFFFF"/>
                <w:kern w:val="0"/>
                <w:szCs w:val="18"/>
                <w:lang w:val="fr-FR"/>
              </w:rPr>
              <w:t>(FOB en Milliard FCFA)</w:t>
            </w:r>
          </w:p>
        </w:tc>
        <w:tc>
          <w:tcPr>
            <w:tcW w:w="702" w:type="pct"/>
            <w:tcBorders>
              <w:top w:val="single" w:sz="8" w:space="0" w:color="0070C0"/>
              <w:left w:val="nil"/>
              <w:bottom w:val="nil"/>
              <w:right w:val="single" w:sz="8" w:space="0" w:color="0070C0"/>
            </w:tcBorders>
            <w:shd w:val="clear" w:color="000000" w:fill="244062"/>
            <w:vAlign w:val="center"/>
            <w:hideMark/>
          </w:tcPr>
          <w:p w14:paraId="4B6A8E0E" w14:textId="77777777" w:rsidR="005F4D18" w:rsidRPr="0042666C" w:rsidRDefault="005F4D18" w:rsidP="00BE340B">
            <w:pPr>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w:t>
            </w:r>
          </w:p>
        </w:tc>
        <w:tc>
          <w:tcPr>
            <w:tcW w:w="750" w:type="pct"/>
            <w:tcBorders>
              <w:top w:val="single" w:sz="8" w:space="0" w:color="0070C0"/>
              <w:left w:val="nil"/>
              <w:bottom w:val="single" w:sz="8" w:space="0" w:color="0070C0"/>
              <w:right w:val="single" w:sz="8" w:space="0" w:color="0070C0"/>
            </w:tcBorders>
            <w:shd w:val="clear" w:color="000000" w:fill="244062"/>
            <w:vAlign w:val="center"/>
            <w:hideMark/>
          </w:tcPr>
          <w:p w14:paraId="51D89D01" w14:textId="77777777" w:rsidR="005F4D18" w:rsidRPr="0042666C" w:rsidRDefault="005F4D18" w:rsidP="00BE340B">
            <w:pPr>
              <w:spacing w:after="0" w:line="240" w:lineRule="auto"/>
              <w:jc w:val="right"/>
              <w:rPr>
                <w:rFonts w:cs="Arial"/>
                <w:b/>
                <w:bCs/>
                <w:color w:val="FFFFFF"/>
                <w:kern w:val="0"/>
                <w:sz w:val="16"/>
                <w:szCs w:val="16"/>
                <w:lang w:val="fr-FR"/>
              </w:rPr>
            </w:pPr>
            <w:r w:rsidRPr="000B7053">
              <w:rPr>
                <w:rFonts w:cs="Arial"/>
                <w:b/>
                <w:bCs/>
                <w:color w:val="FFFFFF"/>
                <w:kern w:val="0"/>
                <w:szCs w:val="18"/>
                <w:lang w:val="fr-FR"/>
              </w:rPr>
              <w:t>(FOB en Milliard FCFA)</w:t>
            </w:r>
          </w:p>
        </w:tc>
        <w:tc>
          <w:tcPr>
            <w:tcW w:w="666" w:type="pct"/>
            <w:tcBorders>
              <w:top w:val="single" w:sz="8" w:space="0" w:color="0070C0"/>
              <w:left w:val="nil"/>
              <w:bottom w:val="nil"/>
              <w:right w:val="single" w:sz="8" w:space="0" w:color="0070C0"/>
            </w:tcBorders>
            <w:shd w:val="clear" w:color="000000" w:fill="244062"/>
            <w:vAlign w:val="center"/>
            <w:hideMark/>
          </w:tcPr>
          <w:p w14:paraId="7E0C1B1B" w14:textId="77777777" w:rsidR="005F4D18" w:rsidRPr="0042666C" w:rsidRDefault="005F4D18" w:rsidP="00BE340B">
            <w:pPr>
              <w:spacing w:after="0" w:line="240" w:lineRule="auto"/>
              <w:jc w:val="right"/>
              <w:rPr>
                <w:rFonts w:cs="Arial"/>
                <w:b/>
                <w:bCs/>
                <w:color w:val="FFFFFF"/>
                <w:kern w:val="0"/>
                <w:sz w:val="16"/>
                <w:szCs w:val="16"/>
                <w:lang w:val="fr-FR"/>
              </w:rPr>
            </w:pPr>
            <w:r w:rsidRPr="0042666C">
              <w:rPr>
                <w:rFonts w:cs="Arial"/>
                <w:b/>
                <w:bCs/>
                <w:color w:val="FFFFFF"/>
                <w:kern w:val="0"/>
                <w:sz w:val="16"/>
                <w:szCs w:val="16"/>
                <w:lang w:val="fr-FR"/>
              </w:rPr>
              <w:t>%</w:t>
            </w:r>
          </w:p>
        </w:tc>
        <w:tc>
          <w:tcPr>
            <w:tcW w:w="748" w:type="pct"/>
            <w:vMerge/>
            <w:tcBorders>
              <w:top w:val="single" w:sz="8" w:space="0" w:color="0070C0"/>
              <w:left w:val="single" w:sz="8" w:space="0" w:color="0070C0"/>
              <w:bottom w:val="single" w:sz="8" w:space="0" w:color="0070C0"/>
              <w:right w:val="single" w:sz="8" w:space="0" w:color="0070C0"/>
            </w:tcBorders>
            <w:vAlign w:val="center"/>
            <w:hideMark/>
          </w:tcPr>
          <w:p w14:paraId="3178E2A8" w14:textId="77777777" w:rsidR="005F4D18" w:rsidRPr="0042666C" w:rsidRDefault="005F4D18" w:rsidP="00BE340B">
            <w:pPr>
              <w:spacing w:after="0" w:line="240" w:lineRule="auto"/>
              <w:jc w:val="right"/>
              <w:rPr>
                <w:rFonts w:cs="Arial"/>
                <w:b/>
                <w:bCs/>
                <w:color w:val="FFFFFF"/>
                <w:kern w:val="0"/>
                <w:sz w:val="16"/>
                <w:szCs w:val="16"/>
                <w:lang w:val="fr-FR"/>
              </w:rPr>
            </w:pPr>
          </w:p>
        </w:tc>
      </w:tr>
      <w:tr w:rsidR="005F4D18" w:rsidRPr="00BE340B" w14:paraId="733BAF80" w14:textId="77777777" w:rsidTr="00E90B12">
        <w:trPr>
          <w:trHeight w:val="227"/>
        </w:trPr>
        <w:tc>
          <w:tcPr>
            <w:tcW w:w="1335" w:type="pct"/>
            <w:tcBorders>
              <w:top w:val="nil"/>
              <w:left w:val="nil"/>
              <w:bottom w:val="nil"/>
              <w:right w:val="nil"/>
            </w:tcBorders>
            <w:shd w:val="clear" w:color="000000" w:fill="B8CCE4"/>
            <w:vAlign w:val="center"/>
            <w:hideMark/>
          </w:tcPr>
          <w:p w14:paraId="4DB7C9F2" w14:textId="77777777" w:rsidR="005F4D18" w:rsidRPr="00BE340B" w:rsidRDefault="005F4D18" w:rsidP="00BE340B">
            <w:pPr>
              <w:spacing w:after="0" w:line="240" w:lineRule="auto"/>
              <w:rPr>
                <w:rFonts w:cs="Arial"/>
                <w:color w:val="auto"/>
                <w:kern w:val="0"/>
                <w:sz w:val="16"/>
                <w:szCs w:val="16"/>
                <w:lang w:val="fr-FR"/>
              </w:rPr>
            </w:pPr>
            <w:r w:rsidRPr="00BE340B">
              <w:rPr>
                <w:rFonts w:cs="Arial"/>
                <w:color w:val="auto"/>
                <w:sz w:val="16"/>
                <w:szCs w:val="16"/>
                <w:lang w:val="fr-FR"/>
              </w:rPr>
              <w:t>PHOSPHATE MARCHAND</w:t>
            </w:r>
          </w:p>
        </w:tc>
        <w:tc>
          <w:tcPr>
            <w:tcW w:w="799" w:type="pct"/>
            <w:tcBorders>
              <w:top w:val="nil"/>
              <w:left w:val="nil"/>
              <w:bottom w:val="nil"/>
              <w:right w:val="nil"/>
            </w:tcBorders>
            <w:shd w:val="clear" w:color="000000" w:fill="B8CCE4"/>
            <w:vAlign w:val="center"/>
            <w:hideMark/>
          </w:tcPr>
          <w:p w14:paraId="1ECB393C"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lang w:val="fr-FR"/>
              </w:rPr>
              <w:t>60,29</w:t>
            </w:r>
          </w:p>
        </w:tc>
        <w:tc>
          <w:tcPr>
            <w:tcW w:w="702" w:type="pct"/>
            <w:tcBorders>
              <w:top w:val="nil"/>
              <w:left w:val="nil"/>
              <w:bottom w:val="nil"/>
              <w:right w:val="nil"/>
            </w:tcBorders>
            <w:shd w:val="clear" w:color="000000" w:fill="B8CCE4"/>
            <w:vAlign w:val="center"/>
            <w:hideMark/>
          </w:tcPr>
          <w:p w14:paraId="755F70FC"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lang w:val="fr-FR"/>
              </w:rPr>
              <w:t>63,30%</w:t>
            </w:r>
          </w:p>
        </w:tc>
        <w:tc>
          <w:tcPr>
            <w:tcW w:w="750" w:type="pct"/>
            <w:tcBorders>
              <w:top w:val="nil"/>
              <w:left w:val="nil"/>
              <w:bottom w:val="nil"/>
              <w:right w:val="nil"/>
            </w:tcBorders>
            <w:shd w:val="clear" w:color="000000" w:fill="B8CCE4"/>
            <w:vAlign w:val="center"/>
            <w:hideMark/>
          </w:tcPr>
          <w:p w14:paraId="697E6A9B"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49,47</w:t>
            </w:r>
          </w:p>
        </w:tc>
        <w:tc>
          <w:tcPr>
            <w:tcW w:w="666" w:type="pct"/>
            <w:tcBorders>
              <w:top w:val="nil"/>
              <w:left w:val="nil"/>
              <w:bottom w:val="nil"/>
              <w:right w:val="nil"/>
            </w:tcBorders>
            <w:shd w:val="clear" w:color="000000" w:fill="B8CCE4"/>
            <w:vAlign w:val="center"/>
            <w:hideMark/>
          </w:tcPr>
          <w:p w14:paraId="31CCAE47"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48,84%</w:t>
            </w:r>
          </w:p>
        </w:tc>
        <w:tc>
          <w:tcPr>
            <w:tcW w:w="748" w:type="pct"/>
            <w:tcBorders>
              <w:top w:val="nil"/>
              <w:left w:val="nil"/>
              <w:bottom w:val="nil"/>
              <w:right w:val="nil"/>
            </w:tcBorders>
            <w:shd w:val="clear" w:color="000000" w:fill="B8CCE4"/>
            <w:vAlign w:val="center"/>
          </w:tcPr>
          <w:p w14:paraId="144697D6" w14:textId="77777777" w:rsidR="005F4D18" w:rsidRPr="00F25253"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 xml:space="preserve">10,82 </w:t>
            </w:r>
          </w:p>
        </w:tc>
      </w:tr>
      <w:tr w:rsidR="005F4D18" w:rsidRPr="00BE340B" w14:paraId="17D65605" w14:textId="77777777" w:rsidTr="00E90B12">
        <w:trPr>
          <w:trHeight w:val="227"/>
        </w:trPr>
        <w:tc>
          <w:tcPr>
            <w:tcW w:w="1335" w:type="pct"/>
            <w:tcBorders>
              <w:top w:val="nil"/>
              <w:left w:val="nil"/>
              <w:bottom w:val="nil"/>
              <w:right w:val="nil"/>
            </w:tcBorders>
            <w:shd w:val="clear" w:color="auto" w:fill="auto"/>
            <w:vAlign w:val="center"/>
            <w:hideMark/>
          </w:tcPr>
          <w:p w14:paraId="53C8BBA2" w14:textId="77777777" w:rsidR="005F4D18" w:rsidRPr="00F42F3F" w:rsidRDefault="005F4D18" w:rsidP="00BE340B">
            <w:pPr>
              <w:spacing w:after="0" w:line="240" w:lineRule="auto"/>
              <w:rPr>
                <w:rFonts w:cs="Arial"/>
                <w:color w:val="auto"/>
                <w:kern w:val="0"/>
                <w:sz w:val="16"/>
                <w:szCs w:val="16"/>
                <w:lang w:val="fr-FR"/>
              </w:rPr>
            </w:pPr>
            <w:r w:rsidRPr="00BE340B">
              <w:rPr>
                <w:rFonts w:cs="Arial"/>
                <w:color w:val="auto"/>
                <w:sz w:val="16"/>
                <w:szCs w:val="16"/>
                <w:lang w:val="fr-FR"/>
              </w:rPr>
              <w:t>CLINKER</w:t>
            </w:r>
          </w:p>
        </w:tc>
        <w:tc>
          <w:tcPr>
            <w:tcW w:w="799" w:type="pct"/>
            <w:tcBorders>
              <w:top w:val="nil"/>
              <w:left w:val="nil"/>
              <w:bottom w:val="nil"/>
              <w:right w:val="nil"/>
            </w:tcBorders>
            <w:shd w:val="clear" w:color="auto" w:fill="auto"/>
            <w:vAlign w:val="center"/>
            <w:hideMark/>
          </w:tcPr>
          <w:p w14:paraId="56D312B0"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lang w:val="fr-FR"/>
              </w:rPr>
              <w:t>32,53</w:t>
            </w:r>
          </w:p>
        </w:tc>
        <w:tc>
          <w:tcPr>
            <w:tcW w:w="702" w:type="pct"/>
            <w:tcBorders>
              <w:top w:val="nil"/>
              <w:left w:val="nil"/>
              <w:bottom w:val="nil"/>
              <w:right w:val="nil"/>
            </w:tcBorders>
            <w:shd w:val="clear" w:color="auto" w:fill="auto"/>
            <w:vAlign w:val="center"/>
            <w:hideMark/>
          </w:tcPr>
          <w:p w14:paraId="7A80C5CC"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lang w:val="fr-FR"/>
              </w:rPr>
              <w:t>34,15%</w:t>
            </w:r>
          </w:p>
        </w:tc>
        <w:tc>
          <w:tcPr>
            <w:tcW w:w="750" w:type="pct"/>
            <w:tcBorders>
              <w:top w:val="nil"/>
              <w:left w:val="nil"/>
              <w:bottom w:val="nil"/>
              <w:right w:val="nil"/>
            </w:tcBorders>
            <w:shd w:val="clear" w:color="auto" w:fill="auto"/>
            <w:vAlign w:val="center"/>
            <w:hideMark/>
          </w:tcPr>
          <w:p w14:paraId="39311779"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49,52</w:t>
            </w:r>
          </w:p>
        </w:tc>
        <w:tc>
          <w:tcPr>
            <w:tcW w:w="666" w:type="pct"/>
            <w:tcBorders>
              <w:top w:val="nil"/>
              <w:left w:val="nil"/>
              <w:bottom w:val="nil"/>
              <w:right w:val="nil"/>
            </w:tcBorders>
            <w:shd w:val="clear" w:color="auto" w:fill="auto"/>
            <w:vAlign w:val="center"/>
            <w:hideMark/>
          </w:tcPr>
          <w:p w14:paraId="2B5E5A3F"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48,89%</w:t>
            </w:r>
          </w:p>
        </w:tc>
        <w:tc>
          <w:tcPr>
            <w:tcW w:w="748" w:type="pct"/>
            <w:tcBorders>
              <w:top w:val="nil"/>
              <w:left w:val="nil"/>
              <w:bottom w:val="nil"/>
              <w:right w:val="nil"/>
            </w:tcBorders>
            <w:shd w:val="clear" w:color="auto" w:fill="auto"/>
            <w:vAlign w:val="center"/>
          </w:tcPr>
          <w:p w14:paraId="5DB8DBD5" w14:textId="77777777" w:rsidR="005F4D18" w:rsidRPr="00F25253"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 xml:space="preserve">(16,99) </w:t>
            </w:r>
          </w:p>
        </w:tc>
      </w:tr>
      <w:tr w:rsidR="005F4D18" w:rsidRPr="00BE340B" w14:paraId="0FFA9428" w14:textId="77777777" w:rsidTr="00E90B12">
        <w:trPr>
          <w:trHeight w:val="227"/>
        </w:trPr>
        <w:tc>
          <w:tcPr>
            <w:tcW w:w="1335" w:type="pct"/>
            <w:tcBorders>
              <w:top w:val="nil"/>
              <w:left w:val="nil"/>
              <w:bottom w:val="nil"/>
              <w:right w:val="nil"/>
            </w:tcBorders>
            <w:shd w:val="clear" w:color="000000" w:fill="B8CCE4"/>
            <w:noWrap/>
            <w:vAlign w:val="center"/>
            <w:hideMark/>
          </w:tcPr>
          <w:p w14:paraId="14AEB6EA" w14:textId="77777777" w:rsidR="005F4D18" w:rsidRPr="00BE340B" w:rsidRDefault="005F4D18" w:rsidP="00BE340B">
            <w:pPr>
              <w:spacing w:after="0" w:line="240" w:lineRule="auto"/>
              <w:rPr>
                <w:rFonts w:cs="Arial"/>
                <w:color w:val="auto"/>
                <w:kern w:val="0"/>
                <w:sz w:val="16"/>
                <w:szCs w:val="16"/>
                <w:lang w:val="fr-FR"/>
              </w:rPr>
            </w:pPr>
            <w:r w:rsidRPr="00BE340B">
              <w:rPr>
                <w:rFonts w:cs="Arial"/>
                <w:color w:val="auto"/>
                <w:sz w:val="16"/>
                <w:szCs w:val="16"/>
                <w:lang w:val="fr-FR"/>
              </w:rPr>
              <w:t>CALCAIRE BRUT</w:t>
            </w:r>
          </w:p>
        </w:tc>
        <w:tc>
          <w:tcPr>
            <w:tcW w:w="799" w:type="pct"/>
            <w:tcBorders>
              <w:top w:val="nil"/>
              <w:left w:val="nil"/>
              <w:bottom w:val="nil"/>
              <w:right w:val="nil"/>
            </w:tcBorders>
            <w:shd w:val="clear" w:color="000000" w:fill="B8CCE4"/>
            <w:vAlign w:val="center"/>
            <w:hideMark/>
          </w:tcPr>
          <w:p w14:paraId="0DABF239"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lang w:val="fr-FR"/>
              </w:rPr>
              <w:t>2,41</w:t>
            </w:r>
          </w:p>
        </w:tc>
        <w:tc>
          <w:tcPr>
            <w:tcW w:w="702" w:type="pct"/>
            <w:tcBorders>
              <w:top w:val="nil"/>
              <w:left w:val="nil"/>
              <w:bottom w:val="nil"/>
              <w:right w:val="nil"/>
            </w:tcBorders>
            <w:shd w:val="clear" w:color="000000" w:fill="B8CCE4"/>
            <w:vAlign w:val="center"/>
            <w:hideMark/>
          </w:tcPr>
          <w:p w14:paraId="18782590"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rPr>
              <w:t>2,53%</w:t>
            </w:r>
          </w:p>
        </w:tc>
        <w:tc>
          <w:tcPr>
            <w:tcW w:w="750" w:type="pct"/>
            <w:tcBorders>
              <w:top w:val="nil"/>
              <w:left w:val="nil"/>
              <w:bottom w:val="nil"/>
              <w:right w:val="nil"/>
            </w:tcBorders>
            <w:shd w:val="clear" w:color="000000" w:fill="B8CCE4"/>
            <w:vAlign w:val="center"/>
            <w:hideMark/>
          </w:tcPr>
          <w:p w14:paraId="5445C946"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2,26</w:t>
            </w:r>
          </w:p>
        </w:tc>
        <w:tc>
          <w:tcPr>
            <w:tcW w:w="666" w:type="pct"/>
            <w:tcBorders>
              <w:top w:val="nil"/>
              <w:left w:val="nil"/>
              <w:bottom w:val="nil"/>
              <w:right w:val="nil"/>
            </w:tcBorders>
            <w:shd w:val="clear" w:color="000000" w:fill="B8CCE4"/>
            <w:vAlign w:val="center"/>
            <w:hideMark/>
          </w:tcPr>
          <w:p w14:paraId="1447529B"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rPr>
              <w:t>2,23%</w:t>
            </w:r>
          </w:p>
        </w:tc>
        <w:tc>
          <w:tcPr>
            <w:tcW w:w="748" w:type="pct"/>
            <w:tcBorders>
              <w:top w:val="nil"/>
              <w:left w:val="nil"/>
              <w:bottom w:val="nil"/>
              <w:right w:val="nil"/>
            </w:tcBorders>
            <w:shd w:val="clear" w:color="000000" w:fill="B8CCE4"/>
            <w:vAlign w:val="center"/>
          </w:tcPr>
          <w:p w14:paraId="0F38C56D" w14:textId="77777777" w:rsidR="005F4D18" w:rsidRPr="00F25253"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 xml:space="preserve">0,15 </w:t>
            </w:r>
          </w:p>
        </w:tc>
      </w:tr>
      <w:tr w:rsidR="005F4D18" w:rsidRPr="00BE340B" w14:paraId="69B45109" w14:textId="77777777" w:rsidTr="00E90B12">
        <w:trPr>
          <w:trHeight w:val="227"/>
        </w:trPr>
        <w:tc>
          <w:tcPr>
            <w:tcW w:w="1335" w:type="pct"/>
            <w:tcBorders>
              <w:top w:val="nil"/>
              <w:left w:val="nil"/>
              <w:bottom w:val="nil"/>
              <w:right w:val="nil"/>
            </w:tcBorders>
            <w:shd w:val="clear" w:color="auto" w:fill="auto"/>
            <w:vAlign w:val="center"/>
            <w:hideMark/>
          </w:tcPr>
          <w:p w14:paraId="1B1286CB" w14:textId="77777777" w:rsidR="005F4D18" w:rsidRPr="00F42F3F" w:rsidRDefault="005F4D18" w:rsidP="00BE340B">
            <w:pPr>
              <w:spacing w:after="0" w:line="240" w:lineRule="auto"/>
              <w:rPr>
                <w:rFonts w:cs="Arial"/>
                <w:color w:val="auto"/>
                <w:kern w:val="0"/>
                <w:sz w:val="16"/>
                <w:szCs w:val="16"/>
                <w:lang w:val="fr-FR"/>
              </w:rPr>
            </w:pPr>
            <w:r w:rsidRPr="00BE340B">
              <w:rPr>
                <w:rFonts w:cs="Arial"/>
                <w:color w:val="auto"/>
                <w:sz w:val="16"/>
                <w:szCs w:val="16"/>
                <w:lang w:val="fr-FR"/>
              </w:rPr>
              <w:t>EAU MINERALE</w:t>
            </w:r>
          </w:p>
        </w:tc>
        <w:tc>
          <w:tcPr>
            <w:tcW w:w="799" w:type="pct"/>
            <w:tcBorders>
              <w:top w:val="nil"/>
              <w:left w:val="nil"/>
              <w:bottom w:val="nil"/>
              <w:right w:val="nil"/>
            </w:tcBorders>
            <w:shd w:val="clear" w:color="auto" w:fill="auto"/>
            <w:vAlign w:val="center"/>
            <w:hideMark/>
          </w:tcPr>
          <w:p w14:paraId="30C9DF6E"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lang w:val="fr-FR"/>
              </w:rPr>
              <w:t>0,02</w:t>
            </w:r>
          </w:p>
        </w:tc>
        <w:tc>
          <w:tcPr>
            <w:tcW w:w="702" w:type="pct"/>
            <w:tcBorders>
              <w:top w:val="nil"/>
              <w:left w:val="nil"/>
              <w:bottom w:val="nil"/>
              <w:right w:val="nil"/>
            </w:tcBorders>
            <w:shd w:val="clear" w:color="auto" w:fill="auto"/>
            <w:vAlign w:val="center"/>
            <w:hideMark/>
          </w:tcPr>
          <w:p w14:paraId="4B8D55F4" w14:textId="77777777" w:rsidR="005F4D18" w:rsidRPr="00BE340B" w:rsidRDefault="005F4D18" w:rsidP="00BE340B">
            <w:pPr>
              <w:spacing w:after="0" w:line="240" w:lineRule="auto"/>
              <w:jc w:val="right"/>
              <w:rPr>
                <w:rFonts w:cs="Arial"/>
                <w:color w:val="auto"/>
                <w:sz w:val="16"/>
                <w:szCs w:val="16"/>
                <w:lang w:val="fr-FR"/>
              </w:rPr>
            </w:pPr>
            <w:r w:rsidRPr="00BE340B">
              <w:rPr>
                <w:rFonts w:cs="Arial"/>
                <w:color w:val="auto"/>
                <w:sz w:val="16"/>
                <w:szCs w:val="16"/>
              </w:rPr>
              <w:t>0,02%</w:t>
            </w:r>
          </w:p>
        </w:tc>
        <w:tc>
          <w:tcPr>
            <w:tcW w:w="750" w:type="pct"/>
            <w:tcBorders>
              <w:top w:val="nil"/>
              <w:left w:val="nil"/>
              <w:bottom w:val="nil"/>
              <w:right w:val="nil"/>
            </w:tcBorders>
            <w:shd w:val="clear" w:color="auto" w:fill="auto"/>
            <w:vAlign w:val="center"/>
            <w:hideMark/>
          </w:tcPr>
          <w:p w14:paraId="08274710"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0,03</w:t>
            </w:r>
          </w:p>
        </w:tc>
        <w:tc>
          <w:tcPr>
            <w:tcW w:w="666" w:type="pct"/>
            <w:tcBorders>
              <w:top w:val="nil"/>
              <w:left w:val="nil"/>
              <w:bottom w:val="nil"/>
              <w:right w:val="nil"/>
            </w:tcBorders>
            <w:shd w:val="clear" w:color="auto" w:fill="auto"/>
            <w:vAlign w:val="center"/>
            <w:hideMark/>
          </w:tcPr>
          <w:p w14:paraId="65DDE6FC" w14:textId="77777777" w:rsidR="005F4D18" w:rsidRPr="00F42F3F" w:rsidRDefault="005F4D18" w:rsidP="00BE340B">
            <w:pPr>
              <w:spacing w:after="0" w:line="240" w:lineRule="auto"/>
              <w:jc w:val="right"/>
              <w:rPr>
                <w:rFonts w:cs="Arial"/>
                <w:color w:val="auto"/>
                <w:kern w:val="0"/>
                <w:sz w:val="16"/>
                <w:szCs w:val="16"/>
                <w:lang w:val="fr-FR"/>
              </w:rPr>
            </w:pPr>
            <w:r w:rsidRPr="00BE340B">
              <w:rPr>
                <w:rFonts w:cs="Arial"/>
                <w:color w:val="auto"/>
                <w:sz w:val="16"/>
                <w:szCs w:val="16"/>
              </w:rPr>
              <w:t>0,03%</w:t>
            </w:r>
          </w:p>
        </w:tc>
        <w:tc>
          <w:tcPr>
            <w:tcW w:w="748" w:type="pct"/>
            <w:tcBorders>
              <w:top w:val="nil"/>
              <w:left w:val="nil"/>
              <w:bottom w:val="nil"/>
              <w:right w:val="nil"/>
            </w:tcBorders>
            <w:shd w:val="clear" w:color="auto" w:fill="auto"/>
            <w:vAlign w:val="center"/>
          </w:tcPr>
          <w:p w14:paraId="0CF337E7" w14:textId="77777777" w:rsidR="005F4D18" w:rsidRPr="00F25253" w:rsidRDefault="005F4D18" w:rsidP="00BE340B">
            <w:pPr>
              <w:spacing w:after="0" w:line="240" w:lineRule="auto"/>
              <w:jc w:val="right"/>
              <w:rPr>
                <w:rFonts w:cs="Arial"/>
                <w:color w:val="auto"/>
                <w:kern w:val="0"/>
                <w:sz w:val="16"/>
                <w:szCs w:val="16"/>
                <w:lang w:val="fr-FR"/>
              </w:rPr>
            </w:pPr>
            <w:r w:rsidRPr="00BE340B">
              <w:rPr>
                <w:rFonts w:cs="Arial"/>
                <w:color w:val="auto"/>
                <w:sz w:val="16"/>
                <w:szCs w:val="16"/>
                <w:lang w:val="fr-FR"/>
              </w:rPr>
              <w:t xml:space="preserve"> </w:t>
            </w:r>
            <w:r w:rsidRPr="00BE340B">
              <w:rPr>
                <w:rFonts w:cs="Arial"/>
                <w:bCs/>
                <w:color w:val="auto"/>
                <w:sz w:val="16"/>
                <w:szCs w:val="16"/>
                <w:lang w:val="fr-FR"/>
              </w:rPr>
              <w:t xml:space="preserve">(0,01) </w:t>
            </w:r>
          </w:p>
        </w:tc>
      </w:tr>
      <w:tr w:rsidR="005F4D18" w:rsidRPr="00BE340B" w14:paraId="36997DED" w14:textId="77777777" w:rsidTr="00E90B12">
        <w:trPr>
          <w:trHeight w:val="227"/>
        </w:trPr>
        <w:tc>
          <w:tcPr>
            <w:tcW w:w="1335" w:type="pct"/>
            <w:tcBorders>
              <w:top w:val="nil"/>
              <w:left w:val="nil"/>
              <w:bottom w:val="nil"/>
              <w:right w:val="nil"/>
            </w:tcBorders>
            <w:shd w:val="clear" w:color="000000" w:fill="244062"/>
            <w:noWrap/>
            <w:vAlign w:val="center"/>
            <w:hideMark/>
          </w:tcPr>
          <w:p w14:paraId="4595C858" w14:textId="77777777" w:rsidR="005F4D18" w:rsidRPr="00F97BB0" w:rsidRDefault="005F4D18" w:rsidP="00BE340B">
            <w:pPr>
              <w:spacing w:after="0" w:line="240" w:lineRule="auto"/>
              <w:rPr>
                <w:rFonts w:cs="Arial"/>
                <w:b/>
                <w:bCs/>
                <w:color w:val="FFFFFF"/>
                <w:kern w:val="0"/>
                <w:sz w:val="16"/>
                <w:szCs w:val="16"/>
                <w:lang w:val="fr-FR"/>
              </w:rPr>
            </w:pPr>
            <w:r w:rsidRPr="00F97BB0">
              <w:rPr>
                <w:rFonts w:cs="Arial"/>
                <w:b/>
                <w:bCs/>
                <w:color w:val="FFFFFF"/>
                <w:kern w:val="0"/>
                <w:sz w:val="16"/>
                <w:szCs w:val="16"/>
                <w:lang w:val="fr-FR"/>
              </w:rPr>
              <w:t>Total</w:t>
            </w:r>
          </w:p>
        </w:tc>
        <w:tc>
          <w:tcPr>
            <w:tcW w:w="799" w:type="pct"/>
            <w:tcBorders>
              <w:top w:val="nil"/>
              <w:left w:val="nil"/>
              <w:bottom w:val="nil"/>
              <w:right w:val="nil"/>
            </w:tcBorders>
            <w:shd w:val="clear" w:color="000000" w:fill="244062"/>
            <w:noWrap/>
            <w:vAlign w:val="center"/>
            <w:hideMark/>
          </w:tcPr>
          <w:p w14:paraId="1E33BE66" w14:textId="77777777" w:rsidR="005F4D18" w:rsidRPr="00102DD0" w:rsidRDefault="005F4D18" w:rsidP="00BE340B">
            <w:pPr>
              <w:spacing w:after="0" w:line="240" w:lineRule="auto"/>
              <w:jc w:val="right"/>
              <w:rPr>
                <w:rFonts w:cs="Arial"/>
                <w:b/>
                <w:bCs/>
                <w:color w:val="FFFFFF"/>
                <w:kern w:val="0"/>
                <w:sz w:val="16"/>
                <w:szCs w:val="16"/>
                <w:lang w:val="fr-FR"/>
              </w:rPr>
            </w:pPr>
            <w:r w:rsidRPr="00BE340B">
              <w:rPr>
                <w:rFonts w:cs="Arial"/>
                <w:b/>
                <w:bCs/>
                <w:color w:val="FFFFFF"/>
                <w:sz w:val="16"/>
                <w:szCs w:val="16"/>
                <w:lang w:val="fr-FR"/>
              </w:rPr>
              <w:t xml:space="preserve">95,25 </w:t>
            </w:r>
          </w:p>
        </w:tc>
        <w:tc>
          <w:tcPr>
            <w:tcW w:w="702" w:type="pct"/>
            <w:tcBorders>
              <w:top w:val="nil"/>
              <w:left w:val="nil"/>
              <w:bottom w:val="nil"/>
              <w:right w:val="nil"/>
            </w:tcBorders>
            <w:shd w:val="clear" w:color="000000" w:fill="244062"/>
            <w:noWrap/>
            <w:vAlign w:val="center"/>
            <w:hideMark/>
          </w:tcPr>
          <w:p w14:paraId="421C0E25" w14:textId="77777777" w:rsidR="005F4D18" w:rsidRPr="00102DD0" w:rsidRDefault="005F4D18" w:rsidP="00BE340B">
            <w:pPr>
              <w:spacing w:after="0" w:line="240" w:lineRule="auto"/>
              <w:jc w:val="right"/>
              <w:rPr>
                <w:rFonts w:cs="Arial"/>
                <w:b/>
                <w:bCs/>
                <w:color w:val="FFFFFF"/>
                <w:kern w:val="0"/>
                <w:sz w:val="16"/>
                <w:szCs w:val="16"/>
                <w:lang w:val="fr-FR"/>
              </w:rPr>
            </w:pPr>
            <w:r w:rsidRPr="00BE340B">
              <w:rPr>
                <w:rFonts w:cs="Arial"/>
                <w:b/>
                <w:bCs/>
                <w:color w:val="FFFFFF"/>
                <w:sz w:val="16"/>
                <w:szCs w:val="16"/>
                <w:lang w:val="fr-FR"/>
              </w:rPr>
              <w:t>100%</w:t>
            </w:r>
          </w:p>
        </w:tc>
        <w:tc>
          <w:tcPr>
            <w:tcW w:w="750" w:type="pct"/>
            <w:tcBorders>
              <w:top w:val="nil"/>
              <w:left w:val="nil"/>
              <w:bottom w:val="nil"/>
              <w:right w:val="nil"/>
            </w:tcBorders>
            <w:shd w:val="clear" w:color="000000" w:fill="244062"/>
            <w:noWrap/>
            <w:vAlign w:val="center"/>
            <w:hideMark/>
          </w:tcPr>
          <w:p w14:paraId="49577908" w14:textId="77777777" w:rsidR="005F4D18" w:rsidRPr="00F97BB0" w:rsidRDefault="005F4D18" w:rsidP="00BE340B">
            <w:pPr>
              <w:spacing w:after="0" w:line="240" w:lineRule="auto"/>
              <w:jc w:val="right"/>
              <w:rPr>
                <w:rFonts w:cs="Arial"/>
                <w:b/>
                <w:bCs/>
                <w:color w:val="FFFFFF"/>
                <w:kern w:val="0"/>
                <w:sz w:val="16"/>
                <w:szCs w:val="16"/>
                <w:lang w:val="fr-FR"/>
              </w:rPr>
            </w:pPr>
            <w:r w:rsidRPr="00F97BB0">
              <w:rPr>
                <w:rFonts w:cs="Arial"/>
                <w:b/>
                <w:bCs/>
                <w:color w:val="FFFFFF"/>
                <w:kern w:val="0"/>
                <w:sz w:val="16"/>
                <w:szCs w:val="16"/>
                <w:lang w:val="fr-FR"/>
              </w:rPr>
              <w:t>101,28</w:t>
            </w:r>
          </w:p>
        </w:tc>
        <w:tc>
          <w:tcPr>
            <w:tcW w:w="666" w:type="pct"/>
            <w:tcBorders>
              <w:top w:val="nil"/>
              <w:left w:val="nil"/>
              <w:bottom w:val="nil"/>
              <w:right w:val="nil"/>
            </w:tcBorders>
            <w:shd w:val="clear" w:color="000000" w:fill="244062"/>
            <w:noWrap/>
            <w:vAlign w:val="center"/>
            <w:hideMark/>
          </w:tcPr>
          <w:p w14:paraId="3BCB0EB5" w14:textId="77777777" w:rsidR="005F4D18" w:rsidRPr="00F97BB0" w:rsidRDefault="005F4D18" w:rsidP="00BE340B">
            <w:pPr>
              <w:spacing w:after="0" w:line="240" w:lineRule="auto"/>
              <w:jc w:val="right"/>
              <w:rPr>
                <w:rFonts w:cs="Arial"/>
                <w:b/>
                <w:bCs/>
                <w:color w:val="FFFFFF"/>
                <w:kern w:val="0"/>
                <w:sz w:val="16"/>
                <w:szCs w:val="16"/>
                <w:lang w:val="fr-FR"/>
              </w:rPr>
            </w:pPr>
            <w:r w:rsidRPr="00F97BB0">
              <w:rPr>
                <w:rFonts w:cs="Arial"/>
                <w:b/>
                <w:bCs/>
                <w:color w:val="FFFFFF"/>
                <w:kern w:val="0"/>
                <w:sz w:val="16"/>
                <w:szCs w:val="16"/>
                <w:lang w:val="fr-FR"/>
              </w:rPr>
              <w:t>100%</w:t>
            </w:r>
          </w:p>
        </w:tc>
        <w:tc>
          <w:tcPr>
            <w:tcW w:w="748" w:type="pct"/>
            <w:tcBorders>
              <w:top w:val="nil"/>
              <w:left w:val="nil"/>
              <w:bottom w:val="nil"/>
              <w:right w:val="nil"/>
            </w:tcBorders>
            <w:shd w:val="clear" w:color="000000" w:fill="244062"/>
            <w:noWrap/>
            <w:vAlign w:val="center"/>
          </w:tcPr>
          <w:p w14:paraId="780017AF" w14:textId="77777777" w:rsidR="005F4D18" w:rsidRPr="00F97BB0" w:rsidRDefault="005F4D18" w:rsidP="00BE340B">
            <w:pPr>
              <w:spacing w:after="0" w:line="240" w:lineRule="auto"/>
              <w:jc w:val="right"/>
              <w:rPr>
                <w:rFonts w:cs="Arial"/>
                <w:b/>
                <w:bCs/>
                <w:color w:val="FFFFFF"/>
                <w:kern w:val="0"/>
                <w:sz w:val="16"/>
                <w:szCs w:val="16"/>
                <w:lang w:val="fr-FR"/>
              </w:rPr>
            </w:pPr>
            <w:r>
              <w:rPr>
                <w:rFonts w:cs="Arial"/>
                <w:b/>
                <w:bCs/>
                <w:color w:val="FFFFFF"/>
                <w:kern w:val="0"/>
                <w:sz w:val="16"/>
                <w:szCs w:val="16"/>
                <w:lang w:val="fr-FR"/>
              </w:rPr>
              <w:t>(</w:t>
            </w:r>
            <w:r w:rsidRPr="00102DD0">
              <w:rPr>
                <w:rFonts w:cs="Arial"/>
                <w:b/>
                <w:bCs/>
                <w:color w:val="FFFFFF"/>
                <w:kern w:val="0"/>
                <w:sz w:val="16"/>
                <w:szCs w:val="16"/>
                <w:lang w:val="fr-FR"/>
              </w:rPr>
              <w:t>6,03</w:t>
            </w:r>
            <w:r>
              <w:rPr>
                <w:rFonts w:cs="Arial"/>
                <w:b/>
                <w:bCs/>
                <w:color w:val="FFFFFF"/>
                <w:kern w:val="0"/>
                <w:sz w:val="16"/>
                <w:szCs w:val="16"/>
                <w:lang w:val="fr-FR"/>
              </w:rPr>
              <w:t>)</w:t>
            </w:r>
          </w:p>
        </w:tc>
      </w:tr>
    </w:tbl>
    <w:p w14:paraId="59DF5857" w14:textId="77777777" w:rsidR="00471C0F" w:rsidRDefault="00471C0F" w:rsidP="00471C0F">
      <w:pPr>
        <w:pStyle w:val="BodyText"/>
        <w:rPr>
          <w:b/>
          <w:iCs/>
          <w:color w:val="auto"/>
          <w:sz w:val="16"/>
          <w:szCs w:val="16"/>
          <w:lang w:val="fr-FR" w:eastAsia="fr-FR"/>
        </w:rPr>
      </w:pPr>
      <w:r w:rsidRPr="000B7053">
        <w:rPr>
          <w:b/>
          <w:iCs/>
          <w:color w:val="auto"/>
          <w:sz w:val="16"/>
          <w:szCs w:val="16"/>
          <w:lang w:val="fr-FR" w:eastAsia="fr-FR"/>
        </w:rPr>
        <w:t>Source : Déclarations ITIE</w:t>
      </w:r>
    </w:p>
    <w:p w14:paraId="3EDF68F3" w14:textId="77777777" w:rsidR="00471C0F" w:rsidRPr="000B7053" w:rsidRDefault="00471C0F" w:rsidP="00471C0F">
      <w:pPr>
        <w:pStyle w:val="BodyText"/>
        <w:rPr>
          <w:b/>
          <w:iCs/>
          <w:lang w:val="fr-FR"/>
        </w:rPr>
      </w:pPr>
    </w:p>
    <w:tbl>
      <w:tblPr>
        <w:tblStyle w:val="TableGrid"/>
        <w:tblpPr w:leftFromText="180" w:rightFromText="180" w:vertAnchor="text" w:horzAnchor="margin" w:tblpXSpec="center" w:tblpY="556"/>
        <w:tblW w:w="5576" w:type="pct"/>
        <w:tblCellMar>
          <w:left w:w="70" w:type="dxa"/>
          <w:right w:w="70" w:type="dxa"/>
        </w:tblCellMar>
        <w:tblLook w:val="04A0" w:firstRow="1" w:lastRow="0" w:firstColumn="1" w:lastColumn="0" w:noHBand="0" w:noVBand="1"/>
      </w:tblPr>
      <w:tblGrid>
        <w:gridCol w:w="4476"/>
        <w:gridCol w:w="5590"/>
      </w:tblGrid>
      <w:tr w:rsidR="00471C0F" w:rsidRPr="000B7053" w14:paraId="691D444D" w14:textId="77777777" w:rsidTr="00E90B12">
        <w:trPr>
          <w:cnfStyle w:val="100000000000" w:firstRow="1" w:lastRow="0" w:firstColumn="0" w:lastColumn="0" w:oddVBand="0" w:evenVBand="0" w:oddHBand="0"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4476" w:type="dxa"/>
            <w:vAlign w:val="center"/>
          </w:tcPr>
          <w:p w14:paraId="684CF1D9" w14:textId="7B628FF8" w:rsidR="00471C0F" w:rsidRPr="000B7053" w:rsidRDefault="00471C0F" w:rsidP="00E71695">
            <w:pPr>
              <w:pStyle w:val="BodyText"/>
              <w:jc w:val="both"/>
              <w:rPr>
                <w:bCs/>
                <w:color w:val="auto"/>
                <w:sz w:val="20"/>
                <w:szCs w:val="22"/>
                <w:lang w:val="fr-FR"/>
              </w:rPr>
            </w:pPr>
            <w:r w:rsidRPr="000B7053">
              <w:rPr>
                <w:bCs/>
                <w:caps w:val="0"/>
                <w:color w:val="auto"/>
                <w:sz w:val="20"/>
                <w:szCs w:val="22"/>
                <w:lang w:val="fr-FR"/>
              </w:rPr>
              <w:lastRenderedPageBreak/>
              <w:t xml:space="preserve">On note une </w:t>
            </w:r>
            <w:r w:rsidR="00102DD0">
              <w:rPr>
                <w:bCs/>
                <w:caps w:val="0"/>
                <w:color w:val="auto"/>
                <w:sz w:val="20"/>
                <w:szCs w:val="22"/>
                <w:lang w:val="fr-FR"/>
              </w:rPr>
              <w:t>faible diminution</w:t>
            </w:r>
            <w:r w:rsidR="00102DD0" w:rsidRPr="000B7053">
              <w:rPr>
                <w:bCs/>
                <w:caps w:val="0"/>
                <w:color w:val="auto"/>
                <w:sz w:val="20"/>
                <w:szCs w:val="22"/>
                <w:lang w:val="fr-FR"/>
              </w:rPr>
              <w:t xml:space="preserve"> </w:t>
            </w:r>
            <w:r w:rsidRPr="000B7053">
              <w:rPr>
                <w:bCs/>
                <w:caps w:val="0"/>
                <w:color w:val="auto"/>
                <w:sz w:val="20"/>
                <w:szCs w:val="22"/>
                <w:lang w:val="fr-FR"/>
              </w:rPr>
              <w:t xml:space="preserve">des exportations en 2021 par rapport à 2020. Cela s’explique par une </w:t>
            </w:r>
            <w:r w:rsidR="00102DD0">
              <w:rPr>
                <w:bCs/>
                <w:caps w:val="0"/>
                <w:color w:val="auto"/>
                <w:sz w:val="20"/>
                <w:szCs w:val="22"/>
                <w:lang w:val="fr-FR"/>
              </w:rPr>
              <w:t>diminution</w:t>
            </w:r>
            <w:r w:rsidRPr="000B7053">
              <w:rPr>
                <w:bCs/>
                <w:caps w:val="0"/>
                <w:color w:val="auto"/>
                <w:sz w:val="20"/>
                <w:szCs w:val="22"/>
                <w:lang w:val="fr-FR"/>
              </w:rPr>
              <w:t xml:space="preserve"> des exportations </w:t>
            </w:r>
            <w:r w:rsidR="00102DD0">
              <w:rPr>
                <w:bCs/>
                <w:caps w:val="0"/>
                <w:color w:val="auto"/>
                <w:sz w:val="20"/>
                <w:szCs w:val="22"/>
                <w:lang w:val="fr-FR"/>
              </w:rPr>
              <w:t>de clinker</w:t>
            </w:r>
            <w:r w:rsidRPr="000B7053">
              <w:rPr>
                <w:bCs/>
                <w:color w:val="auto"/>
                <w:sz w:val="20"/>
                <w:szCs w:val="22"/>
                <w:lang w:val="fr-FR"/>
              </w:rPr>
              <w:t xml:space="preserve"> </w:t>
            </w:r>
            <w:r w:rsidRPr="000B7053">
              <w:rPr>
                <w:bCs/>
                <w:caps w:val="0"/>
                <w:color w:val="auto"/>
                <w:sz w:val="20"/>
                <w:szCs w:val="22"/>
                <w:lang w:val="fr-FR"/>
              </w:rPr>
              <w:t xml:space="preserve">de </w:t>
            </w:r>
            <w:r w:rsidR="002608C0">
              <w:rPr>
                <w:bCs/>
                <w:caps w:val="0"/>
                <w:color w:val="auto"/>
                <w:sz w:val="20"/>
                <w:szCs w:val="22"/>
                <w:lang w:val="fr-FR"/>
              </w:rPr>
              <w:t>16,99</w:t>
            </w:r>
            <w:r w:rsidRPr="000B7053">
              <w:rPr>
                <w:bCs/>
                <w:caps w:val="0"/>
                <w:color w:val="auto"/>
                <w:sz w:val="20"/>
                <w:szCs w:val="22"/>
                <w:lang w:val="fr-FR"/>
              </w:rPr>
              <w:t xml:space="preserve"> milliards de FCFA en 2021 par rapport à 2020.</w:t>
            </w:r>
          </w:p>
          <w:p w14:paraId="6AE6EF6A" w14:textId="77777777" w:rsidR="00471C0F" w:rsidRPr="000B7053" w:rsidRDefault="00471C0F" w:rsidP="00E71695">
            <w:pPr>
              <w:pStyle w:val="BodyText"/>
              <w:jc w:val="right"/>
              <w:rPr>
                <w:b/>
                <w:iCs/>
                <w:color w:val="auto"/>
                <w:sz w:val="16"/>
                <w:szCs w:val="16"/>
                <w:lang w:val="fr-FR" w:eastAsia="fr-FR"/>
              </w:rPr>
            </w:pPr>
          </w:p>
          <w:p w14:paraId="387BB0B1" w14:textId="77777777" w:rsidR="00471C0F" w:rsidRPr="000B7053" w:rsidRDefault="00471C0F" w:rsidP="00E71695">
            <w:pPr>
              <w:pStyle w:val="BodyText"/>
              <w:jc w:val="right"/>
              <w:rPr>
                <w:lang w:val="fr-FR"/>
              </w:rPr>
            </w:pPr>
          </w:p>
        </w:tc>
        <w:tc>
          <w:tcPr>
            <w:tcW w:w="5589" w:type="dxa"/>
            <w:vAlign w:val="center"/>
          </w:tcPr>
          <w:p w14:paraId="7C364173" w14:textId="012972B1" w:rsidR="00471C0F" w:rsidRPr="005C7981" w:rsidRDefault="00471C0F" w:rsidP="005C7981">
            <w:pPr>
              <w:pStyle w:val="Caption"/>
              <w:spacing w:after="0"/>
              <w:jc w:val="center"/>
              <w:cnfStyle w:val="100000000000" w:firstRow="1" w:lastRow="0" w:firstColumn="0" w:lastColumn="0" w:oddVBand="0" w:evenVBand="0" w:oddHBand="0" w:evenHBand="0" w:firstRowFirstColumn="0" w:firstRowLastColumn="0" w:lastRowFirstColumn="0" w:lastRowLastColumn="0"/>
              <w:rPr>
                <w:rFonts w:ascii="Trebuchet MS" w:hAnsi="Trebuchet MS"/>
                <w:caps w:val="0"/>
                <w:sz w:val="18"/>
                <w:szCs w:val="18"/>
                <w:u w:val="single"/>
                <w:lang w:val="fr-FR"/>
              </w:rPr>
            </w:pPr>
            <w:bookmarkStart w:id="573" w:name="_Toc153484170"/>
            <w:r w:rsidRPr="005C7981">
              <w:rPr>
                <w:rFonts w:ascii="Trebuchet MS" w:hAnsi="Trebuchet MS"/>
                <w:caps w:val="0"/>
                <w:sz w:val="18"/>
                <w:szCs w:val="18"/>
                <w:u w:val="single"/>
                <w:lang w:val="fr-FR"/>
              </w:rPr>
              <w:t xml:space="preserve">Figure </w:t>
            </w:r>
            <w:r w:rsidRPr="005C7981">
              <w:rPr>
                <w:rFonts w:ascii="Trebuchet MS" w:hAnsi="Trebuchet MS"/>
                <w:sz w:val="18"/>
                <w:szCs w:val="18"/>
                <w:u w:val="single"/>
                <w:lang w:val="fr-FR"/>
              </w:rPr>
              <w:fldChar w:fldCharType="begin"/>
            </w:r>
            <w:r w:rsidRPr="005C7981">
              <w:rPr>
                <w:rFonts w:ascii="Trebuchet MS" w:hAnsi="Trebuchet MS"/>
                <w:caps w:val="0"/>
                <w:sz w:val="18"/>
                <w:szCs w:val="18"/>
                <w:u w:val="single"/>
                <w:lang w:val="fr-FR"/>
              </w:rPr>
              <w:instrText xml:space="preserve"> SEQ Figure \* ARABIC </w:instrText>
            </w:r>
            <w:r w:rsidRPr="005C7981">
              <w:rPr>
                <w:rFonts w:ascii="Trebuchet MS" w:hAnsi="Trebuchet MS"/>
                <w:sz w:val="18"/>
                <w:szCs w:val="18"/>
                <w:u w:val="single"/>
                <w:lang w:val="fr-FR"/>
              </w:rPr>
              <w:fldChar w:fldCharType="separate"/>
            </w:r>
            <w:r w:rsidR="00DD4143">
              <w:rPr>
                <w:rFonts w:ascii="Trebuchet MS" w:hAnsi="Trebuchet MS"/>
                <w:caps w:val="0"/>
                <w:noProof/>
                <w:sz w:val="18"/>
                <w:szCs w:val="18"/>
                <w:u w:val="single"/>
                <w:lang w:val="fr-FR"/>
              </w:rPr>
              <w:t>22</w:t>
            </w:r>
            <w:r w:rsidRPr="005C7981">
              <w:rPr>
                <w:rFonts w:ascii="Trebuchet MS" w:hAnsi="Trebuchet MS"/>
                <w:sz w:val="18"/>
                <w:szCs w:val="18"/>
                <w:u w:val="single"/>
                <w:lang w:val="fr-FR"/>
              </w:rPr>
              <w:fldChar w:fldCharType="end"/>
            </w:r>
            <w:r w:rsidRPr="005C7981">
              <w:rPr>
                <w:rFonts w:ascii="Trebuchet MS" w:hAnsi="Trebuchet MS"/>
                <w:caps w:val="0"/>
                <w:sz w:val="18"/>
                <w:szCs w:val="18"/>
                <w:u w:val="single"/>
                <w:lang w:val="fr-FR"/>
              </w:rPr>
              <w:t>: Contribution à l’export par substance</w:t>
            </w:r>
            <w:bookmarkEnd w:id="573"/>
            <w:r w:rsidRPr="005C7981" w:rsidDel="004D12F0">
              <w:rPr>
                <w:rFonts w:ascii="Trebuchet MS" w:hAnsi="Trebuchet MS"/>
                <w:caps w:val="0"/>
                <w:sz w:val="18"/>
                <w:szCs w:val="18"/>
                <w:u w:val="single"/>
                <w:lang w:val="fr-FR"/>
              </w:rPr>
              <w:t xml:space="preserve"> </w:t>
            </w:r>
          </w:p>
          <w:p w14:paraId="4879E019" w14:textId="77777777" w:rsidR="00471C0F" w:rsidRPr="000B7053" w:rsidRDefault="00471C0F" w:rsidP="00E71695">
            <w:pPr>
              <w:pStyle w:val="BodyText"/>
              <w:jc w:val="right"/>
              <w:cnfStyle w:val="100000000000" w:firstRow="1" w:lastRow="0" w:firstColumn="0" w:lastColumn="0" w:oddVBand="0" w:evenVBand="0" w:oddHBand="0" w:evenHBand="0" w:firstRowFirstColumn="0" w:firstRowLastColumn="0" w:lastRowFirstColumn="0" w:lastRowLastColumn="0"/>
              <w:rPr>
                <w:caps w:val="0"/>
                <w:lang w:val="fr-FR"/>
              </w:rPr>
            </w:pPr>
          </w:p>
          <w:p w14:paraId="0696FAB9" w14:textId="23A21260" w:rsidR="00471C0F" w:rsidRPr="000B7053" w:rsidRDefault="005F2285" w:rsidP="00E71695">
            <w:pPr>
              <w:pStyle w:val="BodyText"/>
              <w:jc w:val="right"/>
              <w:cnfStyle w:val="100000000000" w:firstRow="1" w:lastRow="0" w:firstColumn="0" w:lastColumn="0" w:oddVBand="0" w:evenVBand="0" w:oddHBand="0" w:evenHBand="0" w:firstRowFirstColumn="0" w:firstRowLastColumn="0" w:lastRowFirstColumn="0" w:lastRowLastColumn="0"/>
              <w:rPr>
                <w:lang w:val="fr-FR"/>
              </w:rPr>
            </w:pPr>
            <w:r>
              <w:rPr>
                <w:noProof/>
                <w:lang w:val="fr-FR"/>
              </w:rPr>
              <w:drawing>
                <wp:inline distT="0" distB="0" distL="0" distR="0" wp14:anchorId="26361A70" wp14:editId="38014432">
                  <wp:extent cx="3395980" cy="2066925"/>
                  <wp:effectExtent l="0" t="0" r="0" b="9525"/>
                  <wp:docPr id="15531539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95980" cy="2066925"/>
                          </a:xfrm>
                          <a:prstGeom prst="rect">
                            <a:avLst/>
                          </a:prstGeom>
                          <a:noFill/>
                        </pic:spPr>
                      </pic:pic>
                    </a:graphicData>
                  </a:graphic>
                </wp:inline>
              </w:drawing>
            </w:r>
          </w:p>
        </w:tc>
      </w:tr>
    </w:tbl>
    <w:p w14:paraId="7E8E7026" w14:textId="77777777" w:rsidR="00E60553" w:rsidRPr="00E60553" w:rsidRDefault="00E60553" w:rsidP="00252E9F">
      <w:pPr>
        <w:pStyle w:val="Heading1"/>
        <w:rPr>
          <w:lang w:val="fr-FR"/>
        </w:rPr>
      </w:pPr>
      <w:bookmarkStart w:id="574" w:name="_Toc153407472"/>
      <w:bookmarkStart w:id="575" w:name="_Toc143693661"/>
      <w:bookmarkStart w:id="576" w:name="_Toc143694599"/>
      <w:bookmarkStart w:id="577" w:name="_Toc144351299"/>
      <w:bookmarkStart w:id="578" w:name="_Toc143693662"/>
      <w:bookmarkStart w:id="579" w:name="_Toc143694600"/>
      <w:bookmarkStart w:id="580" w:name="_Toc144351300"/>
      <w:bookmarkStart w:id="581" w:name="_Toc22311673"/>
      <w:bookmarkStart w:id="582" w:name="_Toc531729002"/>
      <w:bookmarkStart w:id="583" w:name="_Toc136338644"/>
      <w:bookmarkStart w:id="584" w:name="_Toc144353191"/>
      <w:bookmarkStart w:id="585" w:name="_Toc153484070"/>
      <w:bookmarkEnd w:id="574"/>
      <w:bookmarkEnd w:id="575"/>
      <w:bookmarkEnd w:id="576"/>
      <w:bookmarkEnd w:id="577"/>
      <w:bookmarkEnd w:id="578"/>
      <w:bookmarkEnd w:id="579"/>
      <w:bookmarkEnd w:id="580"/>
      <w:r w:rsidRPr="00E60553">
        <w:rPr>
          <w:lang w:val="fr-FR"/>
        </w:rPr>
        <w:lastRenderedPageBreak/>
        <w:t>CONSTATS ET RECOMMANDATIONS</w:t>
      </w:r>
      <w:bookmarkEnd w:id="581"/>
      <w:bookmarkEnd w:id="582"/>
      <w:bookmarkEnd w:id="583"/>
      <w:bookmarkEnd w:id="584"/>
      <w:bookmarkEnd w:id="585"/>
    </w:p>
    <w:p w14:paraId="4E7070F9" w14:textId="77777777" w:rsidR="00E60553" w:rsidRPr="00B47C43" w:rsidRDefault="00E60553" w:rsidP="00F438C6">
      <w:pPr>
        <w:pStyle w:val="Heading2"/>
        <w:numPr>
          <w:ilvl w:val="1"/>
          <w:numId w:val="95"/>
        </w:numPr>
        <w:tabs>
          <w:tab w:val="num" w:pos="851"/>
        </w:tabs>
        <w:spacing w:before="240" w:after="240"/>
        <w:rPr>
          <w:lang w:val="fr-FR" w:eastAsia="fr-FR"/>
        </w:rPr>
      </w:pPr>
      <w:bookmarkStart w:id="586" w:name="_Toc141719809"/>
      <w:bookmarkStart w:id="587" w:name="_Toc143693691"/>
      <w:bookmarkStart w:id="588" w:name="_Toc143694629"/>
      <w:bookmarkStart w:id="589" w:name="_Toc144351329"/>
      <w:bookmarkStart w:id="590" w:name="_Toc144352176"/>
      <w:bookmarkStart w:id="591" w:name="_Toc144352458"/>
      <w:bookmarkStart w:id="592" w:name="_Toc144353021"/>
      <w:bookmarkStart w:id="593" w:name="_Toc144353192"/>
      <w:bookmarkStart w:id="594" w:name="_Toc145231654"/>
      <w:bookmarkStart w:id="595" w:name="_Toc145235137"/>
      <w:bookmarkStart w:id="596" w:name="_Toc152189522"/>
      <w:bookmarkStart w:id="597" w:name="_Toc153484071"/>
      <w:bookmarkStart w:id="598" w:name="_Hlk22312755"/>
      <w:bookmarkEnd w:id="586"/>
      <w:bookmarkEnd w:id="587"/>
      <w:bookmarkEnd w:id="588"/>
      <w:bookmarkEnd w:id="589"/>
      <w:bookmarkEnd w:id="590"/>
      <w:bookmarkEnd w:id="591"/>
      <w:bookmarkEnd w:id="592"/>
      <w:bookmarkEnd w:id="593"/>
      <w:bookmarkEnd w:id="594"/>
      <w:bookmarkEnd w:id="595"/>
      <w:bookmarkEnd w:id="596"/>
      <w:r w:rsidRPr="00B47C43">
        <w:rPr>
          <w:lang w:val="fr-FR" w:eastAsia="fr-FR"/>
        </w:rPr>
        <w:t>Amélioration dans la communication des formulaires des entités déclarantes et mise à jour des formulaires de déclaration</w:t>
      </w:r>
      <w:bookmarkEnd w:id="597"/>
    </w:p>
    <w:p w14:paraId="4AAAD7F9" w14:textId="77777777" w:rsidR="00E60553" w:rsidRPr="00E60553" w:rsidRDefault="00E60553" w:rsidP="00E60553">
      <w:pPr>
        <w:jc w:val="both"/>
        <w:rPr>
          <w:color w:val="auto"/>
          <w:sz w:val="20"/>
          <w:szCs w:val="20"/>
          <w:lang w:val="fr-FR"/>
        </w:rPr>
      </w:pPr>
      <w:r w:rsidRPr="00E60553">
        <w:rPr>
          <w:color w:val="auto"/>
          <w:sz w:val="20"/>
          <w:szCs w:val="20"/>
          <w:lang w:val="fr-FR"/>
        </w:rPr>
        <w:t xml:space="preserve">L'Exigence ITIE 4.9 de la Norme ITIE 2019 établit que : « a) L’ITIE exige une évaluation visant à déterminer si ces paiements et revenus font l’objet d’un audit indépendant crédible, conformément aux normes internationales applicables en la matière. Les divulgations des entreprises et gouvernements conformément à l’Exigence 4 doivent donc être soumises à une procédure de vérification fiable et indépendante, selon les normes d’audit internationales. L’attente en la matière est que les divulgations, en application de l’Exigence 4, incluent une explication sur les procédures d’audit et d’assurance-qualité </w:t>
      </w:r>
      <w:proofErr w:type="gramStart"/>
      <w:r w:rsidRPr="00E60553">
        <w:rPr>
          <w:color w:val="auto"/>
          <w:sz w:val="20"/>
          <w:szCs w:val="20"/>
          <w:lang w:val="fr-FR"/>
        </w:rPr>
        <w:t>aux quelles</w:t>
      </w:r>
      <w:proofErr w:type="gramEnd"/>
      <w:r w:rsidRPr="00E60553">
        <w:rPr>
          <w:color w:val="auto"/>
          <w:sz w:val="20"/>
          <w:szCs w:val="20"/>
          <w:lang w:val="fr-FR"/>
        </w:rPr>
        <w:t xml:space="preserve"> les données ont été soumises, et qu’il existe la possibilité d’accéder librement à la documentation en question ».</w:t>
      </w:r>
    </w:p>
    <w:p w14:paraId="172C4B4B" w14:textId="77777777" w:rsidR="00E60553" w:rsidRPr="00E60553" w:rsidRDefault="00E60553" w:rsidP="00E60553">
      <w:pPr>
        <w:spacing w:before="240"/>
        <w:jc w:val="both"/>
        <w:rPr>
          <w:color w:val="auto"/>
          <w:sz w:val="20"/>
          <w:szCs w:val="20"/>
          <w:lang w:val="fr-FR"/>
        </w:rPr>
      </w:pPr>
      <w:r w:rsidRPr="00E60553">
        <w:rPr>
          <w:color w:val="auto"/>
          <w:sz w:val="20"/>
          <w:szCs w:val="20"/>
          <w:lang w:val="fr-FR"/>
        </w:rPr>
        <w:t>Nous avons constaté que certaines entités déclarantes n’ont pas correctement renseigné les canevas de déclaration. Les principales faiblesses que nous avons relevées au cours de nos travaux sont détaillées ci-après :</w:t>
      </w:r>
    </w:p>
    <w:p w14:paraId="19513BF0"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des</w:t>
      </w:r>
      <w:proofErr w:type="gramEnd"/>
      <w:r w:rsidRPr="00E60553">
        <w:rPr>
          <w:color w:val="auto"/>
          <w:sz w:val="20"/>
          <w:szCs w:val="20"/>
          <w:lang w:val="fr-FR"/>
        </w:rPr>
        <w:t xml:space="preserve"> formulaires de déclaration n’ont pas fait l’objet de certifications par des auditeurs indépendants ;</w:t>
      </w:r>
    </w:p>
    <w:p w14:paraId="5C7528CC"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les</w:t>
      </w:r>
      <w:proofErr w:type="gramEnd"/>
      <w:r w:rsidRPr="00E60553">
        <w:rPr>
          <w:color w:val="auto"/>
          <w:sz w:val="20"/>
          <w:szCs w:val="20"/>
          <w:lang w:val="fr-FR"/>
        </w:rPr>
        <w:t xml:space="preserve"> numéros des récépissés de paiement ne sont pas systématiquement renseignés dans les formulaires de déclaration soumis par les sociétés ;</w:t>
      </w:r>
    </w:p>
    <w:p w14:paraId="15AB064F"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le</w:t>
      </w:r>
      <w:proofErr w:type="gramEnd"/>
      <w:r w:rsidRPr="00E60553">
        <w:rPr>
          <w:color w:val="auto"/>
          <w:sz w:val="20"/>
          <w:szCs w:val="20"/>
          <w:lang w:val="fr-FR"/>
        </w:rPr>
        <w:t xml:space="preserve"> canevas de déclaration partie «1.Fiche signalétique » n’est pas exhaustivement renseignées par les compagnies ; et</w:t>
      </w:r>
    </w:p>
    <w:p w14:paraId="5D1DC343"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le</w:t>
      </w:r>
      <w:proofErr w:type="gramEnd"/>
      <w:r w:rsidRPr="00E60553">
        <w:rPr>
          <w:color w:val="auto"/>
          <w:sz w:val="20"/>
          <w:szCs w:val="20"/>
          <w:lang w:val="fr-FR"/>
        </w:rPr>
        <w:t xml:space="preserve"> montant total des impôts et taxes déclarés par la CDDI ne concorde pas systématiquement avec celui déclaré par les sociétés. Ces incohérences ont donné lieu à des ajustements pour des montants conséquents ainsi qu’à des écarts non réconciliés.</w:t>
      </w:r>
    </w:p>
    <w:p w14:paraId="59D8D4E1" w14:textId="77777777" w:rsidR="00E60553" w:rsidRPr="00E60553" w:rsidRDefault="00E60553" w:rsidP="00E60553">
      <w:pPr>
        <w:spacing w:before="240"/>
        <w:jc w:val="both"/>
        <w:rPr>
          <w:color w:val="auto"/>
          <w:sz w:val="20"/>
          <w:szCs w:val="20"/>
          <w:lang w:val="fr-FR"/>
        </w:rPr>
      </w:pPr>
      <w:r w:rsidRPr="00E60553">
        <w:rPr>
          <w:color w:val="auto"/>
          <w:sz w:val="20"/>
          <w:szCs w:val="20"/>
          <w:lang w:val="fr-FR"/>
        </w:rPr>
        <w:t>Par ailleurs, nous avons constaté que les formulaires de déclaration communiqués au niveau des entités déclarantes ne sont pas à jour :</w:t>
      </w:r>
    </w:p>
    <w:p w14:paraId="6E6B9906"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période</w:t>
      </w:r>
      <w:proofErr w:type="gramEnd"/>
      <w:r w:rsidRPr="00E60553">
        <w:rPr>
          <w:color w:val="auto"/>
          <w:sz w:val="20"/>
          <w:szCs w:val="20"/>
          <w:lang w:val="fr-FR"/>
        </w:rPr>
        <w:t xml:space="preserve"> de réconciliation ;</w:t>
      </w:r>
    </w:p>
    <w:p w14:paraId="30DA5A7D"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des</w:t>
      </w:r>
      <w:proofErr w:type="gramEnd"/>
      <w:r w:rsidRPr="00E60553">
        <w:rPr>
          <w:color w:val="auto"/>
          <w:sz w:val="20"/>
          <w:szCs w:val="20"/>
          <w:lang w:val="fr-FR"/>
        </w:rPr>
        <w:t xml:space="preserve"> taxes non applicable ; et</w:t>
      </w:r>
    </w:p>
    <w:p w14:paraId="43CE490C" w14:textId="6CF65092"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des</w:t>
      </w:r>
      <w:proofErr w:type="gramEnd"/>
      <w:r w:rsidRPr="00E60553">
        <w:rPr>
          <w:color w:val="auto"/>
          <w:sz w:val="20"/>
          <w:szCs w:val="20"/>
          <w:lang w:val="fr-FR"/>
        </w:rPr>
        <w:t xml:space="preserve"> noms des entités non applicable</w:t>
      </w:r>
      <w:r w:rsidR="00D55C10">
        <w:rPr>
          <w:color w:val="auto"/>
          <w:sz w:val="20"/>
          <w:szCs w:val="20"/>
          <w:lang w:val="fr-FR"/>
        </w:rPr>
        <w:t>s</w:t>
      </w:r>
      <w:r w:rsidRPr="00E60553">
        <w:rPr>
          <w:color w:val="auto"/>
          <w:sz w:val="20"/>
          <w:szCs w:val="20"/>
          <w:lang w:val="fr-FR"/>
        </w:rPr>
        <w:t xml:space="preserve">. </w:t>
      </w:r>
    </w:p>
    <w:p w14:paraId="5BD530D1" w14:textId="32584A09" w:rsidR="00E60553" w:rsidRPr="00E60553" w:rsidRDefault="00E60553" w:rsidP="00E60553">
      <w:pPr>
        <w:spacing w:before="240"/>
        <w:jc w:val="both"/>
        <w:rPr>
          <w:i/>
          <w:color w:val="auto"/>
          <w:sz w:val="20"/>
          <w:szCs w:val="20"/>
          <w:lang w:val="fr-FR"/>
        </w:rPr>
      </w:pPr>
      <w:r w:rsidRPr="00E60553">
        <w:rPr>
          <w:i/>
          <w:color w:val="auto"/>
          <w:sz w:val="20"/>
          <w:szCs w:val="20"/>
          <w:lang w:val="fr-FR"/>
        </w:rPr>
        <w:t xml:space="preserve">Nous recommandons au Secrétariat </w:t>
      </w:r>
      <w:r w:rsidR="00B62BED">
        <w:rPr>
          <w:i/>
          <w:color w:val="auto"/>
          <w:sz w:val="20"/>
          <w:szCs w:val="20"/>
          <w:lang w:val="fr-FR"/>
        </w:rPr>
        <w:t>Technique</w:t>
      </w:r>
      <w:r w:rsidR="00B62BED" w:rsidRPr="00E60553">
        <w:rPr>
          <w:i/>
          <w:color w:val="auto"/>
          <w:sz w:val="20"/>
          <w:szCs w:val="20"/>
          <w:lang w:val="fr-FR"/>
        </w:rPr>
        <w:t xml:space="preserve"> </w:t>
      </w:r>
      <w:r w:rsidRPr="00E60553">
        <w:rPr>
          <w:i/>
          <w:color w:val="auto"/>
          <w:sz w:val="20"/>
          <w:szCs w:val="20"/>
          <w:lang w:val="fr-FR"/>
        </w:rPr>
        <w:t>de l’ITIE au Togo avec l’appui du Comité de Pilotage de sensibiliser les entités déclarantes sur l’importance à se conformer aux instructions fournies pour le remplissage des formulaires de déclaration et sur l’importance de renseigner de manière exhaustive les informations demandées.</w:t>
      </w:r>
    </w:p>
    <w:p w14:paraId="1CBEAB81" w14:textId="77777777" w:rsidR="00E60553" w:rsidRPr="00E60553" w:rsidRDefault="00E60553" w:rsidP="00E60553">
      <w:pPr>
        <w:spacing w:before="240"/>
        <w:jc w:val="both"/>
        <w:rPr>
          <w:i/>
          <w:color w:val="auto"/>
          <w:sz w:val="20"/>
          <w:szCs w:val="20"/>
          <w:lang w:val="fr-FR"/>
        </w:rPr>
      </w:pPr>
      <w:r w:rsidRPr="00E60553">
        <w:rPr>
          <w:i/>
          <w:color w:val="auto"/>
          <w:sz w:val="20"/>
          <w:szCs w:val="20"/>
          <w:lang w:val="fr-FR"/>
        </w:rPr>
        <w:t>Nous recommandons également pour les prochaines réconciliations de revoir les formulaires de déclaration tout en respectant les dispositions des textes en vigueur.</w:t>
      </w:r>
    </w:p>
    <w:p w14:paraId="59C624B7" w14:textId="77777777" w:rsidR="00E60553" w:rsidRPr="00E60553" w:rsidRDefault="00E60553" w:rsidP="00F438C6">
      <w:pPr>
        <w:pStyle w:val="Heading2"/>
        <w:numPr>
          <w:ilvl w:val="1"/>
          <w:numId w:val="89"/>
        </w:numPr>
        <w:tabs>
          <w:tab w:val="num" w:pos="851"/>
        </w:tabs>
        <w:spacing w:before="240" w:after="240"/>
        <w:ind w:left="578" w:hanging="578"/>
        <w:rPr>
          <w:lang w:val="fr-FR" w:eastAsia="fr-FR"/>
        </w:rPr>
      </w:pPr>
      <w:bookmarkStart w:id="599" w:name="_Toc144353194"/>
      <w:bookmarkStart w:id="600" w:name="_Toc153484072"/>
      <w:r w:rsidRPr="00E60553">
        <w:rPr>
          <w:lang w:val="fr-FR" w:eastAsia="fr-FR"/>
        </w:rPr>
        <w:t>Difficulté dans l’obtention des données ITIE</w:t>
      </w:r>
      <w:bookmarkEnd w:id="599"/>
      <w:bookmarkEnd w:id="600"/>
      <w:r w:rsidRPr="00E60553">
        <w:rPr>
          <w:lang w:val="fr-FR" w:eastAsia="fr-FR"/>
        </w:rPr>
        <w:t xml:space="preserve"> </w:t>
      </w:r>
    </w:p>
    <w:p w14:paraId="217B6ACE" w14:textId="77777777" w:rsidR="00E60553" w:rsidRPr="00E60553" w:rsidRDefault="00E60553" w:rsidP="00E60553">
      <w:pPr>
        <w:spacing w:before="240"/>
        <w:jc w:val="both"/>
        <w:rPr>
          <w:color w:val="auto"/>
          <w:sz w:val="20"/>
          <w:szCs w:val="20"/>
          <w:lang w:val="fr-FR"/>
        </w:rPr>
      </w:pPr>
      <w:r w:rsidRPr="00E60553">
        <w:rPr>
          <w:color w:val="auto"/>
          <w:sz w:val="20"/>
          <w:szCs w:val="20"/>
          <w:lang w:val="fr-FR"/>
        </w:rPr>
        <w:t>La norme ITIE requiert la publication des données pour la réconciliation ainsi que des données contextuelles sur le secteur extractif incluant notamment :</w:t>
      </w:r>
    </w:p>
    <w:p w14:paraId="16BD3103"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les</w:t>
      </w:r>
      <w:proofErr w:type="gramEnd"/>
      <w:r w:rsidRPr="00E60553">
        <w:rPr>
          <w:color w:val="auto"/>
          <w:sz w:val="20"/>
          <w:szCs w:val="20"/>
          <w:lang w:val="fr-FR"/>
        </w:rPr>
        <w:t xml:space="preserve"> déclarations des entités gouvernementales et des opérateurs extractifs ;</w:t>
      </w:r>
    </w:p>
    <w:p w14:paraId="730E0133"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des</w:t>
      </w:r>
      <w:proofErr w:type="gramEnd"/>
      <w:r w:rsidRPr="00E60553">
        <w:rPr>
          <w:color w:val="auto"/>
          <w:sz w:val="20"/>
          <w:szCs w:val="20"/>
          <w:lang w:val="fr-FR"/>
        </w:rPr>
        <w:t xml:space="preserve"> données sur le cadre légal, fiscal et institutionnel et sur la politique de publication des contrats ;</w:t>
      </w:r>
    </w:p>
    <w:p w14:paraId="7B50FBCF"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une</w:t>
      </w:r>
      <w:proofErr w:type="gramEnd"/>
      <w:r w:rsidRPr="00E60553">
        <w:rPr>
          <w:color w:val="auto"/>
          <w:sz w:val="20"/>
          <w:szCs w:val="20"/>
          <w:lang w:val="fr-FR"/>
        </w:rPr>
        <w:t xml:space="preserve"> vue d’ensemble sur le secteur extractif en termes de région, projet, réserve et gouvernance ;</w:t>
      </w:r>
    </w:p>
    <w:p w14:paraId="6CD91ED2"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la</w:t>
      </w:r>
      <w:proofErr w:type="gramEnd"/>
      <w:r w:rsidRPr="00E60553">
        <w:rPr>
          <w:color w:val="auto"/>
          <w:sz w:val="20"/>
          <w:szCs w:val="20"/>
          <w:lang w:val="fr-FR"/>
        </w:rPr>
        <w:t xml:space="preserve"> contribution du secteur dans l’économie ; et</w:t>
      </w:r>
    </w:p>
    <w:p w14:paraId="60804A69" w14:textId="77777777" w:rsidR="00E60553" w:rsidRPr="00E60553" w:rsidRDefault="00E60553" w:rsidP="00F438C6">
      <w:pPr>
        <w:numPr>
          <w:ilvl w:val="0"/>
          <w:numId w:val="93"/>
        </w:numPr>
        <w:spacing w:before="240"/>
        <w:contextualSpacing/>
        <w:jc w:val="both"/>
        <w:rPr>
          <w:color w:val="auto"/>
          <w:sz w:val="20"/>
          <w:szCs w:val="20"/>
          <w:lang w:val="fr-FR"/>
        </w:rPr>
      </w:pPr>
      <w:proofErr w:type="gramStart"/>
      <w:r w:rsidRPr="00E60553">
        <w:rPr>
          <w:color w:val="auto"/>
          <w:sz w:val="20"/>
          <w:szCs w:val="20"/>
          <w:lang w:val="fr-FR"/>
        </w:rPr>
        <w:t>une</w:t>
      </w:r>
      <w:proofErr w:type="gramEnd"/>
      <w:r w:rsidRPr="00E60553">
        <w:rPr>
          <w:color w:val="auto"/>
          <w:sz w:val="20"/>
          <w:szCs w:val="20"/>
          <w:lang w:val="fr-FR"/>
        </w:rPr>
        <w:t xml:space="preserve"> description du processus d’octroi des permis, les données.</w:t>
      </w:r>
    </w:p>
    <w:p w14:paraId="34B37C2E" w14:textId="77777777" w:rsidR="00E60553" w:rsidRPr="00E60553" w:rsidRDefault="00E60553" w:rsidP="00E60553">
      <w:pPr>
        <w:spacing w:before="240"/>
        <w:jc w:val="both"/>
        <w:rPr>
          <w:color w:val="auto"/>
          <w:sz w:val="20"/>
          <w:szCs w:val="20"/>
          <w:lang w:val="fr-FR"/>
        </w:rPr>
      </w:pPr>
      <w:r w:rsidRPr="00E60553">
        <w:rPr>
          <w:color w:val="auto"/>
          <w:sz w:val="20"/>
          <w:szCs w:val="20"/>
          <w:lang w:val="fr-FR"/>
        </w:rPr>
        <w:lastRenderedPageBreak/>
        <w:t>Nous avons constaté que les données contextuelles requises étaient ou non disponibles ou non actualisées, Dans d’autres cas, elles étaient non centralisées et bien éparpillées entre plusieurs structures.</w:t>
      </w:r>
    </w:p>
    <w:p w14:paraId="64AFC8F9" w14:textId="77777777" w:rsidR="00E60553" w:rsidRPr="00E60553" w:rsidRDefault="00E60553" w:rsidP="00E60553">
      <w:pPr>
        <w:spacing w:before="240"/>
        <w:jc w:val="both"/>
        <w:rPr>
          <w:color w:val="auto"/>
          <w:sz w:val="20"/>
          <w:szCs w:val="20"/>
          <w:lang w:val="fr-FR"/>
        </w:rPr>
      </w:pPr>
      <w:r w:rsidRPr="00E60553">
        <w:rPr>
          <w:color w:val="auto"/>
          <w:sz w:val="20"/>
          <w:szCs w:val="20"/>
          <w:lang w:val="fr-FR"/>
        </w:rPr>
        <w:t>De plus, nous avons constaté une multiplication des points focaux aux niveaux des entités gouvernementales au lieu de la désignation d’un point focal unique pour chaque administration. Cela a eu pour effet de rendre les informations requises encore plus dispersées au sein d’une même institution.</w:t>
      </w:r>
    </w:p>
    <w:p w14:paraId="46BDF79C" w14:textId="001D0E38" w:rsidR="00E60553" w:rsidRPr="00E60553" w:rsidRDefault="00E60553" w:rsidP="00E60553">
      <w:pPr>
        <w:spacing w:before="240"/>
        <w:jc w:val="both"/>
        <w:rPr>
          <w:i/>
          <w:color w:val="auto"/>
          <w:sz w:val="20"/>
          <w:szCs w:val="20"/>
          <w:lang w:val="fr-FR"/>
        </w:rPr>
      </w:pPr>
      <w:r w:rsidRPr="00E60553">
        <w:rPr>
          <w:i/>
          <w:color w:val="auto"/>
          <w:sz w:val="20"/>
          <w:szCs w:val="20"/>
          <w:lang w:val="fr-FR"/>
        </w:rPr>
        <w:t xml:space="preserve">Nous recommandons qu'une base de données actualisée soit tenue au niveau du Secrétariat </w:t>
      </w:r>
      <w:r w:rsidR="00066E92">
        <w:rPr>
          <w:i/>
          <w:color w:val="auto"/>
          <w:sz w:val="20"/>
          <w:szCs w:val="20"/>
          <w:lang w:val="fr-FR"/>
        </w:rPr>
        <w:t>Technique</w:t>
      </w:r>
      <w:r w:rsidR="00066E92" w:rsidRPr="00E60553">
        <w:rPr>
          <w:i/>
          <w:color w:val="auto"/>
          <w:sz w:val="20"/>
          <w:szCs w:val="20"/>
          <w:lang w:val="fr-FR"/>
        </w:rPr>
        <w:t xml:space="preserve"> </w:t>
      </w:r>
      <w:r w:rsidRPr="00E60553">
        <w:rPr>
          <w:i/>
          <w:color w:val="auto"/>
          <w:sz w:val="20"/>
          <w:szCs w:val="20"/>
          <w:lang w:val="fr-FR"/>
        </w:rPr>
        <w:t>de l’ITIE au Togo, et qui comprendrait tous les contacts des sociétés opérant dans le secteur extractif ainsi que des points focaux au niveau des entités gouvernementales.</w:t>
      </w:r>
    </w:p>
    <w:p w14:paraId="00D0FEE2" w14:textId="77777777" w:rsidR="00E60553" w:rsidRPr="00E60553" w:rsidRDefault="00E60553" w:rsidP="00E60553">
      <w:pPr>
        <w:spacing w:before="240"/>
        <w:jc w:val="both"/>
        <w:rPr>
          <w:i/>
          <w:color w:val="auto"/>
          <w:sz w:val="20"/>
          <w:szCs w:val="20"/>
          <w:lang w:val="fr-FR"/>
        </w:rPr>
      </w:pPr>
      <w:r w:rsidRPr="00E60553">
        <w:rPr>
          <w:i/>
          <w:color w:val="auto"/>
          <w:sz w:val="20"/>
          <w:szCs w:val="20"/>
          <w:lang w:val="fr-FR"/>
        </w:rPr>
        <w:t>Une mise à jour régulière de cette base de données doit être effectuée par la mise en place d’un système d'informations et de coordination entre les sociétés extractives, les entités gouvernementales et le Secrétariat de l’ITIE.</w:t>
      </w:r>
    </w:p>
    <w:p w14:paraId="3414EA1B" w14:textId="77777777" w:rsidR="00E60553" w:rsidRPr="00E60553" w:rsidRDefault="00E60553" w:rsidP="00F438C6">
      <w:pPr>
        <w:pStyle w:val="Heading2"/>
        <w:numPr>
          <w:ilvl w:val="1"/>
          <w:numId w:val="89"/>
        </w:numPr>
        <w:tabs>
          <w:tab w:val="num" w:pos="851"/>
        </w:tabs>
        <w:spacing w:before="240" w:after="240"/>
        <w:ind w:left="578" w:hanging="578"/>
        <w:rPr>
          <w:lang w:val="fr-FR" w:eastAsia="fr-FR"/>
        </w:rPr>
      </w:pPr>
      <w:bookmarkStart w:id="601" w:name="_Toc144353196"/>
      <w:bookmarkStart w:id="602" w:name="_Toc153484073"/>
      <w:r w:rsidRPr="00E60553">
        <w:rPr>
          <w:lang w:val="fr-FR" w:eastAsia="fr-FR"/>
        </w:rPr>
        <w:t>Soumission des données par projet</w:t>
      </w:r>
      <w:bookmarkEnd w:id="601"/>
      <w:bookmarkEnd w:id="602"/>
    </w:p>
    <w:p w14:paraId="2165D9B7" w14:textId="77777777" w:rsidR="00E60553" w:rsidRPr="00E60553" w:rsidRDefault="00E60553" w:rsidP="00E60553">
      <w:pPr>
        <w:jc w:val="both"/>
        <w:rPr>
          <w:color w:val="auto"/>
          <w:sz w:val="20"/>
          <w:szCs w:val="20"/>
          <w:lang w:val="fr-FR"/>
        </w:rPr>
      </w:pPr>
      <w:r w:rsidRPr="00E60553">
        <w:rPr>
          <w:color w:val="auto"/>
          <w:sz w:val="20"/>
          <w:szCs w:val="20"/>
          <w:lang w:val="fr-FR"/>
        </w:rPr>
        <w:t>L'Exigence ITIE 4.7 de la Norme ITIE 2019 établit que : « Il est exigé que les données ITIE soient ventilées par projet individuel, par entreprise, par entité de l’État et par flux de revenus.</w:t>
      </w:r>
    </w:p>
    <w:p w14:paraId="5B5DF508" w14:textId="77777777" w:rsidR="00E60553" w:rsidRPr="00E60553" w:rsidRDefault="00E60553" w:rsidP="00E60553">
      <w:pPr>
        <w:jc w:val="both"/>
        <w:rPr>
          <w:color w:val="auto"/>
          <w:sz w:val="20"/>
          <w:szCs w:val="20"/>
          <w:lang w:val="fr-FR"/>
        </w:rPr>
      </w:pPr>
      <w:r w:rsidRPr="00E60553">
        <w:rPr>
          <w:color w:val="auto"/>
          <w:sz w:val="20"/>
          <w:szCs w:val="20"/>
          <w:lang w:val="fr-FR"/>
        </w:rPr>
        <w:t>Par un projet s’entend des activités opérationnelles qui sont régies par un seul contrat, une licence, un bail, une concession ou tout accord de nature juridique similaire, définissant la base des obligations de paiement envers l’État. Toutefois, s’il existe une multiplicité de contrats étroitement liés entre eux, le groupe multipartite identifiera clairement et documentera les cas dans lesquels il s’agit d’un seul et même projet ».</w:t>
      </w:r>
    </w:p>
    <w:p w14:paraId="3E8E0C8C" w14:textId="77777777" w:rsidR="00E60553" w:rsidRPr="00E60553" w:rsidRDefault="00E60553" w:rsidP="00E60553">
      <w:pPr>
        <w:jc w:val="both"/>
        <w:rPr>
          <w:color w:val="auto"/>
          <w:sz w:val="20"/>
          <w:szCs w:val="20"/>
          <w:lang w:val="fr-FR"/>
        </w:rPr>
      </w:pPr>
      <w:r w:rsidRPr="00E60553">
        <w:rPr>
          <w:color w:val="auto"/>
          <w:sz w:val="20"/>
          <w:szCs w:val="20"/>
          <w:lang w:val="fr-FR"/>
        </w:rPr>
        <w:t>Dans le secteur minier, plusieurs titulaires de permis travaillent dans différentes communes de Togo et, par conséquent, ils peuvent détenir plusieurs permis. Aux fins de la déclaration ITIE, les agences gouvernementales n'ont pas été en mesure de déclarer les données ITIE au niveau du projet, comme ce fut le cas pour ce présent rapport, où la CDDI et CI n'a pas été en mesure de déclarer les revenus collectés par projet.</w:t>
      </w:r>
    </w:p>
    <w:p w14:paraId="6A842C20" w14:textId="77777777" w:rsidR="00E60553" w:rsidRPr="00E60553" w:rsidRDefault="00E60553" w:rsidP="00E60553">
      <w:pPr>
        <w:jc w:val="both"/>
        <w:rPr>
          <w:i/>
          <w:color w:val="auto"/>
          <w:sz w:val="20"/>
          <w:szCs w:val="20"/>
          <w:lang w:val="fr-FR"/>
        </w:rPr>
      </w:pPr>
      <w:r w:rsidRPr="00E60553">
        <w:rPr>
          <w:i/>
          <w:color w:val="auto"/>
          <w:sz w:val="20"/>
          <w:szCs w:val="20"/>
          <w:lang w:val="fr-FR"/>
        </w:rPr>
        <w:t>Des données désagrégées au niveau du projet doivent être mises à disposition par les agences gouvernementales : flux de paiement, exportations et production.</w:t>
      </w:r>
    </w:p>
    <w:p w14:paraId="6B9DBC96" w14:textId="77777777" w:rsidR="00E60553" w:rsidRPr="00E60553" w:rsidRDefault="00E60553" w:rsidP="00E60553">
      <w:pPr>
        <w:jc w:val="both"/>
        <w:rPr>
          <w:i/>
          <w:color w:val="auto"/>
          <w:sz w:val="20"/>
          <w:szCs w:val="20"/>
          <w:lang w:val="fr-FR"/>
        </w:rPr>
      </w:pPr>
      <w:r w:rsidRPr="00E60553">
        <w:rPr>
          <w:i/>
          <w:color w:val="auto"/>
          <w:sz w:val="20"/>
          <w:szCs w:val="20"/>
          <w:lang w:val="fr-FR"/>
        </w:rPr>
        <w:t>Afin d'atteindre cet objectif, les agences gouvernementales doivent maintenir un système adéquat en incluant les modules pertinents pour la communication des données sur les exportations, la collecte des recettes et les données de production au niveau du projet.</w:t>
      </w:r>
    </w:p>
    <w:p w14:paraId="1D58B517" w14:textId="77777777" w:rsidR="00E60553" w:rsidRPr="00E60553" w:rsidRDefault="00E60553" w:rsidP="00E60553">
      <w:pPr>
        <w:rPr>
          <w:b/>
          <w:color w:val="auto"/>
          <w:sz w:val="28"/>
          <w:szCs w:val="20"/>
          <w:lang w:val="fr-FR"/>
        </w:rPr>
      </w:pPr>
    </w:p>
    <w:p w14:paraId="6F27EABA" w14:textId="77777777" w:rsidR="00E60553" w:rsidRPr="00E60553" w:rsidRDefault="00E60553" w:rsidP="00E60553">
      <w:pPr>
        <w:rPr>
          <w:b/>
          <w:color w:val="auto"/>
          <w:sz w:val="28"/>
          <w:szCs w:val="20"/>
          <w:lang w:val="fr-FR"/>
        </w:rPr>
      </w:pPr>
    </w:p>
    <w:p w14:paraId="6964C453" w14:textId="77777777" w:rsidR="00E60553" w:rsidRPr="00E60553" w:rsidRDefault="00E60553" w:rsidP="00E60553">
      <w:pPr>
        <w:rPr>
          <w:color w:val="595959"/>
          <w:sz w:val="20"/>
          <w:lang w:val="fr-FR"/>
        </w:rPr>
      </w:pPr>
    </w:p>
    <w:p w14:paraId="59CC8D93" w14:textId="77777777" w:rsidR="00E60553" w:rsidRPr="00E60553" w:rsidRDefault="00E60553" w:rsidP="00E60553">
      <w:pPr>
        <w:rPr>
          <w:b/>
          <w:color w:val="595959"/>
          <w:sz w:val="20"/>
          <w:u w:val="single"/>
          <w:lang w:val="fr-FR"/>
        </w:rPr>
      </w:pPr>
    </w:p>
    <w:bookmarkEnd w:id="598"/>
    <w:p w14:paraId="1760300C" w14:textId="77777777" w:rsidR="00E60553" w:rsidRPr="00E60553" w:rsidRDefault="00E60553" w:rsidP="00E60553">
      <w:pPr>
        <w:rPr>
          <w:color w:val="595959"/>
          <w:sz w:val="28"/>
          <w:lang w:val="fr-FR"/>
        </w:rPr>
        <w:sectPr w:rsidR="00E60553" w:rsidRPr="00E60553" w:rsidSect="001179F8">
          <w:footerReference w:type="default" r:id="rId62"/>
          <w:pgSz w:w="11906" w:h="16838" w:code="9"/>
          <w:pgMar w:top="1440" w:right="1440" w:bottom="1440" w:left="1440" w:header="851" w:footer="750" w:gutter="0"/>
          <w:cols w:space="708"/>
          <w:docGrid w:linePitch="360"/>
        </w:sectPr>
      </w:pPr>
    </w:p>
    <w:p w14:paraId="6020088F" w14:textId="04A0CE26" w:rsidR="00E60553" w:rsidRPr="00E60553" w:rsidRDefault="001E66D0" w:rsidP="00D66CA7">
      <w:pPr>
        <w:spacing w:before="120" w:line="240" w:lineRule="auto"/>
        <w:jc w:val="center"/>
        <w:rPr>
          <w:b/>
          <w:bCs/>
          <w:color w:val="auto"/>
          <w:kern w:val="0"/>
          <w:szCs w:val="18"/>
          <w:u w:val="single"/>
          <w:lang w:val="fr-FR" w:eastAsia="en-US"/>
        </w:rPr>
      </w:pPr>
      <w:bookmarkStart w:id="603" w:name="_Toc144353456"/>
      <w:bookmarkStart w:id="604" w:name="_Toc153484148"/>
      <w:r w:rsidRPr="00073DAD">
        <w:rPr>
          <w:b/>
          <w:bCs/>
          <w:color w:val="auto"/>
          <w:kern w:val="0"/>
          <w:szCs w:val="18"/>
          <w:u w:val="single"/>
          <w:lang w:val="fr-FR" w:eastAsia="en-US"/>
        </w:rPr>
        <w:lastRenderedPageBreak/>
        <w:t xml:space="preserve">Tableau </w:t>
      </w:r>
      <w:r w:rsidRPr="00073DAD">
        <w:rPr>
          <w:b/>
          <w:bCs/>
          <w:color w:val="auto"/>
          <w:kern w:val="0"/>
          <w:szCs w:val="18"/>
          <w:u w:val="single"/>
          <w:lang w:val="fr-FR" w:eastAsia="en-US"/>
        </w:rPr>
        <w:fldChar w:fldCharType="begin"/>
      </w:r>
      <w:r w:rsidRPr="00073DAD">
        <w:rPr>
          <w:b/>
          <w:bCs/>
          <w:color w:val="auto"/>
          <w:kern w:val="0"/>
          <w:szCs w:val="18"/>
          <w:u w:val="single"/>
          <w:lang w:val="fr-FR" w:eastAsia="en-US"/>
        </w:rPr>
        <w:instrText xml:space="preserve"> SEQ Tableau \* ARABIC </w:instrText>
      </w:r>
      <w:r w:rsidRPr="00073DAD">
        <w:rPr>
          <w:b/>
          <w:bCs/>
          <w:color w:val="auto"/>
          <w:kern w:val="0"/>
          <w:szCs w:val="18"/>
          <w:u w:val="single"/>
          <w:lang w:val="fr-FR" w:eastAsia="en-US"/>
        </w:rPr>
        <w:fldChar w:fldCharType="separate"/>
      </w:r>
      <w:r w:rsidR="00DD4143">
        <w:rPr>
          <w:b/>
          <w:bCs/>
          <w:noProof/>
          <w:color w:val="auto"/>
          <w:kern w:val="0"/>
          <w:szCs w:val="18"/>
          <w:u w:val="single"/>
          <w:lang w:val="fr-FR" w:eastAsia="en-US"/>
        </w:rPr>
        <w:t>59</w:t>
      </w:r>
      <w:r w:rsidRPr="00073DAD">
        <w:rPr>
          <w:b/>
          <w:bCs/>
          <w:color w:val="auto"/>
          <w:kern w:val="0"/>
          <w:szCs w:val="18"/>
          <w:u w:val="single"/>
          <w:lang w:val="fr-FR" w:eastAsia="en-US"/>
        </w:rPr>
        <w:fldChar w:fldCharType="end"/>
      </w:r>
      <w:r w:rsidRPr="00073DAD">
        <w:rPr>
          <w:b/>
          <w:bCs/>
          <w:color w:val="auto"/>
          <w:kern w:val="0"/>
          <w:szCs w:val="18"/>
          <w:u w:val="single"/>
          <w:lang w:val="fr-FR" w:eastAsia="en-US"/>
        </w:rPr>
        <w:t xml:space="preserve"> : </w:t>
      </w:r>
      <w:r w:rsidR="00D66CA7" w:rsidRPr="00E60553">
        <w:rPr>
          <w:b/>
          <w:bCs/>
          <w:color w:val="auto"/>
          <w:kern w:val="0"/>
          <w:szCs w:val="18"/>
          <w:u w:val="single"/>
          <w:lang w:val="fr-FR" w:eastAsia="en-US"/>
        </w:rPr>
        <w:t>Suivi des recommandations des rapports antérieurs</w:t>
      </w:r>
      <w:bookmarkEnd w:id="603"/>
      <w:bookmarkEnd w:id="604"/>
    </w:p>
    <w:tbl>
      <w:tblPr>
        <w:tblStyle w:val="TableauGrille4-Accentuation111"/>
        <w:tblW w:w="5296" w:type="pct"/>
        <w:tblLook w:val="04A0" w:firstRow="1" w:lastRow="0" w:firstColumn="1" w:lastColumn="0" w:noHBand="0" w:noVBand="1"/>
      </w:tblPr>
      <w:tblGrid>
        <w:gridCol w:w="417"/>
        <w:gridCol w:w="5839"/>
        <w:gridCol w:w="3294"/>
      </w:tblGrid>
      <w:tr w:rsidR="00E60553" w:rsidRPr="00553EFA" w14:paraId="74FBD62D" w14:textId="77777777" w:rsidTr="00E71695">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141" w:type="pct"/>
            <w:shd w:val="clear" w:color="auto" w:fill="244062"/>
          </w:tcPr>
          <w:p w14:paraId="47F54BBD" w14:textId="77777777" w:rsidR="00E60553" w:rsidRPr="00E60553" w:rsidRDefault="00E60553" w:rsidP="00E60553">
            <w:pPr>
              <w:spacing w:before="20" w:after="20"/>
              <w:jc w:val="both"/>
              <w:rPr>
                <w:rFonts w:eastAsia="Trebuchet MS"/>
                <w:color w:val="FFFFFF"/>
                <w:sz w:val="16"/>
                <w:szCs w:val="16"/>
              </w:rPr>
            </w:pPr>
            <w:r w:rsidRPr="00E60553">
              <w:rPr>
                <w:rFonts w:eastAsia="Trebuchet MS"/>
                <w:color w:val="FFFFFF"/>
                <w:sz w:val="16"/>
                <w:szCs w:val="16"/>
              </w:rPr>
              <w:t>N°</w:t>
            </w:r>
          </w:p>
        </w:tc>
        <w:tc>
          <w:tcPr>
            <w:tcW w:w="3096" w:type="pct"/>
            <w:shd w:val="clear" w:color="auto" w:fill="244062"/>
            <w:hideMark/>
          </w:tcPr>
          <w:p w14:paraId="286759D1" w14:textId="77777777" w:rsidR="00E60553" w:rsidRPr="00E60553" w:rsidRDefault="00E60553" w:rsidP="00E60553">
            <w:pPr>
              <w:spacing w:before="20" w:after="20"/>
              <w:jc w:val="both"/>
              <w:cnfStyle w:val="100000000000" w:firstRow="1" w:lastRow="0" w:firstColumn="0" w:lastColumn="0" w:oddVBand="0" w:evenVBand="0" w:oddHBand="0" w:evenHBand="0" w:firstRowFirstColumn="0" w:firstRowLastColumn="0" w:lastRowFirstColumn="0" w:lastRowLastColumn="0"/>
              <w:rPr>
                <w:rFonts w:eastAsia="Trebuchet MS"/>
                <w:b w:val="0"/>
                <w:color w:val="FFFFFF"/>
                <w:sz w:val="16"/>
                <w:szCs w:val="16"/>
              </w:rPr>
            </w:pPr>
            <w:r w:rsidRPr="00E60553">
              <w:rPr>
                <w:rFonts w:eastAsia="Trebuchet MS"/>
                <w:color w:val="FFFFFF"/>
                <w:sz w:val="16"/>
                <w:szCs w:val="16"/>
              </w:rPr>
              <w:t>Recommandation</w:t>
            </w:r>
          </w:p>
        </w:tc>
        <w:tc>
          <w:tcPr>
            <w:tcW w:w="1763" w:type="pct"/>
            <w:shd w:val="clear" w:color="auto" w:fill="244062"/>
            <w:hideMark/>
          </w:tcPr>
          <w:p w14:paraId="1FED7DB2" w14:textId="77777777" w:rsidR="00E60553" w:rsidRPr="00E60553" w:rsidRDefault="00E60553" w:rsidP="00E60553">
            <w:pPr>
              <w:spacing w:before="20" w:after="20"/>
              <w:jc w:val="both"/>
              <w:cnfStyle w:val="100000000000" w:firstRow="1" w:lastRow="0" w:firstColumn="0" w:lastColumn="0" w:oddVBand="0" w:evenVBand="0" w:oddHBand="0" w:evenHBand="0" w:firstRowFirstColumn="0" w:firstRowLastColumn="0" w:lastRowFirstColumn="0" w:lastRowLastColumn="0"/>
              <w:rPr>
                <w:rFonts w:eastAsia="Trebuchet MS"/>
                <w:b w:val="0"/>
                <w:color w:val="FFFFFF"/>
                <w:sz w:val="16"/>
                <w:szCs w:val="16"/>
              </w:rPr>
            </w:pPr>
            <w:r w:rsidRPr="00E60553">
              <w:rPr>
                <w:rFonts w:eastAsia="Trebuchet MS"/>
                <w:color w:val="FFFFFF"/>
                <w:sz w:val="16"/>
                <w:szCs w:val="16"/>
              </w:rPr>
              <w:t>Mesures prises pour remédier à cette défaillance</w:t>
            </w:r>
          </w:p>
        </w:tc>
      </w:tr>
      <w:tr w:rsidR="00E60553" w:rsidRPr="00553EFA" w14:paraId="06F1D7D8"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7C54653E"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w:t>
            </w:r>
          </w:p>
        </w:tc>
        <w:tc>
          <w:tcPr>
            <w:tcW w:w="3096" w:type="pct"/>
            <w:shd w:val="clear" w:color="auto" w:fill="B8CCE4"/>
          </w:tcPr>
          <w:p w14:paraId="4CBD071D" w14:textId="77777777" w:rsidR="00E60553" w:rsidRPr="00E60553" w:rsidRDefault="00E60553" w:rsidP="00E60553">
            <w:pPr>
              <w:spacing w:before="120" w:after="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Déclaration des données financières par projet</w:t>
            </w:r>
          </w:p>
          <w:p w14:paraId="0AC6CCAA"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au CP-ITIE d’effectuer une étude de faisabilité technique et mettre en place un mécanisme efficace pour la collecte des données financières par projet dans le contexte togolais. Le Comité de Pilotage est aussi invité à sensibiliser toutes les parties prenantes pour le remplissage des données par projet dans les formulaires de déclaration.</w:t>
            </w:r>
          </w:p>
        </w:tc>
        <w:tc>
          <w:tcPr>
            <w:tcW w:w="1763" w:type="pct"/>
            <w:shd w:val="clear" w:color="auto" w:fill="B8CCE4"/>
          </w:tcPr>
          <w:p w14:paraId="07A6432B"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 :</w:t>
            </w:r>
          </w:p>
          <w:p w14:paraId="106B7EF3"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La revue des déclarations de toutes les entités déclarantes nous a permis de relever l’absence de déclaration des données financières par projet.</w:t>
            </w:r>
          </w:p>
        </w:tc>
      </w:tr>
      <w:tr w:rsidR="00E60553" w:rsidRPr="00553EFA" w14:paraId="331702B6"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06F2295A"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2</w:t>
            </w:r>
          </w:p>
        </w:tc>
        <w:tc>
          <w:tcPr>
            <w:tcW w:w="3096" w:type="pct"/>
            <w:vAlign w:val="center"/>
          </w:tcPr>
          <w:p w14:paraId="132917CC" w14:textId="77777777" w:rsidR="00E60553" w:rsidRPr="00E60553" w:rsidRDefault="00E60553" w:rsidP="00E60553">
            <w:pPr>
              <w:spacing w:before="120" w:after="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 xml:space="preserve">Absence de publication du rapport d’avancement </w:t>
            </w:r>
          </w:p>
          <w:p w14:paraId="2A82A622"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au CP-ITIE d’inviter les parties prenantes de préparer et publier le rapport d’avancement pour l’année de 2018, afin d’évaluer l’impact de l’ITIE au cours de cette année. Ce rapport annuel devrait contenir :</w:t>
            </w:r>
          </w:p>
          <w:p w14:paraId="712C2297"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un</w:t>
            </w:r>
            <w:proofErr w:type="gramEnd"/>
            <w:r w:rsidRPr="00E60553">
              <w:rPr>
                <w:rFonts w:eastAsia="Trebuchet MS"/>
                <w:color w:val="auto"/>
                <w:sz w:val="16"/>
                <w:szCs w:val="16"/>
              </w:rPr>
              <w:t xml:space="preserve"> résumé des activités entreprises dans le cadre de l’ITIE durant l’année écoulée et une description des résultats de ces activités ;</w:t>
            </w:r>
          </w:p>
          <w:p w14:paraId="4537FC8E"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une</w:t>
            </w:r>
            <w:proofErr w:type="gramEnd"/>
            <w:r w:rsidRPr="00E60553">
              <w:rPr>
                <w:rFonts w:eastAsia="Trebuchet MS"/>
                <w:color w:val="auto"/>
                <w:sz w:val="16"/>
                <w:szCs w:val="16"/>
              </w:rPr>
              <w:t xml:space="preserve"> évaluation des progrès réalisés pour chaque Exigence de l’ITIE et les mesures prises pour aller au-delà des Exigences. Sont ici visées toutes les actions entreprises pour traiter des questions que le groupe multipartite aura identifiées comme étant prioritaires pour la mise en œuvre de l’ITIE ;</w:t>
            </w:r>
          </w:p>
          <w:p w14:paraId="0FE0BD9D"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un</w:t>
            </w:r>
            <w:proofErr w:type="gramEnd"/>
            <w:r w:rsidRPr="00E60553">
              <w:rPr>
                <w:rFonts w:eastAsia="Trebuchet MS"/>
                <w:color w:val="auto"/>
                <w:sz w:val="16"/>
                <w:szCs w:val="16"/>
              </w:rPr>
              <w:t xml:space="preserve"> aperçu des réponses du groupe multipartite aux recommandations issues du rapprochement des informations et de la Validation, et des progrès accomplis, conformément à l’Exigence 7.3 ;</w:t>
            </w:r>
          </w:p>
          <w:p w14:paraId="3BD6E456"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une</w:t>
            </w:r>
            <w:proofErr w:type="gramEnd"/>
            <w:r w:rsidRPr="00E60553">
              <w:rPr>
                <w:rFonts w:eastAsia="Trebuchet MS"/>
                <w:color w:val="auto"/>
                <w:sz w:val="16"/>
                <w:szCs w:val="16"/>
              </w:rPr>
              <w:t xml:space="preserve"> évaluation des progrès accomplis dans la réalisation des objectifs définis dans le plan de travail du groupe multipartite ; et</w:t>
            </w:r>
          </w:p>
          <w:p w14:paraId="3E0288D7"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un</w:t>
            </w:r>
            <w:proofErr w:type="gramEnd"/>
            <w:r w:rsidRPr="00E60553">
              <w:rPr>
                <w:rFonts w:eastAsia="Trebuchet MS"/>
                <w:color w:val="auto"/>
                <w:sz w:val="16"/>
                <w:szCs w:val="16"/>
              </w:rPr>
              <w:t xml:space="preserve"> compte rendu explicite des efforts entrepris pour renforcer l’impact de la mise en œuvre de l’ITIE sur la gouvernance des ressources naturelles.</w:t>
            </w:r>
          </w:p>
        </w:tc>
        <w:tc>
          <w:tcPr>
            <w:tcW w:w="1763" w:type="pct"/>
          </w:tcPr>
          <w:p w14:paraId="02487288"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 :</w:t>
            </w:r>
          </w:p>
          <w:p w14:paraId="305E7764"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Les rapports d’avancement de 2018, 2019 et 2020 ont été publiés sur le site web de l’ITIE-Togo.  En outre, le rapport d’avancement de 2021 est en cours d’élaboration.</w:t>
            </w:r>
          </w:p>
        </w:tc>
      </w:tr>
      <w:tr w:rsidR="00E60553" w:rsidRPr="00553EFA" w14:paraId="515AE7E7"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14CFC042"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3</w:t>
            </w:r>
          </w:p>
        </w:tc>
        <w:tc>
          <w:tcPr>
            <w:tcW w:w="3096" w:type="pct"/>
            <w:shd w:val="clear" w:color="auto" w:fill="B8CCE4"/>
          </w:tcPr>
          <w:p w14:paraId="010F6A0A" w14:textId="77777777" w:rsidR="00E60553" w:rsidRPr="00E60553" w:rsidRDefault="00E60553" w:rsidP="00E60553">
            <w:pPr>
              <w:spacing w:before="120" w:after="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Caractère inclusif du secteur extractif et égalité des sexes :</w:t>
            </w:r>
          </w:p>
          <w:p w14:paraId="4763AEBD"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au CP-ITIE d’inviter les parties prenantes à considérer la question du genre et de l’inclusive au niveau du secteur extractif afin de se conformer avec la Norme ITIE 2019 et ceci à travers :</w:t>
            </w:r>
          </w:p>
          <w:p w14:paraId="56336FD6" w14:textId="77777777" w:rsidR="00E60553" w:rsidRPr="00E60553" w:rsidRDefault="00E60553" w:rsidP="00F438C6">
            <w:pPr>
              <w:numPr>
                <w:ilvl w:val="0"/>
                <w:numId w:val="92"/>
              </w:numPr>
              <w:spacing w:before="120" w:after="60"/>
              <w:contextualSpacing/>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une</w:t>
            </w:r>
            <w:proofErr w:type="gramEnd"/>
            <w:r w:rsidRPr="00E60553">
              <w:rPr>
                <w:rFonts w:eastAsia="Trebuchet MS"/>
                <w:color w:val="auto"/>
                <w:sz w:val="16"/>
                <w:szCs w:val="16"/>
              </w:rPr>
              <w:t xml:space="preserve"> meilleure représentativité du sexe féminin au niveau des organismes et instances en charge de la mise en place de l’ITIE au Togo ; et</w:t>
            </w:r>
          </w:p>
          <w:p w14:paraId="0E564E9F" w14:textId="77777777" w:rsidR="00E60553" w:rsidRPr="00E60553" w:rsidRDefault="00E60553" w:rsidP="00F438C6">
            <w:pPr>
              <w:numPr>
                <w:ilvl w:val="0"/>
                <w:numId w:val="92"/>
              </w:numPr>
              <w:spacing w:before="120" w:after="60"/>
              <w:contextualSpacing/>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préparer</w:t>
            </w:r>
            <w:proofErr w:type="gramEnd"/>
            <w:r w:rsidRPr="00E60553">
              <w:rPr>
                <w:rFonts w:eastAsia="Trebuchet MS"/>
                <w:color w:val="auto"/>
                <w:sz w:val="16"/>
                <w:szCs w:val="16"/>
              </w:rPr>
              <w:t xml:space="preserve"> une étude sur l’équilibre des sexes dans le secteur extractif.</w:t>
            </w:r>
          </w:p>
        </w:tc>
        <w:tc>
          <w:tcPr>
            <w:tcW w:w="1763" w:type="pct"/>
            <w:shd w:val="clear" w:color="auto" w:fill="B8CCE4"/>
          </w:tcPr>
          <w:p w14:paraId="2012D021"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 :</w:t>
            </w:r>
          </w:p>
          <w:p w14:paraId="0CC73578"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Aucun plan d’actions n’a été mis en place afin de considérer la question genre dans le secteur extractif et la mise en œuvre de l’ITIE au Togo.</w:t>
            </w:r>
          </w:p>
        </w:tc>
      </w:tr>
      <w:tr w:rsidR="00E60553" w:rsidRPr="00553EFA" w14:paraId="7CBF0E7C"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277F624F"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4</w:t>
            </w:r>
          </w:p>
        </w:tc>
        <w:tc>
          <w:tcPr>
            <w:tcW w:w="3096" w:type="pct"/>
            <w:vAlign w:val="center"/>
          </w:tcPr>
          <w:p w14:paraId="5CEB3EEC" w14:textId="77777777" w:rsidR="00E60553" w:rsidRPr="00E60553" w:rsidRDefault="00E60553" w:rsidP="00E60553">
            <w:pPr>
              <w:spacing w:before="120" w:after="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Mise en place d’une politique de données ouvertes dans le cadre de la mise en œuvre de l’ITIE au Togo :</w:t>
            </w:r>
          </w:p>
          <w:p w14:paraId="47D9D5DA"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au CP-ITIE de prendre les dispositions adéquates pour pallier ces insuffisances permettant d’améliorer la transparence et se conformer aux exigences de la norme ITIE. Ceci peut être accompli par notamment :</w:t>
            </w:r>
          </w:p>
          <w:p w14:paraId="0AEDD82D"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mise en place d’une plateforme des données ouvertes pour l’ITIE ayant une interface directe avec les systèmes d’information des administrations gouvernementales ;</w:t>
            </w:r>
          </w:p>
          <w:p w14:paraId="618AF0DD"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l’accélération</w:t>
            </w:r>
            <w:proofErr w:type="gramEnd"/>
            <w:r w:rsidRPr="00E60553">
              <w:rPr>
                <w:rFonts w:eastAsia="Trebuchet MS"/>
                <w:color w:val="auto"/>
                <w:sz w:val="16"/>
                <w:szCs w:val="16"/>
              </w:rPr>
              <w:t xml:space="preserve"> du processus de mise en place de l’application informatique de gestion du cadastre minier et permettant la divulgation des informations pertinentes sur les actionnaires et les propriétaires ultimes des entreprises extractives ;</w:t>
            </w:r>
          </w:p>
          <w:p w14:paraId="2A47492B"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mise à niveau des systèmes d’information des administrations gouvernementales impliquées dans le processus ITIE afin de permettre la publication systématique des données devant être publiées dans le rapport ITIE ; et</w:t>
            </w:r>
          </w:p>
          <w:p w14:paraId="0BCECC45"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le</w:t>
            </w:r>
            <w:proofErr w:type="gramEnd"/>
            <w:r w:rsidRPr="00E60553">
              <w:rPr>
                <w:rFonts w:eastAsia="Trebuchet MS"/>
                <w:color w:val="auto"/>
                <w:sz w:val="16"/>
                <w:szCs w:val="16"/>
              </w:rPr>
              <w:t xml:space="preserve"> renforcement des capacités et la sensibilisation des fonctionnaires à la transparence et à la divulgation des données ouvertes.</w:t>
            </w:r>
          </w:p>
          <w:p w14:paraId="177F17C9"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
        </w:tc>
        <w:tc>
          <w:tcPr>
            <w:tcW w:w="1763" w:type="pct"/>
          </w:tcPr>
          <w:p w14:paraId="01C02DA6"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 :</w:t>
            </w:r>
          </w:p>
          <w:p w14:paraId="44A3F28D"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Dans le cadre du PDGM, la DGMG a lancé, depuis 2019, les Systèmes de Cadastre Minier (SCM), d’Informations géologiques et minières (SIGM), et de Gestion Électronique de Données (GED).</w:t>
            </w:r>
          </w:p>
          <w:p w14:paraId="609CDC5F"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Néanmoins, les données par rapport aux revenus, productions et exportations du secteur extractif, propriétaires réelles, participation de l’État et dépenses sociales n’ont pas encore été publiées.</w:t>
            </w:r>
          </w:p>
        </w:tc>
      </w:tr>
      <w:tr w:rsidR="00E60553" w:rsidRPr="00553EFA" w14:paraId="6046FC0E"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489BB36B"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5</w:t>
            </w:r>
          </w:p>
        </w:tc>
        <w:tc>
          <w:tcPr>
            <w:tcW w:w="3096" w:type="pct"/>
            <w:shd w:val="clear" w:color="auto" w:fill="B8CCE4"/>
          </w:tcPr>
          <w:p w14:paraId="183ED9D4" w14:textId="77777777" w:rsidR="00E60553" w:rsidRPr="00E60553" w:rsidRDefault="00E60553" w:rsidP="00E60553">
            <w:pPr>
              <w:spacing w:before="120" w:after="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bookmarkStart w:id="605" w:name="_Hlk81940829"/>
            <w:r w:rsidRPr="00E60553">
              <w:rPr>
                <w:rFonts w:eastAsia="Trebuchet MS"/>
                <w:color w:val="002060"/>
                <w:sz w:val="16"/>
                <w:szCs w:val="16"/>
              </w:rPr>
              <w:t>Réconciliation des transferts infranationaux des collectivités locales et communes</w:t>
            </w:r>
            <w:bookmarkEnd w:id="605"/>
            <w:r w:rsidRPr="00E60553">
              <w:rPr>
                <w:rFonts w:eastAsia="Trebuchet MS"/>
                <w:color w:val="002060"/>
                <w:sz w:val="16"/>
                <w:szCs w:val="16"/>
              </w:rPr>
              <w:t> :</w:t>
            </w:r>
          </w:p>
          <w:p w14:paraId="3E375835"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lastRenderedPageBreak/>
              <w:t>Afin de se conformer à l‘Exigence 5.2 de la norme ITIE 2016 et de rendre la réconciliation possible, il a été recommandé au Comité de Pilotage à prendre les mesures nécessaires de sensibilisation des collectivités locales pour assurer une meilleure implication des entités déclarantes au niveau local dans le processus de l’ITIE pour les exercices avenirs.</w:t>
            </w:r>
          </w:p>
        </w:tc>
        <w:tc>
          <w:tcPr>
            <w:tcW w:w="1763" w:type="pct"/>
            <w:shd w:val="clear" w:color="auto" w:fill="B8CCE4"/>
          </w:tcPr>
          <w:p w14:paraId="6C3FB9F3"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lastRenderedPageBreak/>
              <w:t>Recommandation partiellement mise en œuvre :</w:t>
            </w:r>
          </w:p>
          <w:p w14:paraId="63CD912B"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lastRenderedPageBreak/>
              <w:t>15 communes ont soumis leurs formulaires de déclaration pour l’année 2021.</w:t>
            </w:r>
          </w:p>
        </w:tc>
      </w:tr>
      <w:tr w:rsidR="00E60553" w:rsidRPr="00E60553" w14:paraId="18C1ACEF"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1E409255"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lastRenderedPageBreak/>
              <w:t>6</w:t>
            </w:r>
          </w:p>
        </w:tc>
        <w:tc>
          <w:tcPr>
            <w:tcW w:w="3096" w:type="pct"/>
            <w:vAlign w:val="center"/>
          </w:tcPr>
          <w:p w14:paraId="2E3A9A47" w14:textId="77777777" w:rsidR="00E60553" w:rsidRPr="00E60553" w:rsidRDefault="00E60553" w:rsidP="00E60553">
            <w:pPr>
              <w:spacing w:before="120" w:after="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Respect du mécanisme de fiabilisation des données retenues par le Comité de Pilotage ITIE :</w:t>
            </w:r>
          </w:p>
          <w:p w14:paraId="193D4FA4"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Au regard de cette situation, il est recommandé au Comité de Pilotage de :</w:t>
            </w:r>
          </w:p>
          <w:p w14:paraId="602502BE"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prendre</w:t>
            </w:r>
            <w:proofErr w:type="gramEnd"/>
            <w:r w:rsidRPr="00E60553">
              <w:rPr>
                <w:rFonts w:eastAsia="Trebuchet MS"/>
                <w:color w:val="auto"/>
                <w:sz w:val="16"/>
                <w:szCs w:val="16"/>
              </w:rPr>
              <w:t xml:space="preserve"> les mesures de sensibilisation nécessaires à l‘égard des entreprises extractives et les administrations gouvernementales afin de se conformer au mécanisme de fiabilité des données adopté ; et</w:t>
            </w:r>
          </w:p>
          <w:p w14:paraId="06E72DC3"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prévoir</w:t>
            </w:r>
            <w:proofErr w:type="gramEnd"/>
            <w:r w:rsidRPr="00E60553">
              <w:rPr>
                <w:rFonts w:eastAsia="Trebuchet MS"/>
                <w:color w:val="auto"/>
                <w:sz w:val="16"/>
                <w:szCs w:val="16"/>
              </w:rPr>
              <w:t xml:space="preserve"> des délais raisonnables pour chaque étape de l’élaboration du rapport ITIE notamment celle de la certification des données.</w:t>
            </w:r>
          </w:p>
        </w:tc>
        <w:tc>
          <w:tcPr>
            <w:tcW w:w="1763" w:type="pct"/>
          </w:tcPr>
          <w:p w14:paraId="6DD3332E"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 :</w:t>
            </w:r>
          </w:p>
          <w:p w14:paraId="5A5F6565"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La revue des déclarations émises par les différentes parties prenantes nous a permis de relever des cas similaires pour l’exercice de 2021. (Cf. Section 1.6 du présent rapport).</w:t>
            </w:r>
          </w:p>
        </w:tc>
      </w:tr>
      <w:tr w:rsidR="00E60553" w:rsidRPr="00553EFA" w14:paraId="22C0592A"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59140D1D"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7</w:t>
            </w:r>
          </w:p>
        </w:tc>
        <w:tc>
          <w:tcPr>
            <w:tcW w:w="3096" w:type="pct"/>
            <w:shd w:val="clear" w:color="auto" w:fill="B8CCE4"/>
          </w:tcPr>
          <w:p w14:paraId="7147E587" w14:textId="77777777" w:rsidR="00E60553" w:rsidRPr="00E60553" w:rsidRDefault="00E60553" w:rsidP="00E60553">
            <w:pPr>
              <w:spacing w:before="120" w:after="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Suivi des écarts sur les exportations et la production :</w:t>
            </w:r>
          </w:p>
          <w:p w14:paraId="6E3D5DA2"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au CP-ITIE à de prendre les mesures adéquates afin d’inviter les différentes parties prenantes à analyser la source des dits écarts, de fournir les explications adéquates et de prendre les actions nécessaires pour remédier à cette situation.</w:t>
            </w:r>
          </w:p>
        </w:tc>
        <w:tc>
          <w:tcPr>
            <w:tcW w:w="1763" w:type="pct"/>
            <w:shd w:val="clear" w:color="auto" w:fill="B8CCE4"/>
          </w:tcPr>
          <w:p w14:paraId="433DF7C7"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 :</w:t>
            </w:r>
          </w:p>
          <w:p w14:paraId="3B5764BC"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Des cas similaires ont été relevés durant le rapport ITIE 2021.</w:t>
            </w:r>
          </w:p>
        </w:tc>
      </w:tr>
      <w:tr w:rsidR="00E60553" w:rsidRPr="00553EFA" w14:paraId="7225286E"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48296411"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8</w:t>
            </w:r>
          </w:p>
        </w:tc>
        <w:tc>
          <w:tcPr>
            <w:tcW w:w="3096" w:type="pct"/>
            <w:vAlign w:val="center"/>
          </w:tcPr>
          <w:p w14:paraId="76F0C8C6" w14:textId="77777777" w:rsidR="00E60553" w:rsidRPr="00E60553" w:rsidRDefault="00E60553" w:rsidP="00E60553">
            <w:pPr>
              <w:spacing w:before="120" w:after="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Divulgation des données sur la propriété réelle :</w:t>
            </w:r>
          </w:p>
          <w:p w14:paraId="0E5343A7"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au Comité de Pilotage (CP- ITIE) de :</w:t>
            </w:r>
          </w:p>
          <w:p w14:paraId="2B570A8D"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sensibiliser</w:t>
            </w:r>
            <w:proofErr w:type="gramEnd"/>
            <w:r w:rsidRPr="00E60553">
              <w:rPr>
                <w:rFonts w:eastAsia="Trebuchet MS"/>
                <w:color w:val="auto"/>
                <w:sz w:val="16"/>
                <w:szCs w:val="16"/>
              </w:rPr>
              <w:t xml:space="preserve"> les entreprises à communiquer les données relatives à la propriété réelle pour les prochains rapports ITIE. </w:t>
            </w:r>
          </w:p>
          <w:p w14:paraId="453C957E"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considérer</w:t>
            </w:r>
            <w:proofErr w:type="gramEnd"/>
            <w:r w:rsidRPr="00E60553">
              <w:rPr>
                <w:rFonts w:eastAsia="Trebuchet MS"/>
                <w:color w:val="auto"/>
                <w:sz w:val="16"/>
                <w:szCs w:val="16"/>
              </w:rPr>
              <w:t xml:space="preserve"> la tenue d’un atelier de formation dédié à la propriété réelle pour exposer aux parties prenantes la définition retenue et les modalités de divulgation de l’information</w:t>
            </w:r>
          </w:p>
        </w:tc>
        <w:tc>
          <w:tcPr>
            <w:tcW w:w="1763" w:type="pct"/>
          </w:tcPr>
          <w:p w14:paraId="403FED8C"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 :</w:t>
            </w:r>
          </w:p>
          <w:p w14:paraId="6F88E77A"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Des cas similaires ont été relevés durant le rapport ITIE 2021.</w:t>
            </w:r>
          </w:p>
        </w:tc>
      </w:tr>
      <w:tr w:rsidR="00E60553" w:rsidRPr="00553EFA" w14:paraId="4098FA3E"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168D0092"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9</w:t>
            </w:r>
          </w:p>
        </w:tc>
        <w:tc>
          <w:tcPr>
            <w:tcW w:w="3096" w:type="pct"/>
            <w:shd w:val="clear" w:color="auto" w:fill="B8CCE4"/>
          </w:tcPr>
          <w:p w14:paraId="3A5B9737" w14:textId="77777777" w:rsidR="00E60553" w:rsidRPr="00E60553" w:rsidRDefault="00E60553" w:rsidP="00E60553">
            <w:pPr>
              <w:spacing w:before="120" w:after="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Mise en œuvre de la feuille de route sur la propriété réelle :</w:t>
            </w:r>
          </w:p>
          <w:p w14:paraId="66C4D8F8"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Nous recommandons au Comité de Pilotage (CP-ITIE) de prendre les mesures nécessaires afin d’accélérer la mise en œuvre de la feuille de route adoptée et pouvoir respecter les délais fixés par la norme ITIE. Ceci implique notamment :</w:t>
            </w:r>
          </w:p>
          <w:p w14:paraId="28C48094" w14:textId="77777777" w:rsidR="00E60553" w:rsidRPr="00E60553" w:rsidRDefault="00E60553" w:rsidP="00F438C6">
            <w:pPr>
              <w:numPr>
                <w:ilvl w:val="0"/>
                <w:numId w:val="92"/>
              </w:numPr>
              <w:spacing w:before="120" w:after="60"/>
              <w:contextualSpacing/>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mise en place d’un dispositif pour le pilotage et le suivi de la mise en œuvre ;</w:t>
            </w:r>
          </w:p>
          <w:p w14:paraId="1585897B" w14:textId="77777777" w:rsidR="00E60553" w:rsidRPr="00E60553" w:rsidRDefault="00E60553" w:rsidP="00F438C6">
            <w:pPr>
              <w:numPr>
                <w:ilvl w:val="0"/>
                <w:numId w:val="92"/>
              </w:numPr>
              <w:spacing w:before="120" w:after="60"/>
              <w:contextualSpacing/>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mobilisation de ressources humaines, financières et matérielles ; et</w:t>
            </w:r>
          </w:p>
          <w:p w14:paraId="3EF7F3BF" w14:textId="77777777" w:rsidR="00E60553" w:rsidRPr="00E60553" w:rsidRDefault="00E60553" w:rsidP="00F438C6">
            <w:pPr>
              <w:numPr>
                <w:ilvl w:val="0"/>
                <w:numId w:val="92"/>
              </w:numPr>
              <w:spacing w:before="120" w:after="60"/>
              <w:contextualSpacing/>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l’adhésion</w:t>
            </w:r>
            <w:proofErr w:type="gramEnd"/>
            <w:r w:rsidRPr="00E60553">
              <w:rPr>
                <w:rFonts w:eastAsia="Trebuchet MS"/>
                <w:color w:val="auto"/>
                <w:sz w:val="16"/>
                <w:szCs w:val="16"/>
              </w:rPr>
              <w:t xml:space="preserve"> des parties prenantes identifiées.</w:t>
            </w:r>
          </w:p>
        </w:tc>
        <w:tc>
          <w:tcPr>
            <w:tcW w:w="1763" w:type="pct"/>
            <w:shd w:val="clear" w:color="auto" w:fill="B8CCE4"/>
          </w:tcPr>
          <w:p w14:paraId="494ECBD7"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 :</w:t>
            </w:r>
          </w:p>
          <w:p w14:paraId="6EEECEB2" w14:textId="77777777" w:rsidR="00E60553" w:rsidRPr="00E60553" w:rsidRDefault="00E60553" w:rsidP="00E60553">
            <w:pPr>
              <w:spacing w:before="20" w:after="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lang w:eastAsia="fr-FR"/>
              </w:rPr>
            </w:pPr>
            <w:r w:rsidRPr="00E60553">
              <w:rPr>
                <w:rFonts w:eastAsia="Trebuchet MS"/>
                <w:color w:val="000000"/>
                <w:sz w:val="16"/>
                <w:szCs w:val="16"/>
                <w:lang w:eastAsia="fr-FR"/>
              </w:rPr>
              <w:t>Une étude sur la mise en œuvre des exigences sur le bénéficiaire effectif a été effectuée par l’ITIE Togo en février 2021.</w:t>
            </w:r>
          </w:p>
          <w:p w14:paraId="5A7C6977" w14:textId="77777777" w:rsidR="00E60553" w:rsidRPr="00E60553" w:rsidRDefault="00E60553" w:rsidP="00E60553">
            <w:pPr>
              <w:spacing w:before="20" w:after="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lang w:eastAsia="fr-FR"/>
              </w:rPr>
            </w:pPr>
            <w:r w:rsidRPr="00E60553">
              <w:rPr>
                <w:rFonts w:eastAsia="Trebuchet MS"/>
                <w:color w:val="000000"/>
                <w:sz w:val="16"/>
                <w:szCs w:val="16"/>
                <w:lang w:eastAsia="fr-FR"/>
              </w:rPr>
              <w:t>Mise en place en cours au niveau de l’OTR du registre de la propriété réelle.</w:t>
            </w:r>
          </w:p>
          <w:p w14:paraId="71E6DC29"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p>
        </w:tc>
      </w:tr>
      <w:tr w:rsidR="00E60553" w:rsidRPr="00553EFA" w14:paraId="2E1CD0B8"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47C50559"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10</w:t>
            </w:r>
          </w:p>
        </w:tc>
        <w:tc>
          <w:tcPr>
            <w:tcW w:w="3096" w:type="pct"/>
          </w:tcPr>
          <w:p w14:paraId="6C6B0597" w14:textId="77777777" w:rsidR="00E60553" w:rsidRPr="00E60553" w:rsidRDefault="00E60553" w:rsidP="00E60553">
            <w:pPr>
              <w:spacing w:before="120" w:after="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Améliorer la traçabilité et la gestion des transferts infranationaux :</w:t>
            </w:r>
          </w:p>
          <w:p w14:paraId="60C25F06"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 xml:space="preserve">Dans le cadre du renforcement de l’impact local des industries extractives au Togo et de favoriser le développement équitable des régions impactées par les activités extractives, il est recommandé d’œuvrer pour : </w:t>
            </w:r>
          </w:p>
          <w:p w14:paraId="1BC45C0C"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procéder</w:t>
            </w:r>
            <w:proofErr w:type="gramEnd"/>
            <w:r w:rsidRPr="00E60553">
              <w:rPr>
                <w:rFonts w:eastAsia="Trebuchet MS"/>
                <w:color w:val="auto"/>
                <w:sz w:val="16"/>
                <w:szCs w:val="16"/>
              </w:rPr>
              <w:t xml:space="preserve"> à la répartition des ristournes par société et par flux de paiement en vue d’apprécier la contribution du secteur extractif dans les transferts infranationaux ; </w:t>
            </w:r>
          </w:p>
          <w:p w14:paraId="570BFD4B"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publication de la répartition des paiements infranationaux ; </w:t>
            </w:r>
          </w:p>
          <w:p w14:paraId="02010449"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publication des critères appliqués et les montants transférés au titre de chaque année  </w:t>
            </w:r>
          </w:p>
          <w:p w14:paraId="7C0E166B"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publication des utilisations des fonds transférés aux collectivités/régions/communes ; et</w:t>
            </w:r>
          </w:p>
          <w:p w14:paraId="437F0607"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proofErr w:type="gramStart"/>
            <w:r w:rsidRPr="00E60553">
              <w:rPr>
                <w:rFonts w:eastAsia="Trebuchet MS"/>
                <w:color w:val="auto"/>
                <w:sz w:val="16"/>
                <w:szCs w:val="16"/>
              </w:rPr>
              <w:t>la</w:t>
            </w:r>
            <w:proofErr w:type="gramEnd"/>
            <w:r w:rsidRPr="00E60553">
              <w:rPr>
                <w:rFonts w:eastAsia="Trebuchet MS"/>
                <w:color w:val="auto"/>
                <w:sz w:val="16"/>
                <w:szCs w:val="16"/>
              </w:rPr>
              <w:t xml:space="preserve"> mise en place d’un dispositif permettant la participation de la société civile et des autres parties prenantes dans la prise de décision concernant les fonds alloués.</w:t>
            </w:r>
            <w:r w:rsidRPr="00E60553">
              <w:rPr>
                <w:rFonts w:eastAsia="Trebuchet MS"/>
                <w:i/>
                <w:color w:val="auto"/>
                <w:sz w:val="16"/>
                <w:szCs w:val="16"/>
              </w:rPr>
              <w:t xml:space="preserve"> </w:t>
            </w:r>
          </w:p>
        </w:tc>
        <w:tc>
          <w:tcPr>
            <w:tcW w:w="1763" w:type="pct"/>
          </w:tcPr>
          <w:p w14:paraId="7B170E62"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suivie :</w:t>
            </w:r>
          </w:p>
          <w:p w14:paraId="3E8FCF9F"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Un système de suivi de transfert a été mis au sein de l’OTR. Cependant, le transfert des fonds au niveau de chaque bénéficiaire prévue par la règlementation en vigueur n’est pas systématique et n’est pas rendu public.</w:t>
            </w:r>
          </w:p>
        </w:tc>
      </w:tr>
      <w:tr w:rsidR="00E60553" w:rsidRPr="00553EFA" w14:paraId="1DF4F68B"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227FE109"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11</w:t>
            </w:r>
          </w:p>
        </w:tc>
        <w:tc>
          <w:tcPr>
            <w:tcW w:w="3096" w:type="pct"/>
            <w:shd w:val="clear" w:color="auto" w:fill="B8CCE4"/>
          </w:tcPr>
          <w:p w14:paraId="1EE8E6F8"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Efficience du système d’octroi des licences :</w:t>
            </w:r>
          </w:p>
          <w:p w14:paraId="67F1839F"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de prévoir des critères analytiques plus rigoureux, en matière de capacité technique et financière, pour la conduite des évaluations des demandes d’octroi des titres miniers et autorisations.</w:t>
            </w:r>
          </w:p>
        </w:tc>
        <w:tc>
          <w:tcPr>
            <w:tcW w:w="1763" w:type="pct"/>
            <w:shd w:val="clear" w:color="auto" w:fill="B8CCE4"/>
          </w:tcPr>
          <w:p w14:paraId="37534833"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 :</w:t>
            </w:r>
          </w:p>
          <w:p w14:paraId="1105936A"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L’appréciation de la mise en œuvre de cette recommandation n’a pas pu être effectuée en raison de l’inexistence d’octroi de permis durant l’année 2021.</w:t>
            </w:r>
          </w:p>
        </w:tc>
      </w:tr>
      <w:tr w:rsidR="00E60553" w:rsidRPr="00553EFA" w14:paraId="0C3FEF93"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59A2EC57"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lastRenderedPageBreak/>
              <w:t>12</w:t>
            </w:r>
          </w:p>
        </w:tc>
        <w:tc>
          <w:tcPr>
            <w:tcW w:w="3096" w:type="pct"/>
          </w:tcPr>
          <w:p w14:paraId="5A51A823"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Apurement des écarts sur les exportations et la production :</w:t>
            </w:r>
          </w:p>
          <w:p w14:paraId="09AC1B16"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de prendre les mesures adéquates afin d’analyser la source des dits écarts, d’évaluer leurs impacts sur le Rapport ITIE et de prendre les actions nécessaires pour remédier à cette situation</w:t>
            </w:r>
            <w:r w:rsidRPr="00E60553">
              <w:rPr>
                <w:rFonts w:eastAsia="Trebuchet MS"/>
                <w:i/>
                <w:color w:val="auto"/>
                <w:sz w:val="16"/>
                <w:szCs w:val="16"/>
              </w:rPr>
              <w:t>.</w:t>
            </w:r>
          </w:p>
        </w:tc>
        <w:tc>
          <w:tcPr>
            <w:tcW w:w="1763" w:type="pct"/>
          </w:tcPr>
          <w:p w14:paraId="2A97E2B3"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 :</w:t>
            </w:r>
          </w:p>
          <w:p w14:paraId="1FE0C05A"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Des cas similaires ont été relevés durant le rapport ITIE 2021.</w:t>
            </w:r>
          </w:p>
        </w:tc>
      </w:tr>
      <w:tr w:rsidR="00E60553" w:rsidRPr="005E6B53" w14:paraId="4F6E1B2D"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0BD69AB2"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13</w:t>
            </w:r>
          </w:p>
        </w:tc>
        <w:tc>
          <w:tcPr>
            <w:tcW w:w="3096" w:type="pct"/>
            <w:shd w:val="clear" w:color="auto" w:fill="B8CCE4"/>
          </w:tcPr>
          <w:p w14:paraId="42F94C4C"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États financiers certifiés :</w:t>
            </w:r>
          </w:p>
          <w:p w14:paraId="70F0CAD6"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Afin d’améliorer la crédibilité des données divulguées dans les rapports ITIE, Il a été recommandé que des dispositions soient prises afin d’inciter les entreprises déclarantes à communiquer leurs états financiers audités.</w:t>
            </w:r>
          </w:p>
        </w:tc>
        <w:tc>
          <w:tcPr>
            <w:tcW w:w="1763" w:type="pct"/>
            <w:shd w:val="clear" w:color="auto" w:fill="B8CCE4"/>
          </w:tcPr>
          <w:p w14:paraId="60A25BAB"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 :</w:t>
            </w:r>
          </w:p>
          <w:p w14:paraId="4FA38690" w14:textId="78F8BC42"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La revue des déclarations émises par les différent</w:t>
            </w:r>
            <w:r w:rsidR="000D736F">
              <w:rPr>
                <w:rFonts w:eastAsia="Trebuchet MS"/>
                <w:color w:val="000000"/>
                <w:sz w:val="16"/>
                <w:szCs w:val="16"/>
              </w:rPr>
              <w:t>e</w:t>
            </w:r>
            <w:r w:rsidRPr="00E60553">
              <w:rPr>
                <w:rFonts w:eastAsia="Trebuchet MS"/>
                <w:color w:val="000000"/>
                <w:sz w:val="16"/>
                <w:szCs w:val="16"/>
              </w:rPr>
              <w:t xml:space="preserve">s parties prenantes nous a permis de relever la </w:t>
            </w:r>
            <w:r w:rsidR="00C072D2" w:rsidRPr="00E60553">
              <w:rPr>
                <w:rFonts w:eastAsia="Trebuchet MS"/>
                <w:color w:val="000000"/>
                <w:sz w:val="16"/>
                <w:szCs w:val="16"/>
              </w:rPr>
              <w:t>non-soumission</w:t>
            </w:r>
            <w:r w:rsidRPr="00E60553">
              <w:rPr>
                <w:rFonts w:eastAsia="Trebuchet MS"/>
                <w:color w:val="000000"/>
                <w:sz w:val="16"/>
                <w:szCs w:val="16"/>
              </w:rPr>
              <w:t xml:space="preserve"> des états financiers certifiés pour l’exercice de 2021. (Cf. Section 1.6 du présent rapport).</w:t>
            </w:r>
          </w:p>
        </w:tc>
      </w:tr>
      <w:tr w:rsidR="00E60553" w:rsidRPr="00553EFA" w14:paraId="58A8B60C"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4E157785"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14</w:t>
            </w:r>
          </w:p>
        </w:tc>
        <w:tc>
          <w:tcPr>
            <w:tcW w:w="3096" w:type="pct"/>
          </w:tcPr>
          <w:p w14:paraId="289711EB"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Absence de données sur le secteur artisanal :</w:t>
            </w:r>
          </w:p>
          <w:p w14:paraId="46972DBA"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aux différents protagonistes du secteur de multiplier les études et les recherches sur ce secteur</w:t>
            </w:r>
          </w:p>
        </w:tc>
        <w:tc>
          <w:tcPr>
            <w:tcW w:w="1763" w:type="pct"/>
          </w:tcPr>
          <w:p w14:paraId="30C20BBE"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 :</w:t>
            </w:r>
          </w:p>
          <w:p w14:paraId="1F494354"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Aucune mise à jour sur les études réalisées en 2019 n’a été faite sur le secteur artisanal/+.</w:t>
            </w:r>
          </w:p>
        </w:tc>
      </w:tr>
      <w:tr w:rsidR="00E60553" w:rsidRPr="00553EFA" w14:paraId="7CD60C73"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5B5CBD9A"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15</w:t>
            </w:r>
          </w:p>
        </w:tc>
        <w:tc>
          <w:tcPr>
            <w:tcW w:w="3096" w:type="pct"/>
            <w:shd w:val="clear" w:color="auto" w:fill="B8CCE4"/>
          </w:tcPr>
          <w:p w14:paraId="0FE2B595"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Absence de textes d’application du Code Minier et des critères d’octroi des licences :</w:t>
            </w:r>
          </w:p>
          <w:p w14:paraId="075CD98B"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d’Inciter les autorités législatives à la promulgation d’un texte d’application du Code Minier, les modalités d’octroi ainsi que les critères techniques et financiers d’attribution</w:t>
            </w:r>
          </w:p>
        </w:tc>
        <w:tc>
          <w:tcPr>
            <w:tcW w:w="1763" w:type="pct"/>
            <w:shd w:val="clear" w:color="auto" w:fill="B8CCE4"/>
          </w:tcPr>
          <w:p w14:paraId="101256C2"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w:t>
            </w:r>
          </w:p>
          <w:p w14:paraId="2A96F8DD"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p>
        </w:tc>
      </w:tr>
      <w:tr w:rsidR="00E60553" w:rsidRPr="00553EFA" w14:paraId="221CAB2C"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3AA893A2"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16</w:t>
            </w:r>
          </w:p>
        </w:tc>
        <w:tc>
          <w:tcPr>
            <w:tcW w:w="3096" w:type="pct"/>
          </w:tcPr>
          <w:p w14:paraId="7034916E"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Absence de Statistique sur l’emploi en République Togolaise :</w:t>
            </w:r>
          </w:p>
          <w:p w14:paraId="2BBC1229"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Il a été recommandé d’Inciter les autorités à établir une périodicité pour le rassemblement des données statistiques sur l’emploi dans le secteur extractif</w:t>
            </w:r>
          </w:p>
        </w:tc>
        <w:tc>
          <w:tcPr>
            <w:tcW w:w="1763" w:type="pct"/>
          </w:tcPr>
          <w:p w14:paraId="691189A1"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w:t>
            </w:r>
          </w:p>
          <w:p w14:paraId="60D9E46A"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p>
        </w:tc>
      </w:tr>
      <w:tr w:rsidR="00E60553" w:rsidRPr="00E60553" w14:paraId="03A70006"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40DF89B5"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17</w:t>
            </w:r>
          </w:p>
        </w:tc>
        <w:tc>
          <w:tcPr>
            <w:tcW w:w="3096" w:type="pct"/>
            <w:shd w:val="clear" w:color="auto" w:fill="B8CCE4"/>
          </w:tcPr>
          <w:p w14:paraId="5AB2AC9C"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Utiliser des quittances informatisées pour tous les paiements au profit de l’OTR</w:t>
            </w:r>
          </w:p>
          <w:p w14:paraId="1394BDEF" w14:textId="77777777" w:rsidR="00E60553" w:rsidRPr="00E60553" w:rsidRDefault="00E60553" w:rsidP="00E60553">
            <w:pPr>
              <w:spacing w:before="120" w:after="20"/>
              <w:contextualSpacing/>
              <w:jc w:val="both"/>
              <w:cnfStyle w:val="000000100000" w:firstRow="0" w:lastRow="0" w:firstColumn="0" w:lastColumn="0" w:oddVBand="0" w:evenVBand="0" w:oddHBand="1" w:evenHBand="0" w:firstRowFirstColumn="0" w:firstRowLastColumn="0" w:lastRowFirstColumn="0" w:lastRowLastColumn="0"/>
              <w:rPr>
                <w:rFonts w:eastAsia="Trebuchet MS"/>
                <w:iCs/>
                <w:color w:val="auto"/>
                <w:sz w:val="16"/>
                <w:szCs w:val="16"/>
              </w:rPr>
            </w:pPr>
            <w:r w:rsidRPr="00E60553">
              <w:rPr>
                <w:rFonts w:eastAsia="Trebuchet MS"/>
                <w:iCs/>
                <w:color w:val="auto"/>
                <w:sz w:val="16"/>
                <w:szCs w:val="16"/>
              </w:rPr>
              <w:t>Il a été recommandé :</w:t>
            </w:r>
          </w:p>
          <w:p w14:paraId="4C472475" w14:textId="77777777" w:rsidR="00E60553" w:rsidRPr="00E60553" w:rsidRDefault="00E60553" w:rsidP="00F438C6">
            <w:pPr>
              <w:numPr>
                <w:ilvl w:val="0"/>
                <w:numId w:val="92"/>
              </w:numPr>
              <w:spacing w:before="120" w:after="60"/>
              <w:contextualSpacing/>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CDDI : de procéder à la mise en place du système SYDONIA au niveau de tous les bureaux de douane et d’émettre des quittances informatisées pour tous les paiements au profit de l’OTR.</w:t>
            </w:r>
          </w:p>
          <w:p w14:paraId="604E83E7" w14:textId="77777777" w:rsidR="00E60553" w:rsidRPr="00E60553" w:rsidRDefault="00E60553" w:rsidP="00F438C6">
            <w:pPr>
              <w:numPr>
                <w:ilvl w:val="0"/>
                <w:numId w:val="92"/>
              </w:numPr>
              <w:spacing w:before="120" w:after="60"/>
              <w:contextualSpacing/>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CI de procéder systématiquement à la collecte et la centralisation de tous les impôts et taxes perçus (au niveau de la direction générale et des</w:t>
            </w:r>
            <w:r w:rsidRPr="00E60553">
              <w:rPr>
                <w:rFonts w:eastAsia="Trebuchet MS"/>
                <w:iCs/>
                <w:color w:val="auto"/>
                <w:sz w:val="16"/>
                <w:szCs w:val="16"/>
              </w:rPr>
              <w:t xml:space="preserve"> bureaux régionaux) avant le lancement de la conciliation ITIE.</w:t>
            </w:r>
          </w:p>
        </w:tc>
        <w:tc>
          <w:tcPr>
            <w:tcW w:w="1763" w:type="pct"/>
            <w:shd w:val="clear" w:color="auto" w:fill="B8CCE4"/>
          </w:tcPr>
          <w:p w14:paraId="3F27283C"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mise en œuvre.</w:t>
            </w:r>
          </w:p>
          <w:p w14:paraId="5C3F4E2D"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p>
        </w:tc>
      </w:tr>
      <w:tr w:rsidR="00E60553" w:rsidRPr="00E60553" w14:paraId="28FBB4EF"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38B89A55"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18</w:t>
            </w:r>
          </w:p>
        </w:tc>
        <w:tc>
          <w:tcPr>
            <w:tcW w:w="3096" w:type="pct"/>
          </w:tcPr>
          <w:p w14:paraId="1D05728B"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Absence des contrôles adéquats pour les opérations d’exportation des produits miniers :</w:t>
            </w:r>
          </w:p>
          <w:p w14:paraId="7507F2CB"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La réglementation régissant les exportations des ressources minières doit prévoir une procédure engageant à la fois le CDDI et la DGMG afin de s’assurer que, pour toute sortie de minerais, les taxes et impôts dus ont été liquidés. Ceci permet un suivi plus rigoureux des exportations et une garantie de la perception des impôts et taxes.</w:t>
            </w:r>
          </w:p>
          <w:p w14:paraId="4CFA4DB5" w14:textId="77777777" w:rsidR="00E60553" w:rsidRPr="00E60553" w:rsidRDefault="00E60553" w:rsidP="00F438C6">
            <w:pPr>
              <w:numPr>
                <w:ilvl w:val="0"/>
                <w:numId w:val="92"/>
              </w:numPr>
              <w:spacing w:before="120" w:after="60"/>
              <w:contextualSpacing/>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La procédure devra prévoir une autorisation délivrée par la DGMG avant toute opération d’exportation de minerais. Cette autorisation doit prévoir le produit, la quantité, le prix et le pays de destination. Cela peut être renforcé par la présence d’un agent de la DGMG lors des opérations d’exportations.</w:t>
            </w:r>
          </w:p>
        </w:tc>
        <w:tc>
          <w:tcPr>
            <w:tcW w:w="1763" w:type="pct"/>
          </w:tcPr>
          <w:p w14:paraId="3983EB40"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mise en œuvre.</w:t>
            </w:r>
          </w:p>
          <w:p w14:paraId="14E4CF91"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p>
        </w:tc>
      </w:tr>
      <w:tr w:rsidR="00E60553" w:rsidRPr="00553EFA" w14:paraId="5BB66A0B"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5B5904B2"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19</w:t>
            </w:r>
          </w:p>
        </w:tc>
        <w:tc>
          <w:tcPr>
            <w:tcW w:w="3096" w:type="pct"/>
            <w:shd w:val="clear" w:color="auto" w:fill="B8CCE4"/>
          </w:tcPr>
          <w:p w14:paraId="011612A2"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Absence de statistiques sur le secteur extractif :</w:t>
            </w:r>
          </w:p>
          <w:p w14:paraId="46D58EE4"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iCs/>
                <w:color w:val="auto"/>
                <w:sz w:val="16"/>
                <w:szCs w:val="16"/>
              </w:rPr>
              <w:t>Il a été recommandé de mettre en place les mécanismes de suivi nécessaires afin de permettre d'assurer le suivi de la production en renforçant la présence des agents de la DGMG sur le terrain et d’activer la procédure de soumission des rapports d’activité périodiquement telle que prévue par l’article 37 du Code Minier.</w:t>
            </w:r>
          </w:p>
        </w:tc>
        <w:tc>
          <w:tcPr>
            <w:tcW w:w="1763" w:type="pct"/>
            <w:shd w:val="clear" w:color="auto" w:fill="B8CCE4"/>
          </w:tcPr>
          <w:p w14:paraId="09D7A9F5"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 :</w:t>
            </w:r>
          </w:p>
          <w:p w14:paraId="319FD4E0"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 xml:space="preserve">Une tournée trimestrielle d’inspection minière est instituée et permet de contrôler chaque société minière et de collecter les données de production </w:t>
            </w:r>
          </w:p>
        </w:tc>
      </w:tr>
      <w:tr w:rsidR="00E60553" w:rsidRPr="00553EFA" w14:paraId="300B2910" w14:textId="77777777" w:rsidTr="00E71695">
        <w:trPr>
          <w:trHeight w:val="227"/>
        </w:trPr>
        <w:tc>
          <w:tcPr>
            <w:cnfStyle w:val="001000000000" w:firstRow="0" w:lastRow="0" w:firstColumn="1" w:lastColumn="0" w:oddVBand="0" w:evenVBand="0" w:oddHBand="0" w:evenHBand="0" w:firstRowFirstColumn="0" w:firstRowLastColumn="0" w:lastRowFirstColumn="0" w:lastRowLastColumn="0"/>
            <w:tcW w:w="141" w:type="pct"/>
          </w:tcPr>
          <w:p w14:paraId="000F0B94"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lastRenderedPageBreak/>
              <w:t>20</w:t>
            </w:r>
          </w:p>
        </w:tc>
        <w:tc>
          <w:tcPr>
            <w:tcW w:w="3096" w:type="pct"/>
          </w:tcPr>
          <w:p w14:paraId="5C3BEF9A"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Les paiements relatifs à l’exploitation des ressources de l’eau non encore entrés en vigueur :</w:t>
            </w:r>
          </w:p>
          <w:p w14:paraId="0263C1B0" w14:textId="77777777" w:rsidR="00E60553" w:rsidRPr="00E60553" w:rsidRDefault="00E60553" w:rsidP="00E60553">
            <w:pPr>
              <w:spacing w:before="120" w:after="60"/>
              <w:jc w:val="both"/>
              <w:cnfStyle w:val="000000000000" w:firstRow="0" w:lastRow="0" w:firstColumn="0" w:lastColumn="0" w:oddVBand="0" w:evenVBand="0" w:oddHBand="0" w:evenHBand="0" w:firstRowFirstColumn="0" w:firstRowLastColumn="0" w:lastRowFirstColumn="0" w:lastRowLastColumn="0"/>
              <w:rPr>
                <w:rFonts w:eastAsia="Trebuchet MS"/>
                <w:color w:val="auto"/>
                <w:sz w:val="16"/>
                <w:szCs w:val="16"/>
              </w:rPr>
            </w:pPr>
            <w:r w:rsidRPr="00E60553">
              <w:rPr>
                <w:rFonts w:eastAsia="Trebuchet MS"/>
                <w:iCs/>
                <w:color w:val="auto"/>
                <w:sz w:val="16"/>
                <w:szCs w:val="16"/>
              </w:rPr>
              <w:t>Il a été recommandé au Comité de Pilotage de faire les actions nécessaires afin d’accélérer la publication du décret d’application des dispositions du Code de l’Eau.</w:t>
            </w:r>
          </w:p>
        </w:tc>
        <w:tc>
          <w:tcPr>
            <w:tcW w:w="1763" w:type="pct"/>
          </w:tcPr>
          <w:p w14:paraId="480A3CC7"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non mise en œuvre.</w:t>
            </w:r>
          </w:p>
          <w:p w14:paraId="4BCA6ED8" w14:textId="77777777" w:rsidR="00E60553" w:rsidRPr="00E60553" w:rsidRDefault="00E60553" w:rsidP="00E60553">
            <w:pPr>
              <w:spacing w:before="120"/>
              <w:jc w:val="both"/>
              <w:cnfStyle w:val="000000000000" w:firstRow="0" w:lastRow="0" w:firstColumn="0" w:lastColumn="0" w:oddVBand="0" w:evenVBand="0" w:oddHBand="0" w:evenHBand="0" w:firstRowFirstColumn="0" w:firstRowLastColumn="0" w:lastRowFirstColumn="0" w:lastRowLastColumn="0"/>
              <w:rPr>
                <w:rFonts w:eastAsia="Trebuchet MS"/>
                <w:color w:val="000000"/>
                <w:sz w:val="16"/>
                <w:szCs w:val="16"/>
              </w:rPr>
            </w:pPr>
          </w:p>
        </w:tc>
      </w:tr>
      <w:tr w:rsidR="00E60553" w:rsidRPr="00553EFA" w14:paraId="74A27C28"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 w:type="pct"/>
            <w:shd w:val="clear" w:color="auto" w:fill="B8CCE4"/>
          </w:tcPr>
          <w:p w14:paraId="3733276D" w14:textId="77777777" w:rsidR="00E60553" w:rsidRPr="00E60553" w:rsidRDefault="00E60553" w:rsidP="00E60553">
            <w:pPr>
              <w:spacing w:before="120" w:after="60"/>
              <w:jc w:val="both"/>
              <w:rPr>
                <w:rFonts w:eastAsia="Trebuchet MS"/>
                <w:color w:val="auto"/>
                <w:sz w:val="16"/>
                <w:szCs w:val="16"/>
              </w:rPr>
            </w:pPr>
            <w:r w:rsidRPr="00E60553">
              <w:rPr>
                <w:rFonts w:eastAsia="Trebuchet MS"/>
                <w:color w:val="auto"/>
                <w:sz w:val="16"/>
                <w:szCs w:val="16"/>
              </w:rPr>
              <w:t>21</w:t>
            </w:r>
          </w:p>
        </w:tc>
        <w:tc>
          <w:tcPr>
            <w:tcW w:w="3096" w:type="pct"/>
            <w:shd w:val="clear" w:color="auto" w:fill="B8CCE4"/>
          </w:tcPr>
          <w:p w14:paraId="407C478E"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2060"/>
                <w:sz w:val="16"/>
                <w:szCs w:val="16"/>
              </w:rPr>
            </w:pPr>
            <w:r w:rsidRPr="00E60553">
              <w:rPr>
                <w:rFonts w:eastAsia="Trebuchet MS"/>
                <w:color w:val="002060"/>
                <w:sz w:val="16"/>
                <w:szCs w:val="16"/>
              </w:rPr>
              <w:t xml:space="preserve">Absence de suivi des sociétés dans lesquelles l’État détient une participation </w:t>
            </w:r>
          </w:p>
          <w:p w14:paraId="7AD1ECF2" w14:textId="77777777" w:rsidR="00E60553" w:rsidRPr="00E60553" w:rsidRDefault="00E60553" w:rsidP="00E60553">
            <w:pPr>
              <w:spacing w:before="20" w:after="2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Conformément à l'Article 55 du Code Minier promulgué par la loi le gouvernement prend une participation gratuite de dix pourcent (10%) du capital de l'investissement dans les activités extractives à l’exception des activités artisanales.</w:t>
            </w:r>
          </w:p>
          <w:p w14:paraId="627C025D" w14:textId="77777777" w:rsidR="00E60553" w:rsidRPr="00E60553" w:rsidRDefault="00E60553" w:rsidP="00E60553">
            <w:pPr>
              <w:spacing w:before="120" w:after="60"/>
              <w:jc w:val="both"/>
              <w:cnfStyle w:val="000000100000" w:firstRow="0" w:lastRow="0" w:firstColumn="0" w:lastColumn="0" w:oddVBand="0" w:evenVBand="0" w:oddHBand="1" w:evenHBand="0" w:firstRowFirstColumn="0" w:firstRowLastColumn="0" w:lastRowFirstColumn="0" w:lastRowLastColumn="0"/>
              <w:rPr>
                <w:rFonts w:eastAsia="Trebuchet MS"/>
                <w:color w:val="auto"/>
                <w:sz w:val="16"/>
                <w:szCs w:val="16"/>
              </w:rPr>
            </w:pPr>
            <w:r w:rsidRPr="00E60553">
              <w:rPr>
                <w:rFonts w:eastAsia="Trebuchet MS"/>
                <w:color w:val="auto"/>
                <w:sz w:val="16"/>
                <w:szCs w:val="16"/>
              </w:rPr>
              <w:t>Lors de notre intervention, nous avons constaté que les autorités compétentes ne détiennent pas une liste exhaustive de ces participations et ne procèdent pas au suivi des résultats et des réalisations des sociétés dans lesquelles ils détiennent lesdites participations.</w:t>
            </w:r>
          </w:p>
        </w:tc>
        <w:tc>
          <w:tcPr>
            <w:tcW w:w="1763" w:type="pct"/>
            <w:shd w:val="clear" w:color="auto" w:fill="B8CCE4"/>
          </w:tcPr>
          <w:p w14:paraId="4A738CC4"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Recommandation partiellement mise en œuvre.</w:t>
            </w:r>
          </w:p>
          <w:p w14:paraId="4DEC1305" w14:textId="77777777" w:rsidR="00E60553" w:rsidRPr="00E60553" w:rsidRDefault="00E60553" w:rsidP="00E60553">
            <w:pPr>
              <w:spacing w:before="120"/>
              <w:jc w:val="both"/>
              <w:cnfStyle w:val="000000100000" w:firstRow="0" w:lastRow="0" w:firstColumn="0" w:lastColumn="0" w:oddVBand="0" w:evenVBand="0" w:oddHBand="1" w:evenHBand="0" w:firstRowFirstColumn="0" w:firstRowLastColumn="0" w:lastRowFirstColumn="0" w:lastRowLastColumn="0"/>
              <w:rPr>
                <w:rFonts w:eastAsia="Trebuchet MS"/>
                <w:color w:val="000000"/>
                <w:sz w:val="16"/>
                <w:szCs w:val="16"/>
              </w:rPr>
            </w:pPr>
            <w:r w:rsidRPr="00E60553">
              <w:rPr>
                <w:rFonts w:eastAsia="Trebuchet MS"/>
                <w:color w:val="000000"/>
                <w:sz w:val="16"/>
                <w:szCs w:val="16"/>
              </w:rPr>
              <w:t>Nous avons constaté que les participations de l’Etat dans les entreprises extractives, communiquée par la DGMG, contient des incohérences par rapport aux informations transmises par les sociétés</w:t>
            </w:r>
          </w:p>
        </w:tc>
      </w:tr>
    </w:tbl>
    <w:p w14:paraId="33266847" w14:textId="4970110F" w:rsidR="007A41E1" w:rsidRPr="007A41E1" w:rsidRDefault="007A41E1" w:rsidP="007A41E1">
      <w:pPr>
        <w:spacing w:after="0"/>
        <w:rPr>
          <w:b/>
          <w:bCs/>
          <w:color w:val="000000"/>
          <w:sz w:val="20"/>
          <w:szCs w:val="20"/>
          <w:lang w:val="fr-FR"/>
        </w:rPr>
      </w:pPr>
      <w:r w:rsidRPr="007A41E1">
        <w:rPr>
          <w:b/>
          <w:bCs/>
          <w:color w:val="000000"/>
          <w:sz w:val="20"/>
          <w:szCs w:val="20"/>
          <w:lang w:val="fr-FR"/>
        </w:rPr>
        <w:br w:type="page"/>
      </w:r>
    </w:p>
    <w:p w14:paraId="5790F301" w14:textId="77777777" w:rsidR="007A41E1" w:rsidRPr="007A41E1" w:rsidRDefault="007A41E1" w:rsidP="007A41E1">
      <w:pPr>
        <w:tabs>
          <w:tab w:val="left" w:pos="720"/>
        </w:tabs>
        <w:rPr>
          <w:color w:val="98002E"/>
          <w:sz w:val="28"/>
          <w:szCs w:val="26"/>
          <w:lang w:val="fr-FR"/>
        </w:rPr>
        <w:sectPr w:rsidR="007A41E1" w:rsidRPr="007A41E1" w:rsidSect="001179F8">
          <w:pgSz w:w="11906" w:h="16838" w:code="9"/>
          <w:pgMar w:top="1440" w:right="1440" w:bottom="1440" w:left="1440" w:header="851" w:footer="748" w:gutter="0"/>
          <w:cols w:space="708"/>
          <w:docGrid w:linePitch="360"/>
        </w:sectPr>
      </w:pPr>
    </w:p>
    <w:p w14:paraId="3D94EA6C" w14:textId="77777777" w:rsidR="0070699B" w:rsidRPr="0070699B" w:rsidRDefault="0070699B" w:rsidP="005F7C29">
      <w:pPr>
        <w:pStyle w:val="Heading1"/>
        <w:numPr>
          <w:ilvl w:val="0"/>
          <w:numId w:val="0"/>
        </w:numPr>
        <w:ind w:left="432" w:hanging="432"/>
        <w:rPr>
          <w:lang w:val="fr-FR"/>
        </w:rPr>
      </w:pPr>
      <w:bookmarkStart w:id="606" w:name="_Toc136338645"/>
      <w:bookmarkStart w:id="607" w:name="_Toc144353197"/>
      <w:bookmarkStart w:id="608" w:name="_Toc145075605"/>
      <w:bookmarkStart w:id="609" w:name="_Toc153484074"/>
      <w:r w:rsidRPr="0070699B">
        <w:rPr>
          <w:lang w:val="fr-FR"/>
        </w:rPr>
        <w:lastRenderedPageBreak/>
        <w:t>ANNEXES</w:t>
      </w:r>
      <w:bookmarkEnd w:id="606"/>
      <w:bookmarkEnd w:id="607"/>
      <w:bookmarkEnd w:id="608"/>
      <w:bookmarkEnd w:id="609"/>
    </w:p>
    <w:p w14:paraId="14F20DEC" w14:textId="77777777" w:rsidR="0070699B" w:rsidRPr="003D712B" w:rsidRDefault="0070699B" w:rsidP="0070699B">
      <w:pPr>
        <w:rPr>
          <w:lang w:val="fr-FR" w:eastAsia="en-US" w:bidi="ar-TN"/>
        </w:rPr>
      </w:pPr>
    </w:p>
    <w:p w14:paraId="250CE4A9" w14:textId="77777777" w:rsidR="0070699B" w:rsidRDefault="0070699B" w:rsidP="0070699B">
      <w:pPr>
        <w:rPr>
          <w:lang w:val="fr-FR" w:eastAsia="en-US" w:bidi="ar-TN"/>
        </w:rPr>
        <w:sectPr w:rsidR="0070699B" w:rsidSect="001179F8">
          <w:footerReference w:type="default" r:id="rId63"/>
          <w:pgSz w:w="11906" w:h="16838" w:code="9"/>
          <w:pgMar w:top="1440" w:right="1440" w:bottom="1440" w:left="1440" w:header="851" w:footer="750" w:gutter="0"/>
          <w:cols w:space="708"/>
          <w:docGrid w:linePitch="360"/>
        </w:sectPr>
      </w:pPr>
    </w:p>
    <w:p w14:paraId="7AACFDA2" w14:textId="77777777" w:rsidR="0070699B" w:rsidRPr="0070699B" w:rsidRDefault="0070699B" w:rsidP="0070699B">
      <w:pPr>
        <w:pStyle w:val="Heading2"/>
        <w:numPr>
          <w:ilvl w:val="0"/>
          <w:numId w:val="0"/>
        </w:numPr>
        <w:spacing w:before="0"/>
        <w:ind w:left="624" w:hanging="624"/>
        <w:rPr>
          <w:lang w:val="fr-FR"/>
        </w:rPr>
      </w:pPr>
      <w:bookmarkStart w:id="610" w:name="_Toc136338646"/>
      <w:bookmarkStart w:id="611" w:name="_Toc144353198"/>
      <w:bookmarkStart w:id="612" w:name="_Toc145075606"/>
      <w:bookmarkStart w:id="613" w:name="_Toc153484075"/>
      <w:r w:rsidRPr="0070699B">
        <w:rPr>
          <w:color w:val="0070C0"/>
          <w:lang w:val="fr-FR"/>
        </w:rPr>
        <w:lastRenderedPageBreak/>
        <w:t>Annexe 1 : Déclarations unilatérales des administrations gouvernementales pour les sociétés non retenues dans le périmètre de réconciliation</w:t>
      </w:r>
      <w:bookmarkEnd w:id="610"/>
      <w:bookmarkEnd w:id="611"/>
      <w:bookmarkEnd w:id="612"/>
      <w:bookmarkEnd w:id="613"/>
    </w:p>
    <w:tbl>
      <w:tblPr>
        <w:tblW w:w="14886" w:type="dxa"/>
        <w:tblCellMar>
          <w:left w:w="70" w:type="dxa"/>
          <w:right w:w="70" w:type="dxa"/>
        </w:tblCellMar>
        <w:tblLook w:val="04A0" w:firstRow="1" w:lastRow="0" w:firstColumn="1" w:lastColumn="0" w:noHBand="0" w:noVBand="1"/>
      </w:tblPr>
      <w:tblGrid>
        <w:gridCol w:w="2977"/>
        <w:gridCol w:w="919"/>
        <w:gridCol w:w="1633"/>
        <w:gridCol w:w="1560"/>
        <w:gridCol w:w="1559"/>
        <w:gridCol w:w="1559"/>
        <w:gridCol w:w="1560"/>
        <w:gridCol w:w="1559"/>
        <w:gridCol w:w="1560"/>
      </w:tblGrid>
      <w:tr w:rsidR="0070699B" w:rsidRPr="000C15A9" w14:paraId="1AEED82F" w14:textId="77777777" w:rsidTr="00E71695">
        <w:trPr>
          <w:trHeight w:val="170"/>
          <w:tblHeader/>
        </w:trPr>
        <w:tc>
          <w:tcPr>
            <w:tcW w:w="2977" w:type="dxa"/>
            <w:tcBorders>
              <w:top w:val="nil"/>
              <w:left w:val="nil"/>
              <w:bottom w:val="single" w:sz="12" w:space="0" w:color="5B9BD5"/>
              <w:right w:val="nil"/>
            </w:tcBorders>
            <w:shd w:val="clear" w:color="000000" w:fill="1F4E78"/>
            <w:vAlign w:val="center"/>
            <w:hideMark/>
          </w:tcPr>
          <w:p w14:paraId="598B32AD"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Sociétés</w:t>
            </w:r>
          </w:p>
        </w:tc>
        <w:tc>
          <w:tcPr>
            <w:tcW w:w="919" w:type="dxa"/>
            <w:tcBorders>
              <w:top w:val="nil"/>
              <w:left w:val="nil"/>
              <w:bottom w:val="single" w:sz="12" w:space="0" w:color="5B9BD5"/>
              <w:right w:val="nil"/>
            </w:tcBorders>
            <w:shd w:val="clear" w:color="000000" w:fill="1F4E78"/>
            <w:vAlign w:val="center"/>
            <w:hideMark/>
          </w:tcPr>
          <w:p w14:paraId="4C23F661"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NIF</w:t>
            </w:r>
          </w:p>
        </w:tc>
        <w:tc>
          <w:tcPr>
            <w:tcW w:w="1633" w:type="dxa"/>
            <w:tcBorders>
              <w:top w:val="nil"/>
              <w:left w:val="nil"/>
              <w:bottom w:val="single" w:sz="12" w:space="0" w:color="5B9BD5"/>
              <w:right w:val="nil"/>
            </w:tcBorders>
            <w:shd w:val="clear" w:color="000000" w:fill="1F4E78"/>
            <w:vAlign w:val="center"/>
            <w:hideMark/>
          </w:tcPr>
          <w:p w14:paraId="1AAFD7C8"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Direction Générale des Mines et de la Géologie (DGMG)</w:t>
            </w:r>
            <w:r w:rsidRPr="000C15A9">
              <w:rPr>
                <w:rFonts w:ascii="Arial" w:hAnsi="Arial" w:cs="Arial"/>
                <w:b/>
                <w:bCs/>
                <w:color w:val="FFFFFF"/>
                <w:kern w:val="0"/>
                <w:sz w:val="14"/>
                <w:szCs w:val="14"/>
                <w:lang w:val="fr-FR" w:eastAsia="fr-FR"/>
              </w:rPr>
              <w:br/>
              <w:t>in CFA</w:t>
            </w:r>
          </w:p>
        </w:tc>
        <w:tc>
          <w:tcPr>
            <w:tcW w:w="1560" w:type="dxa"/>
            <w:tcBorders>
              <w:top w:val="nil"/>
              <w:left w:val="nil"/>
              <w:bottom w:val="single" w:sz="12" w:space="0" w:color="5B9BD5"/>
              <w:right w:val="nil"/>
            </w:tcBorders>
            <w:shd w:val="clear" w:color="000000" w:fill="1F4E78"/>
            <w:vAlign w:val="center"/>
            <w:hideMark/>
          </w:tcPr>
          <w:p w14:paraId="66F5E6C0"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Commissariat des Impôts (CI)</w:t>
            </w:r>
            <w:r w:rsidRPr="000C15A9">
              <w:rPr>
                <w:rFonts w:ascii="Arial" w:hAnsi="Arial" w:cs="Arial"/>
                <w:b/>
                <w:bCs/>
                <w:color w:val="FFFFFF"/>
                <w:kern w:val="0"/>
                <w:sz w:val="14"/>
                <w:szCs w:val="14"/>
                <w:lang w:val="fr-FR" w:eastAsia="fr-FR"/>
              </w:rPr>
              <w:br/>
              <w:t>in CFA</w:t>
            </w:r>
          </w:p>
        </w:tc>
        <w:tc>
          <w:tcPr>
            <w:tcW w:w="1559" w:type="dxa"/>
            <w:tcBorders>
              <w:top w:val="nil"/>
              <w:left w:val="nil"/>
              <w:bottom w:val="single" w:sz="12" w:space="0" w:color="5B9BD5"/>
              <w:right w:val="nil"/>
            </w:tcBorders>
            <w:shd w:val="clear" w:color="000000" w:fill="1F4E78"/>
            <w:vAlign w:val="center"/>
            <w:hideMark/>
          </w:tcPr>
          <w:p w14:paraId="02A23E74"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Commissariat des Douanes et Droits Indirects (CDDI)</w:t>
            </w:r>
            <w:r w:rsidRPr="000C15A9">
              <w:rPr>
                <w:rFonts w:ascii="Arial" w:hAnsi="Arial" w:cs="Arial"/>
                <w:b/>
                <w:bCs/>
                <w:color w:val="FFFFFF"/>
                <w:kern w:val="0"/>
                <w:sz w:val="14"/>
                <w:szCs w:val="14"/>
                <w:lang w:val="fr-FR" w:eastAsia="fr-FR"/>
              </w:rPr>
              <w:br/>
              <w:t>in CFA</w:t>
            </w:r>
          </w:p>
        </w:tc>
        <w:tc>
          <w:tcPr>
            <w:tcW w:w="1559" w:type="dxa"/>
            <w:tcBorders>
              <w:top w:val="nil"/>
              <w:left w:val="nil"/>
              <w:bottom w:val="single" w:sz="12" w:space="0" w:color="5B9BD5"/>
              <w:right w:val="nil"/>
            </w:tcBorders>
            <w:shd w:val="clear" w:color="000000" w:fill="1F4E78"/>
            <w:vAlign w:val="center"/>
            <w:hideMark/>
          </w:tcPr>
          <w:p w14:paraId="25428E6E"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Agence Nationale de Gestion de l'Environnement (ANGE)</w:t>
            </w:r>
            <w:r w:rsidRPr="000C15A9">
              <w:rPr>
                <w:rFonts w:ascii="Arial" w:hAnsi="Arial" w:cs="Arial"/>
                <w:b/>
                <w:bCs/>
                <w:color w:val="FFFFFF"/>
                <w:kern w:val="0"/>
                <w:sz w:val="14"/>
                <w:szCs w:val="14"/>
                <w:lang w:val="fr-FR" w:eastAsia="fr-FR"/>
              </w:rPr>
              <w:br/>
              <w:t>in CFA</w:t>
            </w:r>
          </w:p>
        </w:tc>
        <w:tc>
          <w:tcPr>
            <w:tcW w:w="1560" w:type="dxa"/>
            <w:tcBorders>
              <w:top w:val="nil"/>
              <w:left w:val="nil"/>
              <w:bottom w:val="single" w:sz="12" w:space="0" w:color="5B9BD5"/>
              <w:right w:val="nil"/>
            </w:tcBorders>
            <w:shd w:val="clear" w:color="000000" w:fill="1F4E78"/>
            <w:vAlign w:val="center"/>
            <w:hideMark/>
          </w:tcPr>
          <w:p w14:paraId="055EE4D6"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Direction Générale du travail et de lois Sociales (DGTLS)</w:t>
            </w:r>
            <w:r w:rsidRPr="000C15A9">
              <w:rPr>
                <w:rFonts w:ascii="Arial" w:hAnsi="Arial" w:cs="Arial"/>
                <w:b/>
                <w:bCs/>
                <w:color w:val="FFFFFF"/>
                <w:kern w:val="0"/>
                <w:sz w:val="14"/>
                <w:szCs w:val="14"/>
                <w:lang w:val="fr-FR" w:eastAsia="fr-FR"/>
              </w:rPr>
              <w:br/>
              <w:t>in CFA</w:t>
            </w:r>
          </w:p>
        </w:tc>
        <w:tc>
          <w:tcPr>
            <w:tcW w:w="1559" w:type="dxa"/>
            <w:tcBorders>
              <w:top w:val="nil"/>
              <w:left w:val="nil"/>
              <w:bottom w:val="single" w:sz="12" w:space="0" w:color="5B9BD5"/>
              <w:right w:val="nil"/>
            </w:tcBorders>
            <w:shd w:val="clear" w:color="000000" w:fill="1F4E78"/>
            <w:vAlign w:val="center"/>
            <w:hideMark/>
          </w:tcPr>
          <w:p w14:paraId="247DAC2D"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Caisse Nationale de Sécurité Sociale (CNSS)</w:t>
            </w:r>
          </w:p>
        </w:tc>
        <w:tc>
          <w:tcPr>
            <w:tcW w:w="1560" w:type="dxa"/>
            <w:tcBorders>
              <w:top w:val="nil"/>
              <w:left w:val="nil"/>
              <w:bottom w:val="single" w:sz="12" w:space="0" w:color="5B9BD5"/>
              <w:right w:val="nil"/>
            </w:tcBorders>
            <w:shd w:val="clear" w:color="000000" w:fill="1F4E78"/>
            <w:vAlign w:val="center"/>
            <w:hideMark/>
          </w:tcPr>
          <w:p w14:paraId="04430A4D" w14:textId="77777777" w:rsidR="0070699B" w:rsidRPr="000C15A9" w:rsidRDefault="0070699B" w:rsidP="00E71695">
            <w:pPr>
              <w:spacing w:after="0" w:line="240" w:lineRule="auto"/>
              <w:jc w:val="center"/>
              <w:rPr>
                <w:rFonts w:ascii="Arial" w:hAnsi="Arial" w:cs="Arial"/>
                <w:b/>
                <w:bCs/>
                <w:color w:val="FFFFFF"/>
                <w:kern w:val="0"/>
                <w:sz w:val="14"/>
                <w:szCs w:val="14"/>
                <w:lang w:val="fr-FR" w:eastAsia="fr-FR"/>
              </w:rPr>
            </w:pPr>
            <w:r w:rsidRPr="000C15A9">
              <w:rPr>
                <w:rFonts w:ascii="Arial" w:hAnsi="Arial" w:cs="Arial"/>
                <w:b/>
                <w:bCs/>
                <w:color w:val="FFFFFF"/>
                <w:kern w:val="0"/>
                <w:sz w:val="14"/>
                <w:szCs w:val="14"/>
                <w:lang w:val="fr-FR" w:eastAsia="fr-FR"/>
              </w:rPr>
              <w:t>Total</w:t>
            </w:r>
          </w:p>
        </w:tc>
      </w:tr>
      <w:tr w:rsidR="0070699B" w:rsidRPr="000C15A9" w14:paraId="1BD3AA2C" w14:textId="77777777" w:rsidTr="00E71695">
        <w:trPr>
          <w:trHeight w:val="170"/>
        </w:trPr>
        <w:tc>
          <w:tcPr>
            <w:tcW w:w="2977" w:type="dxa"/>
            <w:tcBorders>
              <w:top w:val="nil"/>
              <w:left w:val="nil"/>
              <w:bottom w:val="nil"/>
              <w:right w:val="nil"/>
            </w:tcBorders>
            <w:shd w:val="clear" w:color="000000" w:fill="B8CCE4"/>
            <w:noWrap/>
            <w:vAlign w:val="center"/>
            <w:hideMark/>
          </w:tcPr>
          <w:p w14:paraId="57E83CF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VOLTIC TOGO SARL</w:t>
            </w:r>
          </w:p>
        </w:tc>
        <w:tc>
          <w:tcPr>
            <w:tcW w:w="919" w:type="dxa"/>
            <w:tcBorders>
              <w:top w:val="nil"/>
              <w:left w:val="nil"/>
              <w:bottom w:val="nil"/>
              <w:right w:val="nil"/>
            </w:tcBorders>
            <w:shd w:val="clear" w:color="000000" w:fill="B8CCE4"/>
            <w:noWrap/>
            <w:vAlign w:val="center"/>
            <w:hideMark/>
          </w:tcPr>
          <w:p w14:paraId="0378C5C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1000174006</w:t>
            </w:r>
          </w:p>
        </w:tc>
        <w:tc>
          <w:tcPr>
            <w:tcW w:w="1633" w:type="dxa"/>
            <w:tcBorders>
              <w:top w:val="nil"/>
              <w:left w:val="nil"/>
              <w:bottom w:val="nil"/>
              <w:right w:val="nil"/>
            </w:tcBorders>
            <w:shd w:val="clear" w:color="000000" w:fill="B8CCE4"/>
            <w:noWrap/>
            <w:vAlign w:val="center"/>
            <w:hideMark/>
          </w:tcPr>
          <w:p w14:paraId="4B480D2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62E65C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147 408 553 </w:t>
            </w:r>
          </w:p>
        </w:tc>
        <w:tc>
          <w:tcPr>
            <w:tcW w:w="1559" w:type="dxa"/>
            <w:tcBorders>
              <w:top w:val="nil"/>
              <w:left w:val="nil"/>
              <w:bottom w:val="nil"/>
              <w:right w:val="nil"/>
            </w:tcBorders>
            <w:shd w:val="clear" w:color="000000" w:fill="B8CCE4"/>
            <w:noWrap/>
            <w:vAlign w:val="center"/>
            <w:hideMark/>
          </w:tcPr>
          <w:p w14:paraId="5D03EC8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26 940 726 </w:t>
            </w:r>
          </w:p>
        </w:tc>
        <w:tc>
          <w:tcPr>
            <w:tcW w:w="1559" w:type="dxa"/>
            <w:tcBorders>
              <w:top w:val="nil"/>
              <w:left w:val="nil"/>
              <w:bottom w:val="nil"/>
              <w:right w:val="nil"/>
            </w:tcBorders>
            <w:shd w:val="clear" w:color="000000" w:fill="B8CCE4"/>
            <w:noWrap/>
            <w:vAlign w:val="center"/>
            <w:hideMark/>
          </w:tcPr>
          <w:p w14:paraId="7A967B7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A0C794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B9641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76 092 155 </w:t>
            </w:r>
          </w:p>
        </w:tc>
        <w:tc>
          <w:tcPr>
            <w:tcW w:w="1560" w:type="dxa"/>
            <w:tcBorders>
              <w:top w:val="nil"/>
              <w:left w:val="nil"/>
              <w:bottom w:val="nil"/>
              <w:right w:val="nil"/>
            </w:tcBorders>
            <w:shd w:val="clear" w:color="000000" w:fill="B8CCE4"/>
            <w:noWrap/>
            <w:vAlign w:val="center"/>
            <w:hideMark/>
          </w:tcPr>
          <w:p w14:paraId="5E591DA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250 441 434 </w:t>
            </w:r>
          </w:p>
        </w:tc>
      </w:tr>
      <w:tr w:rsidR="0070699B" w:rsidRPr="000C15A9" w14:paraId="1B124D39" w14:textId="77777777" w:rsidTr="00E71695">
        <w:trPr>
          <w:trHeight w:val="170"/>
        </w:trPr>
        <w:tc>
          <w:tcPr>
            <w:tcW w:w="2977" w:type="dxa"/>
            <w:tcBorders>
              <w:top w:val="nil"/>
              <w:left w:val="nil"/>
              <w:bottom w:val="nil"/>
              <w:right w:val="nil"/>
            </w:tcBorders>
            <w:shd w:val="clear" w:color="auto" w:fill="auto"/>
            <w:noWrap/>
            <w:vAlign w:val="center"/>
            <w:hideMark/>
          </w:tcPr>
          <w:p w14:paraId="2234224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TOGO CARRIERE</w:t>
            </w:r>
          </w:p>
        </w:tc>
        <w:tc>
          <w:tcPr>
            <w:tcW w:w="919" w:type="dxa"/>
            <w:tcBorders>
              <w:top w:val="nil"/>
              <w:left w:val="nil"/>
              <w:bottom w:val="nil"/>
              <w:right w:val="nil"/>
            </w:tcBorders>
            <w:shd w:val="clear" w:color="auto" w:fill="auto"/>
            <w:noWrap/>
            <w:vAlign w:val="center"/>
            <w:hideMark/>
          </w:tcPr>
          <w:p w14:paraId="4514559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1000175347</w:t>
            </w:r>
          </w:p>
        </w:tc>
        <w:tc>
          <w:tcPr>
            <w:tcW w:w="1633" w:type="dxa"/>
            <w:tcBorders>
              <w:top w:val="nil"/>
              <w:left w:val="nil"/>
              <w:bottom w:val="nil"/>
              <w:right w:val="nil"/>
            </w:tcBorders>
            <w:shd w:val="clear" w:color="auto" w:fill="auto"/>
            <w:noWrap/>
            <w:vAlign w:val="center"/>
            <w:hideMark/>
          </w:tcPr>
          <w:p w14:paraId="38243A2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12 655 290 </w:t>
            </w:r>
          </w:p>
        </w:tc>
        <w:tc>
          <w:tcPr>
            <w:tcW w:w="1560" w:type="dxa"/>
            <w:tcBorders>
              <w:top w:val="nil"/>
              <w:left w:val="nil"/>
              <w:bottom w:val="nil"/>
              <w:right w:val="nil"/>
            </w:tcBorders>
            <w:shd w:val="clear" w:color="auto" w:fill="auto"/>
            <w:noWrap/>
            <w:vAlign w:val="center"/>
            <w:hideMark/>
          </w:tcPr>
          <w:p w14:paraId="60D6C74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129 950 480 </w:t>
            </w:r>
          </w:p>
        </w:tc>
        <w:tc>
          <w:tcPr>
            <w:tcW w:w="1559" w:type="dxa"/>
            <w:tcBorders>
              <w:top w:val="nil"/>
              <w:left w:val="nil"/>
              <w:bottom w:val="nil"/>
              <w:right w:val="nil"/>
            </w:tcBorders>
            <w:shd w:val="clear" w:color="auto" w:fill="auto"/>
            <w:noWrap/>
            <w:vAlign w:val="center"/>
            <w:hideMark/>
          </w:tcPr>
          <w:p w14:paraId="2AA7A69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5 759 909 </w:t>
            </w:r>
          </w:p>
        </w:tc>
        <w:tc>
          <w:tcPr>
            <w:tcW w:w="1559" w:type="dxa"/>
            <w:tcBorders>
              <w:top w:val="nil"/>
              <w:left w:val="nil"/>
              <w:bottom w:val="nil"/>
              <w:right w:val="nil"/>
            </w:tcBorders>
            <w:shd w:val="clear" w:color="auto" w:fill="auto"/>
            <w:noWrap/>
            <w:vAlign w:val="center"/>
            <w:hideMark/>
          </w:tcPr>
          <w:p w14:paraId="7CAFBB3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CAEE3B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C627AC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48 037 190 </w:t>
            </w:r>
          </w:p>
        </w:tc>
        <w:tc>
          <w:tcPr>
            <w:tcW w:w="1560" w:type="dxa"/>
            <w:tcBorders>
              <w:top w:val="nil"/>
              <w:left w:val="nil"/>
              <w:bottom w:val="nil"/>
              <w:right w:val="nil"/>
            </w:tcBorders>
            <w:shd w:val="clear" w:color="auto" w:fill="auto"/>
            <w:noWrap/>
            <w:vAlign w:val="center"/>
            <w:hideMark/>
          </w:tcPr>
          <w:p w14:paraId="490D376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196 402 869 </w:t>
            </w:r>
          </w:p>
        </w:tc>
      </w:tr>
      <w:tr w:rsidR="0070699B" w:rsidRPr="000C15A9" w14:paraId="20D89108" w14:textId="77777777" w:rsidTr="00E71695">
        <w:trPr>
          <w:trHeight w:val="170"/>
        </w:trPr>
        <w:tc>
          <w:tcPr>
            <w:tcW w:w="2977" w:type="dxa"/>
            <w:tcBorders>
              <w:top w:val="nil"/>
              <w:left w:val="nil"/>
              <w:bottom w:val="nil"/>
              <w:right w:val="nil"/>
            </w:tcBorders>
            <w:shd w:val="clear" w:color="000000" w:fill="B8CCE4"/>
            <w:noWrap/>
            <w:vAlign w:val="center"/>
            <w:hideMark/>
          </w:tcPr>
          <w:p w14:paraId="2829340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MASTER EQUIPEMENT SARL</w:t>
            </w:r>
          </w:p>
        </w:tc>
        <w:tc>
          <w:tcPr>
            <w:tcW w:w="919" w:type="dxa"/>
            <w:tcBorders>
              <w:top w:val="nil"/>
              <w:left w:val="nil"/>
              <w:bottom w:val="nil"/>
              <w:right w:val="nil"/>
            </w:tcBorders>
            <w:shd w:val="clear" w:color="000000" w:fill="B8CCE4"/>
            <w:noWrap/>
            <w:vAlign w:val="center"/>
            <w:hideMark/>
          </w:tcPr>
          <w:p w14:paraId="4FBE1D2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000000" w:fill="B8CCE4"/>
            <w:noWrap/>
            <w:vAlign w:val="center"/>
            <w:hideMark/>
          </w:tcPr>
          <w:p w14:paraId="4B72345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74FDF0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20 939 430 </w:t>
            </w:r>
          </w:p>
        </w:tc>
        <w:tc>
          <w:tcPr>
            <w:tcW w:w="1559" w:type="dxa"/>
            <w:tcBorders>
              <w:top w:val="nil"/>
              <w:left w:val="nil"/>
              <w:bottom w:val="nil"/>
              <w:right w:val="nil"/>
            </w:tcBorders>
            <w:shd w:val="clear" w:color="000000" w:fill="B8CCE4"/>
            <w:noWrap/>
            <w:vAlign w:val="center"/>
            <w:hideMark/>
          </w:tcPr>
          <w:p w14:paraId="4E2AEF9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141 428 069 </w:t>
            </w:r>
          </w:p>
        </w:tc>
        <w:tc>
          <w:tcPr>
            <w:tcW w:w="1559" w:type="dxa"/>
            <w:tcBorders>
              <w:top w:val="nil"/>
              <w:left w:val="nil"/>
              <w:bottom w:val="nil"/>
              <w:right w:val="nil"/>
            </w:tcBorders>
            <w:shd w:val="clear" w:color="000000" w:fill="B8CCE4"/>
            <w:noWrap/>
            <w:vAlign w:val="center"/>
            <w:hideMark/>
          </w:tcPr>
          <w:p w14:paraId="6035958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2B5F53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98D40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AEBBDA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162 367 499 </w:t>
            </w:r>
          </w:p>
        </w:tc>
      </w:tr>
      <w:tr w:rsidR="0070699B" w:rsidRPr="000C15A9" w14:paraId="7A754BA5" w14:textId="77777777" w:rsidTr="00E71695">
        <w:trPr>
          <w:trHeight w:val="170"/>
        </w:trPr>
        <w:tc>
          <w:tcPr>
            <w:tcW w:w="2977" w:type="dxa"/>
            <w:tcBorders>
              <w:top w:val="nil"/>
              <w:left w:val="nil"/>
              <w:bottom w:val="nil"/>
              <w:right w:val="nil"/>
            </w:tcBorders>
            <w:shd w:val="clear" w:color="auto" w:fill="auto"/>
            <w:noWrap/>
            <w:vAlign w:val="center"/>
            <w:hideMark/>
          </w:tcPr>
          <w:p w14:paraId="2F40AB1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TOGO RAIL SA</w:t>
            </w:r>
          </w:p>
        </w:tc>
        <w:tc>
          <w:tcPr>
            <w:tcW w:w="919" w:type="dxa"/>
            <w:tcBorders>
              <w:top w:val="nil"/>
              <w:left w:val="nil"/>
              <w:bottom w:val="nil"/>
              <w:right w:val="nil"/>
            </w:tcBorders>
            <w:shd w:val="clear" w:color="auto" w:fill="auto"/>
            <w:noWrap/>
            <w:vAlign w:val="center"/>
            <w:hideMark/>
          </w:tcPr>
          <w:p w14:paraId="5EEF3F6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1000174447</w:t>
            </w:r>
          </w:p>
        </w:tc>
        <w:tc>
          <w:tcPr>
            <w:tcW w:w="1633" w:type="dxa"/>
            <w:tcBorders>
              <w:top w:val="nil"/>
              <w:left w:val="nil"/>
              <w:bottom w:val="nil"/>
              <w:right w:val="nil"/>
            </w:tcBorders>
            <w:shd w:val="clear" w:color="auto" w:fill="auto"/>
            <w:noWrap/>
            <w:vAlign w:val="center"/>
            <w:hideMark/>
          </w:tcPr>
          <w:p w14:paraId="1B60544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2 235 600 </w:t>
            </w:r>
          </w:p>
        </w:tc>
        <w:tc>
          <w:tcPr>
            <w:tcW w:w="1560" w:type="dxa"/>
            <w:tcBorders>
              <w:top w:val="nil"/>
              <w:left w:val="nil"/>
              <w:bottom w:val="nil"/>
              <w:right w:val="nil"/>
            </w:tcBorders>
            <w:shd w:val="clear" w:color="auto" w:fill="auto"/>
            <w:noWrap/>
            <w:vAlign w:val="center"/>
            <w:hideMark/>
          </w:tcPr>
          <w:p w14:paraId="598DAC9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76 763 324 </w:t>
            </w:r>
          </w:p>
        </w:tc>
        <w:tc>
          <w:tcPr>
            <w:tcW w:w="1559" w:type="dxa"/>
            <w:tcBorders>
              <w:top w:val="nil"/>
              <w:left w:val="nil"/>
              <w:bottom w:val="nil"/>
              <w:right w:val="nil"/>
            </w:tcBorders>
            <w:shd w:val="clear" w:color="auto" w:fill="auto"/>
            <w:noWrap/>
            <w:vAlign w:val="center"/>
            <w:hideMark/>
          </w:tcPr>
          <w:p w14:paraId="2B22E84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66 790 481 </w:t>
            </w:r>
          </w:p>
        </w:tc>
        <w:tc>
          <w:tcPr>
            <w:tcW w:w="1559" w:type="dxa"/>
            <w:tcBorders>
              <w:top w:val="nil"/>
              <w:left w:val="nil"/>
              <w:bottom w:val="nil"/>
              <w:right w:val="nil"/>
            </w:tcBorders>
            <w:shd w:val="clear" w:color="auto" w:fill="auto"/>
            <w:noWrap/>
            <w:vAlign w:val="center"/>
            <w:hideMark/>
          </w:tcPr>
          <w:p w14:paraId="7536F52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8683DA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210F63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11 155 838 </w:t>
            </w:r>
          </w:p>
        </w:tc>
        <w:tc>
          <w:tcPr>
            <w:tcW w:w="1560" w:type="dxa"/>
            <w:tcBorders>
              <w:top w:val="nil"/>
              <w:left w:val="nil"/>
              <w:bottom w:val="nil"/>
              <w:right w:val="nil"/>
            </w:tcBorders>
            <w:shd w:val="clear" w:color="auto" w:fill="auto"/>
            <w:noWrap/>
            <w:vAlign w:val="center"/>
            <w:hideMark/>
          </w:tcPr>
          <w:p w14:paraId="4FC2AD0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156 945 243 </w:t>
            </w:r>
          </w:p>
        </w:tc>
      </w:tr>
      <w:tr w:rsidR="0070699B" w:rsidRPr="000C15A9" w14:paraId="6E41B8CB" w14:textId="77777777" w:rsidTr="00E71695">
        <w:trPr>
          <w:trHeight w:val="170"/>
        </w:trPr>
        <w:tc>
          <w:tcPr>
            <w:tcW w:w="2977" w:type="dxa"/>
            <w:tcBorders>
              <w:top w:val="nil"/>
              <w:left w:val="nil"/>
              <w:bottom w:val="nil"/>
              <w:right w:val="nil"/>
            </w:tcBorders>
            <w:shd w:val="clear" w:color="000000" w:fill="B8CCE4"/>
            <w:noWrap/>
            <w:vAlign w:val="center"/>
            <w:hideMark/>
          </w:tcPr>
          <w:p w14:paraId="00E3F22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SAD TOGO</w:t>
            </w:r>
          </w:p>
        </w:tc>
        <w:tc>
          <w:tcPr>
            <w:tcW w:w="919" w:type="dxa"/>
            <w:tcBorders>
              <w:top w:val="nil"/>
              <w:left w:val="nil"/>
              <w:bottom w:val="nil"/>
              <w:right w:val="nil"/>
            </w:tcBorders>
            <w:shd w:val="clear" w:color="000000" w:fill="B8CCE4"/>
            <w:noWrap/>
            <w:vAlign w:val="center"/>
            <w:hideMark/>
          </w:tcPr>
          <w:p w14:paraId="43CE7E4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1000118827</w:t>
            </w:r>
          </w:p>
        </w:tc>
        <w:tc>
          <w:tcPr>
            <w:tcW w:w="1633" w:type="dxa"/>
            <w:tcBorders>
              <w:top w:val="nil"/>
              <w:left w:val="nil"/>
              <w:bottom w:val="nil"/>
              <w:right w:val="nil"/>
            </w:tcBorders>
            <w:shd w:val="clear" w:color="000000" w:fill="B8CCE4"/>
            <w:noWrap/>
            <w:vAlign w:val="center"/>
            <w:hideMark/>
          </w:tcPr>
          <w:p w14:paraId="63CFC3D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19 665 900 </w:t>
            </w:r>
          </w:p>
        </w:tc>
        <w:tc>
          <w:tcPr>
            <w:tcW w:w="1560" w:type="dxa"/>
            <w:tcBorders>
              <w:top w:val="nil"/>
              <w:left w:val="nil"/>
              <w:bottom w:val="nil"/>
              <w:right w:val="nil"/>
            </w:tcBorders>
            <w:shd w:val="clear" w:color="000000" w:fill="B8CCE4"/>
            <w:noWrap/>
            <w:vAlign w:val="center"/>
            <w:hideMark/>
          </w:tcPr>
          <w:p w14:paraId="3498BDB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26 707 263 </w:t>
            </w:r>
          </w:p>
        </w:tc>
        <w:tc>
          <w:tcPr>
            <w:tcW w:w="1559" w:type="dxa"/>
            <w:tcBorders>
              <w:top w:val="nil"/>
              <w:left w:val="nil"/>
              <w:bottom w:val="nil"/>
              <w:right w:val="nil"/>
            </w:tcBorders>
            <w:shd w:val="clear" w:color="000000" w:fill="B8CCE4"/>
            <w:noWrap/>
            <w:vAlign w:val="center"/>
            <w:hideMark/>
          </w:tcPr>
          <w:p w14:paraId="62B2C83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FB771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B9C135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20 000 </w:t>
            </w:r>
          </w:p>
        </w:tc>
        <w:tc>
          <w:tcPr>
            <w:tcW w:w="1559" w:type="dxa"/>
            <w:tcBorders>
              <w:top w:val="nil"/>
              <w:left w:val="nil"/>
              <w:bottom w:val="nil"/>
              <w:right w:val="nil"/>
            </w:tcBorders>
            <w:shd w:val="clear" w:color="000000" w:fill="B8CCE4"/>
            <w:noWrap/>
            <w:vAlign w:val="center"/>
            <w:hideMark/>
          </w:tcPr>
          <w:p w14:paraId="6D9E6E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64 948 271 </w:t>
            </w:r>
          </w:p>
        </w:tc>
        <w:tc>
          <w:tcPr>
            <w:tcW w:w="1560" w:type="dxa"/>
            <w:tcBorders>
              <w:top w:val="nil"/>
              <w:left w:val="nil"/>
              <w:bottom w:val="nil"/>
              <w:right w:val="nil"/>
            </w:tcBorders>
            <w:shd w:val="clear" w:color="000000" w:fill="B8CCE4"/>
            <w:noWrap/>
            <w:vAlign w:val="center"/>
            <w:hideMark/>
          </w:tcPr>
          <w:p w14:paraId="71FF67E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111 341 434 </w:t>
            </w:r>
          </w:p>
        </w:tc>
      </w:tr>
      <w:tr w:rsidR="0070699B" w:rsidRPr="000C15A9" w14:paraId="53DFCA27" w14:textId="77777777" w:rsidTr="00E71695">
        <w:trPr>
          <w:trHeight w:val="170"/>
        </w:trPr>
        <w:tc>
          <w:tcPr>
            <w:tcW w:w="2977" w:type="dxa"/>
            <w:tcBorders>
              <w:top w:val="nil"/>
              <w:left w:val="nil"/>
              <w:bottom w:val="nil"/>
              <w:right w:val="nil"/>
            </w:tcBorders>
            <w:shd w:val="clear" w:color="auto" w:fill="auto"/>
            <w:noWrap/>
            <w:vAlign w:val="center"/>
            <w:hideMark/>
          </w:tcPr>
          <w:p w14:paraId="6A5B46A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SHEHU DAN FODIO SA</w:t>
            </w:r>
          </w:p>
        </w:tc>
        <w:tc>
          <w:tcPr>
            <w:tcW w:w="919" w:type="dxa"/>
            <w:tcBorders>
              <w:top w:val="nil"/>
              <w:left w:val="nil"/>
              <w:bottom w:val="nil"/>
              <w:right w:val="nil"/>
            </w:tcBorders>
            <w:shd w:val="clear" w:color="auto" w:fill="auto"/>
            <w:noWrap/>
            <w:vAlign w:val="center"/>
            <w:hideMark/>
          </w:tcPr>
          <w:p w14:paraId="4AB20E5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2BDE119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60" w:type="dxa"/>
            <w:tcBorders>
              <w:top w:val="nil"/>
              <w:left w:val="nil"/>
              <w:bottom w:val="nil"/>
              <w:right w:val="nil"/>
            </w:tcBorders>
            <w:shd w:val="clear" w:color="auto" w:fill="auto"/>
            <w:noWrap/>
            <w:vAlign w:val="center"/>
            <w:hideMark/>
          </w:tcPr>
          <w:p w14:paraId="0156188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89 946 624 </w:t>
            </w:r>
          </w:p>
        </w:tc>
        <w:tc>
          <w:tcPr>
            <w:tcW w:w="1559" w:type="dxa"/>
            <w:tcBorders>
              <w:top w:val="nil"/>
              <w:left w:val="nil"/>
              <w:bottom w:val="nil"/>
              <w:right w:val="nil"/>
            </w:tcBorders>
            <w:shd w:val="clear" w:color="auto" w:fill="auto"/>
            <w:noWrap/>
            <w:vAlign w:val="center"/>
            <w:hideMark/>
          </w:tcPr>
          <w:p w14:paraId="5EF8269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0EC90F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E826EE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w:t>
            </w:r>
          </w:p>
        </w:tc>
        <w:tc>
          <w:tcPr>
            <w:tcW w:w="1559" w:type="dxa"/>
            <w:tcBorders>
              <w:top w:val="nil"/>
              <w:left w:val="nil"/>
              <w:bottom w:val="nil"/>
              <w:right w:val="nil"/>
            </w:tcBorders>
            <w:shd w:val="clear" w:color="auto" w:fill="auto"/>
            <w:noWrap/>
            <w:vAlign w:val="center"/>
            <w:hideMark/>
          </w:tcPr>
          <w:p w14:paraId="2CE59B0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8 089 354 </w:t>
            </w:r>
          </w:p>
        </w:tc>
        <w:tc>
          <w:tcPr>
            <w:tcW w:w="1560" w:type="dxa"/>
            <w:tcBorders>
              <w:top w:val="nil"/>
              <w:left w:val="nil"/>
              <w:bottom w:val="nil"/>
              <w:right w:val="nil"/>
            </w:tcBorders>
            <w:shd w:val="clear" w:color="auto" w:fill="auto"/>
            <w:noWrap/>
            <w:vAlign w:val="center"/>
            <w:hideMark/>
          </w:tcPr>
          <w:p w14:paraId="7F78AF0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98 145 978 </w:t>
            </w:r>
          </w:p>
        </w:tc>
      </w:tr>
      <w:tr w:rsidR="0070699B" w:rsidRPr="000C15A9" w14:paraId="40698A7F" w14:textId="77777777" w:rsidTr="00E71695">
        <w:trPr>
          <w:trHeight w:val="170"/>
        </w:trPr>
        <w:tc>
          <w:tcPr>
            <w:tcW w:w="2977" w:type="dxa"/>
            <w:tcBorders>
              <w:top w:val="nil"/>
              <w:left w:val="nil"/>
              <w:bottom w:val="nil"/>
              <w:right w:val="nil"/>
            </w:tcBorders>
            <w:shd w:val="clear" w:color="000000" w:fill="B8CCE4"/>
            <w:noWrap/>
            <w:vAlign w:val="center"/>
            <w:hideMark/>
          </w:tcPr>
          <w:p w14:paraId="4B5B2AE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STAR-BTP SA</w:t>
            </w:r>
          </w:p>
        </w:tc>
        <w:tc>
          <w:tcPr>
            <w:tcW w:w="919" w:type="dxa"/>
            <w:tcBorders>
              <w:top w:val="nil"/>
              <w:left w:val="nil"/>
              <w:bottom w:val="nil"/>
              <w:right w:val="nil"/>
            </w:tcBorders>
            <w:shd w:val="clear" w:color="000000" w:fill="B8CCE4"/>
            <w:noWrap/>
            <w:vAlign w:val="center"/>
            <w:hideMark/>
          </w:tcPr>
          <w:p w14:paraId="038AFAD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1000166617</w:t>
            </w:r>
          </w:p>
        </w:tc>
        <w:tc>
          <w:tcPr>
            <w:tcW w:w="1633" w:type="dxa"/>
            <w:tcBorders>
              <w:top w:val="nil"/>
              <w:left w:val="nil"/>
              <w:bottom w:val="nil"/>
              <w:right w:val="nil"/>
            </w:tcBorders>
            <w:shd w:val="clear" w:color="000000" w:fill="B8CCE4"/>
            <w:noWrap/>
            <w:vAlign w:val="center"/>
            <w:hideMark/>
          </w:tcPr>
          <w:p w14:paraId="05C54EF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D740D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83DE13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74 801 206 </w:t>
            </w:r>
          </w:p>
        </w:tc>
        <w:tc>
          <w:tcPr>
            <w:tcW w:w="1559" w:type="dxa"/>
            <w:tcBorders>
              <w:top w:val="nil"/>
              <w:left w:val="nil"/>
              <w:bottom w:val="nil"/>
              <w:right w:val="nil"/>
            </w:tcBorders>
            <w:shd w:val="clear" w:color="000000" w:fill="B8CCE4"/>
            <w:noWrap/>
            <w:vAlign w:val="center"/>
            <w:hideMark/>
          </w:tcPr>
          <w:p w14:paraId="28F6EC4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3D42B9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D988BE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03D080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74 801 206 </w:t>
            </w:r>
          </w:p>
        </w:tc>
      </w:tr>
      <w:tr w:rsidR="0070699B" w:rsidRPr="000C15A9" w14:paraId="591350A6" w14:textId="77777777" w:rsidTr="00E71695">
        <w:trPr>
          <w:trHeight w:val="170"/>
        </w:trPr>
        <w:tc>
          <w:tcPr>
            <w:tcW w:w="2977" w:type="dxa"/>
            <w:tcBorders>
              <w:top w:val="nil"/>
              <w:left w:val="nil"/>
              <w:bottom w:val="nil"/>
              <w:right w:val="nil"/>
            </w:tcBorders>
            <w:shd w:val="clear" w:color="auto" w:fill="auto"/>
            <w:noWrap/>
            <w:vAlign w:val="center"/>
            <w:hideMark/>
          </w:tcPr>
          <w:p w14:paraId="2BF30C7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SAMARIA</w:t>
            </w:r>
          </w:p>
        </w:tc>
        <w:tc>
          <w:tcPr>
            <w:tcW w:w="919" w:type="dxa"/>
            <w:tcBorders>
              <w:top w:val="nil"/>
              <w:left w:val="nil"/>
              <w:bottom w:val="nil"/>
              <w:right w:val="nil"/>
            </w:tcBorders>
            <w:shd w:val="clear" w:color="auto" w:fill="auto"/>
            <w:noWrap/>
            <w:vAlign w:val="center"/>
            <w:hideMark/>
          </w:tcPr>
          <w:p w14:paraId="26313F4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1000163008</w:t>
            </w:r>
          </w:p>
        </w:tc>
        <w:tc>
          <w:tcPr>
            <w:tcW w:w="1633" w:type="dxa"/>
            <w:tcBorders>
              <w:top w:val="nil"/>
              <w:left w:val="nil"/>
              <w:bottom w:val="nil"/>
              <w:right w:val="nil"/>
            </w:tcBorders>
            <w:shd w:val="clear" w:color="auto" w:fill="auto"/>
            <w:noWrap/>
            <w:vAlign w:val="center"/>
            <w:hideMark/>
          </w:tcPr>
          <w:p w14:paraId="4A54E2F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594716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14 245 670 </w:t>
            </w:r>
          </w:p>
        </w:tc>
        <w:tc>
          <w:tcPr>
            <w:tcW w:w="1559" w:type="dxa"/>
            <w:tcBorders>
              <w:top w:val="nil"/>
              <w:left w:val="nil"/>
              <w:bottom w:val="nil"/>
              <w:right w:val="nil"/>
            </w:tcBorders>
            <w:shd w:val="clear" w:color="auto" w:fill="auto"/>
            <w:noWrap/>
            <w:vAlign w:val="center"/>
            <w:hideMark/>
          </w:tcPr>
          <w:p w14:paraId="1ACF5B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54 211 802 </w:t>
            </w:r>
          </w:p>
        </w:tc>
        <w:tc>
          <w:tcPr>
            <w:tcW w:w="1559" w:type="dxa"/>
            <w:tcBorders>
              <w:top w:val="nil"/>
              <w:left w:val="nil"/>
              <w:bottom w:val="nil"/>
              <w:right w:val="nil"/>
            </w:tcBorders>
            <w:shd w:val="clear" w:color="auto" w:fill="auto"/>
            <w:noWrap/>
            <w:vAlign w:val="center"/>
            <w:hideMark/>
          </w:tcPr>
          <w:p w14:paraId="1FF34AB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50 391 </w:t>
            </w:r>
          </w:p>
        </w:tc>
        <w:tc>
          <w:tcPr>
            <w:tcW w:w="1560" w:type="dxa"/>
            <w:tcBorders>
              <w:top w:val="nil"/>
              <w:left w:val="nil"/>
              <w:bottom w:val="nil"/>
              <w:right w:val="nil"/>
            </w:tcBorders>
            <w:shd w:val="clear" w:color="auto" w:fill="auto"/>
            <w:noWrap/>
            <w:vAlign w:val="center"/>
            <w:hideMark/>
          </w:tcPr>
          <w:p w14:paraId="53868B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B9518E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4 500 000 </w:t>
            </w:r>
          </w:p>
        </w:tc>
        <w:tc>
          <w:tcPr>
            <w:tcW w:w="1560" w:type="dxa"/>
            <w:tcBorders>
              <w:top w:val="nil"/>
              <w:left w:val="nil"/>
              <w:bottom w:val="nil"/>
              <w:right w:val="nil"/>
            </w:tcBorders>
            <w:shd w:val="clear" w:color="auto" w:fill="auto"/>
            <w:noWrap/>
            <w:vAlign w:val="center"/>
            <w:hideMark/>
          </w:tcPr>
          <w:p w14:paraId="51E8550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73 007 863 </w:t>
            </w:r>
          </w:p>
        </w:tc>
      </w:tr>
      <w:tr w:rsidR="0070699B" w:rsidRPr="000C15A9" w14:paraId="3040EB28" w14:textId="77777777" w:rsidTr="00E71695">
        <w:trPr>
          <w:trHeight w:val="170"/>
        </w:trPr>
        <w:tc>
          <w:tcPr>
            <w:tcW w:w="2977" w:type="dxa"/>
            <w:tcBorders>
              <w:top w:val="nil"/>
              <w:left w:val="nil"/>
              <w:bottom w:val="nil"/>
              <w:right w:val="nil"/>
            </w:tcBorders>
            <w:shd w:val="clear" w:color="000000" w:fill="B8CCE4"/>
            <w:noWrap/>
            <w:vAlign w:val="center"/>
            <w:hideMark/>
          </w:tcPr>
          <w:p w14:paraId="5509DF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GRANUTOGO SA </w:t>
            </w:r>
          </w:p>
        </w:tc>
        <w:tc>
          <w:tcPr>
            <w:tcW w:w="919" w:type="dxa"/>
            <w:tcBorders>
              <w:top w:val="nil"/>
              <w:left w:val="nil"/>
              <w:bottom w:val="nil"/>
              <w:right w:val="nil"/>
            </w:tcBorders>
            <w:shd w:val="clear" w:color="000000" w:fill="B8CCE4"/>
            <w:noWrap/>
            <w:vAlign w:val="center"/>
            <w:hideMark/>
          </w:tcPr>
          <w:p w14:paraId="76CA3A8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1000165159</w:t>
            </w:r>
          </w:p>
        </w:tc>
        <w:tc>
          <w:tcPr>
            <w:tcW w:w="1633" w:type="dxa"/>
            <w:tcBorders>
              <w:top w:val="nil"/>
              <w:left w:val="nil"/>
              <w:bottom w:val="nil"/>
              <w:right w:val="nil"/>
            </w:tcBorders>
            <w:shd w:val="clear" w:color="000000" w:fill="B8CCE4"/>
            <w:noWrap/>
            <w:vAlign w:val="center"/>
            <w:hideMark/>
          </w:tcPr>
          <w:p w14:paraId="4733A3F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10 689 724 </w:t>
            </w:r>
          </w:p>
        </w:tc>
        <w:tc>
          <w:tcPr>
            <w:tcW w:w="1560" w:type="dxa"/>
            <w:tcBorders>
              <w:top w:val="nil"/>
              <w:left w:val="nil"/>
              <w:bottom w:val="nil"/>
              <w:right w:val="nil"/>
            </w:tcBorders>
            <w:shd w:val="clear" w:color="000000" w:fill="B8CCE4"/>
            <w:noWrap/>
            <w:vAlign w:val="center"/>
            <w:hideMark/>
          </w:tcPr>
          <w:p w14:paraId="2326BFB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60 897 709 </w:t>
            </w:r>
          </w:p>
        </w:tc>
        <w:tc>
          <w:tcPr>
            <w:tcW w:w="1559" w:type="dxa"/>
            <w:tcBorders>
              <w:top w:val="nil"/>
              <w:left w:val="nil"/>
              <w:bottom w:val="nil"/>
              <w:right w:val="nil"/>
            </w:tcBorders>
            <w:shd w:val="clear" w:color="000000" w:fill="B8CCE4"/>
            <w:noWrap/>
            <w:vAlign w:val="center"/>
            <w:hideMark/>
          </w:tcPr>
          <w:p w14:paraId="20954F5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B113BC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F2F419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2F356A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925 022 </w:t>
            </w:r>
          </w:p>
        </w:tc>
        <w:tc>
          <w:tcPr>
            <w:tcW w:w="1560" w:type="dxa"/>
            <w:tcBorders>
              <w:top w:val="nil"/>
              <w:left w:val="nil"/>
              <w:bottom w:val="nil"/>
              <w:right w:val="nil"/>
            </w:tcBorders>
            <w:shd w:val="clear" w:color="000000" w:fill="B8CCE4"/>
            <w:noWrap/>
            <w:vAlign w:val="center"/>
            <w:hideMark/>
          </w:tcPr>
          <w:p w14:paraId="5C51268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72 512 455 </w:t>
            </w:r>
          </w:p>
        </w:tc>
      </w:tr>
      <w:tr w:rsidR="0070699B" w:rsidRPr="000C15A9" w14:paraId="12198E16" w14:textId="77777777" w:rsidTr="00E71695">
        <w:trPr>
          <w:trHeight w:val="170"/>
        </w:trPr>
        <w:tc>
          <w:tcPr>
            <w:tcW w:w="2977" w:type="dxa"/>
            <w:tcBorders>
              <w:top w:val="nil"/>
              <w:left w:val="nil"/>
              <w:bottom w:val="nil"/>
              <w:right w:val="nil"/>
            </w:tcBorders>
            <w:shd w:val="clear" w:color="auto" w:fill="auto"/>
            <w:noWrap/>
            <w:vAlign w:val="center"/>
            <w:hideMark/>
          </w:tcPr>
          <w:p w14:paraId="458A21A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ECOBA-K SARL</w:t>
            </w:r>
          </w:p>
        </w:tc>
        <w:tc>
          <w:tcPr>
            <w:tcW w:w="919" w:type="dxa"/>
            <w:tcBorders>
              <w:top w:val="nil"/>
              <w:left w:val="nil"/>
              <w:bottom w:val="nil"/>
              <w:right w:val="nil"/>
            </w:tcBorders>
            <w:shd w:val="clear" w:color="auto" w:fill="auto"/>
            <w:noWrap/>
            <w:vAlign w:val="center"/>
            <w:hideMark/>
          </w:tcPr>
          <w:p w14:paraId="5F396EB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3958352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7FCADA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55 195 505 </w:t>
            </w:r>
          </w:p>
        </w:tc>
        <w:tc>
          <w:tcPr>
            <w:tcW w:w="1559" w:type="dxa"/>
            <w:tcBorders>
              <w:top w:val="nil"/>
              <w:left w:val="nil"/>
              <w:bottom w:val="nil"/>
              <w:right w:val="nil"/>
            </w:tcBorders>
            <w:shd w:val="clear" w:color="auto" w:fill="auto"/>
            <w:noWrap/>
            <w:vAlign w:val="center"/>
            <w:hideMark/>
          </w:tcPr>
          <w:p w14:paraId="039EC34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8 462 480 </w:t>
            </w:r>
          </w:p>
        </w:tc>
        <w:tc>
          <w:tcPr>
            <w:tcW w:w="1559" w:type="dxa"/>
            <w:tcBorders>
              <w:top w:val="nil"/>
              <w:left w:val="nil"/>
              <w:bottom w:val="nil"/>
              <w:right w:val="nil"/>
            </w:tcBorders>
            <w:shd w:val="clear" w:color="auto" w:fill="auto"/>
            <w:noWrap/>
            <w:vAlign w:val="center"/>
            <w:hideMark/>
          </w:tcPr>
          <w:p w14:paraId="7CB5311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E28F3B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41B259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7 931 345 </w:t>
            </w:r>
          </w:p>
        </w:tc>
        <w:tc>
          <w:tcPr>
            <w:tcW w:w="1560" w:type="dxa"/>
            <w:tcBorders>
              <w:top w:val="nil"/>
              <w:left w:val="nil"/>
              <w:bottom w:val="nil"/>
              <w:right w:val="nil"/>
            </w:tcBorders>
            <w:shd w:val="clear" w:color="auto" w:fill="auto"/>
            <w:noWrap/>
            <w:vAlign w:val="center"/>
            <w:hideMark/>
          </w:tcPr>
          <w:p w14:paraId="707D4DA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71 589 330 </w:t>
            </w:r>
          </w:p>
        </w:tc>
      </w:tr>
      <w:tr w:rsidR="0070699B" w:rsidRPr="000C15A9" w14:paraId="3727F99E" w14:textId="77777777" w:rsidTr="00E71695">
        <w:trPr>
          <w:trHeight w:val="170"/>
        </w:trPr>
        <w:tc>
          <w:tcPr>
            <w:tcW w:w="2977" w:type="dxa"/>
            <w:tcBorders>
              <w:top w:val="nil"/>
              <w:left w:val="nil"/>
              <w:bottom w:val="nil"/>
              <w:right w:val="nil"/>
            </w:tcBorders>
            <w:shd w:val="clear" w:color="000000" w:fill="B8CCE4"/>
            <w:noWrap/>
            <w:vAlign w:val="center"/>
            <w:hideMark/>
          </w:tcPr>
          <w:p w14:paraId="796CAA4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TOGO MATERIAUX</w:t>
            </w:r>
          </w:p>
        </w:tc>
        <w:tc>
          <w:tcPr>
            <w:tcW w:w="919" w:type="dxa"/>
            <w:tcBorders>
              <w:top w:val="nil"/>
              <w:left w:val="nil"/>
              <w:bottom w:val="nil"/>
              <w:right w:val="nil"/>
            </w:tcBorders>
            <w:shd w:val="clear" w:color="000000" w:fill="B8CCE4"/>
            <w:noWrap/>
            <w:vAlign w:val="center"/>
            <w:hideMark/>
          </w:tcPr>
          <w:p w14:paraId="58CE0A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1000746654</w:t>
            </w:r>
          </w:p>
        </w:tc>
        <w:tc>
          <w:tcPr>
            <w:tcW w:w="1633" w:type="dxa"/>
            <w:tcBorders>
              <w:top w:val="nil"/>
              <w:left w:val="nil"/>
              <w:bottom w:val="nil"/>
              <w:right w:val="nil"/>
            </w:tcBorders>
            <w:shd w:val="clear" w:color="000000" w:fill="B8CCE4"/>
            <w:noWrap/>
            <w:vAlign w:val="center"/>
            <w:hideMark/>
          </w:tcPr>
          <w:p w14:paraId="736E7DB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4 178 400 </w:t>
            </w:r>
          </w:p>
        </w:tc>
        <w:tc>
          <w:tcPr>
            <w:tcW w:w="1560" w:type="dxa"/>
            <w:tcBorders>
              <w:top w:val="nil"/>
              <w:left w:val="nil"/>
              <w:bottom w:val="nil"/>
              <w:right w:val="nil"/>
            </w:tcBorders>
            <w:shd w:val="clear" w:color="000000" w:fill="B8CCE4"/>
            <w:noWrap/>
            <w:vAlign w:val="center"/>
            <w:hideMark/>
          </w:tcPr>
          <w:p w14:paraId="70D8FF4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29 011 555 </w:t>
            </w:r>
          </w:p>
        </w:tc>
        <w:tc>
          <w:tcPr>
            <w:tcW w:w="1559" w:type="dxa"/>
            <w:tcBorders>
              <w:top w:val="nil"/>
              <w:left w:val="nil"/>
              <w:bottom w:val="nil"/>
              <w:right w:val="nil"/>
            </w:tcBorders>
            <w:shd w:val="clear" w:color="000000" w:fill="B8CCE4"/>
            <w:noWrap/>
            <w:vAlign w:val="center"/>
            <w:hideMark/>
          </w:tcPr>
          <w:p w14:paraId="4FC77E6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18 209 574 </w:t>
            </w:r>
          </w:p>
        </w:tc>
        <w:tc>
          <w:tcPr>
            <w:tcW w:w="1559" w:type="dxa"/>
            <w:tcBorders>
              <w:top w:val="nil"/>
              <w:left w:val="nil"/>
              <w:bottom w:val="nil"/>
              <w:right w:val="nil"/>
            </w:tcBorders>
            <w:shd w:val="clear" w:color="000000" w:fill="B8CCE4"/>
            <w:noWrap/>
            <w:vAlign w:val="center"/>
            <w:hideMark/>
          </w:tcPr>
          <w:p w14:paraId="3348DCE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D4F7F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DDD4B2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6 411 290 </w:t>
            </w:r>
          </w:p>
        </w:tc>
        <w:tc>
          <w:tcPr>
            <w:tcW w:w="1560" w:type="dxa"/>
            <w:tcBorders>
              <w:top w:val="nil"/>
              <w:left w:val="nil"/>
              <w:bottom w:val="nil"/>
              <w:right w:val="nil"/>
            </w:tcBorders>
            <w:shd w:val="clear" w:color="000000" w:fill="B8CCE4"/>
            <w:noWrap/>
            <w:vAlign w:val="center"/>
            <w:hideMark/>
          </w:tcPr>
          <w:p w14:paraId="6D998FA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57 810 819 </w:t>
            </w:r>
          </w:p>
        </w:tc>
      </w:tr>
      <w:tr w:rsidR="0070699B" w:rsidRPr="000C15A9" w14:paraId="13FFEFEE" w14:textId="77777777" w:rsidTr="00E71695">
        <w:trPr>
          <w:trHeight w:val="170"/>
        </w:trPr>
        <w:tc>
          <w:tcPr>
            <w:tcW w:w="2977" w:type="dxa"/>
            <w:tcBorders>
              <w:top w:val="nil"/>
              <w:left w:val="nil"/>
              <w:bottom w:val="nil"/>
              <w:right w:val="nil"/>
            </w:tcBorders>
            <w:shd w:val="clear" w:color="auto" w:fill="auto"/>
            <w:noWrap/>
            <w:vAlign w:val="center"/>
            <w:hideMark/>
          </w:tcPr>
          <w:p w14:paraId="139FEC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SOCIÉTÉ TOGOLAISE D'AUTOMOBILE ET DE REPRESENTATION (STAR) SA</w:t>
            </w:r>
          </w:p>
        </w:tc>
        <w:tc>
          <w:tcPr>
            <w:tcW w:w="919" w:type="dxa"/>
            <w:tcBorders>
              <w:top w:val="nil"/>
              <w:left w:val="nil"/>
              <w:bottom w:val="nil"/>
              <w:right w:val="nil"/>
            </w:tcBorders>
            <w:shd w:val="clear" w:color="auto" w:fill="auto"/>
            <w:noWrap/>
            <w:vAlign w:val="center"/>
            <w:hideMark/>
          </w:tcPr>
          <w:p w14:paraId="792F9DC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1000166617</w:t>
            </w:r>
          </w:p>
        </w:tc>
        <w:tc>
          <w:tcPr>
            <w:tcW w:w="1633" w:type="dxa"/>
            <w:tcBorders>
              <w:top w:val="nil"/>
              <w:left w:val="nil"/>
              <w:bottom w:val="nil"/>
              <w:right w:val="nil"/>
            </w:tcBorders>
            <w:shd w:val="clear" w:color="auto" w:fill="auto"/>
            <w:noWrap/>
            <w:vAlign w:val="center"/>
            <w:hideMark/>
          </w:tcPr>
          <w:p w14:paraId="32C4496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F40251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40 040 484 </w:t>
            </w:r>
          </w:p>
        </w:tc>
        <w:tc>
          <w:tcPr>
            <w:tcW w:w="1559" w:type="dxa"/>
            <w:tcBorders>
              <w:top w:val="nil"/>
              <w:left w:val="nil"/>
              <w:bottom w:val="nil"/>
              <w:right w:val="nil"/>
            </w:tcBorders>
            <w:shd w:val="clear" w:color="auto" w:fill="auto"/>
            <w:noWrap/>
            <w:vAlign w:val="center"/>
            <w:hideMark/>
          </w:tcPr>
          <w:p w14:paraId="4ADAEFA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C293B9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4DF690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w:t>
            </w:r>
          </w:p>
        </w:tc>
        <w:tc>
          <w:tcPr>
            <w:tcW w:w="1559" w:type="dxa"/>
            <w:tcBorders>
              <w:top w:val="nil"/>
              <w:left w:val="nil"/>
              <w:bottom w:val="nil"/>
              <w:right w:val="nil"/>
            </w:tcBorders>
            <w:shd w:val="clear" w:color="auto" w:fill="auto"/>
            <w:noWrap/>
            <w:vAlign w:val="center"/>
            <w:hideMark/>
          </w:tcPr>
          <w:p w14:paraId="69CDA16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0B53D5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40 050 484 </w:t>
            </w:r>
          </w:p>
        </w:tc>
      </w:tr>
      <w:tr w:rsidR="0070699B" w:rsidRPr="000C15A9" w14:paraId="6FB32A3D" w14:textId="77777777" w:rsidTr="00E71695">
        <w:trPr>
          <w:trHeight w:val="170"/>
        </w:trPr>
        <w:tc>
          <w:tcPr>
            <w:tcW w:w="2977" w:type="dxa"/>
            <w:tcBorders>
              <w:top w:val="nil"/>
              <w:left w:val="nil"/>
              <w:bottom w:val="nil"/>
              <w:right w:val="nil"/>
            </w:tcBorders>
            <w:shd w:val="clear" w:color="000000" w:fill="B8CCE4"/>
            <w:noWrap/>
            <w:vAlign w:val="center"/>
            <w:hideMark/>
          </w:tcPr>
          <w:p w14:paraId="5CA43A7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COLAS AFRIQUE SUCCURSALE DU TOGO </w:t>
            </w:r>
          </w:p>
        </w:tc>
        <w:tc>
          <w:tcPr>
            <w:tcW w:w="919" w:type="dxa"/>
            <w:tcBorders>
              <w:top w:val="nil"/>
              <w:left w:val="nil"/>
              <w:bottom w:val="nil"/>
              <w:right w:val="nil"/>
            </w:tcBorders>
            <w:shd w:val="clear" w:color="000000" w:fill="B8CCE4"/>
            <w:noWrap/>
            <w:vAlign w:val="center"/>
            <w:hideMark/>
          </w:tcPr>
          <w:p w14:paraId="2363487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000000" w:fill="B8CCE4"/>
            <w:noWrap/>
            <w:vAlign w:val="center"/>
            <w:hideMark/>
          </w:tcPr>
          <w:p w14:paraId="32DEB16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60" w:type="dxa"/>
            <w:tcBorders>
              <w:top w:val="nil"/>
              <w:left w:val="nil"/>
              <w:bottom w:val="nil"/>
              <w:right w:val="nil"/>
            </w:tcBorders>
            <w:shd w:val="clear" w:color="000000" w:fill="B8CCE4"/>
            <w:noWrap/>
            <w:vAlign w:val="center"/>
            <w:hideMark/>
          </w:tcPr>
          <w:p w14:paraId="24497A0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22 706 807 </w:t>
            </w:r>
          </w:p>
        </w:tc>
        <w:tc>
          <w:tcPr>
            <w:tcW w:w="1559" w:type="dxa"/>
            <w:tcBorders>
              <w:top w:val="nil"/>
              <w:left w:val="nil"/>
              <w:bottom w:val="nil"/>
              <w:right w:val="nil"/>
            </w:tcBorders>
            <w:shd w:val="clear" w:color="000000" w:fill="B8CCE4"/>
            <w:noWrap/>
            <w:vAlign w:val="center"/>
            <w:hideMark/>
          </w:tcPr>
          <w:p w14:paraId="31DBAA8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15 000 </w:t>
            </w:r>
          </w:p>
        </w:tc>
        <w:tc>
          <w:tcPr>
            <w:tcW w:w="1559" w:type="dxa"/>
            <w:tcBorders>
              <w:top w:val="nil"/>
              <w:left w:val="nil"/>
              <w:bottom w:val="nil"/>
              <w:right w:val="nil"/>
            </w:tcBorders>
            <w:shd w:val="clear" w:color="000000" w:fill="B8CCE4"/>
            <w:noWrap/>
            <w:vAlign w:val="center"/>
            <w:hideMark/>
          </w:tcPr>
          <w:p w14:paraId="5328B44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B9A234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3490A5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16 250 055 </w:t>
            </w:r>
          </w:p>
        </w:tc>
        <w:tc>
          <w:tcPr>
            <w:tcW w:w="1560" w:type="dxa"/>
            <w:tcBorders>
              <w:top w:val="nil"/>
              <w:left w:val="nil"/>
              <w:bottom w:val="nil"/>
              <w:right w:val="nil"/>
            </w:tcBorders>
            <w:shd w:val="clear" w:color="000000" w:fill="B8CCE4"/>
            <w:noWrap/>
            <w:vAlign w:val="center"/>
            <w:hideMark/>
          </w:tcPr>
          <w:p w14:paraId="641E0B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39 071 862 </w:t>
            </w:r>
          </w:p>
        </w:tc>
      </w:tr>
      <w:tr w:rsidR="0070699B" w:rsidRPr="000C15A9" w14:paraId="1070ED70" w14:textId="77777777" w:rsidTr="00E71695">
        <w:trPr>
          <w:trHeight w:val="170"/>
        </w:trPr>
        <w:tc>
          <w:tcPr>
            <w:tcW w:w="2977" w:type="dxa"/>
            <w:tcBorders>
              <w:top w:val="nil"/>
              <w:left w:val="nil"/>
              <w:bottom w:val="nil"/>
              <w:right w:val="nil"/>
            </w:tcBorders>
            <w:shd w:val="clear" w:color="auto" w:fill="auto"/>
            <w:noWrap/>
            <w:vAlign w:val="center"/>
            <w:hideMark/>
          </w:tcPr>
          <w:p w14:paraId="476855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CRYSTAL SARL</w:t>
            </w:r>
          </w:p>
        </w:tc>
        <w:tc>
          <w:tcPr>
            <w:tcW w:w="919" w:type="dxa"/>
            <w:tcBorders>
              <w:top w:val="nil"/>
              <w:left w:val="nil"/>
              <w:bottom w:val="nil"/>
              <w:right w:val="nil"/>
            </w:tcBorders>
            <w:shd w:val="clear" w:color="auto" w:fill="auto"/>
            <w:noWrap/>
            <w:vAlign w:val="center"/>
            <w:hideMark/>
          </w:tcPr>
          <w:p w14:paraId="0893CD5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1000165258</w:t>
            </w:r>
          </w:p>
        </w:tc>
        <w:tc>
          <w:tcPr>
            <w:tcW w:w="1633" w:type="dxa"/>
            <w:tcBorders>
              <w:top w:val="nil"/>
              <w:left w:val="nil"/>
              <w:bottom w:val="nil"/>
              <w:right w:val="nil"/>
            </w:tcBorders>
            <w:shd w:val="clear" w:color="auto" w:fill="auto"/>
            <w:noWrap/>
            <w:vAlign w:val="center"/>
            <w:hideMark/>
          </w:tcPr>
          <w:p w14:paraId="2939082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BFA849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11 538 648 </w:t>
            </w:r>
          </w:p>
        </w:tc>
        <w:tc>
          <w:tcPr>
            <w:tcW w:w="1559" w:type="dxa"/>
            <w:tcBorders>
              <w:top w:val="nil"/>
              <w:left w:val="nil"/>
              <w:bottom w:val="nil"/>
              <w:right w:val="nil"/>
            </w:tcBorders>
            <w:shd w:val="clear" w:color="auto" w:fill="auto"/>
            <w:noWrap/>
            <w:vAlign w:val="center"/>
            <w:hideMark/>
          </w:tcPr>
          <w:p w14:paraId="24BCF56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9 672 885 </w:t>
            </w:r>
          </w:p>
        </w:tc>
        <w:tc>
          <w:tcPr>
            <w:tcW w:w="1559" w:type="dxa"/>
            <w:tcBorders>
              <w:top w:val="nil"/>
              <w:left w:val="nil"/>
              <w:bottom w:val="nil"/>
              <w:right w:val="nil"/>
            </w:tcBorders>
            <w:shd w:val="clear" w:color="auto" w:fill="auto"/>
            <w:noWrap/>
            <w:vAlign w:val="center"/>
            <w:hideMark/>
          </w:tcPr>
          <w:p w14:paraId="001EA5B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2C833A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5723CC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12 685 788 </w:t>
            </w:r>
          </w:p>
        </w:tc>
        <w:tc>
          <w:tcPr>
            <w:tcW w:w="1560" w:type="dxa"/>
            <w:tcBorders>
              <w:top w:val="nil"/>
              <w:left w:val="nil"/>
              <w:bottom w:val="nil"/>
              <w:right w:val="nil"/>
            </w:tcBorders>
            <w:shd w:val="clear" w:color="auto" w:fill="auto"/>
            <w:noWrap/>
            <w:vAlign w:val="center"/>
            <w:hideMark/>
          </w:tcPr>
          <w:p w14:paraId="4A93500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33 897 321 </w:t>
            </w:r>
          </w:p>
        </w:tc>
      </w:tr>
      <w:tr w:rsidR="0070699B" w:rsidRPr="000C15A9" w14:paraId="2B35D943" w14:textId="77777777" w:rsidTr="00E71695">
        <w:trPr>
          <w:trHeight w:val="170"/>
        </w:trPr>
        <w:tc>
          <w:tcPr>
            <w:tcW w:w="2977" w:type="dxa"/>
            <w:tcBorders>
              <w:top w:val="nil"/>
              <w:left w:val="nil"/>
              <w:bottom w:val="nil"/>
              <w:right w:val="nil"/>
            </w:tcBorders>
            <w:shd w:val="clear" w:color="000000" w:fill="B8CCE4"/>
            <w:noWrap/>
            <w:vAlign w:val="center"/>
            <w:hideMark/>
          </w:tcPr>
          <w:p w14:paraId="5751A89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TOGOLAISE DES GRANDS CAOUS (TGC) SA</w:t>
            </w:r>
          </w:p>
        </w:tc>
        <w:tc>
          <w:tcPr>
            <w:tcW w:w="919" w:type="dxa"/>
            <w:tcBorders>
              <w:top w:val="nil"/>
              <w:left w:val="nil"/>
              <w:bottom w:val="nil"/>
              <w:right w:val="nil"/>
            </w:tcBorders>
            <w:shd w:val="clear" w:color="000000" w:fill="B8CCE4"/>
            <w:noWrap/>
            <w:vAlign w:val="center"/>
            <w:hideMark/>
          </w:tcPr>
          <w:p w14:paraId="72BCBC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4D95CE8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72119F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BECE0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96F95A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8CD21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08552E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29 284 710 </w:t>
            </w:r>
          </w:p>
        </w:tc>
        <w:tc>
          <w:tcPr>
            <w:tcW w:w="1560" w:type="dxa"/>
            <w:tcBorders>
              <w:top w:val="nil"/>
              <w:left w:val="nil"/>
              <w:bottom w:val="nil"/>
              <w:right w:val="nil"/>
            </w:tcBorders>
            <w:shd w:val="clear" w:color="000000" w:fill="B8CCE4"/>
            <w:noWrap/>
            <w:vAlign w:val="center"/>
            <w:hideMark/>
          </w:tcPr>
          <w:p w14:paraId="45CB81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29 284 710 </w:t>
            </w:r>
          </w:p>
        </w:tc>
      </w:tr>
      <w:tr w:rsidR="0070699B" w:rsidRPr="000C15A9" w14:paraId="5E85A97F" w14:textId="77777777" w:rsidTr="00E71695">
        <w:trPr>
          <w:trHeight w:val="170"/>
        </w:trPr>
        <w:tc>
          <w:tcPr>
            <w:tcW w:w="2977" w:type="dxa"/>
            <w:tcBorders>
              <w:top w:val="nil"/>
              <w:left w:val="nil"/>
              <w:bottom w:val="nil"/>
              <w:right w:val="nil"/>
            </w:tcBorders>
            <w:shd w:val="clear" w:color="auto" w:fill="auto"/>
            <w:noWrap/>
            <w:vAlign w:val="center"/>
            <w:hideMark/>
          </w:tcPr>
          <w:p w14:paraId="4BDCAD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ENTREPRISE DES MINERAIS DU TOGO (EMT)</w:t>
            </w:r>
          </w:p>
        </w:tc>
        <w:tc>
          <w:tcPr>
            <w:tcW w:w="919" w:type="dxa"/>
            <w:tcBorders>
              <w:top w:val="nil"/>
              <w:left w:val="nil"/>
              <w:bottom w:val="nil"/>
              <w:right w:val="nil"/>
            </w:tcBorders>
            <w:shd w:val="clear" w:color="auto" w:fill="auto"/>
            <w:noWrap/>
            <w:vAlign w:val="center"/>
            <w:hideMark/>
          </w:tcPr>
          <w:p w14:paraId="6BF59F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1000175671</w:t>
            </w:r>
          </w:p>
        </w:tc>
        <w:tc>
          <w:tcPr>
            <w:tcW w:w="1633" w:type="dxa"/>
            <w:tcBorders>
              <w:top w:val="nil"/>
              <w:left w:val="nil"/>
              <w:bottom w:val="nil"/>
              <w:right w:val="nil"/>
            </w:tcBorders>
            <w:shd w:val="clear" w:color="auto" w:fill="auto"/>
            <w:noWrap/>
            <w:vAlign w:val="center"/>
            <w:hideMark/>
          </w:tcPr>
          <w:p w14:paraId="48FBF72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2 865 000 </w:t>
            </w:r>
          </w:p>
        </w:tc>
        <w:tc>
          <w:tcPr>
            <w:tcW w:w="1560" w:type="dxa"/>
            <w:tcBorders>
              <w:top w:val="nil"/>
              <w:left w:val="nil"/>
              <w:bottom w:val="nil"/>
              <w:right w:val="nil"/>
            </w:tcBorders>
            <w:shd w:val="clear" w:color="auto" w:fill="auto"/>
            <w:noWrap/>
            <w:vAlign w:val="center"/>
            <w:hideMark/>
          </w:tcPr>
          <w:p w14:paraId="054599A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A24EA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18 805 439 </w:t>
            </w:r>
          </w:p>
        </w:tc>
        <w:tc>
          <w:tcPr>
            <w:tcW w:w="1559" w:type="dxa"/>
            <w:tcBorders>
              <w:top w:val="nil"/>
              <w:left w:val="nil"/>
              <w:bottom w:val="nil"/>
              <w:right w:val="nil"/>
            </w:tcBorders>
            <w:shd w:val="clear" w:color="auto" w:fill="auto"/>
            <w:noWrap/>
            <w:vAlign w:val="center"/>
            <w:hideMark/>
          </w:tcPr>
          <w:p w14:paraId="553E244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C02A57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50 000 </w:t>
            </w:r>
          </w:p>
        </w:tc>
        <w:tc>
          <w:tcPr>
            <w:tcW w:w="1559" w:type="dxa"/>
            <w:tcBorders>
              <w:top w:val="nil"/>
              <w:left w:val="nil"/>
              <w:bottom w:val="nil"/>
              <w:right w:val="nil"/>
            </w:tcBorders>
            <w:shd w:val="clear" w:color="auto" w:fill="auto"/>
            <w:noWrap/>
            <w:vAlign w:val="center"/>
            <w:hideMark/>
          </w:tcPr>
          <w:p w14:paraId="1C93834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21F1C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21 720 439 </w:t>
            </w:r>
          </w:p>
        </w:tc>
      </w:tr>
      <w:tr w:rsidR="0070699B" w:rsidRPr="000C15A9" w14:paraId="0CB0A752" w14:textId="77777777" w:rsidTr="00E71695">
        <w:trPr>
          <w:trHeight w:val="170"/>
        </w:trPr>
        <w:tc>
          <w:tcPr>
            <w:tcW w:w="2977" w:type="dxa"/>
            <w:tcBorders>
              <w:top w:val="nil"/>
              <w:left w:val="nil"/>
              <w:bottom w:val="nil"/>
              <w:right w:val="nil"/>
            </w:tcBorders>
            <w:shd w:val="clear" w:color="000000" w:fill="B8CCE4"/>
            <w:noWrap/>
            <w:vAlign w:val="center"/>
            <w:hideMark/>
          </w:tcPr>
          <w:p w14:paraId="48C452B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ENTREPRISE MODERNE DE TECHNOLOGIE (EMT)</w:t>
            </w:r>
          </w:p>
        </w:tc>
        <w:tc>
          <w:tcPr>
            <w:tcW w:w="919" w:type="dxa"/>
            <w:tcBorders>
              <w:top w:val="nil"/>
              <w:left w:val="nil"/>
              <w:bottom w:val="nil"/>
              <w:right w:val="nil"/>
            </w:tcBorders>
            <w:shd w:val="clear" w:color="000000" w:fill="B8CCE4"/>
            <w:noWrap/>
            <w:vAlign w:val="center"/>
            <w:hideMark/>
          </w:tcPr>
          <w:p w14:paraId="2EA7023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1000175671</w:t>
            </w:r>
          </w:p>
        </w:tc>
        <w:tc>
          <w:tcPr>
            <w:tcW w:w="1633" w:type="dxa"/>
            <w:tcBorders>
              <w:top w:val="nil"/>
              <w:left w:val="nil"/>
              <w:bottom w:val="nil"/>
              <w:right w:val="nil"/>
            </w:tcBorders>
            <w:shd w:val="clear" w:color="000000" w:fill="B8CCE4"/>
            <w:noWrap/>
            <w:vAlign w:val="center"/>
            <w:hideMark/>
          </w:tcPr>
          <w:p w14:paraId="580BC9F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7511E5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13 560 537 </w:t>
            </w:r>
          </w:p>
        </w:tc>
        <w:tc>
          <w:tcPr>
            <w:tcW w:w="1559" w:type="dxa"/>
            <w:tcBorders>
              <w:top w:val="nil"/>
              <w:left w:val="nil"/>
              <w:bottom w:val="nil"/>
              <w:right w:val="nil"/>
            </w:tcBorders>
            <w:shd w:val="clear" w:color="000000" w:fill="B8CCE4"/>
            <w:noWrap/>
            <w:vAlign w:val="center"/>
            <w:hideMark/>
          </w:tcPr>
          <w:p w14:paraId="5E04EBB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DD44A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444EEE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38E32F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14705A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13 560 537 </w:t>
            </w:r>
          </w:p>
        </w:tc>
      </w:tr>
      <w:tr w:rsidR="0070699B" w:rsidRPr="000C15A9" w14:paraId="1B2B83A7" w14:textId="77777777" w:rsidTr="00E71695">
        <w:trPr>
          <w:trHeight w:val="170"/>
        </w:trPr>
        <w:tc>
          <w:tcPr>
            <w:tcW w:w="2977" w:type="dxa"/>
            <w:tcBorders>
              <w:top w:val="nil"/>
              <w:left w:val="nil"/>
              <w:bottom w:val="nil"/>
              <w:right w:val="nil"/>
            </w:tcBorders>
            <w:shd w:val="clear" w:color="auto" w:fill="auto"/>
            <w:noWrap/>
            <w:vAlign w:val="center"/>
            <w:hideMark/>
          </w:tcPr>
          <w:p w14:paraId="700FAB7C" w14:textId="77777777" w:rsidR="0070699B" w:rsidRPr="00CC7043" w:rsidRDefault="0070699B" w:rsidP="00E71695">
            <w:pPr>
              <w:spacing w:after="0" w:line="240" w:lineRule="auto"/>
              <w:rPr>
                <w:rFonts w:ascii="Arial" w:hAnsi="Arial" w:cs="Arial"/>
                <w:color w:val="auto"/>
                <w:kern w:val="0"/>
                <w:sz w:val="14"/>
                <w:szCs w:val="14"/>
                <w:lang w:val="it-IT" w:eastAsia="fr-FR"/>
              </w:rPr>
            </w:pPr>
            <w:r w:rsidRPr="00CC7043">
              <w:rPr>
                <w:rFonts w:ascii="Arial" w:hAnsi="Arial" w:cs="Arial"/>
                <w:color w:val="auto"/>
                <w:kern w:val="0"/>
                <w:sz w:val="14"/>
                <w:szCs w:val="14"/>
                <w:lang w:val="it-IT" w:eastAsia="fr-FR"/>
              </w:rPr>
              <w:t>SBI INTERNATIONAL AG TOGO SA</w:t>
            </w:r>
          </w:p>
        </w:tc>
        <w:tc>
          <w:tcPr>
            <w:tcW w:w="919" w:type="dxa"/>
            <w:tcBorders>
              <w:top w:val="nil"/>
              <w:left w:val="nil"/>
              <w:bottom w:val="nil"/>
              <w:right w:val="nil"/>
            </w:tcBorders>
            <w:shd w:val="clear" w:color="auto" w:fill="auto"/>
            <w:noWrap/>
            <w:vAlign w:val="center"/>
            <w:hideMark/>
          </w:tcPr>
          <w:p w14:paraId="2432A4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1000166023</w:t>
            </w:r>
          </w:p>
        </w:tc>
        <w:tc>
          <w:tcPr>
            <w:tcW w:w="1633" w:type="dxa"/>
            <w:tcBorders>
              <w:top w:val="nil"/>
              <w:left w:val="nil"/>
              <w:bottom w:val="nil"/>
              <w:right w:val="nil"/>
            </w:tcBorders>
            <w:shd w:val="clear" w:color="auto" w:fill="auto"/>
            <w:noWrap/>
            <w:vAlign w:val="center"/>
            <w:hideMark/>
          </w:tcPr>
          <w:p w14:paraId="45E9A7A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FD0FD8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10 000 000 </w:t>
            </w:r>
          </w:p>
        </w:tc>
        <w:tc>
          <w:tcPr>
            <w:tcW w:w="1559" w:type="dxa"/>
            <w:tcBorders>
              <w:top w:val="nil"/>
              <w:left w:val="nil"/>
              <w:bottom w:val="nil"/>
              <w:right w:val="nil"/>
            </w:tcBorders>
            <w:shd w:val="clear" w:color="auto" w:fill="auto"/>
            <w:noWrap/>
            <w:vAlign w:val="center"/>
            <w:hideMark/>
          </w:tcPr>
          <w:p w14:paraId="7F9AA0F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A1E392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482D50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A34055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8BD24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10 000 000 </w:t>
            </w:r>
          </w:p>
        </w:tc>
      </w:tr>
      <w:tr w:rsidR="0070699B" w:rsidRPr="000C15A9" w14:paraId="7DEF539F" w14:textId="77777777" w:rsidTr="00E71695">
        <w:trPr>
          <w:trHeight w:val="170"/>
        </w:trPr>
        <w:tc>
          <w:tcPr>
            <w:tcW w:w="2977" w:type="dxa"/>
            <w:tcBorders>
              <w:top w:val="nil"/>
              <w:left w:val="nil"/>
              <w:bottom w:val="nil"/>
              <w:right w:val="nil"/>
            </w:tcBorders>
            <w:shd w:val="clear" w:color="000000" w:fill="B8CCE4"/>
            <w:noWrap/>
            <w:vAlign w:val="center"/>
            <w:hideMark/>
          </w:tcPr>
          <w:p w14:paraId="6F66628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SIAFA SARLU</w:t>
            </w:r>
          </w:p>
        </w:tc>
        <w:tc>
          <w:tcPr>
            <w:tcW w:w="919" w:type="dxa"/>
            <w:tcBorders>
              <w:top w:val="nil"/>
              <w:left w:val="nil"/>
              <w:bottom w:val="nil"/>
              <w:right w:val="nil"/>
            </w:tcBorders>
            <w:shd w:val="clear" w:color="000000" w:fill="B8CCE4"/>
            <w:noWrap/>
            <w:vAlign w:val="center"/>
            <w:hideMark/>
          </w:tcPr>
          <w:p w14:paraId="45DEAC1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1000532021</w:t>
            </w:r>
          </w:p>
        </w:tc>
        <w:tc>
          <w:tcPr>
            <w:tcW w:w="1633" w:type="dxa"/>
            <w:tcBorders>
              <w:top w:val="nil"/>
              <w:left w:val="nil"/>
              <w:bottom w:val="nil"/>
              <w:right w:val="nil"/>
            </w:tcBorders>
            <w:shd w:val="clear" w:color="000000" w:fill="B8CCE4"/>
            <w:noWrap/>
            <w:vAlign w:val="center"/>
            <w:hideMark/>
          </w:tcPr>
          <w:p w14:paraId="0A7D8AB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D3F281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7 389 034 </w:t>
            </w:r>
          </w:p>
        </w:tc>
        <w:tc>
          <w:tcPr>
            <w:tcW w:w="1559" w:type="dxa"/>
            <w:tcBorders>
              <w:top w:val="nil"/>
              <w:left w:val="nil"/>
              <w:bottom w:val="nil"/>
              <w:right w:val="nil"/>
            </w:tcBorders>
            <w:shd w:val="clear" w:color="000000" w:fill="B8CCE4"/>
            <w:noWrap/>
            <w:vAlign w:val="center"/>
            <w:hideMark/>
          </w:tcPr>
          <w:p w14:paraId="4AF2724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2 568 102 </w:t>
            </w:r>
          </w:p>
        </w:tc>
        <w:tc>
          <w:tcPr>
            <w:tcW w:w="1559" w:type="dxa"/>
            <w:tcBorders>
              <w:top w:val="nil"/>
              <w:left w:val="nil"/>
              <w:bottom w:val="nil"/>
              <w:right w:val="nil"/>
            </w:tcBorders>
            <w:shd w:val="clear" w:color="000000" w:fill="B8CCE4"/>
            <w:noWrap/>
            <w:vAlign w:val="center"/>
            <w:hideMark/>
          </w:tcPr>
          <w:p w14:paraId="521782F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B07D7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6E07C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D11C64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9 957 136 </w:t>
            </w:r>
          </w:p>
        </w:tc>
      </w:tr>
      <w:tr w:rsidR="0070699B" w:rsidRPr="000C15A9" w14:paraId="4FB52455" w14:textId="77777777" w:rsidTr="00E71695">
        <w:trPr>
          <w:trHeight w:val="170"/>
        </w:trPr>
        <w:tc>
          <w:tcPr>
            <w:tcW w:w="2977" w:type="dxa"/>
            <w:tcBorders>
              <w:top w:val="nil"/>
              <w:left w:val="nil"/>
              <w:bottom w:val="nil"/>
              <w:right w:val="nil"/>
            </w:tcBorders>
            <w:shd w:val="clear" w:color="auto" w:fill="auto"/>
            <w:noWrap/>
            <w:vAlign w:val="center"/>
            <w:hideMark/>
          </w:tcPr>
          <w:p w14:paraId="6167FAD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POMAR TOGO</w:t>
            </w:r>
          </w:p>
        </w:tc>
        <w:tc>
          <w:tcPr>
            <w:tcW w:w="919" w:type="dxa"/>
            <w:tcBorders>
              <w:top w:val="nil"/>
              <w:left w:val="nil"/>
              <w:bottom w:val="nil"/>
              <w:right w:val="nil"/>
            </w:tcBorders>
            <w:shd w:val="clear" w:color="auto" w:fill="auto"/>
            <w:noWrap/>
            <w:vAlign w:val="center"/>
            <w:hideMark/>
          </w:tcPr>
          <w:p w14:paraId="6D0DE7B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497FFFE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1 038 600 </w:t>
            </w:r>
          </w:p>
        </w:tc>
        <w:tc>
          <w:tcPr>
            <w:tcW w:w="1560" w:type="dxa"/>
            <w:tcBorders>
              <w:top w:val="nil"/>
              <w:left w:val="nil"/>
              <w:bottom w:val="nil"/>
              <w:right w:val="nil"/>
            </w:tcBorders>
            <w:shd w:val="clear" w:color="auto" w:fill="auto"/>
            <w:noWrap/>
            <w:vAlign w:val="center"/>
            <w:hideMark/>
          </w:tcPr>
          <w:p w14:paraId="4E88E3E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8 700 570 </w:t>
            </w:r>
          </w:p>
        </w:tc>
        <w:tc>
          <w:tcPr>
            <w:tcW w:w="1559" w:type="dxa"/>
            <w:tcBorders>
              <w:top w:val="nil"/>
              <w:left w:val="nil"/>
              <w:bottom w:val="nil"/>
              <w:right w:val="nil"/>
            </w:tcBorders>
            <w:shd w:val="clear" w:color="auto" w:fill="auto"/>
            <w:noWrap/>
            <w:vAlign w:val="center"/>
            <w:hideMark/>
          </w:tcPr>
          <w:p w14:paraId="749C34D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7A3013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372FD0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D6242D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DAB4CF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9 739 170 </w:t>
            </w:r>
          </w:p>
        </w:tc>
      </w:tr>
      <w:tr w:rsidR="0070699B" w:rsidRPr="000C15A9" w14:paraId="6C35697A" w14:textId="77777777" w:rsidTr="00E71695">
        <w:trPr>
          <w:trHeight w:val="170"/>
        </w:trPr>
        <w:tc>
          <w:tcPr>
            <w:tcW w:w="2977" w:type="dxa"/>
            <w:tcBorders>
              <w:top w:val="nil"/>
              <w:left w:val="nil"/>
              <w:bottom w:val="nil"/>
              <w:right w:val="nil"/>
            </w:tcBorders>
            <w:shd w:val="clear" w:color="000000" w:fill="B8CCE4"/>
            <w:noWrap/>
            <w:vAlign w:val="center"/>
            <w:hideMark/>
          </w:tcPr>
          <w:p w14:paraId="733FA0F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OPTION TRANSIT</w:t>
            </w:r>
          </w:p>
        </w:tc>
        <w:tc>
          <w:tcPr>
            <w:tcW w:w="919" w:type="dxa"/>
            <w:tcBorders>
              <w:top w:val="nil"/>
              <w:left w:val="nil"/>
              <w:bottom w:val="nil"/>
              <w:right w:val="nil"/>
            </w:tcBorders>
            <w:shd w:val="clear" w:color="000000" w:fill="B8CCE4"/>
            <w:noWrap/>
            <w:vAlign w:val="center"/>
            <w:hideMark/>
          </w:tcPr>
          <w:p w14:paraId="6B0F775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000000" w:fill="B8CCE4"/>
            <w:noWrap/>
            <w:vAlign w:val="center"/>
            <w:hideMark/>
          </w:tcPr>
          <w:p w14:paraId="4B61A98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CB296E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1 557 935 </w:t>
            </w:r>
          </w:p>
        </w:tc>
        <w:tc>
          <w:tcPr>
            <w:tcW w:w="1559" w:type="dxa"/>
            <w:tcBorders>
              <w:top w:val="nil"/>
              <w:left w:val="nil"/>
              <w:bottom w:val="nil"/>
              <w:right w:val="nil"/>
            </w:tcBorders>
            <w:shd w:val="clear" w:color="000000" w:fill="B8CCE4"/>
            <w:noWrap/>
            <w:vAlign w:val="center"/>
            <w:hideMark/>
          </w:tcPr>
          <w:p w14:paraId="6A5438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5 766 625 </w:t>
            </w:r>
          </w:p>
        </w:tc>
        <w:tc>
          <w:tcPr>
            <w:tcW w:w="1559" w:type="dxa"/>
            <w:tcBorders>
              <w:top w:val="nil"/>
              <w:left w:val="nil"/>
              <w:bottom w:val="nil"/>
              <w:right w:val="nil"/>
            </w:tcBorders>
            <w:shd w:val="clear" w:color="000000" w:fill="B8CCE4"/>
            <w:noWrap/>
            <w:vAlign w:val="center"/>
            <w:hideMark/>
          </w:tcPr>
          <w:p w14:paraId="3C1491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C20B01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D0FD1A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2 171 500 </w:t>
            </w:r>
          </w:p>
        </w:tc>
        <w:tc>
          <w:tcPr>
            <w:tcW w:w="1560" w:type="dxa"/>
            <w:tcBorders>
              <w:top w:val="nil"/>
              <w:left w:val="nil"/>
              <w:bottom w:val="nil"/>
              <w:right w:val="nil"/>
            </w:tcBorders>
            <w:shd w:val="clear" w:color="000000" w:fill="B8CCE4"/>
            <w:noWrap/>
            <w:vAlign w:val="center"/>
            <w:hideMark/>
          </w:tcPr>
          <w:p w14:paraId="32EA93D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9 496 060 </w:t>
            </w:r>
          </w:p>
        </w:tc>
      </w:tr>
      <w:tr w:rsidR="0070699B" w:rsidRPr="000C15A9" w14:paraId="1224DCA5" w14:textId="77777777" w:rsidTr="00E71695">
        <w:trPr>
          <w:trHeight w:val="170"/>
        </w:trPr>
        <w:tc>
          <w:tcPr>
            <w:tcW w:w="2977" w:type="dxa"/>
            <w:tcBorders>
              <w:top w:val="nil"/>
              <w:left w:val="nil"/>
              <w:bottom w:val="nil"/>
              <w:right w:val="nil"/>
            </w:tcBorders>
            <w:shd w:val="clear" w:color="auto" w:fill="auto"/>
            <w:noWrap/>
            <w:vAlign w:val="center"/>
            <w:hideMark/>
          </w:tcPr>
          <w:p w14:paraId="581C622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GLOBAL MERCHANTS</w:t>
            </w:r>
          </w:p>
        </w:tc>
        <w:tc>
          <w:tcPr>
            <w:tcW w:w="919" w:type="dxa"/>
            <w:tcBorders>
              <w:top w:val="nil"/>
              <w:left w:val="nil"/>
              <w:bottom w:val="nil"/>
              <w:right w:val="nil"/>
            </w:tcBorders>
            <w:shd w:val="clear" w:color="auto" w:fill="auto"/>
            <w:noWrap/>
            <w:vAlign w:val="center"/>
            <w:hideMark/>
          </w:tcPr>
          <w:p w14:paraId="53ED931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1000165699</w:t>
            </w:r>
          </w:p>
        </w:tc>
        <w:tc>
          <w:tcPr>
            <w:tcW w:w="1633" w:type="dxa"/>
            <w:tcBorders>
              <w:top w:val="nil"/>
              <w:left w:val="nil"/>
              <w:bottom w:val="nil"/>
              <w:right w:val="nil"/>
            </w:tcBorders>
            <w:shd w:val="clear" w:color="auto" w:fill="auto"/>
            <w:noWrap/>
            <w:vAlign w:val="center"/>
            <w:hideMark/>
          </w:tcPr>
          <w:p w14:paraId="5C30799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7 791 000 </w:t>
            </w:r>
          </w:p>
        </w:tc>
        <w:tc>
          <w:tcPr>
            <w:tcW w:w="1560" w:type="dxa"/>
            <w:tcBorders>
              <w:top w:val="nil"/>
              <w:left w:val="nil"/>
              <w:bottom w:val="nil"/>
              <w:right w:val="nil"/>
            </w:tcBorders>
            <w:shd w:val="clear" w:color="auto" w:fill="auto"/>
            <w:noWrap/>
            <w:vAlign w:val="center"/>
            <w:hideMark/>
          </w:tcPr>
          <w:p w14:paraId="4AB4DA4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379 406 </w:t>
            </w:r>
          </w:p>
        </w:tc>
        <w:tc>
          <w:tcPr>
            <w:tcW w:w="1559" w:type="dxa"/>
            <w:tcBorders>
              <w:top w:val="nil"/>
              <w:left w:val="nil"/>
              <w:bottom w:val="nil"/>
              <w:right w:val="nil"/>
            </w:tcBorders>
            <w:shd w:val="clear" w:color="auto" w:fill="auto"/>
            <w:noWrap/>
            <w:vAlign w:val="center"/>
            <w:hideMark/>
          </w:tcPr>
          <w:p w14:paraId="1727133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118DFA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248C5C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CD7973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5D1F1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8 170 406 </w:t>
            </w:r>
          </w:p>
        </w:tc>
      </w:tr>
      <w:tr w:rsidR="0070699B" w:rsidRPr="000C15A9" w14:paraId="6E23302D" w14:textId="77777777" w:rsidTr="00E71695">
        <w:trPr>
          <w:trHeight w:val="170"/>
        </w:trPr>
        <w:tc>
          <w:tcPr>
            <w:tcW w:w="2977" w:type="dxa"/>
            <w:tcBorders>
              <w:top w:val="nil"/>
              <w:left w:val="nil"/>
              <w:bottom w:val="nil"/>
              <w:right w:val="nil"/>
            </w:tcBorders>
            <w:shd w:val="clear" w:color="000000" w:fill="B8CCE4"/>
            <w:noWrap/>
            <w:vAlign w:val="center"/>
            <w:hideMark/>
          </w:tcPr>
          <w:p w14:paraId="2B315C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CECO</w:t>
            </w:r>
          </w:p>
        </w:tc>
        <w:tc>
          <w:tcPr>
            <w:tcW w:w="919" w:type="dxa"/>
            <w:tcBorders>
              <w:top w:val="nil"/>
              <w:left w:val="nil"/>
              <w:bottom w:val="nil"/>
              <w:right w:val="nil"/>
            </w:tcBorders>
            <w:shd w:val="clear" w:color="000000" w:fill="B8CCE4"/>
            <w:noWrap/>
            <w:vAlign w:val="center"/>
            <w:hideMark/>
          </w:tcPr>
          <w:p w14:paraId="1FB32A5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1000175086</w:t>
            </w:r>
          </w:p>
        </w:tc>
        <w:tc>
          <w:tcPr>
            <w:tcW w:w="1633" w:type="dxa"/>
            <w:tcBorders>
              <w:top w:val="nil"/>
              <w:left w:val="nil"/>
              <w:bottom w:val="nil"/>
              <w:right w:val="nil"/>
            </w:tcBorders>
            <w:shd w:val="clear" w:color="000000" w:fill="B8CCE4"/>
            <w:noWrap/>
            <w:vAlign w:val="center"/>
            <w:hideMark/>
          </w:tcPr>
          <w:p w14:paraId="376D4C8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1 750 000 </w:t>
            </w:r>
          </w:p>
        </w:tc>
        <w:tc>
          <w:tcPr>
            <w:tcW w:w="1560" w:type="dxa"/>
            <w:tcBorders>
              <w:top w:val="nil"/>
              <w:left w:val="nil"/>
              <w:bottom w:val="nil"/>
              <w:right w:val="nil"/>
            </w:tcBorders>
            <w:shd w:val="clear" w:color="000000" w:fill="B8CCE4"/>
            <w:noWrap/>
            <w:vAlign w:val="center"/>
            <w:hideMark/>
          </w:tcPr>
          <w:p w14:paraId="771D1AC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6 306 763 </w:t>
            </w:r>
          </w:p>
        </w:tc>
        <w:tc>
          <w:tcPr>
            <w:tcW w:w="1559" w:type="dxa"/>
            <w:tcBorders>
              <w:top w:val="nil"/>
              <w:left w:val="nil"/>
              <w:bottom w:val="nil"/>
              <w:right w:val="nil"/>
            </w:tcBorders>
            <w:shd w:val="clear" w:color="000000" w:fill="B8CCE4"/>
            <w:noWrap/>
            <w:vAlign w:val="center"/>
            <w:hideMark/>
          </w:tcPr>
          <w:p w14:paraId="329A02D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96AC5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02399B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0CDF70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88980E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8 056 763 </w:t>
            </w:r>
          </w:p>
        </w:tc>
      </w:tr>
      <w:tr w:rsidR="0070699B" w:rsidRPr="000C15A9" w14:paraId="69BDC2D4" w14:textId="77777777" w:rsidTr="00E71695">
        <w:trPr>
          <w:trHeight w:val="170"/>
        </w:trPr>
        <w:tc>
          <w:tcPr>
            <w:tcW w:w="2977" w:type="dxa"/>
            <w:tcBorders>
              <w:top w:val="nil"/>
              <w:left w:val="nil"/>
              <w:bottom w:val="nil"/>
              <w:right w:val="nil"/>
            </w:tcBorders>
            <w:shd w:val="clear" w:color="auto" w:fill="auto"/>
            <w:noWrap/>
            <w:vAlign w:val="center"/>
            <w:hideMark/>
          </w:tcPr>
          <w:p w14:paraId="56FC1DC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KOATO GAP</w:t>
            </w:r>
          </w:p>
        </w:tc>
        <w:tc>
          <w:tcPr>
            <w:tcW w:w="919" w:type="dxa"/>
            <w:tcBorders>
              <w:top w:val="nil"/>
              <w:left w:val="nil"/>
              <w:bottom w:val="nil"/>
              <w:right w:val="nil"/>
            </w:tcBorders>
            <w:shd w:val="clear" w:color="auto" w:fill="auto"/>
            <w:noWrap/>
            <w:vAlign w:val="center"/>
            <w:hideMark/>
          </w:tcPr>
          <w:p w14:paraId="210EC5F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1001654421</w:t>
            </w:r>
          </w:p>
        </w:tc>
        <w:tc>
          <w:tcPr>
            <w:tcW w:w="1633" w:type="dxa"/>
            <w:tcBorders>
              <w:top w:val="nil"/>
              <w:left w:val="nil"/>
              <w:bottom w:val="nil"/>
              <w:right w:val="nil"/>
            </w:tcBorders>
            <w:shd w:val="clear" w:color="auto" w:fill="auto"/>
            <w:noWrap/>
            <w:vAlign w:val="center"/>
            <w:hideMark/>
          </w:tcPr>
          <w:p w14:paraId="4ECC6AF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32F88D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1A0E85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7 460 610 </w:t>
            </w:r>
          </w:p>
        </w:tc>
        <w:tc>
          <w:tcPr>
            <w:tcW w:w="1559" w:type="dxa"/>
            <w:tcBorders>
              <w:top w:val="nil"/>
              <w:left w:val="nil"/>
              <w:bottom w:val="nil"/>
              <w:right w:val="nil"/>
            </w:tcBorders>
            <w:shd w:val="clear" w:color="auto" w:fill="auto"/>
            <w:noWrap/>
            <w:vAlign w:val="center"/>
            <w:hideMark/>
          </w:tcPr>
          <w:p w14:paraId="34FEE5D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1C5445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7DAF3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5B69D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7 460 610 </w:t>
            </w:r>
          </w:p>
        </w:tc>
      </w:tr>
      <w:tr w:rsidR="0070699B" w:rsidRPr="000C15A9" w14:paraId="1F617F34" w14:textId="77777777" w:rsidTr="00E71695">
        <w:trPr>
          <w:trHeight w:val="170"/>
        </w:trPr>
        <w:tc>
          <w:tcPr>
            <w:tcW w:w="2977" w:type="dxa"/>
            <w:tcBorders>
              <w:top w:val="nil"/>
              <w:left w:val="nil"/>
              <w:bottom w:val="nil"/>
              <w:right w:val="nil"/>
            </w:tcBorders>
            <w:shd w:val="clear" w:color="000000" w:fill="B8CCE4"/>
            <w:noWrap/>
            <w:vAlign w:val="center"/>
            <w:hideMark/>
          </w:tcPr>
          <w:p w14:paraId="2FE824C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ASSISTANCE &amp; CONSEILS INFORMATIQUES (ACI)</w:t>
            </w:r>
          </w:p>
        </w:tc>
        <w:tc>
          <w:tcPr>
            <w:tcW w:w="919" w:type="dxa"/>
            <w:tcBorders>
              <w:top w:val="nil"/>
              <w:left w:val="nil"/>
              <w:bottom w:val="nil"/>
              <w:right w:val="nil"/>
            </w:tcBorders>
            <w:shd w:val="clear" w:color="000000" w:fill="B8CCE4"/>
            <w:noWrap/>
            <w:vAlign w:val="center"/>
            <w:hideMark/>
          </w:tcPr>
          <w:p w14:paraId="77D766A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1000450697</w:t>
            </w:r>
          </w:p>
        </w:tc>
        <w:tc>
          <w:tcPr>
            <w:tcW w:w="1633" w:type="dxa"/>
            <w:tcBorders>
              <w:top w:val="nil"/>
              <w:left w:val="nil"/>
              <w:bottom w:val="nil"/>
              <w:right w:val="nil"/>
            </w:tcBorders>
            <w:shd w:val="clear" w:color="000000" w:fill="B8CCE4"/>
            <w:noWrap/>
            <w:vAlign w:val="center"/>
            <w:hideMark/>
          </w:tcPr>
          <w:p w14:paraId="1D8A847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7 034 300 </w:t>
            </w:r>
          </w:p>
        </w:tc>
        <w:tc>
          <w:tcPr>
            <w:tcW w:w="1560" w:type="dxa"/>
            <w:tcBorders>
              <w:top w:val="nil"/>
              <w:left w:val="nil"/>
              <w:bottom w:val="nil"/>
              <w:right w:val="nil"/>
            </w:tcBorders>
            <w:shd w:val="clear" w:color="000000" w:fill="B8CCE4"/>
            <w:noWrap/>
            <w:vAlign w:val="center"/>
            <w:hideMark/>
          </w:tcPr>
          <w:p w14:paraId="6607A01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365 181 </w:t>
            </w:r>
          </w:p>
        </w:tc>
        <w:tc>
          <w:tcPr>
            <w:tcW w:w="1559" w:type="dxa"/>
            <w:tcBorders>
              <w:top w:val="nil"/>
              <w:left w:val="nil"/>
              <w:bottom w:val="nil"/>
              <w:right w:val="nil"/>
            </w:tcBorders>
            <w:shd w:val="clear" w:color="000000" w:fill="B8CCE4"/>
            <w:noWrap/>
            <w:vAlign w:val="center"/>
            <w:hideMark/>
          </w:tcPr>
          <w:p w14:paraId="4D967A2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0D959E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D59BE3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6E233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ED0E80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7 399 481 </w:t>
            </w:r>
          </w:p>
        </w:tc>
      </w:tr>
      <w:tr w:rsidR="0070699B" w:rsidRPr="000C15A9" w14:paraId="4E3C2398" w14:textId="77777777" w:rsidTr="00E71695">
        <w:trPr>
          <w:trHeight w:val="170"/>
        </w:trPr>
        <w:tc>
          <w:tcPr>
            <w:tcW w:w="2977" w:type="dxa"/>
            <w:tcBorders>
              <w:top w:val="nil"/>
              <w:left w:val="nil"/>
              <w:bottom w:val="nil"/>
              <w:right w:val="nil"/>
            </w:tcBorders>
            <w:shd w:val="clear" w:color="auto" w:fill="auto"/>
            <w:noWrap/>
            <w:vAlign w:val="center"/>
            <w:hideMark/>
          </w:tcPr>
          <w:p w14:paraId="7A59A5A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LA RELANCE 2 NOBLE</w:t>
            </w:r>
          </w:p>
        </w:tc>
        <w:tc>
          <w:tcPr>
            <w:tcW w:w="919" w:type="dxa"/>
            <w:tcBorders>
              <w:top w:val="nil"/>
              <w:left w:val="nil"/>
              <w:bottom w:val="nil"/>
              <w:right w:val="nil"/>
            </w:tcBorders>
            <w:shd w:val="clear" w:color="auto" w:fill="auto"/>
            <w:noWrap/>
            <w:vAlign w:val="center"/>
            <w:hideMark/>
          </w:tcPr>
          <w:p w14:paraId="5C343D7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1000152154</w:t>
            </w:r>
          </w:p>
        </w:tc>
        <w:tc>
          <w:tcPr>
            <w:tcW w:w="1633" w:type="dxa"/>
            <w:tcBorders>
              <w:top w:val="nil"/>
              <w:left w:val="nil"/>
              <w:bottom w:val="nil"/>
              <w:right w:val="nil"/>
            </w:tcBorders>
            <w:shd w:val="clear" w:color="auto" w:fill="auto"/>
            <w:noWrap/>
            <w:vAlign w:val="center"/>
            <w:hideMark/>
          </w:tcPr>
          <w:p w14:paraId="5B26398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4798DD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1 069 446 </w:t>
            </w:r>
          </w:p>
        </w:tc>
        <w:tc>
          <w:tcPr>
            <w:tcW w:w="1559" w:type="dxa"/>
            <w:tcBorders>
              <w:top w:val="nil"/>
              <w:left w:val="nil"/>
              <w:bottom w:val="nil"/>
              <w:right w:val="nil"/>
            </w:tcBorders>
            <w:shd w:val="clear" w:color="auto" w:fill="auto"/>
            <w:noWrap/>
            <w:vAlign w:val="center"/>
            <w:hideMark/>
          </w:tcPr>
          <w:p w14:paraId="26443C5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5 760 391 </w:t>
            </w:r>
          </w:p>
        </w:tc>
        <w:tc>
          <w:tcPr>
            <w:tcW w:w="1559" w:type="dxa"/>
            <w:tcBorders>
              <w:top w:val="nil"/>
              <w:left w:val="nil"/>
              <w:bottom w:val="nil"/>
              <w:right w:val="nil"/>
            </w:tcBorders>
            <w:shd w:val="clear" w:color="auto" w:fill="auto"/>
            <w:noWrap/>
            <w:vAlign w:val="center"/>
            <w:hideMark/>
          </w:tcPr>
          <w:p w14:paraId="22CC96E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DC5CA9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7FA2FA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4027B2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6 829 837 </w:t>
            </w:r>
          </w:p>
        </w:tc>
      </w:tr>
      <w:tr w:rsidR="0070699B" w:rsidRPr="000C15A9" w14:paraId="1FEBF8B2" w14:textId="77777777" w:rsidTr="00E71695">
        <w:trPr>
          <w:trHeight w:val="170"/>
        </w:trPr>
        <w:tc>
          <w:tcPr>
            <w:tcW w:w="2977" w:type="dxa"/>
            <w:tcBorders>
              <w:top w:val="nil"/>
              <w:left w:val="nil"/>
              <w:bottom w:val="nil"/>
              <w:right w:val="nil"/>
            </w:tcBorders>
            <w:shd w:val="clear" w:color="000000" w:fill="B8CCE4"/>
            <w:noWrap/>
            <w:vAlign w:val="center"/>
            <w:hideMark/>
          </w:tcPr>
          <w:p w14:paraId="742E6B8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DZI NAKPOE MINERALS (DNM)</w:t>
            </w:r>
          </w:p>
        </w:tc>
        <w:tc>
          <w:tcPr>
            <w:tcW w:w="919" w:type="dxa"/>
            <w:tcBorders>
              <w:top w:val="nil"/>
              <w:left w:val="nil"/>
              <w:bottom w:val="nil"/>
              <w:right w:val="nil"/>
            </w:tcBorders>
            <w:shd w:val="clear" w:color="000000" w:fill="B8CCE4"/>
            <w:noWrap/>
            <w:vAlign w:val="center"/>
            <w:hideMark/>
          </w:tcPr>
          <w:p w14:paraId="33E0677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1001128442</w:t>
            </w:r>
          </w:p>
        </w:tc>
        <w:tc>
          <w:tcPr>
            <w:tcW w:w="1633" w:type="dxa"/>
            <w:tcBorders>
              <w:top w:val="nil"/>
              <w:left w:val="nil"/>
              <w:bottom w:val="nil"/>
              <w:right w:val="nil"/>
            </w:tcBorders>
            <w:shd w:val="clear" w:color="000000" w:fill="B8CCE4"/>
            <w:noWrap/>
            <w:vAlign w:val="center"/>
            <w:hideMark/>
          </w:tcPr>
          <w:p w14:paraId="42EF4F6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6 401 500 </w:t>
            </w:r>
          </w:p>
        </w:tc>
        <w:tc>
          <w:tcPr>
            <w:tcW w:w="1560" w:type="dxa"/>
            <w:tcBorders>
              <w:top w:val="nil"/>
              <w:left w:val="nil"/>
              <w:bottom w:val="nil"/>
              <w:right w:val="nil"/>
            </w:tcBorders>
            <w:shd w:val="clear" w:color="000000" w:fill="B8CCE4"/>
            <w:noWrap/>
            <w:vAlign w:val="center"/>
            <w:hideMark/>
          </w:tcPr>
          <w:p w14:paraId="71C4E05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77 500 </w:t>
            </w:r>
          </w:p>
        </w:tc>
        <w:tc>
          <w:tcPr>
            <w:tcW w:w="1559" w:type="dxa"/>
            <w:tcBorders>
              <w:top w:val="nil"/>
              <w:left w:val="nil"/>
              <w:bottom w:val="nil"/>
              <w:right w:val="nil"/>
            </w:tcBorders>
            <w:shd w:val="clear" w:color="000000" w:fill="B8CCE4"/>
            <w:noWrap/>
            <w:vAlign w:val="center"/>
            <w:hideMark/>
          </w:tcPr>
          <w:p w14:paraId="28DFCBA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C95130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E08887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868975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F8301E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6 479 000 </w:t>
            </w:r>
          </w:p>
        </w:tc>
      </w:tr>
      <w:tr w:rsidR="0070699B" w:rsidRPr="000C15A9" w14:paraId="07D2915F" w14:textId="77777777" w:rsidTr="00E71695">
        <w:trPr>
          <w:trHeight w:val="170"/>
        </w:trPr>
        <w:tc>
          <w:tcPr>
            <w:tcW w:w="2977" w:type="dxa"/>
            <w:tcBorders>
              <w:top w:val="nil"/>
              <w:left w:val="nil"/>
              <w:bottom w:val="nil"/>
              <w:right w:val="nil"/>
            </w:tcBorders>
            <w:shd w:val="clear" w:color="auto" w:fill="auto"/>
            <w:noWrap/>
            <w:vAlign w:val="center"/>
            <w:hideMark/>
          </w:tcPr>
          <w:p w14:paraId="3AB083F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SOCIETE GENERALE DES MINES (SGM) SARL</w:t>
            </w:r>
          </w:p>
        </w:tc>
        <w:tc>
          <w:tcPr>
            <w:tcW w:w="919" w:type="dxa"/>
            <w:tcBorders>
              <w:top w:val="nil"/>
              <w:left w:val="nil"/>
              <w:bottom w:val="nil"/>
              <w:right w:val="nil"/>
            </w:tcBorders>
            <w:shd w:val="clear" w:color="auto" w:fill="auto"/>
            <w:noWrap/>
            <w:vAlign w:val="center"/>
            <w:hideMark/>
          </w:tcPr>
          <w:p w14:paraId="20C3FA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1966CFD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841345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2 140 398 </w:t>
            </w:r>
          </w:p>
        </w:tc>
        <w:tc>
          <w:tcPr>
            <w:tcW w:w="1559" w:type="dxa"/>
            <w:tcBorders>
              <w:top w:val="nil"/>
              <w:left w:val="nil"/>
              <w:bottom w:val="nil"/>
              <w:right w:val="nil"/>
            </w:tcBorders>
            <w:shd w:val="clear" w:color="auto" w:fill="auto"/>
            <w:noWrap/>
            <w:vAlign w:val="center"/>
            <w:hideMark/>
          </w:tcPr>
          <w:p w14:paraId="1881CC6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68AE9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A2E9C2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929DE3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3 384 638 </w:t>
            </w:r>
          </w:p>
        </w:tc>
        <w:tc>
          <w:tcPr>
            <w:tcW w:w="1560" w:type="dxa"/>
            <w:tcBorders>
              <w:top w:val="nil"/>
              <w:left w:val="nil"/>
              <w:bottom w:val="nil"/>
              <w:right w:val="nil"/>
            </w:tcBorders>
            <w:shd w:val="clear" w:color="auto" w:fill="auto"/>
            <w:noWrap/>
            <w:vAlign w:val="center"/>
            <w:hideMark/>
          </w:tcPr>
          <w:p w14:paraId="663E87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5 525 036 </w:t>
            </w:r>
          </w:p>
        </w:tc>
      </w:tr>
      <w:tr w:rsidR="0070699B" w:rsidRPr="000C15A9" w14:paraId="619A2E77" w14:textId="77777777" w:rsidTr="00E71695">
        <w:trPr>
          <w:trHeight w:val="170"/>
        </w:trPr>
        <w:tc>
          <w:tcPr>
            <w:tcW w:w="2977" w:type="dxa"/>
            <w:tcBorders>
              <w:top w:val="nil"/>
              <w:left w:val="nil"/>
              <w:bottom w:val="nil"/>
              <w:right w:val="nil"/>
            </w:tcBorders>
            <w:shd w:val="clear" w:color="000000" w:fill="B8CCE4"/>
            <w:noWrap/>
            <w:vAlign w:val="center"/>
            <w:hideMark/>
          </w:tcPr>
          <w:p w14:paraId="341FAC9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SILME BTP</w:t>
            </w:r>
          </w:p>
        </w:tc>
        <w:tc>
          <w:tcPr>
            <w:tcW w:w="919" w:type="dxa"/>
            <w:tcBorders>
              <w:top w:val="nil"/>
              <w:left w:val="nil"/>
              <w:bottom w:val="nil"/>
              <w:right w:val="nil"/>
            </w:tcBorders>
            <w:shd w:val="clear" w:color="000000" w:fill="B8CCE4"/>
            <w:noWrap/>
            <w:vAlign w:val="center"/>
            <w:hideMark/>
          </w:tcPr>
          <w:p w14:paraId="3E2C4C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1000142578</w:t>
            </w:r>
          </w:p>
        </w:tc>
        <w:tc>
          <w:tcPr>
            <w:tcW w:w="1633" w:type="dxa"/>
            <w:tcBorders>
              <w:top w:val="nil"/>
              <w:left w:val="nil"/>
              <w:bottom w:val="nil"/>
              <w:right w:val="nil"/>
            </w:tcBorders>
            <w:shd w:val="clear" w:color="000000" w:fill="B8CCE4"/>
            <w:noWrap/>
            <w:vAlign w:val="center"/>
            <w:hideMark/>
          </w:tcPr>
          <w:p w14:paraId="4486A1C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BF91EB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4 878 565 </w:t>
            </w:r>
          </w:p>
        </w:tc>
        <w:tc>
          <w:tcPr>
            <w:tcW w:w="1559" w:type="dxa"/>
            <w:tcBorders>
              <w:top w:val="nil"/>
              <w:left w:val="nil"/>
              <w:bottom w:val="nil"/>
              <w:right w:val="nil"/>
            </w:tcBorders>
            <w:shd w:val="clear" w:color="000000" w:fill="B8CCE4"/>
            <w:noWrap/>
            <w:vAlign w:val="center"/>
            <w:hideMark/>
          </w:tcPr>
          <w:p w14:paraId="1F1C410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9F673D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EC6ECF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07D0B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81DFDB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4 878 565 </w:t>
            </w:r>
          </w:p>
        </w:tc>
      </w:tr>
      <w:tr w:rsidR="0070699B" w:rsidRPr="000C15A9" w14:paraId="49605D57" w14:textId="77777777" w:rsidTr="00E71695">
        <w:trPr>
          <w:trHeight w:val="170"/>
        </w:trPr>
        <w:tc>
          <w:tcPr>
            <w:tcW w:w="2977" w:type="dxa"/>
            <w:tcBorders>
              <w:top w:val="nil"/>
              <w:left w:val="nil"/>
              <w:bottom w:val="nil"/>
              <w:right w:val="nil"/>
            </w:tcBorders>
            <w:shd w:val="clear" w:color="auto" w:fill="auto"/>
            <w:noWrap/>
            <w:vAlign w:val="center"/>
            <w:hideMark/>
          </w:tcPr>
          <w:p w14:paraId="72F569C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ICA INVEST</w:t>
            </w:r>
          </w:p>
        </w:tc>
        <w:tc>
          <w:tcPr>
            <w:tcW w:w="919" w:type="dxa"/>
            <w:tcBorders>
              <w:top w:val="nil"/>
              <w:left w:val="nil"/>
              <w:bottom w:val="nil"/>
              <w:right w:val="nil"/>
            </w:tcBorders>
            <w:shd w:val="clear" w:color="auto" w:fill="auto"/>
            <w:noWrap/>
            <w:vAlign w:val="center"/>
            <w:hideMark/>
          </w:tcPr>
          <w:p w14:paraId="4BE84D1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29E1413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300 000 </w:t>
            </w:r>
          </w:p>
        </w:tc>
        <w:tc>
          <w:tcPr>
            <w:tcW w:w="1560" w:type="dxa"/>
            <w:tcBorders>
              <w:top w:val="nil"/>
              <w:left w:val="nil"/>
              <w:bottom w:val="nil"/>
              <w:right w:val="nil"/>
            </w:tcBorders>
            <w:shd w:val="clear" w:color="auto" w:fill="auto"/>
            <w:noWrap/>
            <w:vAlign w:val="center"/>
            <w:hideMark/>
          </w:tcPr>
          <w:p w14:paraId="418EE19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1717A8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97685F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2FEA81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E83D6F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3 926 456 </w:t>
            </w:r>
          </w:p>
        </w:tc>
        <w:tc>
          <w:tcPr>
            <w:tcW w:w="1560" w:type="dxa"/>
            <w:tcBorders>
              <w:top w:val="nil"/>
              <w:left w:val="nil"/>
              <w:bottom w:val="nil"/>
              <w:right w:val="nil"/>
            </w:tcBorders>
            <w:shd w:val="clear" w:color="auto" w:fill="auto"/>
            <w:noWrap/>
            <w:vAlign w:val="center"/>
            <w:hideMark/>
          </w:tcPr>
          <w:p w14:paraId="12D9D22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4 226 456 </w:t>
            </w:r>
          </w:p>
        </w:tc>
      </w:tr>
      <w:tr w:rsidR="0070699B" w:rsidRPr="000C15A9" w14:paraId="1596EFCF" w14:textId="77777777" w:rsidTr="00E71695">
        <w:trPr>
          <w:trHeight w:val="170"/>
        </w:trPr>
        <w:tc>
          <w:tcPr>
            <w:tcW w:w="2977" w:type="dxa"/>
            <w:tcBorders>
              <w:top w:val="nil"/>
              <w:left w:val="nil"/>
              <w:bottom w:val="nil"/>
              <w:right w:val="nil"/>
            </w:tcBorders>
            <w:shd w:val="clear" w:color="000000" w:fill="B8CCE4"/>
            <w:noWrap/>
            <w:vAlign w:val="center"/>
            <w:hideMark/>
          </w:tcPr>
          <w:p w14:paraId="10E9A26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XING FA SARLU </w:t>
            </w:r>
          </w:p>
        </w:tc>
        <w:tc>
          <w:tcPr>
            <w:tcW w:w="919" w:type="dxa"/>
            <w:tcBorders>
              <w:top w:val="nil"/>
              <w:left w:val="nil"/>
              <w:bottom w:val="nil"/>
              <w:right w:val="nil"/>
            </w:tcBorders>
            <w:shd w:val="clear" w:color="000000" w:fill="B8CCE4"/>
            <w:noWrap/>
            <w:vAlign w:val="center"/>
            <w:hideMark/>
          </w:tcPr>
          <w:p w14:paraId="6E0834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000000" w:fill="B8CCE4"/>
            <w:noWrap/>
            <w:vAlign w:val="center"/>
            <w:hideMark/>
          </w:tcPr>
          <w:p w14:paraId="4BCFAF0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300 000 </w:t>
            </w:r>
          </w:p>
        </w:tc>
        <w:tc>
          <w:tcPr>
            <w:tcW w:w="1560" w:type="dxa"/>
            <w:tcBorders>
              <w:top w:val="nil"/>
              <w:left w:val="nil"/>
              <w:bottom w:val="nil"/>
              <w:right w:val="nil"/>
            </w:tcBorders>
            <w:shd w:val="clear" w:color="000000" w:fill="B8CCE4"/>
            <w:noWrap/>
            <w:vAlign w:val="center"/>
            <w:hideMark/>
          </w:tcPr>
          <w:p w14:paraId="797AAEB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3 847 284 </w:t>
            </w:r>
          </w:p>
        </w:tc>
        <w:tc>
          <w:tcPr>
            <w:tcW w:w="1559" w:type="dxa"/>
            <w:tcBorders>
              <w:top w:val="nil"/>
              <w:left w:val="nil"/>
              <w:bottom w:val="nil"/>
              <w:right w:val="nil"/>
            </w:tcBorders>
            <w:shd w:val="clear" w:color="000000" w:fill="B8CCE4"/>
            <w:noWrap/>
            <w:vAlign w:val="center"/>
            <w:hideMark/>
          </w:tcPr>
          <w:p w14:paraId="728E1A3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w:t>
            </w:r>
          </w:p>
        </w:tc>
        <w:tc>
          <w:tcPr>
            <w:tcW w:w="1559" w:type="dxa"/>
            <w:tcBorders>
              <w:top w:val="nil"/>
              <w:left w:val="nil"/>
              <w:bottom w:val="nil"/>
              <w:right w:val="nil"/>
            </w:tcBorders>
            <w:shd w:val="clear" w:color="000000" w:fill="B8CCE4"/>
            <w:noWrap/>
            <w:vAlign w:val="center"/>
            <w:hideMark/>
          </w:tcPr>
          <w:p w14:paraId="508FB7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470FAB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D4E881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8C76C6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4 157 284 </w:t>
            </w:r>
          </w:p>
        </w:tc>
      </w:tr>
      <w:tr w:rsidR="0070699B" w:rsidRPr="000C15A9" w14:paraId="4821CC31" w14:textId="77777777" w:rsidTr="00E71695">
        <w:trPr>
          <w:trHeight w:val="170"/>
        </w:trPr>
        <w:tc>
          <w:tcPr>
            <w:tcW w:w="2977" w:type="dxa"/>
            <w:tcBorders>
              <w:top w:val="nil"/>
              <w:left w:val="nil"/>
              <w:bottom w:val="nil"/>
              <w:right w:val="nil"/>
            </w:tcBorders>
            <w:shd w:val="clear" w:color="auto" w:fill="auto"/>
            <w:noWrap/>
            <w:vAlign w:val="center"/>
            <w:hideMark/>
          </w:tcPr>
          <w:p w14:paraId="5A7A8ED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SNTC SARL</w:t>
            </w:r>
          </w:p>
        </w:tc>
        <w:tc>
          <w:tcPr>
            <w:tcW w:w="919" w:type="dxa"/>
            <w:tcBorders>
              <w:top w:val="nil"/>
              <w:left w:val="nil"/>
              <w:bottom w:val="nil"/>
              <w:right w:val="nil"/>
            </w:tcBorders>
            <w:shd w:val="clear" w:color="auto" w:fill="auto"/>
            <w:noWrap/>
            <w:vAlign w:val="center"/>
            <w:hideMark/>
          </w:tcPr>
          <w:p w14:paraId="2AC5F81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1000085005</w:t>
            </w:r>
          </w:p>
        </w:tc>
        <w:tc>
          <w:tcPr>
            <w:tcW w:w="1633" w:type="dxa"/>
            <w:tcBorders>
              <w:top w:val="nil"/>
              <w:left w:val="nil"/>
              <w:bottom w:val="nil"/>
              <w:right w:val="nil"/>
            </w:tcBorders>
            <w:shd w:val="clear" w:color="auto" w:fill="auto"/>
            <w:noWrap/>
            <w:vAlign w:val="center"/>
            <w:hideMark/>
          </w:tcPr>
          <w:p w14:paraId="07CB501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DCD467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3 915 000 </w:t>
            </w:r>
          </w:p>
        </w:tc>
        <w:tc>
          <w:tcPr>
            <w:tcW w:w="1559" w:type="dxa"/>
            <w:tcBorders>
              <w:top w:val="nil"/>
              <w:left w:val="nil"/>
              <w:bottom w:val="nil"/>
              <w:right w:val="nil"/>
            </w:tcBorders>
            <w:shd w:val="clear" w:color="auto" w:fill="auto"/>
            <w:noWrap/>
            <w:vAlign w:val="center"/>
            <w:hideMark/>
          </w:tcPr>
          <w:p w14:paraId="671647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CBF4A3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18FC2A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32A645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C5947B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3 915 000 </w:t>
            </w:r>
          </w:p>
        </w:tc>
      </w:tr>
      <w:tr w:rsidR="0070699B" w:rsidRPr="000C15A9" w14:paraId="244A94FA" w14:textId="77777777" w:rsidTr="00E71695">
        <w:trPr>
          <w:trHeight w:val="170"/>
        </w:trPr>
        <w:tc>
          <w:tcPr>
            <w:tcW w:w="2977" w:type="dxa"/>
            <w:tcBorders>
              <w:top w:val="nil"/>
              <w:left w:val="nil"/>
              <w:bottom w:val="nil"/>
              <w:right w:val="nil"/>
            </w:tcBorders>
            <w:shd w:val="clear" w:color="000000" w:fill="B8CCE4"/>
            <w:noWrap/>
            <w:vAlign w:val="center"/>
            <w:hideMark/>
          </w:tcPr>
          <w:p w14:paraId="53A345E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HELSS</w:t>
            </w:r>
          </w:p>
        </w:tc>
        <w:tc>
          <w:tcPr>
            <w:tcW w:w="919" w:type="dxa"/>
            <w:tcBorders>
              <w:top w:val="nil"/>
              <w:left w:val="nil"/>
              <w:bottom w:val="nil"/>
              <w:right w:val="nil"/>
            </w:tcBorders>
            <w:shd w:val="clear" w:color="000000" w:fill="B8CCE4"/>
            <w:noWrap/>
            <w:vAlign w:val="center"/>
            <w:hideMark/>
          </w:tcPr>
          <w:p w14:paraId="39BE4B9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1000268529</w:t>
            </w:r>
          </w:p>
        </w:tc>
        <w:tc>
          <w:tcPr>
            <w:tcW w:w="1633" w:type="dxa"/>
            <w:tcBorders>
              <w:top w:val="nil"/>
              <w:left w:val="nil"/>
              <w:bottom w:val="nil"/>
              <w:right w:val="nil"/>
            </w:tcBorders>
            <w:shd w:val="clear" w:color="000000" w:fill="B8CCE4"/>
            <w:noWrap/>
            <w:vAlign w:val="center"/>
            <w:hideMark/>
          </w:tcPr>
          <w:p w14:paraId="5465FBE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77D9AE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3 896 462 </w:t>
            </w:r>
          </w:p>
        </w:tc>
        <w:tc>
          <w:tcPr>
            <w:tcW w:w="1559" w:type="dxa"/>
            <w:tcBorders>
              <w:top w:val="nil"/>
              <w:left w:val="nil"/>
              <w:bottom w:val="nil"/>
              <w:right w:val="nil"/>
            </w:tcBorders>
            <w:shd w:val="clear" w:color="000000" w:fill="B8CCE4"/>
            <w:noWrap/>
            <w:vAlign w:val="center"/>
            <w:hideMark/>
          </w:tcPr>
          <w:p w14:paraId="58AD069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0E25A7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6B58D5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w:t>
            </w:r>
          </w:p>
        </w:tc>
        <w:tc>
          <w:tcPr>
            <w:tcW w:w="1559" w:type="dxa"/>
            <w:tcBorders>
              <w:top w:val="nil"/>
              <w:left w:val="nil"/>
              <w:bottom w:val="nil"/>
              <w:right w:val="nil"/>
            </w:tcBorders>
            <w:shd w:val="clear" w:color="000000" w:fill="B8CCE4"/>
            <w:noWrap/>
            <w:vAlign w:val="center"/>
            <w:hideMark/>
          </w:tcPr>
          <w:p w14:paraId="7DFC94C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DE48EE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3 906 462 </w:t>
            </w:r>
          </w:p>
        </w:tc>
      </w:tr>
      <w:tr w:rsidR="0070699B" w:rsidRPr="000C15A9" w14:paraId="77F28E9A" w14:textId="77777777" w:rsidTr="00E71695">
        <w:trPr>
          <w:trHeight w:val="170"/>
        </w:trPr>
        <w:tc>
          <w:tcPr>
            <w:tcW w:w="2977" w:type="dxa"/>
            <w:tcBorders>
              <w:top w:val="nil"/>
              <w:left w:val="nil"/>
              <w:bottom w:val="nil"/>
              <w:right w:val="nil"/>
            </w:tcBorders>
            <w:shd w:val="clear" w:color="auto" w:fill="auto"/>
            <w:noWrap/>
            <w:vAlign w:val="center"/>
            <w:hideMark/>
          </w:tcPr>
          <w:p w14:paraId="5C41ED9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U.S.XIN-ALAFIA</w:t>
            </w:r>
          </w:p>
        </w:tc>
        <w:tc>
          <w:tcPr>
            <w:tcW w:w="919" w:type="dxa"/>
            <w:tcBorders>
              <w:top w:val="nil"/>
              <w:left w:val="nil"/>
              <w:bottom w:val="nil"/>
              <w:right w:val="nil"/>
            </w:tcBorders>
            <w:shd w:val="clear" w:color="auto" w:fill="auto"/>
            <w:noWrap/>
            <w:vAlign w:val="center"/>
            <w:hideMark/>
          </w:tcPr>
          <w:p w14:paraId="6845CC7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1000530232</w:t>
            </w:r>
          </w:p>
        </w:tc>
        <w:tc>
          <w:tcPr>
            <w:tcW w:w="1633" w:type="dxa"/>
            <w:tcBorders>
              <w:top w:val="nil"/>
              <w:left w:val="nil"/>
              <w:bottom w:val="nil"/>
              <w:right w:val="nil"/>
            </w:tcBorders>
            <w:shd w:val="clear" w:color="auto" w:fill="auto"/>
            <w:noWrap/>
            <w:vAlign w:val="center"/>
            <w:hideMark/>
          </w:tcPr>
          <w:p w14:paraId="58C1098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097714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2 041 124 </w:t>
            </w:r>
          </w:p>
        </w:tc>
        <w:tc>
          <w:tcPr>
            <w:tcW w:w="1559" w:type="dxa"/>
            <w:tcBorders>
              <w:top w:val="nil"/>
              <w:left w:val="nil"/>
              <w:bottom w:val="nil"/>
              <w:right w:val="nil"/>
            </w:tcBorders>
            <w:shd w:val="clear" w:color="auto" w:fill="auto"/>
            <w:noWrap/>
            <w:vAlign w:val="center"/>
            <w:hideMark/>
          </w:tcPr>
          <w:p w14:paraId="4CE0DC6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975073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9A257B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40CE58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DCEF7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2 041 124 </w:t>
            </w:r>
          </w:p>
        </w:tc>
      </w:tr>
      <w:tr w:rsidR="0070699B" w:rsidRPr="000C15A9" w14:paraId="5EE8C3AA" w14:textId="77777777" w:rsidTr="00E71695">
        <w:trPr>
          <w:trHeight w:val="170"/>
        </w:trPr>
        <w:tc>
          <w:tcPr>
            <w:tcW w:w="2977" w:type="dxa"/>
            <w:tcBorders>
              <w:top w:val="nil"/>
              <w:left w:val="nil"/>
              <w:bottom w:val="nil"/>
              <w:right w:val="nil"/>
            </w:tcBorders>
            <w:shd w:val="clear" w:color="000000" w:fill="B8CCE4"/>
            <w:noWrap/>
            <w:vAlign w:val="center"/>
            <w:hideMark/>
          </w:tcPr>
          <w:p w14:paraId="2F55A24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BAMFAT</w:t>
            </w:r>
          </w:p>
        </w:tc>
        <w:tc>
          <w:tcPr>
            <w:tcW w:w="919" w:type="dxa"/>
            <w:tcBorders>
              <w:top w:val="nil"/>
              <w:left w:val="nil"/>
              <w:bottom w:val="nil"/>
              <w:right w:val="nil"/>
            </w:tcBorders>
            <w:shd w:val="clear" w:color="000000" w:fill="B8CCE4"/>
            <w:noWrap/>
            <w:vAlign w:val="center"/>
            <w:hideMark/>
          </w:tcPr>
          <w:p w14:paraId="033F733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1000049401</w:t>
            </w:r>
          </w:p>
        </w:tc>
        <w:tc>
          <w:tcPr>
            <w:tcW w:w="1633" w:type="dxa"/>
            <w:tcBorders>
              <w:top w:val="nil"/>
              <w:left w:val="nil"/>
              <w:bottom w:val="nil"/>
              <w:right w:val="nil"/>
            </w:tcBorders>
            <w:shd w:val="clear" w:color="000000" w:fill="B8CCE4"/>
            <w:noWrap/>
            <w:vAlign w:val="center"/>
            <w:hideMark/>
          </w:tcPr>
          <w:p w14:paraId="343383E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7592CD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1 543 919 </w:t>
            </w:r>
          </w:p>
        </w:tc>
        <w:tc>
          <w:tcPr>
            <w:tcW w:w="1559" w:type="dxa"/>
            <w:tcBorders>
              <w:top w:val="nil"/>
              <w:left w:val="nil"/>
              <w:bottom w:val="nil"/>
              <w:right w:val="nil"/>
            </w:tcBorders>
            <w:shd w:val="clear" w:color="000000" w:fill="B8CCE4"/>
            <w:noWrap/>
            <w:vAlign w:val="center"/>
            <w:hideMark/>
          </w:tcPr>
          <w:p w14:paraId="7319E3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335180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6E8382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5BE5DE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325097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1 543 919 </w:t>
            </w:r>
          </w:p>
        </w:tc>
      </w:tr>
      <w:tr w:rsidR="0070699B" w:rsidRPr="000C15A9" w14:paraId="46F9E240" w14:textId="77777777" w:rsidTr="00E71695">
        <w:trPr>
          <w:trHeight w:val="170"/>
        </w:trPr>
        <w:tc>
          <w:tcPr>
            <w:tcW w:w="2977" w:type="dxa"/>
            <w:tcBorders>
              <w:top w:val="nil"/>
              <w:left w:val="nil"/>
              <w:bottom w:val="nil"/>
              <w:right w:val="nil"/>
            </w:tcBorders>
            <w:shd w:val="clear" w:color="auto" w:fill="auto"/>
            <w:noWrap/>
            <w:vAlign w:val="center"/>
            <w:hideMark/>
          </w:tcPr>
          <w:p w14:paraId="22A73B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COGEMAT</w:t>
            </w:r>
          </w:p>
        </w:tc>
        <w:tc>
          <w:tcPr>
            <w:tcW w:w="919" w:type="dxa"/>
            <w:tcBorders>
              <w:top w:val="nil"/>
              <w:left w:val="nil"/>
              <w:bottom w:val="nil"/>
              <w:right w:val="nil"/>
            </w:tcBorders>
            <w:shd w:val="clear" w:color="auto" w:fill="auto"/>
            <w:noWrap/>
            <w:vAlign w:val="center"/>
            <w:hideMark/>
          </w:tcPr>
          <w:p w14:paraId="04AC43A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1000044415</w:t>
            </w:r>
          </w:p>
        </w:tc>
        <w:tc>
          <w:tcPr>
            <w:tcW w:w="1633" w:type="dxa"/>
            <w:tcBorders>
              <w:top w:val="nil"/>
              <w:left w:val="nil"/>
              <w:bottom w:val="nil"/>
              <w:right w:val="nil"/>
            </w:tcBorders>
            <w:shd w:val="clear" w:color="auto" w:fill="auto"/>
            <w:noWrap/>
            <w:vAlign w:val="center"/>
            <w:hideMark/>
          </w:tcPr>
          <w:p w14:paraId="5FABAC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817570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786 102 </w:t>
            </w:r>
          </w:p>
        </w:tc>
        <w:tc>
          <w:tcPr>
            <w:tcW w:w="1559" w:type="dxa"/>
            <w:tcBorders>
              <w:top w:val="nil"/>
              <w:left w:val="nil"/>
              <w:bottom w:val="nil"/>
              <w:right w:val="nil"/>
            </w:tcBorders>
            <w:shd w:val="clear" w:color="auto" w:fill="auto"/>
            <w:noWrap/>
            <w:vAlign w:val="center"/>
            <w:hideMark/>
          </w:tcPr>
          <w:p w14:paraId="12724C1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625 027 </w:t>
            </w:r>
          </w:p>
        </w:tc>
        <w:tc>
          <w:tcPr>
            <w:tcW w:w="1559" w:type="dxa"/>
            <w:tcBorders>
              <w:top w:val="nil"/>
              <w:left w:val="nil"/>
              <w:bottom w:val="nil"/>
              <w:right w:val="nil"/>
            </w:tcBorders>
            <w:shd w:val="clear" w:color="auto" w:fill="auto"/>
            <w:noWrap/>
            <w:vAlign w:val="center"/>
            <w:hideMark/>
          </w:tcPr>
          <w:p w14:paraId="45DE9A3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7CF649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w:t>
            </w:r>
          </w:p>
        </w:tc>
        <w:tc>
          <w:tcPr>
            <w:tcW w:w="1559" w:type="dxa"/>
            <w:tcBorders>
              <w:top w:val="nil"/>
              <w:left w:val="nil"/>
              <w:bottom w:val="nil"/>
              <w:right w:val="nil"/>
            </w:tcBorders>
            <w:shd w:val="clear" w:color="auto" w:fill="auto"/>
            <w:noWrap/>
            <w:vAlign w:val="center"/>
            <w:hideMark/>
          </w:tcPr>
          <w:p w14:paraId="3A5192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66836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1 421 129 </w:t>
            </w:r>
          </w:p>
        </w:tc>
      </w:tr>
      <w:tr w:rsidR="0070699B" w:rsidRPr="000C15A9" w14:paraId="0158F13C" w14:textId="77777777" w:rsidTr="00E71695">
        <w:trPr>
          <w:trHeight w:val="170"/>
        </w:trPr>
        <w:tc>
          <w:tcPr>
            <w:tcW w:w="2977" w:type="dxa"/>
            <w:tcBorders>
              <w:top w:val="nil"/>
              <w:left w:val="nil"/>
              <w:bottom w:val="nil"/>
              <w:right w:val="nil"/>
            </w:tcBorders>
            <w:shd w:val="clear" w:color="000000" w:fill="B8CCE4"/>
            <w:noWrap/>
            <w:vAlign w:val="center"/>
            <w:hideMark/>
          </w:tcPr>
          <w:p w14:paraId="7B699CF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ENTREPRISE NATIVITE INVESTE</w:t>
            </w:r>
          </w:p>
        </w:tc>
        <w:tc>
          <w:tcPr>
            <w:tcW w:w="919" w:type="dxa"/>
            <w:tcBorders>
              <w:top w:val="nil"/>
              <w:left w:val="nil"/>
              <w:bottom w:val="nil"/>
              <w:right w:val="nil"/>
            </w:tcBorders>
            <w:shd w:val="clear" w:color="000000" w:fill="B8CCE4"/>
            <w:noWrap/>
            <w:vAlign w:val="center"/>
            <w:hideMark/>
          </w:tcPr>
          <w:p w14:paraId="1DB8C4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1000934547</w:t>
            </w:r>
          </w:p>
        </w:tc>
        <w:tc>
          <w:tcPr>
            <w:tcW w:w="1633" w:type="dxa"/>
            <w:tcBorders>
              <w:top w:val="nil"/>
              <w:left w:val="nil"/>
              <w:bottom w:val="nil"/>
              <w:right w:val="nil"/>
            </w:tcBorders>
            <w:shd w:val="clear" w:color="000000" w:fill="B8CCE4"/>
            <w:noWrap/>
            <w:vAlign w:val="center"/>
            <w:hideMark/>
          </w:tcPr>
          <w:p w14:paraId="544898E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1 044 500 </w:t>
            </w:r>
          </w:p>
        </w:tc>
        <w:tc>
          <w:tcPr>
            <w:tcW w:w="1560" w:type="dxa"/>
            <w:tcBorders>
              <w:top w:val="nil"/>
              <w:left w:val="nil"/>
              <w:bottom w:val="nil"/>
              <w:right w:val="nil"/>
            </w:tcBorders>
            <w:shd w:val="clear" w:color="000000" w:fill="B8CCE4"/>
            <w:noWrap/>
            <w:vAlign w:val="center"/>
            <w:hideMark/>
          </w:tcPr>
          <w:p w14:paraId="001DAB6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D4498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B9D642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0017982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434EE0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D9BE97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1 194 500 </w:t>
            </w:r>
          </w:p>
        </w:tc>
      </w:tr>
      <w:tr w:rsidR="0070699B" w:rsidRPr="000C15A9" w14:paraId="638C1791" w14:textId="77777777" w:rsidTr="00E71695">
        <w:trPr>
          <w:trHeight w:val="170"/>
        </w:trPr>
        <w:tc>
          <w:tcPr>
            <w:tcW w:w="2977" w:type="dxa"/>
            <w:tcBorders>
              <w:top w:val="nil"/>
              <w:left w:val="nil"/>
              <w:bottom w:val="nil"/>
              <w:right w:val="nil"/>
            </w:tcBorders>
            <w:shd w:val="clear" w:color="auto" w:fill="auto"/>
            <w:noWrap/>
            <w:vAlign w:val="center"/>
            <w:hideMark/>
          </w:tcPr>
          <w:p w14:paraId="4C2B48F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lastRenderedPageBreak/>
              <w:t>ETS 3FCI</w:t>
            </w:r>
          </w:p>
        </w:tc>
        <w:tc>
          <w:tcPr>
            <w:tcW w:w="919" w:type="dxa"/>
            <w:tcBorders>
              <w:top w:val="nil"/>
              <w:left w:val="nil"/>
              <w:bottom w:val="nil"/>
              <w:right w:val="nil"/>
            </w:tcBorders>
            <w:shd w:val="clear" w:color="auto" w:fill="auto"/>
            <w:noWrap/>
            <w:vAlign w:val="center"/>
            <w:hideMark/>
          </w:tcPr>
          <w:p w14:paraId="339A72A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472E1CC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1 146 000 </w:t>
            </w:r>
          </w:p>
        </w:tc>
        <w:tc>
          <w:tcPr>
            <w:tcW w:w="1560" w:type="dxa"/>
            <w:tcBorders>
              <w:top w:val="nil"/>
              <w:left w:val="nil"/>
              <w:bottom w:val="nil"/>
              <w:right w:val="nil"/>
            </w:tcBorders>
            <w:shd w:val="clear" w:color="auto" w:fill="auto"/>
            <w:noWrap/>
            <w:vAlign w:val="center"/>
            <w:hideMark/>
          </w:tcPr>
          <w:p w14:paraId="4F12040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30 000 </w:t>
            </w:r>
          </w:p>
        </w:tc>
        <w:tc>
          <w:tcPr>
            <w:tcW w:w="1559" w:type="dxa"/>
            <w:tcBorders>
              <w:top w:val="nil"/>
              <w:left w:val="nil"/>
              <w:bottom w:val="nil"/>
              <w:right w:val="nil"/>
            </w:tcBorders>
            <w:shd w:val="clear" w:color="auto" w:fill="auto"/>
            <w:noWrap/>
            <w:vAlign w:val="center"/>
            <w:hideMark/>
          </w:tcPr>
          <w:p w14:paraId="0130B0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3E2591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D81163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C3ECE4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07CEC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1 176 000 </w:t>
            </w:r>
          </w:p>
        </w:tc>
      </w:tr>
      <w:tr w:rsidR="0070699B" w:rsidRPr="000C15A9" w14:paraId="2B8D6050" w14:textId="77777777" w:rsidTr="00E71695">
        <w:trPr>
          <w:trHeight w:val="170"/>
        </w:trPr>
        <w:tc>
          <w:tcPr>
            <w:tcW w:w="2977" w:type="dxa"/>
            <w:tcBorders>
              <w:top w:val="nil"/>
              <w:left w:val="nil"/>
              <w:bottom w:val="nil"/>
              <w:right w:val="nil"/>
            </w:tcBorders>
            <w:shd w:val="clear" w:color="000000" w:fill="B8CCE4"/>
            <w:noWrap/>
            <w:vAlign w:val="center"/>
            <w:hideMark/>
          </w:tcPr>
          <w:p w14:paraId="10710BE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SESAG</w:t>
            </w:r>
          </w:p>
        </w:tc>
        <w:tc>
          <w:tcPr>
            <w:tcW w:w="919" w:type="dxa"/>
            <w:tcBorders>
              <w:top w:val="nil"/>
              <w:left w:val="nil"/>
              <w:bottom w:val="nil"/>
              <w:right w:val="nil"/>
            </w:tcBorders>
            <w:shd w:val="clear" w:color="000000" w:fill="B8CCE4"/>
            <w:noWrap/>
            <w:vAlign w:val="center"/>
            <w:hideMark/>
          </w:tcPr>
          <w:p w14:paraId="5BE2DB9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1000444546</w:t>
            </w:r>
          </w:p>
        </w:tc>
        <w:tc>
          <w:tcPr>
            <w:tcW w:w="1633" w:type="dxa"/>
            <w:tcBorders>
              <w:top w:val="nil"/>
              <w:left w:val="nil"/>
              <w:bottom w:val="nil"/>
              <w:right w:val="nil"/>
            </w:tcBorders>
            <w:shd w:val="clear" w:color="000000" w:fill="B8CCE4"/>
            <w:noWrap/>
            <w:vAlign w:val="center"/>
            <w:hideMark/>
          </w:tcPr>
          <w:p w14:paraId="290FD41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1 130 000 </w:t>
            </w:r>
          </w:p>
        </w:tc>
        <w:tc>
          <w:tcPr>
            <w:tcW w:w="1560" w:type="dxa"/>
            <w:tcBorders>
              <w:top w:val="nil"/>
              <w:left w:val="nil"/>
              <w:bottom w:val="nil"/>
              <w:right w:val="nil"/>
            </w:tcBorders>
            <w:shd w:val="clear" w:color="000000" w:fill="B8CCE4"/>
            <w:noWrap/>
            <w:vAlign w:val="center"/>
            <w:hideMark/>
          </w:tcPr>
          <w:p w14:paraId="5F47C60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F84CE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4EBAFC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0C226A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35291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194FB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1 130 000 </w:t>
            </w:r>
          </w:p>
        </w:tc>
      </w:tr>
      <w:tr w:rsidR="0070699B" w:rsidRPr="000C15A9" w14:paraId="3BFD4BAF" w14:textId="77777777" w:rsidTr="00E71695">
        <w:trPr>
          <w:trHeight w:val="170"/>
        </w:trPr>
        <w:tc>
          <w:tcPr>
            <w:tcW w:w="2977" w:type="dxa"/>
            <w:tcBorders>
              <w:top w:val="nil"/>
              <w:left w:val="nil"/>
              <w:bottom w:val="nil"/>
              <w:right w:val="nil"/>
            </w:tcBorders>
            <w:shd w:val="clear" w:color="auto" w:fill="auto"/>
            <w:noWrap/>
            <w:vAlign w:val="center"/>
            <w:hideMark/>
          </w:tcPr>
          <w:p w14:paraId="69B4994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SAHARA WORLD</w:t>
            </w:r>
          </w:p>
        </w:tc>
        <w:tc>
          <w:tcPr>
            <w:tcW w:w="919" w:type="dxa"/>
            <w:tcBorders>
              <w:top w:val="nil"/>
              <w:left w:val="nil"/>
              <w:bottom w:val="nil"/>
              <w:right w:val="nil"/>
            </w:tcBorders>
            <w:shd w:val="clear" w:color="auto" w:fill="auto"/>
            <w:noWrap/>
            <w:vAlign w:val="center"/>
            <w:hideMark/>
          </w:tcPr>
          <w:p w14:paraId="506A20A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1001221812</w:t>
            </w:r>
          </w:p>
        </w:tc>
        <w:tc>
          <w:tcPr>
            <w:tcW w:w="1633" w:type="dxa"/>
            <w:tcBorders>
              <w:top w:val="nil"/>
              <w:left w:val="nil"/>
              <w:bottom w:val="nil"/>
              <w:right w:val="nil"/>
            </w:tcBorders>
            <w:shd w:val="clear" w:color="auto" w:fill="auto"/>
            <w:noWrap/>
            <w:vAlign w:val="center"/>
            <w:hideMark/>
          </w:tcPr>
          <w:p w14:paraId="1274507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1 100 000 </w:t>
            </w:r>
          </w:p>
        </w:tc>
        <w:tc>
          <w:tcPr>
            <w:tcW w:w="1560" w:type="dxa"/>
            <w:tcBorders>
              <w:top w:val="nil"/>
              <w:left w:val="nil"/>
              <w:bottom w:val="nil"/>
              <w:right w:val="nil"/>
            </w:tcBorders>
            <w:shd w:val="clear" w:color="auto" w:fill="auto"/>
            <w:noWrap/>
            <w:vAlign w:val="center"/>
            <w:hideMark/>
          </w:tcPr>
          <w:p w14:paraId="133E860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0A8438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233B0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41317C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B84A6B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AFD21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1 100 000 </w:t>
            </w:r>
          </w:p>
        </w:tc>
      </w:tr>
      <w:tr w:rsidR="0070699B" w:rsidRPr="000C15A9" w14:paraId="7F43E92C" w14:textId="77777777" w:rsidTr="00E71695">
        <w:trPr>
          <w:trHeight w:val="170"/>
        </w:trPr>
        <w:tc>
          <w:tcPr>
            <w:tcW w:w="2977" w:type="dxa"/>
            <w:tcBorders>
              <w:top w:val="nil"/>
              <w:left w:val="nil"/>
              <w:bottom w:val="nil"/>
              <w:right w:val="nil"/>
            </w:tcBorders>
            <w:shd w:val="clear" w:color="000000" w:fill="B8CCE4"/>
            <w:noWrap/>
            <w:vAlign w:val="center"/>
            <w:hideMark/>
          </w:tcPr>
          <w:p w14:paraId="7F4D3F2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IMM COMMUNICATION AFRIQUE (ICA)</w:t>
            </w:r>
          </w:p>
        </w:tc>
        <w:tc>
          <w:tcPr>
            <w:tcW w:w="919" w:type="dxa"/>
            <w:tcBorders>
              <w:top w:val="nil"/>
              <w:left w:val="nil"/>
              <w:bottom w:val="nil"/>
              <w:right w:val="nil"/>
            </w:tcBorders>
            <w:shd w:val="clear" w:color="000000" w:fill="B8CCE4"/>
            <w:noWrap/>
            <w:vAlign w:val="center"/>
            <w:hideMark/>
          </w:tcPr>
          <w:p w14:paraId="517CBF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1000898066</w:t>
            </w:r>
          </w:p>
        </w:tc>
        <w:tc>
          <w:tcPr>
            <w:tcW w:w="1633" w:type="dxa"/>
            <w:tcBorders>
              <w:top w:val="nil"/>
              <w:left w:val="nil"/>
              <w:bottom w:val="nil"/>
              <w:right w:val="nil"/>
            </w:tcBorders>
            <w:shd w:val="clear" w:color="000000" w:fill="B8CCE4"/>
            <w:noWrap/>
            <w:vAlign w:val="center"/>
            <w:hideMark/>
          </w:tcPr>
          <w:p w14:paraId="39C8364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0D703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1 070 747 </w:t>
            </w:r>
          </w:p>
        </w:tc>
        <w:tc>
          <w:tcPr>
            <w:tcW w:w="1559" w:type="dxa"/>
            <w:tcBorders>
              <w:top w:val="nil"/>
              <w:left w:val="nil"/>
              <w:bottom w:val="nil"/>
              <w:right w:val="nil"/>
            </w:tcBorders>
            <w:shd w:val="clear" w:color="000000" w:fill="B8CCE4"/>
            <w:noWrap/>
            <w:vAlign w:val="center"/>
            <w:hideMark/>
          </w:tcPr>
          <w:p w14:paraId="63AB714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3263E6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D34244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4604FC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DE1173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1 070 747 </w:t>
            </w:r>
          </w:p>
        </w:tc>
      </w:tr>
      <w:tr w:rsidR="0070699B" w:rsidRPr="000C15A9" w14:paraId="6B5A9B68" w14:textId="77777777" w:rsidTr="00E71695">
        <w:trPr>
          <w:trHeight w:val="170"/>
        </w:trPr>
        <w:tc>
          <w:tcPr>
            <w:tcW w:w="2977" w:type="dxa"/>
            <w:tcBorders>
              <w:top w:val="nil"/>
              <w:left w:val="nil"/>
              <w:bottom w:val="nil"/>
              <w:right w:val="nil"/>
            </w:tcBorders>
            <w:shd w:val="clear" w:color="auto" w:fill="auto"/>
            <w:noWrap/>
            <w:vAlign w:val="center"/>
            <w:hideMark/>
          </w:tcPr>
          <w:p w14:paraId="6B55418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LES AIGLES</w:t>
            </w:r>
          </w:p>
        </w:tc>
        <w:tc>
          <w:tcPr>
            <w:tcW w:w="919" w:type="dxa"/>
            <w:tcBorders>
              <w:top w:val="nil"/>
              <w:left w:val="nil"/>
              <w:bottom w:val="nil"/>
              <w:right w:val="nil"/>
            </w:tcBorders>
            <w:shd w:val="clear" w:color="auto" w:fill="auto"/>
            <w:noWrap/>
            <w:vAlign w:val="center"/>
            <w:hideMark/>
          </w:tcPr>
          <w:p w14:paraId="40BFE4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1000161118</w:t>
            </w:r>
          </w:p>
        </w:tc>
        <w:tc>
          <w:tcPr>
            <w:tcW w:w="1633" w:type="dxa"/>
            <w:tcBorders>
              <w:top w:val="nil"/>
              <w:left w:val="nil"/>
              <w:bottom w:val="nil"/>
              <w:right w:val="nil"/>
            </w:tcBorders>
            <w:shd w:val="clear" w:color="auto" w:fill="auto"/>
            <w:noWrap/>
            <w:vAlign w:val="center"/>
            <w:hideMark/>
          </w:tcPr>
          <w:p w14:paraId="1CB4E52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2C8630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C8D18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100 714 </w:t>
            </w:r>
          </w:p>
        </w:tc>
        <w:tc>
          <w:tcPr>
            <w:tcW w:w="1559" w:type="dxa"/>
            <w:tcBorders>
              <w:top w:val="nil"/>
              <w:left w:val="nil"/>
              <w:bottom w:val="nil"/>
              <w:right w:val="nil"/>
            </w:tcBorders>
            <w:shd w:val="clear" w:color="auto" w:fill="auto"/>
            <w:noWrap/>
            <w:vAlign w:val="center"/>
            <w:hideMark/>
          </w:tcPr>
          <w:p w14:paraId="0BED2A9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487A52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2D832F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895 521 </w:t>
            </w:r>
          </w:p>
        </w:tc>
        <w:tc>
          <w:tcPr>
            <w:tcW w:w="1560" w:type="dxa"/>
            <w:tcBorders>
              <w:top w:val="nil"/>
              <w:left w:val="nil"/>
              <w:bottom w:val="nil"/>
              <w:right w:val="nil"/>
            </w:tcBorders>
            <w:shd w:val="clear" w:color="auto" w:fill="auto"/>
            <w:noWrap/>
            <w:vAlign w:val="center"/>
            <w:hideMark/>
          </w:tcPr>
          <w:p w14:paraId="3B273C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996 235 </w:t>
            </w:r>
          </w:p>
        </w:tc>
      </w:tr>
      <w:tr w:rsidR="0070699B" w:rsidRPr="000C15A9" w14:paraId="1028CD62" w14:textId="77777777" w:rsidTr="00E71695">
        <w:trPr>
          <w:trHeight w:val="170"/>
        </w:trPr>
        <w:tc>
          <w:tcPr>
            <w:tcW w:w="2977" w:type="dxa"/>
            <w:tcBorders>
              <w:top w:val="nil"/>
              <w:left w:val="nil"/>
              <w:bottom w:val="nil"/>
              <w:right w:val="nil"/>
            </w:tcBorders>
            <w:shd w:val="clear" w:color="000000" w:fill="B8CCE4"/>
            <w:noWrap/>
            <w:vAlign w:val="center"/>
            <w:hideMark/>
          </w:tcPr>
          <w:p w14:paraId="0E08E72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SOTESSGRAV</w:t>
            </w:r>
          </w:p>
        </w:tc>
        <w:tc>
          <w:tcPr>
            <w:tcW w:w="919" w:type="dxa"/>
            <w:tcBorders>
              <w:top w:val="nil"/>
              <w:left w:val="nil"/>
              <w:bottom w:val="nil"/>
              <w:right w:val="nil"/>
            </w:tcBorders>
            <w:shd w:val="clear" w:color="000000" w:fill="B8CCE4"/>
            <w:noWrap/>
            <w:vAlign w:val="center"/>
            <w:hideMark/>
          </w:tcPr>
          <w:p w14:paraId="0698C57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100004245</w:t>
            </w:r>
          </w:p>
        </w:tc>
        <w:tc>
          <w:tcPr>
            <w:tcW w:w="1633" w:type="dxa"/>
            <w:tcBorders>
              <w:top w:val="nil"/>
              <w:left w:val="nil"/>
              <w:bottom w:val="nil"/>
              <w:right w:val="nil"/>
            </w:tcBorders>
            <w:shd w:val="clear" w:color="000000" w:fill="B8CCE4"/>
            <w:noWrap/>
            <w:vAlign w:val="center"/>
            <w:hideMark/>
          </w:tcPr>
          <w:p w14:paraId="2DDC619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961 500 </w:t>
            </w:r>
          </w:p>
        </w:tc>
        <w:tc>
          <w:tcPr>
            <w:tcW w:w="1560" w:type="dxa"/>
            <w:tcBorders>
              <w:top w:val="nil"/>
              <w:left w:val="nil"/>
              <w:bottom w:val="nil"/>
              <w:right w:val="nil"/>
            </w:tcBorders>
            <w:shd w:val="clear" w:color="000000" w:fill="B8CCE4"/>
            <w:noWrap/>
            <w:vAlign w:val="center"/>
            <w:hideMark/>
          </w:tcPr>
          <w:p w14:paraId="7A97AA6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26 500 </w:t>
            </w:r>
          </w:p>
        </w:tc>
        <w:tc>
          <w:tcPr>
            <w:tcW w:w="1559" w:type="dxa"/>
            <w:tcBorders>
              <w:top w:val="nil"/>
              <w:left w:val="nil"/>
              <w:bottom w:val="nil"/>
              <w:right w:val="nil"/>
            </w:tcBorders>
            <w:shd w:val="clear" w:color="000000" w:fill="B8CCE4"/>
            <w:noWrap/>
            <w:vAlign w:val="center"/>
            <w:hideMark/>
          </w:tcPr>
          <w:p w14:paraId="27710A2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69E969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D03E95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A1B50D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4F96F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988 000 </w:t>
            </w:r>
          </w:p>
        </w:tc>
      </w:tr>
      <w:tr w:rsidR="0070699B" w:rsidRPr="000C15A9" w14:paraId="5AE3A801" w14:textId="77777777" w:rsidTr="00E71695">
        <w:trPr>
          <w:trHeight w:val="170"/>
        </w:trPr>
        <w:tc>
          <w:tcPr>
            <w:tcW w:w="2977" w:type="dxa"/>
            <w:tcBorders>
              <w:top w:val="nil"/>
              <w:left w:val="nil"/>
              <w:bottom w:val="nil"/>
              <w:right w:val="nil"/>
            </w:tcBorders>
            <w:shd w:val="clear" w:color="auto" w:fill="auto"/>
            <w:noWrap/>
            <w:vAlign w:val="center"/>
            <w:hideMark/>
          </w:tcPr>
          <w:p w14:paraId="085BE94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IMPECCABLE</w:t>
            </w:r>
          </w:p>
        </w:tc>
        <w:tc>
          <w:tcPr>
            <w:tcW w:w="919" w:type="dxa"/>
            <w:tcBorders>
              <w:top w:val="nil"/>
              <w:left w:val="nil"/>
              <w:bottom w:val="nil"/>
              <w:right w:val="nil"/>
            </w:tcBorders>
            <w:shd w:val="clear" w:color="auto" w:fill="auto"/>
            <w:noWrap/>
            <w:vAlign w:val="center"/>
            <w:hideMark/>
          </w:tcPr>
          <w:p w14:paraId="4910A62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1EC3E95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967 500 </w:t>
            </w:r>
          </w:p>
        </w:tc>
        <w:tc>
          <w:tcPr>
            <w:tcW w:w="1560" w:type="dxa"/>
            <w:tcBorders>
              <w:top w:val="nil"/>
              <w:left w:val="nil"/>
              <w:bottom w:val="nil"/>
              <w:right w:val="nil"/>
            </w:tcBorders>
            <w:shd w:val="clear" w:color="auto" w:fill="auto"/>
            <w:noWrap/>
            <w:vAlign w:val="center"/>
            <w:hideMark/>
          </w:tcPr>
          <w:p w14:paraId="5CDB4BA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3F317F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FEB630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443E16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B2A499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055E94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967 500 </w:t>
            </w:r>
          </w:p>
        </w:tc>
      </w:tr>
      <w:tr w:rsidR="0070699B" w:rsidRPr="000C15A9" w14:paraId="2CE32437" w14:textId="77777777" w:rsidTr="00E71695">
        <w:trPr>
          <w:trHeight w:val="170"/>
        </w:trPr>
        <w:tc>
          <w:tcPr>
            <w:tcW w:w="2977" w:type="dxa"/>
            <w:tcBorders>
              <w:top w:val="nil"/>
              <w:left w:val="nil"/>
              <w:bottom w:val="nil"/>
              <w:right w:val="nil"/>
            </w:tcBorders>
            <w:shd w:val="clear" w:color="000000" w:fill="B8CCE4"/>
            <w:noWrap/>
            <w:vAlign w:val="center"/>
            <w:hideMark/>
          </w:tcPr>
          <w:p w14:paraId="6AB10C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FISSO</w:t>
            </w:r>
          </w:p>
        </w:tc>
        <w:tc>
          <w:tcPr>
            <w:tcW w:w="919" w:type="dxa"/>
            <w:tcBorders>
              <w:top w:val="nil"/>
              <w:left w:val="nil"/>
              <w:bottom w:val="nil"/>
              <w:right w:val="nil"/>
            </w:tcBorders>
            <w:shd w:val="clear" w:color="000000" w:fill="B8CCE4"/>
            <w:noWrap/>
            <w:vAlign w:val="center"/>
            <w:hideMark/>
          </w:tcPr>
          <w:p w14:paraId="25329D7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1001238927</w:t>
            </w:r>
          </w:p>
        </w:tc>
        <w:tc>
          <w:tcPr>
            <w:tcW w:w="1633" w:type="dxa"/>
            <w:tcBorders>
              <w:top w:val="nil"/>
              <w:left w:val="nil"/>
              <w:bottom w:val="nil"/>
              <w:right w:val="nil"/>
            </w:tcBorders>
            <w:shd w:val="clear" w:color="000000" w:fill="B8CCE4"/>
            <w:noWrap/>
            <w:vAlign w:val="center"/>
            <w:hideMark/>
          </w:tcPr>
          <w:p w14:paraId="21CF21B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960 000 </w:t>
            </w:r>
          </w:p>
        </w:tc>
        <w:tc>
          <w:tcPr>
            <w:tcW w:w="1560" w:type="dxa"/>
            <w:tcBorders>
              <w:top w:val="nil"/>
              <w:left w:val="nil"/>
              <w:bottom w:val="nil"/>
              <w:right w:val="nil"/>
            </w:tcBorders>
            <w:shd w:val="clear" w:color="000000" w:fill="B8CCE4"/>
            <w:noWrap/>
            <w:vAlign w:val="center"/>
            <w:hideMark/>
          </w:tcPr>
          <w:p w14:paraId="224C3FC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237327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A971CF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2405DD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A5C0C7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8562C0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960 000 </w:t>
            </w:r>
          </w:p>
        </w:tc>
      </w:tr>
      <w:tr w:rsidR="0070699B" w:rsidRPr="000C15A9" w14:paraId="6B1DC171" w14:textId="77777777" w:rsidTr="00E71695">
        <w:trPr>
          <w:trHeight w:val="170"/>
        </w:trPr>
        <w:tc>
          <w:tcPr>
            <w:tcW w:w="2977" w:type="dxa"/>
            <w:tcBorders>
              <w:top w:val="nil"/>
              <w:left w:val="nil"/>
              <w:bottom w:val="nil"/>
              <w:right w:val="nil"/>
            </w:tcBorders>
            <w:shd w:val="clear" w:color="auto" w:fill="auto"/>
            <w:noWrap/>
            <w:vAlign w:val="center"/>
            <w:hideMark/>
          </w:tcPr>
          <w:p w14:paraId="20F1238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FIOKOUNA DE DIEU</w:t>
            </w:r>
          </w:p>
        </w:tc>
        <w:tc>
          <w:tcPr>
            <w:tcW w:w="919" w:type="dxa"/>
            <w:tcBorders>
              <w:top w:val="nil"/>
              <w:left w:val="nil"/>
              <w:bottom w:val="nil"/>
              <w:right w:val="nil"/>
            </w:tcBorders>
            <w:shd w:val="clear" w:color="auto" w:fill="auto"/>
            <w:noWrap/>
            <w:vAlign w:val="center"/>
            <w:hideMark/>
          </w:tcPr>
          <w:p w14:paraId="5DEBD75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1001713635</w:t>
            </w:r>
          </w:p>
        </w:tc>
        <w:tc>
          <w:tcPr>
            <w:tcW w:w="1633" w:type="dxa"/>
            <w:tcBorders>
              <w:top w:val="nil"/>
              <w:left w:val="nil"/>
              <w:bottom w:val="nil"/>
              <w:right w:val="nil"/>
            </w:tcBorders>
            <w:shd w:val="clear" w:color="auto" w:fill="auto"/>
            <w:noWrap/>
            <w:vAlign w:val="center"/>
            <w:hideMark/>
          </w:tcPr>
          <w:p w14:paraId="3BB014E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936 000 </w:t>
            </w:r>
          </w:p>
        </w:tc>
        <w:tc>
          <w:tcPr>
            <w:tcW w:w="1560" w:type="dxa"/>
            <w:tcBorders>
              <w:top w:val="nil"/>
              <w:left w:val="nil"/>
              <w:bottom w:val="nil"/>
              <w:right w:val="nil"/>
            </w:tcBorders>
            <w:shd w:val="clear" w:color="auto" w:fill="auto"/>
            <w:noWrap/>
            <w:vAlign w:val="center"/>
            <w:hideMark/>
          </w:tcPr>
          <w:p w14:paraId="6D1E603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15D312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F34BBC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5159E9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972992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C6ADFF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936 000 </w:t>
            </w:r>
          </w:p>
        </w:tc>
      </w:tr>
      <w:tr w:rsidR="0070699B" w:rsidRPr="000C15A9" w14:paraId="7E69E5DB" w14:textId="77777777" w:rsidTr="00E71695">
        <w:trPr>
          <w:trHeight w:val="170"/>
        </w:trPr>
        <w:tc>
          <w:tcPr>
            <w:tcW w:w="2977" w:type="dxa"/>
            <w:tcBorders>
              <w:top w:val="nil"/>
              <w:left w:val="nil"/>
              <w:bottom w:val="nil"/>
              <w:right w:val="nil"/>
            </w:tcBorders>
            <w:shd w:val="clear" w:color="000000" w:fill="B8CCE4"/>
            <w:noWrap/>
            <w:vAlign w:val="center"/>
            <w:hideMark/>
          </w:tcPr>
          <w:p w14:paraId="6F930249" w14:textId="77777777" w:rsidR="0070699B" w:rsidRPr="000C15A9" w:rsidRDefault="0070699B" w:rsidP="00E71695">
            <w:pPr>
              <w:spacing w:after="0" w:line="240" w:lineRule="auto"/>
              <w:rPr>
                <w:rFonts w:ascii="Arial" w:hAnsi="Arial" w:cs="Arial"/>
                <w:color w:val="auto"/>
                <w:kern w:val="0"/>
                <w:sz w:val="14"/>
                <w:szCs w:val="14"/>
                <w:lang w:eastAsia="fr-FR"/>
              </w:rPr>
            </w:pPr>
            <w:r w:rsidRPr="000C15A9">
              <w:rPr>
                <w:rFonts w:ascii="Arial" w:hAnsi="Arial" w:cs="Arial"/>
                <w:color w:val="auto"/>
                <w:kern w:val="0"/>
                <w:sz w:val="14"/>
                <w:szCs w:val="14"/>
                <w:lang w:eastAsia="fr-FR"/>
              </w:rPr>
              <w:t>COSMOS HEALTH OUTFIT-TOGO (CHO-TOGO)</w:t>
            </w:r>
          </w:p>
        </w:tc>
        <w:tc>
          <w:tcPr>
            <w:tcW w:w="919" w:type="dxa"/>
            <w:tcBorders>
              <w:top w:val="nil"/>
              <w:left w:val="nil"/>
              <w:bottom w:val="nil"/>
              <w:right w:val="nil"/>
            </w:tcBorders>
            <w:shd w:val="clear" w:color="000000" w:fill="B8CCE4"/>
            <w:noWrap/>
            <w:vAlign w:val="center"/>
            <w:hideMark/>
          </w:tcPr>
          <w:p w14:paraId="75CB9CA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1000615142</w:t>
            </w:r>
          </w:p>
        </w:tc>
        <w:tc>
          <w:tcPr>
            <w:tcW w:w="1633" w:type="dxa"/>
            <w:tcBorders>
              <w:top w:val="nil"/>
              <w:left w:val="nil"/>
              <w:bottom w:val="nil"/>
              <w:right w:val="nil"/>
            </w:tcBorders>
            <w:shd w:val="clear" w:color="000000" w:fill="B8CCE4"/>
            <w:noWrap/>
            <w:vAlign w:val="center"/>
            <w:hideMark/>
          </w:tcPr>
          <w:p w14:paraId="1F44E54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11C49A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788 982 </w:t>
            </w:r>
          </w:p>
        </w:tc>
        <w:tc>
          <w:tcPr>
            <w:tcW w:w="1559" w:type="dxa"/>
            <w:tcBorders>
              <w:top w:val="nil"/>
              <w:left w:val="nil"/>
              <w:bottom w:val="nil"/>
              <w:right w:val="nil"/>
            </w:tcBorders>
            <w:shd w:val="clear" w:color="000000" w:fill="B8CCE4"/>
            <w:noWrap/>
            <w:vAlign w:val="center"/>
            <w:hideMark/>
          </w:tcPr>
          <w:p w14:paraId="25417CD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C5FAF7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DDAE3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15401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ECC4B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788 982 </w:t>
            </w:r>
          </w:p>
        </w:tc>
      </w:tr>
      <w:tr w:rsidR="0070699B" w:rsidRPr="000C15A9" w14:paraId="3F3ED603" w14:textId="77777777" w:rsidTr="00E71695">
        <w:trPr>
          <w:trHeight w:val="170"/>
        </w:trPr>
        <w:tc>
          <w:tcPr>
            <w:tcW w:w="2977" w:type="dxa"/>
            <w:tcBorders>
              <w:top w:val="nil"/>
              <w:left w:val="nil"/>
              <w:bottom w:val="nil"/>
              <w:right w:val="nil"/>
            </w:tcBorders>
            <w:shd w:val="clear" w:color="auto" w:fill="auto"/>
            <w:noWrap/>
            <w:vAlign w:val="center"/>
            <w:hideMark/>
          </w:tcPr>
          <w:p w14:paraId="3FA3F26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A LA TABLE DU CHEF JEAN(A.T.C.J.)</w:t>
            </w:r>
          </w:p>
        </w:tc>
        <w:tc>
          <w:tcPr>
            <w:tcW w:w="919" w:type="dxa"/>
            <w:tcBorders>
              <w:top w:val="nil"/>
              <w:left w:val="nil"/>
              <w:bottom w:val="nil"/>
              <w:right w:val="nil"/>
            </w:tcBorders>
            <w:shd w:val="clear" w:color="auto" w:fill="auto"/>
            <w:noWrap/>
            <w:vAlign w:val="center"/>
            <w:hideMark/>
          </w:tcPr>
          <w:p w14:paraId="0F9820C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1000619508</w:t>
            </w:r>
          </w:p>
        </w:tc>
        <w:tc>
          <w:tcPr>
            <w:tcW w:w="1633" w:type="dxa"/>
            <w:tcBorders>
              <w:top w:val="nil"/>
              <w:left w:val="nil"/>
              <w:bottom w:val="nil"/>
              <w:right w:val="nil"/>
            </w:tcBorders>
            <w:shd w:val="clear" w:color="auto" w:fill="auto"/>
            <w:noWrap/>
            <w:vAlign w:val="center"/>
            <w:hideMark/>
          </w:tcPr>
          <w:p w14:paraId="5A2E62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08CBF1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664 000 </w:t>
            </w:r>
          </w:p>
        </w:tc>
        <w:tc>
          <w:tcPr>
            <w:tcW w:w="1559" w:type="dxa"/>
            <w:tcBorders>
              <w:top w:val="nil"/>
              <w:left w:val="nil"/>
              <w:bottom w:val="nil"/>
              <w:right w:val="nil"/>
            </w:tcBorders>
            <w:shd w:val="clear" w:color="auto" w:fill="auto"/>
            <w:noWrap/>
            <w:vAlign w:val="center"/>
            <w:hideMark/>
          </w:tcPr>
          <w:p w14:paraId="728BEEA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D4F954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11F5E9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B7CF34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38D4FE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664 000 </w:t>
            </w:r>
          </w:p>
        </w:tc>
      </w:tr>
      <w:tr w:rsidR="0070699B" w:rsidRPr="000C15A9" w14:paraId="2477C076" w14:textId="77777777" w:rsidTr="00E71695">
        <w:trPr>
          <w:trHeight w:val="170"/>
        </w:trPr>
        <w:tc>
          <w:tcPr>
            <w:tcW w:w="2977" w:type="dxa"/>
            <w:tcBorders>
              <w:top w:val="nil"/>
              <w:left w:val="nil"/>
              <w:bottom w:val="nil"/>
              <w:right w:val="nil"/>
            </w:tcBorders>
            <w:shd w:val="clear" w:color="000000" w:fill="B8CCE4"/>
            <w:noWrap/>
            <w:vAlign w:val="center"/>
            <w:hideMark/>
          </w:tcPr>
          <w:p w14:paraId="68A518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SAINT PAUL</w:t>
            </w:r>
          </w:p>
        </w:tc>
        <w:tc>
          <w:tcPr>
            <w:tcW w:w="919" w:type="dxa"/>
            <w:tcBorders>
              <w:top w:val="nil"/>
              <w:left w:val="nil"/>
              <w:bottom w:val="nil"/>
              <w:right w:val="nil"/>
            </w:tcBorders>
            <w:shd w:val="clear" w:color="000000" w:fill="B8CCE4"/>
            <w:noWrap/>
            <w:vAlign w:val="center"/>
            <w:hideMark/>
          </w:tcPr>
          <w:p w14:paraId="20A686D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1000417333</w:t>
            </w:r>
          </w:p>
        </w:tc>
        <w:tc>
          <w:tcPr>
            <w:tcW w:w="1633" w:type="dxa"/>
            <w:tcBorders>
              <w:top w:val="nil"/>
              <w:left w:val="nil"/>
              <w:bottom w:val="nil"/>
              <w:right w:val="nil"/>
            </w:tcBorders>
            <w:shd w:val="clear" w:color="000000" w:fill="B8CCE4"/>
            <w:noWrap/>
            <w:vAlign w:val="center"/>
            <w:hideMark/>
          </w:tcPr>
          <w:p w14:paraId="2F904C1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DC2C6B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663 182 </w:t>
            </w:r>
          </w:p>
        </w:tc>
        <w:tc>
          <w:tcPr>
            <w:tcW w:w="1559" w:type="dxa"/>
            <w:tcBorders>
              <w:top w:val="nil"/>
              <w:left w:val="nil"/>
              <w:bottom w:val="nil"/>
              <w:right w:val="nil"/>
            </w:tcBorders>
            <w:shd w:val="clear" w:color="000000" w:fill="B8CCE4"/>
            <w:noWrap/>
            <w:vAlign w:val="center"/>
            <w:hideMark/>
          </w:tcPr>
          <w:p w14:paraId="444F6B6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5D8E68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D0F954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9DF1B1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F1F07B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663 182 </w:t>
            </w:r>
          </w:p>
        </w:tc>
      </w:tr>
      <w:tr w:rsidR="0070699B" w:rsidRPr="000C15A9" w14:paraId="6E4E2AFA" w14:textId="77777777" w:rsidTr="00E71695">
        <w:trPr>
          <w:trHeight w:val="170"/>
        </w:trPr>
        <w:tc>
          <w:tcPr>
            <w:tcW w:w="2977" w:type="dxa"/>
            <w:tcBorders>
              <w:top w:val="nil"/>
              <w:left w:val="nil"/>
              <w:bottom w:val="nil"/>
              <w:right w:val="nil"/>
            </w:tcBorders>
            <w:shd w:val="clear" w:color="auto" w:fill="auto"/>
            <w:noWrap/>
            <w:vAlign w:val="center"/>
            <w:hideMark/>
          </w:tcPr>
          <w:p w14:paraId="211F459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FO-YA TOGO</w:t>
            </w:r>
          </w:p>
        </w:tc>
        <w:tc>
          <w:tcPr>
            <w:tcW w:w="919" w:type="dxa"/>
            <w:tcBorders>
              <w:top w:val="nil"/>
              <w:left w:val="nil"/>
              <w:bottom w:val="nil"/>
              <w:right w:val="nil"/>
            </w:tcBorders>
            <w:shd w:val="clear" w:color="auto" w:fill="auto"/>
            <w:noWrap/>
            <w:vAlign w:val="center"/>
            <w:hideMark/>
          </w:tcPr>
          <w:p w14:paraId="47BC5ED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1000595685</w:t>
            </w:r>
          </w:p>
        </w:tc>
        <w:tc>
          <w:tcPr>
            <w:tcW w:w="1633" w:type="dxa"/>
            <w:tcBorders>
              <w:top w:val="nil"/>
              <w:left w:val="nil"/>
              <w:bottom w:val="nil"/>
              <w:right w:val="nil"/>
            </w:tcBorders>
            <w:shd w:val="clear" w:color="auto" w:fill="auto"/>
            <w:noWrap/>
            <w:vAlign w:val="center"/>
            <w:hideMark/>
          </w:tcPr>
          <w:p w14:paraId="208FE49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B40E69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645 000 </w:t>
            </w:r>
          </w:p>
        </w:tc>
        <w:tc>
          <w:tcPr>
            <w:tcW w:w="1559" w:type="dxa"/>
            <w:tcBorders>
              <w:top w:val="nil"/>
              <w:left w:val="nil"/>
              <w:bottom w:val="nil"/>
              <w:right w:val="nil"/>
            </w:tcBorders>
            <w:shd w:val="clear" w:color="auto" w:fill="auto"/>
            <w:noWrap/>
            <w:vAlign w:val="center"/>
            <w:hideMark/>
          </w:tcPr>
          <w:p w14:paraId="13DC27F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FF6367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395AB7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FDEA0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AC2629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645 000 </w:t>
            </w:r>
          </w:p>
        </w:tc>
      </w:tr>
      <w:tr w:rsidR="0070699B" w:rsidRPr="000C15A9" w14:paraId="529100E0" w14:textId="77777777" w:rsidTr="00E71695">
        <w:trPr>
          <w:trHeight w:val="170"/>
        </w:trPr>
        <w:tc>
          <w:tcPr>
            <w:tcW w:w="2977" w:type="dxa"/>
            <w:tcBorders>
              <w:top w:val="nil"/>
              <w:left w:val="nil"/>
              <w:bottom w:val="nil"/>
              <w:right w:val="nil"/>
            </w:tcBorders>
            <w:shd w:val="clear" w:color="000000" w:fill="B8CCE4"/>
            <w:noWrap/>
            <w:vAlign w:val="center"/>
            <w:hideMark/>
          </w:tcPr>
          <w:p w14:paraId="47D3A20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SEMALO</w:t>
            </w:r>
          </w:p>
        </w:tc>
        <w:tc>
          <w:tcPr>
            <w:tcW w:w="919" w:type="dxa"/>
            <w:tcBorders>
              <w:top w:val="nil"/>
              <w:left w:val="nil"/>
              <w:bottom w:val="nil"/>
              <w:right w:val="nil"/>
            </w:tcBorders>
            <w:shd w:val="clear" w:color="000000" w:fill="B8CCE4"/>
            <w:noWrap/>
            <w:vAlign w:val="center"/>
            <w:hideMark/>
          </w:tcPr>
          <w:p w14:paraId="1CFB74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1000572751</w:t>
            </w:r>
          </w:p>
        </w:tc>
        <w:tc>
          <w:tcPr>
            <w:tcW w:w="1633" w:type="dxa"/>
            <w:tcBorders>
              <w:top w:val="nil"/>
              <w:left w:val="nil"/>
              <w:bottom w:val="nil"/>
              <w:right w:val="nil"/>
            </w:tcBorders>
            <w:shd w:val="clear" w:color="000000" w:fill="B8CCE4"/>
            <w:noWrap/>
            <w:vAlign w:val="center"/>
            <w:hideMark/>
          </w:tcPr>
          <w:p w14:paraId="75B344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94A5A7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575 500 </w:t>
            </w:r>
          </w:p>
        </w:tc>
        <w:tc>
          <w:tcPr>
            <w:tcW w:w="1559" w:type="dxa"/>
            <w:tcBorders>
              <w:top w:val="nil"/>
              <w:left w:val="nil"/>
              <w:bottom w:val="nil"/>
              <w:right w:val="nil"/>
            </w:tcBorders>
            <w:shd w:val="clear" w:color="000000" w:fill="B8CCE4"/>
            <w:noWrap/>
            <w:vAlign w:val="center"/>
            <w:hideMark/>
          </w:tcPr>
          <w:p w14:paraId="347D806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DB34B3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259D42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B2D8F9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DEAC4E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575 500 </w:t>
            </w:r>
          </w:p>
        </w:tc>
      </w:tr>
      <w:tr w:rsidR="0070699B" w:rsidRPr="000C15A9" w14:paraId="2A0DDA63" w14:textId="77777777" w:rsidTr="00E71695">
        <w:trPr>
          <w:trHeight w:val="170"/>
        </w:trPr>
        <w:tc>
          <w:tcPr>
            <w:tcW w:w="2977" w:type="dxa"/>
            <w:tcBorders>
              <w:top w:val="nil"/>
              <w:left w:val="nil"/>
              <w:bottom w:val="nil"/>
              <w:right w:val="nil"/>
            </w:tcBorders>
            <w:shd w:val="clear" w:color="auto" w:fill="auto"/>
            <w:noWrap/>
            <w:vAlign w:val="center"/>
            <w:hideMark/>
          </w:tcPr>
          <w:p w14:paraId="1FDB703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MM MINING SA</w:t>
            </w:r>
          </w:p>
        </w:tc>
        <w:tc>
          <w:tcPr>
            <w:tcW w:w="919" w:type="dxa"/>
            <w:tcBorders>
              <w:top w:val="nil"/>
              <w:left w:val="nil"/>
              <w:bottom w:val="nil"/>
              <w:right w:val="nil"/>
            </w:tcBorders>
            <w:shd w:val="clear" w:color="auto" w:fill="auto"/>
            <w:noWrap/>
            <w:vAlign w:val="center"/>
            <w:hideMark/>
          </w:tcPr>
          <w:p w14:paraId="406D85F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44BA0CB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087494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50 000 </w:t>
            </w:r>
          </w:p>
        </w:tc>
        <w:tc>
          <w:tcPr>
            <w:tcW w:w="1559" w:type="dxa"/>
            <w:tcBorders>
              <w:top w:val="nil"/>
              <w:left w:val="nil"/>
              <w:bottom w:val="nil"/>
              <w:right w:val="nil"/>
            </w:tcBorders>
            <w:shd w:val="clear" w:color="auto" w:fill="auto"/>
            <w:noWrap/>
            <w:vAlign w:val="center"/>
            <w:hideMark/>
          </w:tcPr>
          <w:p w14:paraId="511255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523 120 </w:t>
            </w:r>
          </w:p>
        </w:tc>
        <w:tc>
          <w:tcPr>
            <w:tcW w:w="1559" w:type="dxa"/>
            <w:tcBorders>
              <w:top w:val="nil"/>
              <w:left w:val="nil"/>
              <w:bottom w:val="nil"/>
              <w:right w:val="nil"/>
            </w:tcBorders>
            <w:shd w:val="clear" w:color="auto" w:fill="auto"/>
            <w:noWrap/>
            <w:vAlign w:val="center"/>
            <w:hideMark/>
          </w:tcPr>
          <w:p w14:paraId="47601DA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D5E7A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CA033C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8EEBE7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573 120 </w:t>
            </w:r>
          </w:p>
        </w:tc>
      </w:tr>
      <w:tr w:rsidR="0070699B" w:rsidRPr="000C15A9" w14:paraId="07DA42D3" w14:textId="77777777" w:rsidTr="00E71695">
        <w:trPr>
          <w:trHeight w:val="170"/>
        </w:trPr>
        <w:tc>
          <w:tcPr>
            <w:tcW w:w="2977" w:type="dxa"/>
            <w:tcBorders>
              <w:top w:val="nil"/>
              <w:left w:val="nil"/>
              <w:bottom w:val="nil"/>
              <w:right w:val="nil"/>
            </w:tcBorders>
            <w:shd w:val="clear" w:color="000000" w:fill="B8CCE4"/>
            <w:noWrap/>
            <w:vAlign w:val="center"/>
            <w:hideMark/>
          </w:tcPr>
          <w:p w14:paraId="707FC4C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DJIDODO</w:t>
            </w:r>
          </w:p>
        </w:tc>
        <w:tc>
          <w:tcPr>
            <w:tcW w:w="919" w:type="dxa"/>
            <w:tcBorders>
              <w:top w:val="nil"/>
              <w:left w:val="nil"/>
              <w:bottom w:val="nil"/>
              <w:right w:val="nil"/>
            </w:tcBorders>
            <w:shd w:val="clear" w:color="000000" w:fill="B8CCE4"/>
            <w:noWrap/>
            <w:vAlign w:val="center"/>
            <w:hideMark/>
          </w:tcPr>
          <w:p w14:paraId="70ADFF8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1000143811</w:t>
            </w:r>
          </w:p>
        </w:tc>
        <w:tc>
          <w:tcPr>
            <w:tcW w:w="1633" w:type="dxa"/>
            <w:tcBorders>
              <w:top w:val="nil"/>
              <w:left w:val="nil"/>
              <w:bottom w:val="nil"/>
              <w:right w:val="nil"/>
            </w:tcBorders>
            <w:shd w:val="clear" w:color="000000" w:fill="B8CCE4"/>
            <w:noWrap/>
            <w:vAlign w:val="center"/>
            <w:hideMark/>
          </w:tcPr>
          <w:p w14:paraId="5E31DA0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985361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399 328 </w:t>
            </w:r>
          </w:p>
        </w:tc>
        <w:tc>
          <w:tcPr>
            <w:tcW w:w="1559" w:type="dxa"/>
            <w:tcBorders>
              <w:top w:val="nil"/>
              <w:left w:val="nil"/>
              <w:bottom w:val="nil"/>
              <w:right w:val="nil"/>
            </w:tcBorders>
            <w:shd w:val="clear" w:color="000000" w:fill="B8CCE4"/>
            <w:noWrap/>
            <w:vAlign w:val="center"/>
            <w:hideMark/>
          </w:tcPr>
          <w:p w14:paraId="46793FD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492DE0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15C212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670F65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6A7364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399 328 </w:t>
            </w:r>
          </w:p>
        </w:tc>
      </w:tr>
      <w:tr w:rsidR="0070699B" w:rsidRPr="000C15A9" w14:paraId="3121D585" w14:textId="77777777" w:rsidTr="00E71695">
        <w:trPr>
          <w:trHeight w:val="170"/>
        </w:trPr>
        <w:tc>
          <w:tcPr>
            <w:tcW w:w="2977" w:type="dxa"/>
            <w:tcBorders>
              <w:top w:val="nil"/>
              <w:left w:val="nil"/>
              <w:bottom w:val="nil"/>
              <w:right w:val="nil"/>
            </w:tcBorders>
            <w:shd w:val="clear" w:color="auto" w:fill="auto"/>
            <w:noWrap/>
            <w:vAlign w:val="center"/>
            <w:hideMark/>
          </w:tcPr>
          <w:p w14:paraId="5B42440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ROSAMSA.</w:t>
            </w:r>
          </w:p>
        </w:tc>
        <w:tc>
          <w:tcPr>
            <w:tcW w:w="919" w:type="dxa"/>
            <w:tcBorders>
              <w:top w:val="nil"/>
              <w:left w:val="nil"/>
              <w:bottom w:val="nil"/>
              <w:right w:val="nil"/>
            </w:tcBorders>
            <w:shd w:val="clear" w:color="auto" w:fill="auto"/>
            <w:noWrap/>
            <w:vAlign w:val="center"/>
            <w:hideMark/>
          </w:tcPr>
          <w:p w14:paraId="1838EDA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1000042354</w:t>
            </w:r>
          </w:p>
        </w:tc>
        <w:tc>
          <w:tcPr>
            <w:tcW w:w="1633" w:type="dxa"/>
            <w:tcBorders>
              <w:top w:val="nil"/>
              <w:left w:val="nil"/>
              <w:bottom w:val="nil"/>
              <w:right w:val="nil"/>
            </w:tcBorders>
            <w:shd w:val="clear" w:color="auto" w:fill="auto"/>
            <w:noWrap/>
            <w:vAlign w:val="center"/>
            <w:hideMark/>
          </w:tcPr>
          <w:p w14:paraId="5B01039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0F3AA5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352 000 </w:t>
            </w:r>
          </w:p>
        </w:tc>
        <w:tc>
          <w:tcPr>
            <w:tcW w:w="1559" w:type="dxa"/>
            <w:tcBorders>
              <w:top w:val="nil"/>
              <w:left w:val="nil"/>
              <w:bottom w:val="nil"/>
              <w:right w:val="nil"/>
            </w:tcBorders>
            <w:shd w:val="clear" w:color="auto" w:fill="auto"/>
            <w:noWrap/>
            <w:vAlign w:val="center"/>
            <w:hideMark/>
          </w:tcPr>
          <w:p w14:paraId="2EDAE0C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DEE71A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F8B36C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AC1A7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2408B0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352 000 </w:t>
            </w:r>
          </w:p>
        </w:tc>
      </w:tr>
      <w:tr w:rsidR="0070699B" w:rsidRPr="000C15A9" w14:paraId="29AE37CE" w14:textId="77777777" w:rsidTr="00E71695">
        <w:trPr>
          <w:trHeight w:val="170"/>
        </w:trPr>
        <w:tc>
          <w:tcPr>
            <w:tcW w:w="2977" w:type="dxa"/>
            <w:tcBorders>
              <w:top w:val="nil"/>
              <w:left w:val="nil"/>
              <w:bottom w:val="nil"/>
              <w:right w:val="nil"/>
            </w:tcBorders>
            <w:shd w:val="clear" w:color="000000" w:fill="B8CCE4"/>
            <w:noWrap/>
            <w:vAlign w:val="center"/>
            <w:hideMark/>
          </w:tcPr>
          <w:p w14:paraId="7A092AA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CLEMENCE DIVINE-FONTAINE INTERNATIONALE TOGO (CD-FIT)</w:t>
            </w:r>
          </w:p>
        </w:tc>
        <w:tc>
          <w:tcPr>
            <w:tcW w:w="919" w:type="dxa"/>
            <w:tcBorders>
              <w:top w:val="nil"/>
              <w:left w:val="nil"/>
              <w:bottom w:val="nil"/>
              <w:right w:val="nil"/>
            </w:tcBorders>
            <w:shd w:val="clear" w:color="000000" w:fill="B8CCE4"/>
            <w:noWrap/>
            <w:vAlign w:val="center"/>
            <w:hideMark/>
          </w:tcPr>
          <w:p w14:paraId="4CB6329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1000831405</w:t>
            </w:r>
          </w:p>
        </w:tc>
        <w:tc>
          <w:tcPr>
            <w:tcW w:w="1633" w:type="dxa"/>
            <w:tcBorders>
              <w:top w:val="nil"/>
              <w:left w:val="nil"/>
              <w:bottom w:val="nil"/>
              <w:right w:val="nil"/>
            </w:tcBorders>
            <w:shd w:val="clear" w:color="000000" w:fill="B8CCE4"/>
            <w:noWrap/>
            <w:vAlign w:val="center"/>
            <w:hideMark/>
          </w:tcPr>
          <w:p w14:paraId="04C0AB3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E764D2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304 834 </w:t>
            </w:r>
          </w:p>
        </w:tc>
        <w:tc>
          <w:tcPr>
            <w:tcW w:w="1559" w:type="dxa"/>
            <w:tcBorders>
              <w:top w:val="nil"/>
              <w:left w:val="nil"/>
              <w:bottom w:val="nil"/>
              <w:right w:val="nil"/>
            </w:tcBorders>
            <w:shd w:val="clear" w:color="000000" w:fill="B8CCE4"/>
            <w:noWrap/>
            <w:vAlign w:val="center"/>
            <w:hideMark/>
          </w:tcPr>
          <w:p w14:paraId="4B7BA78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1D649A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4D41ED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8B057D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0272B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304 834 </w:t>
            </w:r>
          </w:p>
        </w:tc>
      </w:tr>
      <w:tr w:rsidR="0070699B" w:rsidRPr="000C15A9" w14:paraId="052CCBF8" w14:textId="77777777" w:rsidTr="00E71695">
        <w:trPr>
          <w:trHeight w:val="170"/>
        </w:trPr>
        <w:tc>
          <w:tcPr>
            <w:tcW w:w="2977" w:type="dxa"/>
            <w:tcBorders>
              <w:top w:val="nil"/>
              <w:left w:val="nil"/>
              <w:bottom w:val="nil"/>
              <w:right w:val="nil"/>
            </w:tcBorders>
            <w:shd w:val="clear" w:color="auto" w:fill="auto"/>
            <w:noWrap/>
            <w:vAlign w:val="center"/>
            <w:hideMark/>
          </w:tcPr>
          <w:p w14:paraId="1B9F90E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SEATES</w:t>
            </w:r>
          </w:p>
        </w:tc>
        <w:tc>
          <w:tcPr>
            <w:tcW w:w="919" w:type="dxa"/>
            <w:tcBorders>
              <w:top w:val="nil"/>
              <w:left w:val="nil"/>
              <w:bottom w:val="nil"/>
              <w:right w:val="nil"/>
            </w:tcBorders>
            <w:shd w:val="clear" w:color="auto" w:fill="auto"/>
            <w:noWrap/>
            <w:vAlign w:val="center"/>
            <w:hideMark/>
          </w:tcPr>
          <w:p w14:paraId="5387018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1000289592</w:t>
            </w:r>
          </w:p>
        </w:tc>
        <w:tc>
          <w:tcPr>
            <w:tcW w:w="1633" w:type="dxa"/>
            <w:tcBorders>
              <w:top w:val="nil"/>
              <w:left w:val="nil"/>
              <w:bottom w:val="nil"/>
              <w:right w:val="nil"/>
            </w:tcBorders>
            <w:shd w:val="clear" w:color="auto" w:fill="auto"/>
            <w:noWrap/>
            <w:vAlign w:val="center"/>
            <w:hideMark/>
          </w:tcPr>
          <w:p w14:paraId="7D526B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300 000 </w:t>
            </w:r>
          </w:p>
        </w:tc>
        <w:tc>
          <w:tcPr>
            <w:tcW w:w="1560" w:type="dxa"/>
            <w:tcBorders>
              <w:top w:val="nil"/>
              <w:left w:val="nil"/>
              <w:bottom w:val="nil"/>
              <w:right w:val="nil"/>
            </w:tcBorders>
            <w:shd w:val="clear" w:color="auto" w:fill="auto"/>
            <w:noWrap/>
            <w:vAlign w:val="center"/>
            <w:hideMark/>
          </w:tcPr>
          <w:p w14:paraId="5DF087E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F9A3EB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B65139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FACDC9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598A10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B660D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300 000 </w:t>
            </w:r>
          </w:p>
        </w:tc>
      </w:tr>
      <w:tr w:rsidR="0070699B" w:rsidRPr="000C15A9" w14:paraId="0BF08326" w14:textId="77777777" w:rsidTr="00E71695">
        <w:trPr>
          <w:trHeight w:val="170"/>
        </w:trPr>
        <w:tc>
          <w:tcPr>
            <w:tcW w:w="2977" w:type="dxa"/>
            <w:tcBorders>
              <w:top w:val="nil"/>
              <w:left w:val="nil"/>
              <w:bottom w:val="nil"/>
              <w:right w:val="nil"/>
            </w:tcBorders>
            <w:shd w:val="clear" w:color="000000" w:fill="B8CCE4"/>
            <w:noWrap/>
            <w:vAlign w:val="center"/>
            <w:hideMark/>
          </w:tcPr>
          <w:p w14:paraId="22998FAF" w14:textId="77777777" w:rsidR="0070699B" w:rsidRPr="000C15A9" w:rsidRDefault="0070699B" w:rsidP="00E71695">
            <w:pPr>
              <w:spacing w:after="0" w:line="240" w:lineRule="auto"/>
              <w:rPr>
                <w:rFonts w:ascii="Arial" w:hAnsi="Arial" w:cs="Arial"/>
                <w:color w:val="auto"/>
                <w:kern w:val="0"/>
                <w:sz w:val="14"/>
                <w:szCs w:val="14"/>
                <w:lang w:val="fr-FR" w:eastAsia="fr-FR"/>
              </w:rPr>
            </w:pPr>
            <w:proofErr w:type="spellStart"/>
            <w:r w:rsidRPr="000C15A9">
              <w:rPr>
                <w:rFonts w:ascii="Arial" w:hAnsi="Arial" w:cs="Arial"/>
                <w:color w:val="auto"/>
                <w:kern w:val="0"/>
                <w:sz w:val="14"/>
                <w:szCs w:val="14"/>
                <w:lang w:val="fr-FR" w:eastAsia="fr-FR"/>
              </w:rPr>
              <w:t>Celescia</w:t>
            </w:r>
            <w:proofErr w:type="spellEnd"/>
            <w:r w:rsidRPr="000C15A9">
              <w:rPr>
                <w:rFonts w:ascii="Arial" w:hAnsi="Arial" w:cs="Arial"/>
                <w:color w:val="auto"/>
                <w:kern w:val="0"/>
                <w:sz w:val="14"/>
                <w:szCs w:val="14"/>
                <w:lang w:val="fr-FR" w:eastAsia="fr-FR"/>
              </w:rPr>
              <w:t xml:space="preserve"> </w:t>
            </w:r>
            <w:proofErr w:type="spellStart"/>
            <w:r w:rsidRPr="000C15A9">
              <w:rPr>
                <w:rFonts w:ascii="Arial" w:hAnsi="Arial" w:cs="Arial"/>
                <w:color w:val="auto"/>
                <w:kern w:val="0"/>
                <w:sz w:val="14"/>
                <w:szCs w:val="14"/>
                <w:lang w:val="fr-FR" w:eastAsia="fr-FR"/>
              </w:rPr>
              <w:t>Leleng</w:t>
            </w:r>
            <w:proofErr w:type="spellEnd"/>
          </w:p>
        </w:tc>
        <w:tc>
          <w:tcPr>
            <w:tcW w:w="919" w:type="dxa"/>
            <w:tcBorders>
              <w:top w:val="nil"/>
              <w:left w:val="nil"/>
              <w:bottom w:val="nil"/>
              <w:right w:val="nil"/>
            </w:tcBorders>
            <w:shd w:val="clear" w:color="000000" w:fill="B8CCE4"/>
            <w:noWrap/>
            <w:vAlign w:val="center"/>
            <w:hideMark/>
          </w:tcPr>
          <w:p w14:paraId="7829F4F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1000561159</w:t>
            </w:r>
          </w:p>
        </w:tc>
        <w:tc>
          <w:tcPr>
            <w:tcW w:w="1633" w:type="dxa"/>
            <w:tcBorders>
              <w:top w:val="nil"/>
              <w:left w:val="nil"/>
              <w:bottom w:val="nil"/>
              <w:right w:val="nil"/>
            </w:tcBorders>
            <w:shd w:val="clear" w:color="000000" w:fill="B8CCE4"/>
            <w:noWrap/>
            <w:vAlign w:val="center"/>
            <w:hideMark/>
          </w:tcPr>
          <w:p w14:paraId="7CA7204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28F77A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295 502 </w:t>
            </w:r>
          </w:p>
        </w:tc>
        <w:tc>
          <w:tcPr>
            <w:tcW w:w="1559" w:type="dxa"/>
            <w:tcBorders>
              <w:top w:val="nil"/>
              <w:left w:val="nil"/>
              <w:bottom w:val="nil"/>
              <w:right w:val="nil"/>
            </w:tcBorders>
            <w:shd w:val="clear" w:color="000000" w:fill="B8CCE4"/>
            <w:noWrap/>
            <w:vAlign w:val="center"/>
            <w:hideMark/>
          </w:tcPr>
          <w:p w14:paraId="44EE0C5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B5D760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B85920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E400C4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A23012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295 502 </w:t>
            </w:r>
          </w:p>
        </w:tc>
      </w:tr>
      <w:tr w:rsidR="0070699B" w:rsidRPr="000C15A9" w14:paraId="2CFA141C" w14:textId="77777777" w:rsidTr="00E71695">
        <w:trPr>
          <w:trHeight w:val="170"/>
        </w:trPr>
        <w:tc>
          <w:tcPr>
            <w:tcW w:w="2977" w:type="dxa"/>
            <w:tcBorders>
              <w:top w:val="nil"/>
              <w:left w:val="nil"/>
              <w:bottom w:val="nil"/>
              <w:right w:val="nil"/>
            </w:tcBorders>
            <w:shd w:val="clear" w:color="auto" w:fill="auto"/>
            <w:noWrap/>
            <w:vAlign w:val="center"/>
            <w:hideMark/>
          </w:tcPr>
          <w:p w14:paraId="24E408F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SALIF 94</w:t>
            </w:r>
          </w:p>
        </w:tc>
        <w:tc>
          <w:tcPr>
            <w:tcW w:w="919" w:type="dxa"/>
            <w:tcBorders>
              <w:top w:val="nil"/>
              <w:left w:val="nil"/>
              <w:bottom w:val="nil"/>
              <w:right w:val="nil"/>
            </w:tcBorders>
            <w:shd w:val="clear" w:color="auto" w:fill="auto"/>
            <w:noWrap/>
            <w:vAlign w:val="center"/>
            <w:hideMark/>
          </w:tcPr>
          <w:p w14:paraId="5B37F1F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1000041130</w:t>
            </w:r>
          </w:p>
        </w:tc>
        <w:tc>
          <w:tcPr>
            <w:tcW w:w="1633" w:type="dxa"/>
            <w:tcBorders>
              <w:top w:val="nil"/>
              <w:left w:val="nil"/>
              <w:bottom w:val="nil"/>
              <w:right w:val="nil"/>
            </w:tcBorders>
            <w:shd w:val="clear" w:color="auto" w:fill="auto"/>
            <w:noWrap/>
            <w:vAlign w:val="center"/>
            <w:hideMark/>
          </w:tcPr>
          <w:p w14:paraId="0C4AB0E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8725B4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268 270 </w:t>
            </w:r>
          </w:p>
        </w:tc>
        <w:tc>
          <w:tcPr>
            <w:tcW w:w="1559" w:type="dxa"/>
            <w:tcBorders>
              <w:top w:val="nil"/>
              <w:left w:val="nil"/>
              <w:bottom w:val="nil"/>
              <w:right w:val="nil"/>
            </w:tcBorders>
            <w:shd w:val="clear" w:color="auto" w:fill="auto"/>
            <w:noWrap/>
            <w:vAlign w:val="center"/>
            <w:hideMark/>
          </w:tcPr>
          <w:p w14:paraId="46246AD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E238ED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52C05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4D73F7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0AAA14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268 270 </w:t>
            </w:r>
          </w:p>
        </w:tc>
      </w:tr>
      <w:tr w:rsidR="0070699B" w:rsidRPr="000C15A9" w14:paraId="2B371DAB" w14:textId="77777777" w:rsidTr="00E71695">
        <w:trPr>
          <w:trHeight w:val="170"/>
        </w:trPr>
        <w:tc>
          <w:tcPr>
            <w:tcW w:w="2977" w:type="dxa"/>
            <w:tcBorders>
              <w:top w:val="nil"/>
              <w:left w:val="nil"/>
              <w:bottom w:val="nil"/>
              <w:right w:val="nil"/>
            </w:tcBorders>
            <w:shd w:val="clear" w:color="000000" w:fill="B8CCE4"/>
            <w:noWrap/>
            <w:vAlign w:val="center"/>
            <w:hideMark/>
          </w:tcPr>
          <w:p w14:paraId="10E23E8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PAKEYENDOU</w:t>
            </w:r>
          </w:p>
        </w:tc>
        <w:tc>
          <w:tcPr>
            <w:tcW w:w="919" w:type="dxa"/>
            <w:tcBorders>
              <w:top w:val="nil"/>
              <w:left w:val="nil"/>
              <w:bottom w:val="nil"/>
              <w:right w:val="nil"/>
            </w:tcBorders>
            <w:shd w:val="clear" w:color="000000" w:fill="B8CCE4"/>
            <w:noWrap/>
            <w:vAlign w:val="center"/>
            <w:hideMark/>
          </w:tcPr>
          <w:p w14:paraId="52869E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1000167310</w:t>
            </w:r>
          </w:p>
        </w:tc>
        <w:tc>
          <w:tcPr>
            <w:tcW w:w="1633" w:type="dxa"/>
            <w:tcBorders>
              <w:top w:val="nil"/>
              <w:left w:val="nil"/>
              <w:bottom w:val="nil"/>
              <w:right w:val="nil"/>
            </w:tcBorders>
            <w:shd w:val="clear" w:color="000000" w:fill="B8CCE4"/>
            <w:noWrap/>
            <w:vAlign w:val="center"/>
            <w:hideMark/>
          </w:tcPr>
          <w:p w14:paraId="117771D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E57A29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267 672 </w:t>
            </w:r>
          </w:p>
        </w:tc>
        <w:tc>
          <w:tcPr>
            <w:tcW w:w="1559" w:type="dxa"/>
            <w:tcBorders>
              <w:top w:val="nil"/>
              <w:left w:val="nil"/>
              <w:bottom w:val="nil"/>
              <w:right w:val="nil"/>
            </w:tcBorders>
            <w:shd w:val="clear" w:color="000000" w:fill="B8CCE4"/>
            <w:noWrap/>
            <w:vAlign w:val="center"/>
            <w:hideMark/>
          </w:tcPr>
          <w:p w14:paraId="7305785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3E744C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A465AB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813D35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B9F597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267 672 </w:t>
            </w:r>
          </w:p>
        </w:tc>
      </w:tr>
      <w:tr w:rsidR="0070699B" w:rsidRPr="000C15A9" w14:paraId="3E98087C" w14:textId="77777777" w:rsidTr="00E71695">
        <w:trPr>
          <w:trHeight w:val="170"/>
        </w:trPr>
        <w:tc>
          <w:tcPr>
            <w:tcW w:w="2977" w:type="dxa"/>
            <w:tcBorders>
              <w:top w:val="nil"/>
              <w:left w:val="nil"/>
              <w:bottom w:val="nil"/>
              <w:right w:val="nil"/>
            </w:tcBorders>
            <w:shd w:val="clear" w:color="auto" w:fill="auto"/>
            <w:noWrap/>
            <w:vAlign w:val="center"/>
            <w:hideMark/>
          </w:tcPr>
          <w:p w14:paraId="7C79E5E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L'EAU LA VIE SARL</w:t>
            </w:r>
          </w:p>
        </w:tc>
        <w:tc>
          <w:tcPr>
            <w:tcW w:w="919" w:type="dxa"/>
            <w:tcBorders>
              <w:top w:val="nil"/>
              <w:left w:val="nil"/>
              <w:bottom w:val="nil"/>
              <w:right w:val="nil"/>
            </w:tcBorders>
            <w:shd w:val="clear" w:color="auto" w:fill="auto"/>
            <w:noWrap/>
            <w:vAlign w:val="center"/>
            <w:hideMark/>
          </w:tcPr>
          <w:p w14:paraId="6B751B3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1000159336</w:t>
            </w:r>
          </w:p>
        </w:tc>
        <w:tc>
          <w:tcPr>
            <w:tcW w:w="1633" w:type="dxa"/>
            <w:tcBorders>
              <w:top w:val="nil"/>
              <w:left w:val="nil"/>
              <w:bottom w:val="nil"/>
              <w:right w:val="nil"/>
            </w:tcBorders>
            <w:shd w:val="clear" w:color="auto" w:fill="auto"/>
            <w:noWrap/>
            <w:vAlign w:val="center"/>
            <w:hideMark/>
          </w:tcPr>
          <w:p w14:paraId="06A2009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FFDAB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242 708 </w:t>
            </w:r>
          </w:p>
        </w:tc>
        <w:tc>
          <w:tcPr>
            <w:tcW w:w="1559" w:type="dxa"/>
            <w:tcBorders>
              <w:top w:val="nil"/>
              <w:left w:val="nil"/>
              <w:bottom w:val="nil"/>
              <w:right w:val="nil"/>
            </w:tcBorders>
            <w:shd w:val="clear" w:color="auto" w:fill="auto"/>
            <w:noWrap/>
            <w:vAlign w:val="center"/>
            <w:hideMark/>
          </w:tcPr>
          <w:p w14:paraId="11AAFC0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792FD5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D0DF54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B879C9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C8FAAC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242 708 </w:t>
            </w:r>
          </w:p>
        </w:tc>
      </w:tr>
      <w:tr w:rsidR="0070699B" w:rsidRPr="000C15A9" w14:paraId="5E2E23AE" w14:textId="77777777" w:rsidTr="00E71695">
        <w:trPr>
          <w:trHeight w:val="170"/>
        </w:trPr>
        <w:tc>
          <w:tcPr>
            <w:tcW w:w="2977" w:type="dxa"/>
            <w:tcBorders>
              <w:top w:val="nil"/>
              <w:left w:val="nil"/>
              <w:bottom w:val="nil"/>
              <w:right w:val="nil"/>
            </w:tcBorders>
            <w:shd w:val="clear" w:color="000000" w:fill="B8CCE4"/>
            <w:noWrap/>
            <w:vAlign w:val="center"/>
            <w:hideMark/>
          </w:tcPr>
          <w:p w14:paraId="698A559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LA GLOIRE DE DIEU</w:t>
            </w:r>
          </w:p>
        </w:tc>
        <w:tc>
          <w:tcPr>
            <w:tcW w:w="919" w:type="dxa"/>
            <w:tcBorders>
              <w:top w:val="nil"/>
              <w:left w:val="nil"/>
              <w:bottom w:val="nil"/>
              <w:right w:val="nil"/>
            </w:tcBorders>
            <w:shd w:val="clear" w:color="000000" w:fill="B8CCE4"/>
            <w:noWrap/>
            <w:vAlign w:val="center"/>
            <w:hideMark/>
          </w:tcPr>
          <w:p w14:paraId="7B03365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1000149211</w:t>
            </w:r>
          </w:p>
        </w:tc>
        <w:tc>
          <w:tcPr>
            <w:tcW w:w="1633" w:type="dxa"/>
            <w:tcBorders>
              <w:top w:val="nil"/>
              <w:left w:val="nil"/>
              <w:bottom w:val="nil"/>
              <w:right w:val="nil"/>
            </w:tcBorders>
            <w:shd w:val="clear" w:color="000000" w:fill="B8CCE4"/>
            <w:noWrap/>
            <w:vAlign w:val="center"/>
            <w:hideMark/>
          </w:tcPr>
          <w:p w14:paraId="454853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2C9F29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229 377 </w:t>
            </w:r>
          </w:p>
        </w:tc>
        <w:tc>
          <w:tcPr>
            <w:tcW w:w="1559" w:type="dxa"/>
            <w:tcBorders>
              <w:top w:val="nil"/>
              <w:left w:val="nil"/>
              <w:bottom w:val="nil"/>
              <w:right w:val="nil"/>
            </w:tcBorders>
            <w:shd w:val="clear" w:color="000000" w:fill="B8CCE4"/>
            <w:noWrap/>
            <w:vAlign w:val="center"/>
            <w:hideMark/>
          </w:tcPr>
          <w:p w14:paraId="186C45C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CBCA7C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C7C48C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70157A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98BAB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229 377 </w:t>
            </w:r>
          </w:p>
        </w:tc>
      </w:tr>
      <w:tr w:rsidR="0070699B" w:rsidRPr="000C15A9" w14:paraId="01146C65" w14:textId="77777777" w:rsidTr="00E71695">
        <w:trPr>
          <w:trHeight w:val="170"/>
        </w:trPr>
        <w:tc>
          <w:tcPr>
            <w:tcW w:w="2977" w:type="dxa"/>
            <w:tcBorders>
              <w:top w:val="nil"/>
              <w:left w:val="nil"/>
              <w:bottom w:val="nil"/>
              <w:right w:val="nil"/>
            </w:tcBorders>
            <w:shd w:val="clear" w:color="auto" w:fill="auto"/>
            <w:noWrap/>
            <w:vAlign w:val="center"/>
            <w:hideMark/>
          </w:tcPr>
          <w:p w14:paraId="2B1BC4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BOKOO</w:t>
            </w:r>
          </w:p>
        </w:tc>
        <w:tc>
          <w:tcPr>
            <w:tcW w:w="919" w:type="dxa"/>
            <w:tcBorders>
              <w:top w:val="nil"/>
              <w:left w:val="nil"/>
              <w:bottom w:val="nil"/>
              <w:right w:val="nil"/>
            </w:tcBorders>
            <w:shd w:val="clear" w:color="auto" w:fill="auto"/>
            <w:noWrap/>
            <w:vAlign w:val="center"/>
            <w:hideMark/>
          </w:tcPr>
          <w:p w14:paraId="633FA10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1000386317</w:t>
            </w:r>
          </w:p>
        </w:tc>
        <w:tc>
          <w:tcPr>
            <w:tcW w:w="1633" w:type="dxa"/>
            <w:tcBorders>
              <w:top w:val="nil"/>
              <w:left w:val="nil"/>
              <w:bottom w:val="nil"/>
              <w:right w:val="nil"/>
            </w:tcBorders>
            <w:shd w:val="clear" w:color="auto" w:fill="auto"/>
            <w:noWrap/>
            <w:vAlign w:val="center"/>
            <w:hideMark/>
          </w:tcPr>
          <w:p w14:paraId="1B11FD4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C2EAEA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195 530 </w:t>
            </w:r>
          </w:p>
        </w:tc>
        <w:tc>
          <w:tcPr>
            <w:tcW w:w="1559" w:type="dxa"/>
            <w:tcBorders>
              <w:top w:val="nil"/>
              <w:left w:val="nil"/>
              <w:bottom w:val="nil"/>
              <w:right w:val="nil"/>
            </w:tcBorders>
            <w:shd w:val="clear" w:color="auto" w:fill="auto"/>
            <w:noWrap/>
            <w:vAlign w:val="center"/>
            <w:hideMark/>
          </w:tcPr>
          <w:p w14:paraId="45EE8A3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B3A3CF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442DFA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489C0A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3AFF9F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195 530 </w:t>
            </w:r>
          </w:p>
        </w:tc>
      </w:tr>
      <w:tr w:rsidR="0070699B" w:rsidRPr="000C15A9" w14:paraId="6E5FFD00" w14:textId="77777777" w:rsidTr="00E71695">
        <w:trPr>
          <w:trHeight w:val="170"/>
        </w:trPr>
        <w:tc>
          <w:tcPr>
            <w:tcW w:w="2977" w:type="dxa"/>
            <w:tcBorders>
              <w:top w:val="nil"/>
              <w:left w:val="nil"/>
              <w:bottom w:val="nil"/>
              <w:right w:val="nil"/>
            </w:tcBorders>
            <w:shd w:val="clear" w:color="000000" w:fill="B8CCE4"/>
            <w:noWrap/>
            <w:vAlign w:val="center"/>
            <w:hideMark/>
          </w:tcPr>
          <w:p w14:paraId="078F0A0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B-SV (BEATITUDES-SV)</w:t>
            </w:r>
          </w:p>
        </w:tc>
        <w:tc>
          <w:tcPr>
            <w:tcW w:w="919" w:type="dxa"/>
            <w:tcBorders>
              <w:top w:val="nil"/>
              <w:left w:val="nil"/>
              <w:bottom w:val="nil"/>
              <w:right w:val="nil"/>
            </w:tcBorders>
            <w:shd w:val="clear" w:color="000000" w:fill="B8CCE4"/>
            <w:noWrap/>
            <w:vAlign w:val="center"/>
            <w:hideMark/>
          </w:tcPr>
          <w:p w14:paraId="157F7B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1000308894</w:t>
            </w:r>
          </w:p>
        </w:tc>
        <w:tc>
          <w:tcPr>
            <w:tcW w:w="1633" w:type="dxa"/>
            <w:tcBorders>
              <w:top w:val="nil"/>
              <w:left w:val="nil"/>
              <w:bottom w:val="nil"/>
              <w:right w:val="nil"/>
            </w:tcBorders>
            <w:shd w:val="clear" w:color="000000" w:fill="B8CCE4"/>
            <w:noWrap/>
            <w:vAlign w:val="center"/>
            <w:hideMark/>
          </w:tcPr>
          <w:p w14:paraId="56AD85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9D6447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190 250 </w:t>
            </w:r>
          </w:p>
        </w:tc>
        <w:tc>
          <w:tcPr>
            <w:tcW w:w="1559" w:type="dxa"/>
            <w:tcBorders>
              <w:top w:val="nil"/>
              <w:left w:val="nil"/>
              <w:bottom w:val="nil"/>
              <w:right w:val="nil"/>
            </w:tcBorders>
            <w:shd w:val="clear" w:color="000000" w:fill="B8CCE4"/>
            <w:noWrap/>
            <w:vAlign w:val="center"/>
            <w:hideMark/>
          </w:tcPr>
          <w:p w14:paraId="0C0E3BD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91A651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4A445B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D12958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D0044E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190 250 </w:t>
            </w:r>
          </w:p>
        </w:tc>
      </w:tr>
      <w:tr w:rsidR="0070699B" w:rsidRPr="000C15A9" w14:paraId="71B551FB" w14:textId="77777777" w:rsidTr="00E71695">
        <w:trPr>
          <w:trHeight w:val="170"/>
        </w:trPr>
        <w:tc>
          <w:tcPr>
            <w:tcW w:w="2977" w:type="dxa"/>
            <w:tcBorders>
              <w:top w:val="nil"/>
              <w:left w:val="nil"/>
              <w:bottom w:val="nil"/>
              <w:right w:val="nil"/>
            </w:tcBorders>
            <w:shd w:val="clear" w:color="auto" w:fill="auto"/>
            <w:noWrap/>
            <w:vAlign w:val="center"/>
            <w:hideMark/>
          </w:tcPr>
          <w:p w14:paraId="7379D3D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BADAMA</w:t>
            </w:r>
          </w:p>
        </w:tc>
        <w:tc>
          <w:tcPr>
            <w:tcW w:w="919" w:type="dxa"/>
            <w:tcBorders>
              <w:top w:val="nil"/>
              <w:left w:val="nil"/>
              <w:bottom w:val="nil"/>
              <w:right w:val="nil"/>
            </w:tcBorders>
            <w:shd w:val="clear" w:color="auto" w:fill="auto"/>
            <w:noWrap/>
            <w:vAlign w:val="center"/>
            <w:hideMark/>
          </w:tcPr>
          <w:p w14:paraId="23C1069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1000048033</w:t>
            </w:r>
          </w:p>
        </w:tc>
        <w:tc>
          <w:tcPr>
            <w:tcW w:w="1633" w:type="dxa"/>
            <w:tcBorders>
              <w:top w:val="nil"/>
              <w:left w:val="nil"/>
              <w:bottom w:val="nil"/>
              <w:right w:val="nil"/>
            </w:tcBorders>
            <w:shd w:val="clear" w:color="auto" w:fill="auto"/>
            <w:noWrap/>
            <w:vAlign w:val="center"/>
            <w:hideMark/>
          </w:tcPr>
          <w:p w14:paraId="3F25E7A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C35D37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167 938 </w:t>
            </w:r>
          </w:p>
        </w:tc>
        <w:tc>
          <w:tcPr>
            <w:tcW w:w="1559" w:type="dxa"/>
            <w:tcBorders>
              <w:top w:val="nil"/>
              <w:left w:val="nil"/>
              <w:bottom w:val="nil"/>
              <w:right w:val="nil"/>
            </w:tcBorders>
            <w:shd w:val="clear" w:color="auto" w:fill="auto"/>
            <w:noWrap/>
            <w:vAlign w:val="center"/>
            <w:hideMark/>
          </w:tcPr>
          <w:p w14:paraId="27FEE44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8888CB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98C7F7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E039AE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B59739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167 938 </w:t>
            </w:r>
          </w:p>
        </w:tc>
      </w:tr>
      <w:tr w:rsidR="0070699B" w:rsidRPr="000C15A9" w14:paraId="5083AB2A" w14:textId="77777777" w:rsidTr="00E71695">
        <w:trPr>
          <w:trHeight w:val="170"/>
        </w:trPr>
        <w:tc>
          <w:tcPr>
            <w:tcW w:w="2977" w:type="dxa"/>
            <w:tcBorders>
              <w:top w:val="nil"/>
              <w:left w:val="nil"/>
              <w:bottom w:val="nil"/>
              <w:right w:val="nil"/>
            </w:tcBorders>
            <w:shd w:val="clear" w:color="000000" w:fill="B8CCE4"/>
            <w:noWrap/>
            <w:vAlign w:val="center"/>
            <w:hideMark/>
          </w:tcPr>
          <w:p w14:paraId="5417055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2ESG</w:t>
            </w:r>
          </w:p>
        </w:tc>
        <w:tc>
          <w:tcPr>
            <w:tcW w:w="919" w:type="dxa"/>
            <w:tcBorders>
              <w:top w:val="nil"/>
              <w:left w:val="nil"/>
              <w:bottom w:val="nil"/>
              <w:right w:val="nil"/>
            </w:tcBorders>
            <w:shd w:val="clear" w:color="000000" w:fill="B8CCE4"/>
            <w:noWrap/>
            <w:vAlign w:val="center"/>
            <w:hideMark/>
          </w:tcPr>
          <w:p w14:paraId="1235B24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310614E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15DC9F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61940C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1D7C3E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2D84319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36E52A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A66B03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7A9B93D5" w14:textId="77777777" w:rsidTr="00E71695">
        <w:trPr>
          <w:trHeight w:val="170"/>
        </w:trPr>
        <w:tc>
          <w:tcPr>
            <w:tcW w:w="2977" w:type="dxa"/>
            <w:tcBorders>
              <w:top w:val="nil"/>
              <w:left w:val="nil"/>
              <w:bottom w:val="nil"/>
              <w:right w:val="nil"/>
            </w:tcBorders>
            <w:shd w:val="clear" w:color="auto" w:fill="auto"/>
            <w:noWrap/>
            <w:vAlign w:val="center"/>
            <w:hideMark/>
          </w:tcPr>
          <w:p w14:paraId="664A3B1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AHIALE PS23</w:t>
            </w:r>
          </w:p>
        </w:tc>
        <w:tc>
          <w:tcPr>
            <w:tcW w:w="919" w:type="dxa"/>
            <w:tcBorders>
              <w:top w:val="nil"/>
              <w:left w:val="nil"/>
              <w:bottom w:val="nil"/>
              <w:right w:val="nil"/>
            </w:tcBorders>
            <w:shd w:val="clear" w:color="auto" w:fill="auto"/>
            <w:noWrap/>
            <w:vAlign w:val="center"/>
            <w:hideMark/>
          </w:tcPr>
          <w:p w14:paraId="48CA5446"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150FD6A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BA97F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09701D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C2DFF6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1BAAEC2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7326BB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459F86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05A069DB" w14:textId="77777777" w:rsidTr="00E71695">
        <w:trPr>
          <w:trHeight w:val="170"/>
        </w:trPr>
        <w:tc>
          <w:tcPr>
            <w:tcW w:w="2977" w:type="dxa"/>
            <w:tcBorders>
              <w:top w:val="nil"/>
              <w:left w:val="nil"/>
              <w:bottom w:val="nil"/>
              <w:right w:val="nil"/>
            </w:tcBorders>
            <w:shd w:val="clear" w:color="000000" w:fill="B8CCE4"/>
            <w:noWrap/>
            <w:vAlign w:val="center"/>
            <w:hideMark/>
          </w:tcPr>
          <w:p w14:paraId="3D833B5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AMEKANOU HOUENOUMAD</w:t>
            </w:r>
          </w:p>
        </w:tc>
        <w:tc>
          <w:tcPr>
            <w:tcW w:w="919" w:type="dxa"/>
            <w:tcBorders>
              <w:top w:val="nil"/>
              <w:left w:val="nil"/>
              <w:bottom w:val="nil"/>
              <w:right w:val="nil"/>
            </w:tcBorders>
            <w:shd w:val="clear" w:color="000000" w:fill="B8CCE4"/>
            <w:noWrap/>
            <w:vAlign w:val="center"/>
            <w:hideMark/>
          </w:tcPr>
          <w:p w14:paraId="6E88D7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12D20AA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EEE8B8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06C312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1A6A7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416DBBD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9CB489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6ADD3B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23681C27" w14:textId="77777777" w:rsidTr="00E71695">
        <w:trPr>
          <w:trHeight w:val="170"/>
        </w:trPr>
        <w:tc>
          <w:tcPr>
            <w:tcW w:w="2977" w:type="dxa"/>
            <w:tcBorders>
              <w:top w:val="nil"/>
              <w:left w:val="nil"/>
              <w:bottom w:val="nil"/>
              <w:right w:val="nil"/>
            </w:tcBorders>
            <w:shd w:val="clear" w:color="auto" w:fill="auto"/>
            <w:noWrap/>
            <w:vAlign w:val="center"/>
            <w:hideMark/>
          </w:tcPr>
          <w:p w14:paraId="76099D9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ATM</w:t>
            </w:r>
          </w:p>
        </w:tc>
        <w:tc>
          <w:tcPr>
            <w:tcW w:w="919" w:type="dxa"/>
            <w:tcBorders>
              <w:top w:val="nil"/>
              <w:left w:val="nil"/>
              <w:bottom w:val="nil"/>
              <w:right w:val="nil"/>
            </w:tcBorders>
            <w:shd w:val="clear" w:color="auto" w:fill="auto"/>
            <w:noWrap/>
            <w:vAlign w:val="center"/>
            <w:hideMark/>
          </w:tcPr>
          <w:p w14:paraId="69EFC268"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2E02091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F23941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2F617C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5FB98D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4024597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D89C5E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97A49A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5AC14BFD" w14:textId="77777777" w:rsidTr="00E71695">
        <w:trPr>
          <w:trHeight w:val="170"/>
        </w:trPr>
        <w:tc>
          <w:tcPr>
            <w:tcW w:w="2977" w:type="dxa"/>
            <w:tcBorders>
              <w:top w:val="nil"/>
              <w:left w:val="nil"/>
              <w:bottom w:val="nil"/>
              <w:right w:val="nil"/>
            </w:tcBorders>
            <w:shd w:val="clear" w:color="000000" w:fill="B8CCE4"/>
            <w:noWrap/>
            <w:vAlign w:val="center"/>
            <w:hideMark/>
          </w:tcPr>
          <w:p w14:paraId="6C0CDC8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EDEM ADJRA</w:t>
            </w:r>
          </w:p>
        </w:tc>
        <w:tc>
          <w:tcPr>
            <w:tcW w:w="919" w:type="dxa"/>
            <w:tcBorders>
              <w:top w:val="nil"/>
              <w:left w:val="nil"/>
              <w:bottom w:val="nil"/>
              <w:right w:val="nil"/>
            </w:tcBorders>
            <w:shd w:val="clear" w:color="000000" w:fill="B8CCE4"/>
            <w:noWrap/>
            <w:vAlign w:val="center"/>
            <w:hideMark/>
          </w:tcPr>
          <w:p w14:paraId="447446F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3BD410C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1949D5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D645CB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E465B2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0C2302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61404E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90DA00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6378ADE4" w14:textId="77777777" w:rsidTr="00E71695">
        <w:trPr>
          <w:trHeight w:val="170"/>
        </w:trPr>
        <w:tc>
          <w:tcPr>
            <w:tcW w:w="2977" w:type="dxa"/>
            <w:tcBorders>
              <w:top w:val="nil"/>
              <w:left w:val="nil"/>
              <w:bottom w:val="nil"/>
              <w:right w:val="nil"/>
            </w:tcBorders>
            <w:shd w:val="clear" w:color="auto" w:fill="auto"/>
            <w:noWrap/>
            <w:vAlign w:val="center"/>
            <w:hideMark/>
          </w:tcPr>
          <w:p w14:paraId="448D172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EUREKA TECHNOLOGIES</w:t>
            </w:r>
          </w:p>
        </w:tc>
        <w:tc>
          <w:tcPr>
            <w:tcW w:w="919" w:type="dxa"/>
            <w:tcBorders>
              <w:top w:val="nil"/>
              <w:left w:val="nil"/>
              <w:bottom w:val="nil"/>
              <w:right w:val="nil"/>
            </w:tcBorders>
            <w:shd w:val="clear" w:color="auto" w:fill="auto"/>
            <w:noWrap/>
            <w:vAlign w:val="center"/>
            <w:hideMark/>
          </w:tcPr>
          <w:p w14:paraId="73BD2E3E"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3BA3F7E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C69809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67681B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B5A013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26ECC73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4A3399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4E5EB1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5B8CAE7E" w14:textId="77777777" w:rsidTr="00E71695">
        <w:trPr>
          <w:trHeight w:val="170"/>
        </w:trPr>
        <w:tc>
          <w:tcPr>
            <w:tcW w:w="2977" w:type="dxa"/>
            <w:tcBorders>
              <w:top w:val="nil"/>
              <w:left w:val="nil"/>
              <w:bottom w:val="nil"/>
              <w:right w:val="nil"/>
            </w:tcBorders>
            <w:shd w:val="clear" w:color="000000" w:fill="B8CCE4"/>
            <w:noWrap/>
            <w:vAlign w:val="center"/>
            <w:hideMark/>
          </w:tcPr>
          <w:p w14:paraId="27B3EA2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GLOKPO ET FILS</w:t>
            </w:r>
          </w:p>
        </w:tc>
        <w:tc>
          <w:tcPr>
            <w:tcW w:w="919" w:type="dxa"/>
            <w:tcBorders>
              <w:top w:val="nil"/>
              <w:left w:val="nil"/>
              <w:bottom w:val="nil"/>
              <w:right w:val="nil"/>
            </w:tcBorders>
            <w:shd w:val="clear" w:color="000000" w:fill="B8CCE4"/>
            <w:noWrap/>
            <w:vAlign w:val="center"/>
            <w:hideMark/>
          </w:tcPr>
          <w:p w14:paraId="3C2BC53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7638EAE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09779C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E28930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59C459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57256D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1D70C0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1F47DD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19A4A253" w14:textId="77777777" w:rsidTr="00E71695">
        <w:trPr>
          <w:trHeight w:val="170"/>
        </w:trPr>
        <w:tc>
          <w:tcPr>
            <w:tcW w:w="2977" w:type="dxa"/>
            <w:tcBorders>
              <w:top w:val="nil"/>
              <w:left w:val="nil"/>
              <w:bottom w:val="nil"/>
              <w:right w:val="nil"/>
            </w:tcBorders>
            <w:shd w:val="clear" w:color="auto" w:fill="auto"/>
            <w:noWrap/>
            <w:vAlign w:val="center"/>
            <w:hideMark/>
          </w:tcPr>
          <w:p w14:paraId="3F0F0E9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GROUP LEADER INTER</w:t>
            </w:r>
          </w:p>
        </w:tc>
        <w:tc>
          <w:tcPr>
            <w:tcW w:w="919" w:type="dxa"/>
            <w:tcBorders>
              <w:top w:val="nil"/>
              <w:left w:val="nil"/>
              <w:bottom w:val="nil"/>
              <w:right w:val="nil"/>
            </w:tcBorders>
            <w:shd w:val="clear" w:color="auto" w:fill="auto"/>
            <w:noWrap/>
            <w:vAlign w:val="center"/>
            <w:hideMark/>
          </w:tcPr>
          <w:p w14:paraId="3FB053A9"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6A863DD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AFEDA2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E034EA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FEE142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2B87AC5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EEBDB8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95193E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648A1437" w14:textId="77777777" w:rsidTr="00E71695">
        <w:trPr>
          <w:trHeight w:val="170"/>
        </w:trPr>
        <w:tc>
          <w:tcPr>
            <w:tcW w:w="2977" w:type="dxa"/>
            <w:tcBorders>
              <w:top w:val="nil"/>
              <w:left w:val="nil"/>
              <w:bottom w:val="nil"/>
              <w:right w:val="nil"/>
            </w:tcBorders>
            <w:shd w:val="clear" w:color="000000" w:fill="B8CCE4"/>
            <w:noWrap/>
            <w:vAlign w:val="center"/>
            <w:hideMark/>
          </w:tcPr>
          <w:p w14:paraId="5BF3F89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LAMA SAPHIR</w:t>
            </w:r>
          </w:p>
        </w:tc>
        <w:tc>
          <w:tcPr>
            <w:tcW w:w="919" w:type="dxa"/>
            <w:tcBorders>
              <w:top w:val="nil"/>
              <w:left w:val="nil"/>
              <w:bottom w:val="nil"/>
              <w:right w:val="nil"/>
            </w:tcBorders>
            <w:shd w:val="clear" w:color="000000" w:fill="B8CCE4"/>
            <w:noWrap/>
            <w:vAlign w:val="center"/>
            <w:hideMark/>
          </w:tcPr>
          <w:p w14:paraId="399543D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2E57D69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AD0FA2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E19C86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E2A7C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3EF0529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49E68E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C2BB9F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0FDAF155" w14:textId="77777777" w:rsidTr="00E71695">
        <w:trPr>
          <w:trHeight w:val="170"/>
        </w:trPr>
        <w:tc>
          <w:tcPr>
            <w:tcW w:w="2977" w:type="dxa"/>
            <w:tcBorders>
              <w:top w:val="nil"/>
              <w:left w:val="nil"/>
              <w:bottom w:val="nil"/>
              <w:right w:val="nil"/>
            </w:tcBorders>
            <w:shd w:val="clear" w:color="auto" w:fill="auto"/>
            <w:noWrap/>
            <w:vAlign w:val="center"/>
            <w:hideMark/>
          </w:tcPr>
          <w:p w14:paraId="203679F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MARANATHA</w:t>
            </w:r>
          </w:p>
        </w:tc>
        <w:tc>
          <w:tcPr>
            <w:tcW w:w="919" w:type="dxa"/>
            <w:tcBorders>
              <w:top w:val="nil"/>
              <w:left w:val="nil"/>
              <w:bottom w:val="nil"/>
              <w:right w:val="nil"/>
            </w:tcBorders>
            <w:shd w:val="clear" w:color="auto" w:fill="auto"/>
            <w:noWrap/>
            <w:vAlign w:val="center"/>
            <w:hideMark/>
          </w:tcPr>
          <w:p w14:paraId="64F0E4F8"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088CF6C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2E5083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778F57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66E3ED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4E6C5DD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E590EB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9968E3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3ABB2E81" w14:textId="77777777" w:rsidTr="00E71695">
        <w:trPr>
          <w:trHeight w:val="170"/>
        </w:trPr>
        <w:tc>
          <w:tcPr>
            <w:tcW w:w="2977" w:type="dxa"/>
            <w:tcBorders>
              <w:top w:val="nil"/>
              <w:left w:val="nil"/>
              <w:bottom w:val="nil"/>
              <w:right w:val="nil"/>
            </w:tcBorders>
            <w:shd w:val="clear" w:color="000000" w:fill="B8CCE4"/>
            <w:noWrap/>
            <w:vAlign w:val="center"/>
            <w:hideMark/>
          </w:tcPr>
          <w:p w14:paraId="5D690E7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MAWUELE AMENUVEVE</w:t>
            </w:r>
          </w:p>
        </w:tc>
        <w:tc>
          <w:tcPr>
            <w:tcW w:w="919" w:type="dxa"/>
            <w:tcBorders>
              <w:top w:val="nil"/>
              <w:left w:val="nil"/>
              <w:bottom w:val="nil"/>
              <w:right w:val="nil"/>
            </w:tcBorders>
            <w:shd w:val="clear" w:color="000000" w:fill="B8CCE4"/>
            <w:noWrap/>
            <w:vAlign w:val="center"/>
            <w:hideMark/>
          </w:tcPr>
          <w:p w14:paraId="225BC03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34EAF7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521B49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91A93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B8AECE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5BAFD9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4320D5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F368C9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32C8F461" w14:textId="77777777" w:rsidTr="00E71695">
        <w:trPr>
          <w:trHeight w:val="170"/>
        </w:trPr>
        <w:tc>
          <w:tcPr>
            <w:tcW w:w="2977" w:type="dxa"/>
            <w:tcBorders>
              <w:top w:val="nil"/>
              <w:left w:val="nil"/>
              <w:bottom w:val="nil"/>
              <w:right w:val="nil"/>
            </w:tcBorders>
            <w:shd w:val="clear" w:color="auto" w:fill="auto"/>
            <w:noWrap/>
            <w:vAlign w:val="center"/>
            <w:hideMark/>
          </w:tcPr>
          <w:p w14:paraId="39F3DB9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ROSADE</w:t>
            </w:r>
          </w:p>
        </w:tc>
        <w:tc>
          <w:tcPr>
            <w:tcW w:w="919" w:type="dxa"/>
            <w:tcBorders>
              <w:top w:val="nil"/>
              <w:left w:val="nil"/>
              <w:bottom w:val="nil"/>
              <w:right w:val="nil"/>
            </w:tcBorders>
            <w:shd w:val="clear" w:color="auto" w:fill="auto"/>
            <w:noWrap/>
            <w:vAlign w:val="center"/>
            <w:hideMark/>
          </w:tcPr>
          <w:p w14:paraId="5B3AEED7"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7EE98B8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09B1A6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94FCEC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5BCBCC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74A3DE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DA5B3F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8F5A50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0845356A" w14:textId="77777777" w:rsidTr="00E71695">
        <w:trPr>
          <w:trHeight w:val="170"/>
        </w:trPr>
        <w:tc>
          <w:tcPr>
            <w:tcW w:w="2977" w:type="dxa"/>
            <w:tcBorders>
              <w:top w:val="nil"/>
              <w:left w:val="nil"/>
              <w:bottom w:val="nil"/>
              <w:right w:val="nil"/>
            </w:tcBorders>
            <w:shd w:val="clear" w:color="000000" w:fill="B8CCE4"/>
            <w:noWrap/>
            <w:vAlign w:val="center"/>
            <w:hideMark/>
          </w:tcPr>
          <w:p w14:paraId="62540A3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UNICITE</w:t>
            </w:r>
          </w:p>
        </w:tc>
        <w:tc>
          <w:tcPr>
            <w:tcW w:w="919" w:type="dxa"/>
            <w:tcBorders>
              <w:top w:val="nil"/>
              <w:left w:val="nil"/>
              <w:bottom w:val="nil"/>
              <w:right w:val="nil"/>
            </w:tcBorders>
            <w:shd w:val="clear" w:color="000000" w:fill="B8CCE4"/>
            <w:noWrap/>
            <w:vAlign w:val="center"/>
            <w:hideMark/>
          </w:tcPr>
          <w:p w14:paraId="4D19168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56813EF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75A278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8AA778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EB82C9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5A937F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7964C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C0DCB8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085E608C" w14:textId="77777777" w:rsidTr="00E71695">
        <w:trPr>
          <w:trHeight w:val="170"/>
        </w:trPr>
        <w:tc>
          <w:tcPr>
            <w:tcW w:w="2977" w:type="dxa"/>
            <w:tcBorders>
              <w:top w:val="nil"/>
              <w:left w:val="nil"/>
              <w:bottom w:val="nil"/>
              <w:right w:val="nil"/>
            </w:tcBorders>
            <w:shd w:val="clear" w:color="auto" w:fill="auto"/>
            <w:noWrap/>
            <w:vAlign w:val="center"/>
            <w:hideMark/>
          </w:tcPr>
          <w:p w14:paraId="621EC84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MAWUTEKPE WOLA</w:t>
            </w:r>
          </w:p>
        </w:tc>
        <w:tc>
          <w:tcPr>
            <w:tcW w:w="919" w:type="dxa"/>
            <w:tcBorders>
              <w:top w:val="nil"/>
              <w:left w:val="nil"/>
              <w:bottom w:val="nil"/>
              <w:right w:val="nil"/>
            </w:tcBorders>
            <w:shd w:val="clear" w:color="auto" w:fill="auto"/>
            <w:noWrap/>
            <w:vAlign w:val="center"/>
            <w:hideMark/>
          </w:tcPr>
          <w:p w14:paraId="51F6EC91"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08DE522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402E6C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E5C521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6C6D2A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148BA89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CCF2F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350A88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219A5552" w14:textId="77777777" w:rsidTr="00E71695">
        <w:trPr>
          <w:trHeight w:val="170"/>
        </w:trPr>
        <w:tc>
          <w:tcPr>
            <w:tcW w:w="2977" w:type="dxa"/>
            <w:tcBorders>
              <w:top w:val="nil"/>
              <w:left w:val="nil"/>
              <w:bottom w:val="nil"/>
              <w:right w:val="nil"/>
            </w:tcBorders>
            <w:shd w:val="clear" w:color="000000" w:fill="B8CCE4"/>
            <w:noWrap/>
            <w:vAlign w:val="center"/>
            <w:hideMark/>
          </w:tcPr>
          <w:p w14:paraId="27AA86F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NAEL SHOP</w:t>
            </w:r>
          </w:p>
        </w:tc>
        <w:tc>
          <w:tcPr>
            <w:tcW w:w="919" w:type="dxa"/>
            <w:tcBorders>
              <w:top w:val="nil"/>
              <w:left w:val="nil"/>
              <w:bottom w:val="nil"/>
              <w:right w:val="nil"/>
            </w:tcBorders>
            <w:shd w:val="clear" w:color="000000" w:fill="B8CCE4"/>
            <w:noWrap/>
            <w:vAlign w:val="center"/>
            <w:hideMark/>
          </w:tcPr>
          <w:p w14:paraId="5409979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0F09431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1607F6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E04AAC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41745D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7BE01F6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0209BE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E09309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2AEDAD7A" w14:textId="77777777" w:rsidTr="00E71695">
        <w:trPr>
          <w:trHeight w:val="170"/>
        </w:trPr>
        <w:tc>
          <w:tcPr>
            <w:tcW w:w="2977" w:type="dxa"/>
            <w:tcBorders>
              <w:top w:val="nil"/>
              <w:left w:val="nil"/>
              <w:bottom w:val="nil"/>
              <w:right w:val="nil"/>
            </w:tcBorders>
            <w:shd w:val="clear" w:color="auto" w:fill="auto"/>
            <w:noWrap/>
            <w:vAlign w:val="center"/>
            <w:hideMark/>
          </w:tcPr>
          <w:p w14:paraId="38C7E84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PGS SARL</w:t>
            </w:r>
          </w:p>
        </w:tc>
        <w:tc>
          <w:tcPr>
            <w:tcW w:w="919" w:type="dxa"/>
            <w:tcBorders>
              <w:top w:val="nil"/>
              <w:left w:val="nil"/>
              <w:bottom w:val="nil"/>
              <w:right w:val="nil"/>
            </w:tcBorders>
            <w:shd w:val="clear" w:color="auto" w:fill="auto"/>
            <w:noWrap/>
            <w:vAlign w:val="center"/>
            <w:hideMark/>
          </w:tcPr>
          <w:p w14:paraId="6827D70B"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5B71B19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3B7AE1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89EDBA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15DAF6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321F919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020E8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98E15F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47029CD7" w14:textId="77777777" w:rsidTr="00E71695">
        <w:trPr>
          <w:trHeight w:val="170"/>
        </w:trPr>
        <w:tc>
          <w:tcPr>
            <w:tcW w:w="2977" w:type="dxa"/>
            <w:tcBorders>
              <w:top w:val="nil"/>
              <w:left w:val="nil"/>
              <w:bottom w:val="nil"/>
              <w:right w:val="nil"/>
            </w:tcBorders>
            <w:shd w:val="clear" w:color="000000" w:fill="B8CCE4"/>
            <w:noWrap/>
            <w:vAlign w:val="center"/>
            <w:hideMark/>
          </w:tcPr>
          <w:p w14:paraId="7B24F62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3FCI SARL</w:t>
            </w:r>
          </w:p>
        </w:tc>
        <w:tc>
          <w:tcPr>
            <w:tcW w:w="919" w:type="dxa"/>
            <w:tcBorders>
              <w:top w:val="nil"/>
              <w:left w:val="nil"/>
              <w:bottom w:val="nil"/>
              <w:right w:val="nil"/>
            </w:tcBorders>
            <w:shd w:val="clear" w:color="000000" w:fill="B8CCE4"/>
            <w:noWrap/>
            <w:vAlign w:val="center"/>
            <w:hideMark/>
          </w:tcPr>
          <w:p w14:paraId="5403324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000000" w:fill="B8CCE4"/>
            <w:noWrap/>
            <w:vAlign w:val="center"/>
            <w:hideMark/>
          </w:tcPr>
          <w:p w14:paraId="19ABDD2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150E0F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6D3207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C928D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0D5D10C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65A5AA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35535E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1E768F41" w14:textId="77777777" w:rsidTr="00E71695">
        <w:trPr>
          <w:trHeight w:val="170"/>
        </w:trPr>
        <w:tc>
          <w:tcPr>
            <w:tcW w:w="2977" w:type="dxa"/>
            <w:tcBorders>
              <w:top w:val="nil"/>
              <w:left w:val="nil"/>
              <w:bottom w:val="nil"/>
              <w:right w:val="nil"/>
            </w:tcBorders>
            <w:shd w:val="clear" w:color="auto" w:fill="auto"/>
            <w:noWrap/>
            <w:vAlign w:val="center"/>
            <w:hideMark/>
          </w:tcPr>
          <w:p w14:paraId="4A47B27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ECODES SARL</w:t>
            </w:r>
          </w:p>
        </w:tc>
        <w:tc>
          <w:tcPr>
            <w:tcW w:w="919" w:type="dxa"/>
            <w:tcBorders>
              <w:top w:val="nil"/>
              <w:left w:val="nil"/>
              <w:bottom w:val="nil"/>
              <w:right w:val="nil"/>
            </w:tcBorders>
            <w:shd w:val="clear" w:color="auto" w:fill="auto"/>
            <w:noWrap/>
            <w:vAlign w:val="center"/>
            <w:hideMark/>
          </w:tcPr>
          <w:p w14:paraId="3B96F260"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28DD109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3D3124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37207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8A2895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2E7C5D3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412170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50A12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1BD2B7A6" w14:textId="77777777" w:rsidTr="00E71695">
        <w:trPr>
          <w:trHeight w:val="170"/>
        </w:trPr>
        <w:tc>
          <w:tcPr>
            <w:tcW w:w="2977" w:type="dxa"/>
            <w:tcBorders>
              <w:top w:val="nil"/>
              <w:left w:val="nil"/>
              <w:bottom w:val="nil"/>
              <w:right w:val="nil"/>
            </w:tcBorders>
            <w:shd w:val="clear" w:color="000000" w:fill="B8CCE4"/>
            <w:noWrap/>
            <w:vAlign w:val="center"/>
            <w:hideMark/>
          </w:tcPr>
          <w:p w14:paraId="456276F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INROS LAKCNER</w:t>
            </w:r>
          </w:p>
        </w:tc>
        <w:tc>
          <w:tcPr>
            <w:tcW w:w="919" w:type="dxa"/>
            <w:tcBorders>
              <w:top w:val="nil"/>
              <w:left w:val="nil"/>
              <w:bottom w:val="nil"/>
              <w:right w:val="nil"/>
            </w:tcBorders>
            <w:shd w:val="clear" w:color="000000" w:fill="B8CCE4"/>
            <w:noWrap/>
            <w:vAlign w:val="center"/>
            <w:hideMark/>
          </w:tcPr>
          <w:p w14:paraId="6D7AF7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21735A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15F1B3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8A4275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C85C89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636DF59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C748C7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E3C569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2D33B08A" w14:textId="77777777" w:rsidTr="00E71695">
        <w:trPr>
          <w:trHeight w:val="170"/>
        </w:trPr>
        <w:tc>
          <w:tcPr>
            <w:tcW w:w="2977" w:type="dxa"/>
            <w:tcBorders>
              <w:top w:val="nil"/>
              <w:left w:val="nil"/>
              <w:bottom w:val="nil"/>
              <w:right w:val="nil"/>
            </w:tcBorders>
            <w:shd w:val="clear" w:color="auto" w:fill="auto"/>
            <w:noWrap/>
            <w:vAlign w:val="center"/>
            <w:hideMark/>
          </w:tcPr>
          <w:p w14:paraId="7DDC183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lastRenderedPageBreak/>
              <w:t>STE JDK GROUP SARL</w:t>
            </w:r>
          </w:p>
        </w:tc>
        <w:tc>
          <w:tcPr>
            <w:tcW w:w="919" w:type="dxa"/>
            <w:tcBorders>
              <w:top w:val="nil"/>
              <w:left w:val="nil"/>
              <w:bottom w:val="nil"/>
              <w:right w:val="nil"/>
            </w:tcBorders>
            <w:shd w:val="clear" w:color="auto" w:fill="auto"/>
            <w:noWrap/>
            <w:vAlign w:val="center"/>
            <w:hideMark/>
          </w:tcPr>
          <w:p w14:paraId="7F9A1008"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5465EE2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56D3F2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B1BB85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17BDC4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67BDDD7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9E50F7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3902DA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6A93FAD6" w14:textId="77777777" w:rsidTr="00E71695">
        <w:trPr>
          <w:trHeight w:val="170"/>
        </w:trPr>
        <w:tc>
          <w:tcPr>
            <w:tcW w:w="2977" w:type="dxa"/>
            <w:tcBorders>
              <w:top w:val="nil"/>
              <w:left w:val="nil"/>
              <w:bottom w:val="nil"/>
              <w:right w:val="nil"/>
            </w:tcBorders>
            <w:shd w:val="clear" w:color="000000" w:fill="B8CCE4"/>
            <w:noWrap/>
            <w:vAlign w:val="center"/>
            <w:hideMark/>
          </w:tcPr>
          <w:p w14:paraId="33086E4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RAKAKO BTP SARL</w:t>
            </w:r>
          </w:p>
        </w:tc>
        <w:tc>
          <w:tcPr>
            <w:tcW w:w="919" w:type="dxa"/>
            <w:tcBorders>
              <w:top w:val="nil"/>
              <w:left w:val="nil"/>
              <w:bottom w:val="nil"/>
              <w:right w:val="nil"/>
            </w:tcBorders>
            <w:shd w:val="clear" w:color="000000" w:fill="B8CCE4"/>
            <w:noWrap/>
            <w:vAlign w:val="center"/>
            <w:hideMark/>
          </w:tcPr>
          <w:p w14:paraId="657C8DC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7659387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7D8B14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F16E97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D070B7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324FA58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48E08F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7FA5B7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39024E33" w14:textId="77777777" w:rsidTr="00E71695">
        <w:trPr>
          <w:trHeight w:val="170"/>
        </w:trPr>
        <w:tc>
          <w:tcPr>
            <w:tcW w:w="2977" w:type="dxa"/>
            <w:tcBorders>
              <w:top w:val="nil"/>
              <w:left w:val="nil"/>
              <w:bottom w:val="nil"/>
              <w:right w:val="nil"/>
            </w:tcBorders>
            <w:shd w:val="clear" w:color="auto" w:fill="auto"/>
            <w:noWrap/>
            <w:vAlign w:val="center"/>
            <w:hideMark/>
          </w:tcPr>
          <w:p w14:paraId="4A0AC15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SE2S SARL</w:t>
            </w:r>
          </w:p>
        </w:tc>
        <w:tc>
          <w:tcPr>
            <w:tcW w:w="919" w:type="dxa"/>
            <w:tcBorders>
              <w:top w:val="nil"/>
              <w:left w:val="nil"/>
              <w:bottom w:val="nil"/>
              <w:right w:val="nil"/>
            </w:tcBorders>
            <w:shd w:val="clear" w:color="auto" w:fill="auto"/>
            <w:noWrap/>
            <w:vAlign w:val="center"/>
            <w:hideMark/>
          </w:tcPr>
          <w:p w14:paraId="19A78856"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4B2616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F3601A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5EA18C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0C5F54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auto" w:fill="auto"/>
            <w:noWrap/>
            <w:vAlign w:val="center"/>
            <w:hideMark/>
          </w:tcPr>
          <w:p w14:paraId="655F238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DE27BC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4B3990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14034555" w14:textId="77777777" w:rsidTr="00E71695">
        <w:trPr>
          <w:trHeight w:val="170"/>
        </w:trPr>
        <w:tc>
          <w:tcPr>
            <w:tcW w:w="2977" w:type="dxa"/>
            <w:tcBorders>
              <w:top w:val="nil"/>
              <w:left w:val="nil"/>
              <w:bottom w:val="nil"/>
              <w:right w:val="nil"/>
            </w:tcBorders>
            <w:shd w:val="clear" w:color="000000" w:fill="B8CCE4"/>
            <w:noWrap/>
            <w:vAlign w:val="center"/>
            <w:hideMark/>
          </w:tcPr>
          <w:p w14:paraId="287EDE4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TOP SUPPLIES SARL</w:t>
            </w:r>
          </w:p>
        </w:tc>
        <w:tc>
          <w:tcPr>
            <w:tcW w:w="919" w:type="dxa"/>
            <w:tcBorders>
              <w:top w:val="nil"/>
              <w:left w:val="nil"/>
              <w:bottom w:val="nil"/>
              <w:right w:val="nil"/>
            </w:tcBorders>
            <w:shd w:val="clear" w:color="000000" w:fill="B8CCE4"/>
            <w:noWrap/>
            <w:vAlign w:val="center"/>
            <w:hideMark/>
          </w:tcPr>
          <w:p w14:paraId="26215AC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68A34A3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B642C3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D008E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95A17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c>
          <w:tcPr>
            <w:tcW w:w="1560" w:type="dxa"/>
            <w:tcBorders>
              <w:top w:val="nil"/>
              <w:left w:val="nil"/>
              <w:bottom w:val="nil"/>
              <w:right w:val="nil"/>
            </w:tcBorders>
            <w:shd w:val="clear" w:color="000000" w:fill="B8CCE4"/>
            <w:noWrap/>
            <w:vAlign w:val="center"/>
            <w:hideMark/>
          </w:tcPr>
          <w:p w14:paraId="604B39D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0F5C4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F9220D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150 000 </w:t>
            </w:r>
          </w:p>
        </w:tc>
      </w:tr>
      <w:tr w:rsidR="0070699B" w:rsidRPr="000C15A9" w14:paraId="79DFE02C" w14:textId="77777777" w:rsidTr="00E71695">
        <w:trPr>
          <w:trHeight w:val="170"/>
        </w:trPr>
        <w:tc>
          <w:tcPr>
            <w:tcW w:w="2977" w:type="dxa"/>
            <w:tcBorders>
              <w:top w:val="nil"/>
              <w:left w:val="nil"/>
              <w:bottom w:val="nil"/>
              <w:right w:val="nil"/>
            </w:tcBorders>
            <w:shd w:val="clear" w:color="auto" w:fill="auto"/>
            <w:noWrap/>
            <w:vAlign w:val="center"/>
            <w:hideMark/>
          </w:tcPr>
          <w:p w14:paraId="5C87843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SCOOPS KOATO</w:t>
            </w:r>
          </w:p>
        </w:tc>
        <w:tc>
          <w:tcPr>
            <w:tcW w:w="919" w:type="dxa"/>
            <w:tcBorders>
              <w:top w:val="nil"/>
              <w:left w:val="nil"/>
              <w:bottom w:val="nil"/>
              <w:right w:val="nil"/>
            </w:tcBorders>
            <w:shd w:val="clear" w:color="auto" w:fill="auto"/>
            <w:noWrap/>
            <w:vAlign w:val="center"/>
            <w:hideMark/>
          </w:tcPr>
          <w:p w14:paraId="55E78CD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1001654421</w:t>
            </w:r>
          </w:p>
        </w:tc>
        <w:tc>
          <w:tcPr>
            <w:tcW w:w="1633" w:type="dxa"/>
            <w:tcBorders>
              <w:top w:val="nil"/>
              <w:left w:val="nil"/>
              <w:bottom w:val="nil"/>
              <w:right w:val="nil"/>
            </w:tcBorders>
            <w:shd w:val="clear" w:color="auto" w:fill="auto"/>
            <w:noWrap/>
            <w:vAlign w:val="center"/>
            <w:hideMark/>
          </w:tcPr>
          <w:p w14:paraId="2F12042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136C21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138 425 </w:t>
            </w:r>
          </w:p>
        </w:tc>
        <w:tc>
          <w:tcPr>
            <w:tcW w:w="1559" w:type="dxa"/>
            <w:tcBorders>
              <w:top w:val="nil"/>
              <w:left w:val="nil"/>
              <w:bottom w:val="nil"/>
              <w:right w:val="nil"/>
            </w:tcBorders>
            <w:shd w:val="clear" w:color="auto" w:fill="auto"/>
            <w:noWrap/>
            <w:vAlign w:val="center"/>
            <w:hideMark/>
          </w:tcPr>
          <w:p w14:paraId="0CC07F0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FD578B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B84200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6CC89F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FD502F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138 425 </w:t>
            </w:r>
          </w:p>
        </w:tc>
      </w:tr>
      <w:tr w:rsidR="0070699B" w:rsidRPr="000C15A9" w14:paraId="62CD38A5" w14:textId="77777777" w:rsidTr="00E71695">
        <w:trPr>
          <w:trHeight w:val="170"/>
        </w:trPr>
        <w:tc>
          <w:tcPr>
            <w:tcW w:w="2977" w:type="dxa"/>
            <w:tcBorders>
              <w:top w:val="nil"/>
              <w:left w:val="nil"/>
              <w:bottom w:val="nil"/>
              <w:right w:val="nil"/>
            </w:tcBorders>
            <w:shd w:val="clear" w:color="000000" w:fill="B8CCE4"/>
            <w:noWrap/>
            <w:vAlign w:val="center"/>
            <w:hideMark/>
          </w:tcPr>
          <w:p w14:paraId="1CA7F06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IMM corporation AFRIQUE (ICA)</w:t>
            </w:r>
          </w:p>
        </w:tc>
        <w:tc>
          <w:tcPr>
            <w:tcW w:w="919" w:type="dxa"/>
            <w:tcBorders>
              <w:top w:val="nil"/>
              <w:left w:val="nil"/>
              <w:bottom w:val="nil"/>
              <w:right w:val="nil"/>
            </w:tcBorders>
            <w:shd w:val="clear" w:color="000000" w:fill="B8CCE4"/>
            <w:noWrap/>
            <w:vAlign w:val="center"/>
            <w:hideMark/>
          </w:tcPr>
          <w:p w14:paraId="71BE28A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2729B5C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630697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131 000 </w:t>
            </w:r>
          </w:p>
        </w:tc>
        <w:tc>
          <w:tcPr>
            <w:tcW w:w="1559" w:type="dxa"/>
            <w:tcBorders>
              <w:top w:val="nil"/>
              <w:left w:val="nil"/>
              <w:bottom w:val="nil"/>
              <w:right w:val="nil"/>
            </w:tcBorders>
            <w:shd w:val="clear" w:color="000000" w:fill="B8CCE4"/>
            <w:noWrap/>
            <w:vAlign w:val="center"/>
            <w:hideMark/>
          </w:tcPr>
          <w:p w14:paraId="0A4BCF7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962765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162182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B46883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BE5327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131 000 </w:t>
            </w:r>
          </w:p>
        </w:tc>
      </w:tr>
      <w:tr w:rsidR="0070699B" w:rsidRPr="000C15A9" w14:paraId="2B72C73A" w14:textId="77777777" w:rsidTr="00E71695">
        <w:trPr>
          <w:trHeight w:val="170"/>
        </w:trPr>
        <w:tc>
          <w:tcPr>
            <w:tcW w:w="2977" w:type="dxa"/>
            <w:tcBorders>
              <w:top w:val="nil"/>
              <w:left w:val="nil"/>
              <w:bottom w:val="nil"/>
              <w:right w:val="nil"/>
            </w:tcBorders>
            <w:shd w:val="clear" w:color="auto" w:fill="auto"/>
            <w:noWrap/>
            <w:vAlign w:val="center"/>
            <w:hideMark/>
          </w:tcPr>
          <w:p w14:paraId="76030E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TKS</w:t>
            </w:r>
          </w:p>
        </w:tc>
        <w:tc>
          <w:tcPr>
            <w:tcW w:w="919" w:type="dxa"/>
            <w:tcBorders>
              <w:top w:val="nil"/>
              <w:left w:val="nil"/>
              <w:bottom w:val="nil"/>
              <w:right w:val="nil"/>
            </w:tcBorders>
            <w:shd w:val="clear" w:color="auto" w:fill="auto"/>
            <w:noWrap/>
            <w:vAlign w:val="center"/>
            <w:hideMark/>
          </w:tcPr>
          <w:p w14:paraId="6E40AE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1000942932</w:t>
            </w:r>
          </w:p>
        </w:tc>
        <w:tc>
          <w:tcPr>
            <w:tcW w:w="1633" w:type="dxa"/>
            <w:tcBorders>
              <w:top w:val="nil"/>
              <w:left w:val="nil"/>
              <w:bottom w:val="nil"/>
              <w:right w:val="nil"/>
            </w:tcBorders>
            <w:shd w:val="clear" w:color="auto" w:fill="auto"/>
            <w:noWrap/>
            <w:vAlign w:val="center"/>
            <w:hideMark/>
          </w:tcPr>
          <w:p w14:paraId="4263C6D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60" w:type="dxa"/>
            <w:tcBorders>
              <w:top w:val="nil"/>
              <w:left w:val="nil"/>
              <w:bottom w:val="nil"/>
              <w:right w:val="nil"/>
            </w:tcBorders>
            <w:shd w:val="clear" w:color="auto" w:fill="auto"/>
            <w:noWrap/>
            <w:vAlign w:val="center"/>
            <w:hideMark/>
          </w:tcPr>
          <w:p w14:paraId="08CF937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19 000 </w:t>
            </w:r>
          </w:p>
        </w:tc>
        <w:tc>
          <w:tcPr>
            <w:tcW w:w="1559" w:type="dxa"/>
            <w:tcBorders>
              <w:top w:val="nil"/>
              <w:left w:val="nil"/>
              <w:bottom w:val="nil"/>
              <w:right w:val="nil"/>
            </w:tcBorders>
            <w:shd w:val="clear" w:color="auto" w:fill="auto"/>
            <w:noWrap/>
            <w:vAlign w:val="center"/>
            <w:hideMark/>
          </w:tcPr>
          <w:p w14:paraId="1E5873D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2613A3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702A5B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B9C72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BF32F8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119 000 </w:t>
            </w:r>
          </w:p>
        </w:tc>
      </w:tr>
      <w:tr w:rsidR="0070699B" w:rsidRPr="000C15A9" w14:paraId="3FB65A98" w14:textId="77777777" w:rsidTr="00E71695">
        <w:trPr>
          <w:trHeight w:val="170"/>
        </w:trPr>
        <w:tc>
          <w:tcPr>
            <w:tcW w:w="2977" w:type="dxa"/>
            <w:tcBorders>
              <w:top w:val="nil"/>
              <w:left w:val="nil"/>
              <w:bottom w:val="nil"/>
              <w:right w:val="nil"/>
            </w:tcBorders>
            <w:shd w:val="clear" w:color="000000" w:fill="B8CCE4"/>
            <w:noWrap/>
            <w:vAlign w:val="center"/>
            <w:hideMark/>
          </w:tcPr>
          <w:p w14:paraId="6D51C19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LINAMA</w:t>
            </w:r>
          </w:p>
        </w:tc>
        <w:tc>
          <w:tcPr>
            <w:tcW w:w="919" w:type="dxa"/>
            <w:tcBorders>
              <w:top w:val="nil"/>
              <w:left w:val="nil"/>
              <w:bottom w:val="nil"/>
              <w:right w:val="nil"/>
            </w:tcBorders>
            <w:shd w:val="clear" w:color="000000" w:fill="B8CCE4"/>
            <w:noWrap/>
            <w:vAlign w:val="center"/>
            <w:hideMark/>
          </w:tcPr>
          <w:p w14:paraId="747D205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1000838881</w:t>
            </w:r>
          </w:p>
        </w:tc>
        <w:tc>
          <w:tcPr>
            <w:tcW w:w="1633" w:type="dxa"/>
            <w:tcBorders>
              <w:top w:val="nil"/>
              <w:left w:val="nil"/>
              <w:bottom w:val="nil"/>
              <w:right w:val="nil"/>
            </w:tcBorders>
            <w:shd w:val="clear" w:color="000000" w:fill="B8CCE4"/>
            <w:noWrap/>
            <w:vAlign w:val="center"/>
            <w:hideMark/>
          </w:tcPr>
          <w:p w14:paraId="7F4F6D8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5296A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118 000 </w:t>
            </w:r>
          </w:p>
        </w:tc>
        <w:tc>
          <w:tcPr>
            <w:tcW w:w="1559" w:type="dxa"/>
            <w:tcBorders>
              <w:top w:val="nil"/>
              <w:left w:val="nil"/>
              <w:bottom w:val="nil"/>
              <w:right w:val="nil"/>
            </w:tcBorders>
            <w:shd w:val="clear" w:color="000000" w:fill="B8CCE4"/>
            <w:noWrap/>
            <w:vAlign w:val="center"/>
            <w:hideMark/>
          </w:tcPr>
          <w:p w14:paraId="40D9FD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5E8E00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1E7639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4E4FCD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FC47B2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118 000 </w:t>
            </w:r>
          </w:p>
        </w:tc>
      </w:tr>
      <w:tr w:rsidR="0070699B" w:rsidRPr="000C15A9" w14:paraId="416C1A1E" w14:textId="77777777" w:rsidTr="00E71695">
        <w:trPr>
          <w:trHeight w:val="170"/>
        </w:trPr>
        <w:tc>
          <w:tcPr>
            <w:tcW w:w="2977" w:type="dxa"/>
            <w:tcBorders>
              <w:top w:val="nil"/>
              <w:left w:val="nil"/>
              <w:bottom w:val="nil"/>
              <w:right w:val="nil"/>
            </w:tcBorders>
            <w:shd w:val="clear" w:color="auto" w:fill="auto"/>
            <w:noWrap/>
            <w:vAlign w:val="center"/>
            <w:hideMark/>
          </w:tcPr>
          <w:p w14:paraId="51BE4C9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AKM</w:t>
            </w:r>
          </w:p>
        </w:tc>
        <w:tc>
          <w:tcPr>
            <w:tcW w:w="919" w:type="dxa"/>
            <w:tcBorders>
              <w:top w:val="nil"/>
              <w:left w:val="nil"/>
              <w:bottom w:val="nil"/>
              <w:right w:val="nil"/>
            </w:tcBorders>
            <w:shd w:val="clear" w:color="auto" w:fill="auto"/>
            <w:noWrap/>
            <w:vAlign w:val="center"/>
            <w:hideMark/>
          </w:tcPr>
          <w:p w14:paraId="0C8E033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3F1F44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60" w:type="dxa"/>
            <w:tcBorders>
              <w:top w:val="nil"/>
              <w:left w:val="nil"/>
              <w:bottom w:val="nil"/>
              <w:right w:val="nil"/>
            </w:tcBorders>
            <w:shd w:val="clear" w:color="auto" w:fill="auto"/>
            <w:noWrap/>
            <w:vAlign w:val="center"/>
            <w:hideMark/>
          </w:tcPr>
          <w:p w14:paraId="2D82A17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778CD3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06563F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CB7C7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16A874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ED3763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r>
      <w:tr w:rsidR="0070699B" w:rsidRPr="000C15A9" w14:paraId="3734C224" w14:textId="77777777" w:rsidTr="00E71695">
        <w:trPr>
          <w:trHeight w:val="170"/>
        </w:trPr>
        <w:tc>
          <w:tcPr>
            <w:tcW w:w="2977" w:type="dxa"/>
            <w:tcBorders>
              <w:top w:val="nil"/>
              <w:left w:val="nil"/>
              <w:bottom w:val="nil"/>
              <w:right w:val="nil"/>
            </w:tcBorders>
            <w:shd w:val="clear" w:color="000000" w:fill="B8CCE4"/>
            <w:noWrap/>
            <w:vAlign w:val="center"/>
            <w:hideMark/>
          </w:tcPr>
          <w:p w14:paraId="6B32BDF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ALMACAR</w:t>
            </w:r>
          </w:p>
        </w:tc>
        <w:tc>
          <w:tcPr>
            <w:tcW w:w="919" w:type="dxa"/>
            <w:tcBorders>
              <w:top w:val="nil"/>
              <w:left w:val="nil"/>
              <w:bottom w:val="nil"/>
              <w:right w:val="nil"/>
            </w:tcBorders>
            <w:shd w:val="clear" w:color="000000" w:fill="B8CCE4"/>
            <w:noWrap/>
            <w:vAlign w:val="center"/>
            <w:hideMark/>
          </w:tcPr>
          <w:p w14:paraId="14AFDC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1000360197</w:t>
            </w:r>
          </w:p>
        </w:tc>
        <w:tc>
          <w:tcPr>
            <w:tcW w:w="1633" w:type="dxa"/>
            <w:tcBorders>
              <w:top w:val="nil"/>
              <w:left w:val="nil"/>
              <w:bottom w:val="nil"/>
              <w:right w:val="nil"/>
            </w:tcBorders>
            <w:shd w:val="clear" w:color="000000" w:fill="B8CCE4"/>
            <w:noWrap/>
            <w:vAlign w:val="center"/>
            <w:hideMark/>
          </w:tcPr>
          <w:p w14:paraId="39A3F2D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60" w:type="dxa"/>
            <w:tcBorders>
              <w:top w:val="nil"/>
              <w:left w:val="nil"/>
              <w:bottom w:val="nil"/>
              <w:right w:val="nil"/>
            </w:tcBorders>
            <w:shd w:val="clear" w:color="000000" w:fill="B8CCE4"/>
            <w:noWrap/>
            <w:vAlign w:val="center"/>
            <w:hideMark/>
          </w:tcPr>
          <w:p w14:paraId="61A896D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BAED94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DD203E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CEBCA7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CC24CF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51023A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r>
      <w:tr w:rsidR="0070699B" w:rsidRPr="000C15A9" w14:paraId="0E16DADF" w14:textId="77777777" w:rsidTr="00E71695">
        <w:trPr>
          <w:trHeight w:val="170"/>
        </w:trPr>
        <w:tc>
          <w:tcPr>
            <w:tcW w:w="2977" w:type="dxa"/>
            <w:tcBorders>
              <w:top w:val="nil"/>
              <w:left w:val="nil"/>
              <w:bottom w:val="nil"/>
              <w:right w:val="nil"/>
            </w:tcBorders>
            <w:shd w:val="clear" w:color="auto" w:fill="auto"/>
            <w:noWrap/>
            <w:vAlign w:val="center"/>
            <w:hideMark/>
          </w:tcPr>
          <w:p w14:paraId="7E08BE4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LAGUDA &amp; FILS</w:t>
            </w:r>
          </w:p>
        </w:tc>
        <w:tc>
          <w:tcPr>
            <w:tcW w:w="919" w:type="dxa"/>
            <w:tcBorders>
              <w:top w:val="nil"/>
              <w:left w:val="nil"/>
              <w:bottom w:val="nil"/>
              <w:right w:val="nil"/>
            </w:tcBorders>
            <w:shd w:val="clear" w:color="auto" w:fill="auto"/>
            <w:noWrap/>
            <w:vAlign w:val="center"/>
            <w:hideMark/>
          </w:tcPr>
          <w:p w14:paraId="3079D7B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1001080545</w:t>
            </w:r>
          </w:p>
        </w:tc>
        <w:tc>
          <w:tcPr>
            <w:tcW w:w="1633" w:type="dxa"/>
            <w:tcBorders>
              <w:top w:val="nil"/>
              <w:left w:val="nil"/>
              <w:bottom w:val="nil"/>
              <w:right w:val="nil"/>
            </w:tcBorders>
            <w:shd w:val="clear" w:color="auto" w:fill="auto"/>
            <w:noWrap/>
            <w:vAlign w:val="center"/>
            <w:hideMark/>
          </w:tcPr>
          <w:p w14:paraId="4D5604A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60" w:type="dxa"/>
            <w:tcBorders>
              <w:top w:val="nil"/>
              <w:left w:val="nil"/>
              <w:bottom w:val="nil"/>
              <w:right w:val="nil"/>
            </w:tcBorders>
            <w:shd w:val="clear" w:color="auto" w:fill="auto"/>
            <w:noWrap/>
            <w:vAlign w:val="center"/>
            <w:hideMark/>
          </w:tcPr>
          <w:p w14:paraId="77FDBE8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C8339E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1512C4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21DA0E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5B36FD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FD6CA2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r>
      <w:tr w:rsidR="0070699B" w:rsidRPr="000C15A9" w14:paraId="2AC0F7BD" w14:textId="77777777" w:rsidTr="00E71695">
        <w:trPr>
          <w:trHeight w:val="170"/>
        </w:trPr>
        <w:tc>
          <w:tcPr>
            <w:tcW w:w="2977" w:type="dxa"/>
            <w:tcBorders>
              <w:top w:val="nil"/>
              <w:left w:val="nil"/>
              <w:bottom w:val="nil"/>
              <w:right w:val="nil"/>
            </w:tcBorders>
            <w:shd w:val="clear" w:color="000000" w:fill="B8CCE4"/>
            <w:noWrap/>
            <w:vAlign w:val="center"/>
            <w:hideMark/>
          </w:tcPr>
          <w:p w14:paraId="1DD74B2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JOVIALE</w:t>
            </w:r>
          </w:p>
        </w:tc>
        <w:tc>
          <w:tcPr>
            <w:tcW w:w="919" w:type="dxa"/>
            <w:tcBorders>
              <w:top w:val="nil"/>
              <w:left w:val="nil"/>
              <w:bottom w:val="nil"/>
              <w:right w:val="nil"/>
            </w:tcBorders>
            <w:shd w:val="clear" w:color="000000" w:fill="B8CCE4"/>
            <w:noWrap/>
            <w:vAlign w:val="center"/>
            <w:hideMark/>
          </w:tcPr>
          <w:p w14:paraId="676B864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1001210087</w:t>
            </w:r>
          </w:p>
        </w:tc>
        <w:tc>
          <w:tcPr>
            <w:tcW w:w="1633" w:type="dxa"/>
            <w:tcBorders>
              <w:top w:val="nil"/>
              <w:left w:val="nil"/>
              <w:bottom w:val="nil"/>
              <w:right w:val="nil"/>
            </w:tcBorders>
            <w:shd w:val="clear" w:color="000000" w:fill="B8CCE4"/>
            <w:noWrap/>
            <w:vAlign w:val="center"/>
            <w:hideMark/>
          </w:tcPr>
          <w:p w14:paraId="230AA9C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60" w:type="dxa"/>
            <w:tcBorders>
              <w:top w:val="nil"/>
              <w:left w:val="nil"/>
              <w:bottom w:val="nil"/>
              <w:right w:val="nil"/>
            </w:tcBorders>
            <w:shd w:val="clear" w:color="000000" w:fill="B8CCE4"/>
            <w:noWrap/>
            <w:vAlign w:val="center"/>
            <w:hideMark/>
          </w:tcPr>
          <w:p w14:paraId="6B2037A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E0394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A66B65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16F297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097654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B14DF2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r>
      <w:tr w:rsidR="0070699B" w:rsidRPr="000C15A9" w14:paraId="5F6F3124" w14:textId="77777777" w:rsidTr="00E71695">
        <w:trPr>
          <w:trHeight w:val="170"/>
        </w:trPr>
        <w:tc>
          <w:tcPr>
            <w:tcW w:w="2977" w:type="dxa"/>
            <w:tcBorders>
              <w:top w:val="nil"/>
              <w:left w:val="nil"/>
              <w:bottom w:val="nil"/>
              <w:right w:val="nil"/>
            </w:tcBorders>
            <w:shd w:val="clear" w:color="auto" w:fill="auto"/>
            <w:noWrap/>
            <w:vAlign w:val="center"/>
            <w:hideMark/>
          </w:tcPr>
          <w:p w14:paraId="47ECE61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MOREGY</w:t>
            </w:r>
          </w:p>
        </w:tc>
        <w:tc>
          <w:tcPr>
            <w:tcW w:w="919" w:type="dxa"/>
            <w:tcBorders>
              <w:top w:val="nil"/>
              <w:left w:val="nil"/>
              <w:bottom w:val="nil"/>
              <w:right w:val="nil"/>
            </w:tcBorders>
            <w:shd w:val="clear" w:color="auto" w:fill="auto"/>
            <w:noWrap/>
            <w:vAlign w:val="center"/>
            <w:hideMark/>
          </w:tcPr>
          <w:p w14:paraId="66434DA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1000108450</w:t>
            </w:r>
          </w:p>
        </w:tc>
        <w:tc>
          <w:tcPr>
            <w:tcW w:w="1633" w:type="dxa"/>
            <w:tcBorders>
              <w:top w:val="nil"/>
              <w:left w:val="nil"/>
              <w:bottom w:val="nil"/>
              <w:right w:val="nil"/>
            </w:tcBorders>
            <w:shd w:val="clear" w:color="auto" w:fill="auto"/>
            <w:noWrap/>
            <w:vAlign w:val="center"/>
            <w:hideMark/>
          </w:tcPr>
          <w:p w14:paraId="3F05F47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27FCD3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c>
          <w:tcPr>
            <w:tcW w:w="1559" w:type="dxa"/>
            <w:tcBorders>
              <w:top w:val="nil"/>
              <w:left w:val="nil"/>
              <w:bottom w:val="nil"/>
              <w:right w:val="nil"/>
            </w:tcBorders>
            <w:shd w:val="clear" w:color="auto" w:fill="auto"/>
            <w:noWrap/>
            <w:vAlign w:val="center"/>
            <w:hideMark/>
          </w:tcPr>
          <w:p w14:paraId="5BF1D22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7194F4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10360C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9A5D55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39F74DC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100 000 </w:t>
            </w:r>
          </w:p>
        </w:tc>
      </w:tr>
      <w:tr w:rsidR="0070699B" w:rsidRPr="000C15A9" w14:paraId="4ADF1646" w14:textId="77777777" w:rsidTr="00E71695">
        <w:trPr>
          <w:trHeight w:val="170"/>
        </w:trPr>
        <w:tc>
          <w:tcPr>
            <w:tcW w:w="2977" w:type="dxa"/>
            <w:tcBorders>
              <w:top w:val="nil"/>
              <w:left w:val="nil"/>
              <w:bottom w:val="nil"/>
              <w:right w:val="nil"/>
            </w:tcBorders>
            <w:shd w:val="clear" w:color="000000" w:fill="B8CCE4"/>
            <w:noWrap/>
            <w:vAlign w:val="center"/>
            <w:hideMark/>
          </w:tcPr>
          <w:p w14:paraId="47BD233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ECOB CARRIERE &amp; ENINAM SARL</w:t>
            </w:r>
          </w:p>
        </w:tc>
        <w:tc>
          <w:tcPr>
            <w:tcW w:w="919" w:type="dxa"/>
            <w:tcBorders>
              <w:top w:val="nil"/>
              <w:left w:val="nil"/>
              <w:bottom w:val="nil"/>
              <w:right w:val="nil"/>
            </w:tcBorders>
            <w:shd w:val="clear" w:color="000000" w:fill="B8CCE4"/>
            <w:noWrap/>
            <w:vAlign w:val="center"/>
            <w:hideMark/>
          </w:tcPr>
          <w:p w14:paraId="3DFCFFD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1000041805</w:t>
            </w:r>
          </w:p>
        </w:tc>
        <w:tc>
          <w:tcPr>
            <w:tcW w:w="1633" w:type="dxa"/>
            <w:tcBorders>
              <w:top w:val="nil"/>
              <w:left w:val="nil"/>
              <w:bottom w:val="nil"/>
              <w:right w:val="nil"/>
            </w:tcBorders>
            <w:shd w:val="clear" w:color="000000" w:fill="B8CCE4"/>
            <w:noWrap/>
            <w:vAlign w:val="center"/>
            <w:hideMark/>
          </w:tcPr>
          <w:p w14:paraId="2DEF0B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6947E4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87 250 </w:t>
            </w:r>
          </w:p>
        </w:tc>
        <w:tc>
          <w:tcPr>
            <w:tcW w:w="1559" w:type="dxa"/>
            <w:tcBorders>
              <w:top w:val="nil"/>
              <w:left w:val="nil"/>
              <w:bottom w:val="nil"/>
              <w:right w:val="nil"/>
            </w:tcBorders>
            <w:shd w:val="clear" w:color="000000" w:fill="B8CCE4"/>
            <w:noWrap/>
            <w:vAlign w:val="center"/>
            <w:hideMark/>
          </w:tcPr>
          <w:p w14:paraId="49BC3A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515D97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244923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BAABFC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08BB65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87 250 </w:t>
            </w:r>
          </w:p>
        </w:tc>
      </w:tr>
      <w:tr w:rsidR="0070699B" w:rsidRPr="000C15A9" w14:paraId="6542D71D" w14:textId="77777777" w:rsidTr="00E71695">
        <w:trPr>
          <w:trHeight w:val="170"/>
        </w:trPr>
        <w:tc>
          <w:tcPr>
            <w:tcW w:w="2977" w:type="dxa"/>
            <w:tcBorders>
              <w:top w:val="nil"/>
              <w:left w:val="nil"/>
              <w:bottom w:val="nil"/>
              <w:right w:val="nil"/>
            </w:tcBorders>
            <w:shd w:val="clear" w:color="auto" w:fill="auto"/>
            <w:noWrap/>
            <w:vAlign w:val="center"/>
            <w:hideMark/>
          </w:tcPr>
          <w:p w14:paraId="6B66602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TPI GROUP SARL</w:t>
            </w:r>
          </w:p>
        </w:tc>
        <w:tc>
          <w:tcPr>
            <w:tcW w:w="919" w:type="dxa"/>
            <w:tcBorders>
              <w:top w:val="nil"/>
              <w:left w:val="nil"/>
              <w:bottom w:val="nil"/>
              <w:right w:val="nil"/>
            </w:tcBorders>
            <w:shd w:val="clear" w:color="auto" w:fill="auto"/>
            <w:noWrap/>
            <w:vAlign w:val="center"/>
            <w:hideMark/>
          </w:tcPr>
          <w:p w14:paraId="5182D6FC"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237E6B4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3E61B3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DAF156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0D5C78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77 193 </w:t>
            </w:r>
          </w:p>
        </w:tc>
        <w:tc>
          <w:tcPr>
            <w:tcW w:w="1560" w:type="dxa"/>
            <w:tcBorders>
              <w:top w:val="nil"/>
              <w:left w:val="nil"/>
              <w:bottom w:val="nil"/>
              <w:right w:val="nil"/>
            </w:tcBorders>
            <w:shd w:val="clear" w:color="auto" w:fill="auto"/>
            <w:noWrap/>
            <w:vAlign w:val="center"/>
            <w:hideMark/>
          </w:tcPr>
          <w:p w14:paraId="545419C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96CABE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90B658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77 193 </w:t>
            </w:r>
          </w:p>
        </w:tc>
      </w:tr>
      <w:tr w:rsidR="0070699B" w:rsidRPr="000C15A9" w14:paraId="0B2DF1F3" w14:textId="77777777" w:rsidTr="00E71695">
        <w:trPr>
          <w:trHeight w:val="170"/>
        </w:trPr>
        <w:tc>
          <w:tcPr>
            <w:tcW w:w="2977" w:type="dxa"/>
            <w:tcBorders>
              <w:top w:val="nil"/>
              <w:left w:val="nil"/>
              <w:bottom w:val="nil"/>
              <w:right w:val="nil"/>
            </w:tcBorders>
            <w:shd w:val="clear" w:color="000000" w:fill="B8CCE4"/>
            <w:noWrap/>
            <w:vAlign w:val="center"/>
            <w:hideMark/>
          </w:tcPr>
          <w:p w14:paraId="5043630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GENERAL CONSTRUCTION DU TOGO</w:t>
            </w:r>
          </w:p>
        </w:tc>
        <w:tc>
          <w:tcPr>
            <w:tcW w:w="919" w:type="dxa"/>
            <w:tcBorders>
              <w:top w:val="nil"/>
              <w:left w:val="nil"/>
              <w:bottom w:val="nil"/>
              <w:right w:val="nil"/>
            </w:tcBorders>
            <w:shd w:val="clear" w:color="000000" w:fill="B8CCE4"/>
            <w:noWrap/>
            <w:vAlign w:val="center"/>
            <w:hideMark/>
          </w:tcPr>
          <w:p w14:paraId="443AE82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22E9B7A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B37491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2FB3BB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B2E9ED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65 982 </w:t>
            </w:r>
          </w:p>
        </w:tc>
        <w:tc>
          <w:tcPr>
            <w:tcW w:w="1560" w:type="dxa"/>
            <w:tcBorders>
              <w:top w:val="nil"/>
              <w:left w:val="nil"/>
              <w:bottom w:val="nil"/>
              <w:right w:val="nil"/>
            </w:tcBorders>
            <w:shd w:val="clear" w:color="000000" w:fill="B8CCE4"/>
            <w:noWrap/>
            <w:vAlign w:val="center"/>
            <w:hideMark/>
          </w:tcPr>
          <w:p w14:paraId="5690834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1085D1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8E6D95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65 982 </w:t>
            </w:r>
          </w:p>
        </w:tc>
      </w:tr>
      <w:tr w:rsidR="0070699B" w:rsidRPr="000C15A9" w14:paraId="1248A612" w14:textId="77777777" w:rsidTr="00E71695">
        <w:trPr>
          <w:trHeight w:val="170"/>
        </w:trPr>
        <w:tc>
          <w:tcPr>
            <w:tcW w:w="2977" w:type="dxa"/>
            <w:tcBorders>
              <w:top w:val="nil"/>
              <w:left w:val="nil"/>
              <w:bottom w:val="nil"/>
              <w:right w:val="nil"/>
            </w:tcBorders>
            <w:shd w:val="clear" w:color="auto" w:fill="auto"/>
            <w:noWrap/>
            <w:vAlign w:val="center"/>
            <w:hideMark/>
          </w:tcPr>
          <w:p w14:paraId="7CA7AD7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AKICOM</w:t>
            </w:r>
          </w:p>
        </w:tc>
        <w:tc>
          <w:tcPr>
            <w:tcW w:w="919" w:type="dxa"/>
            <w:tcBorders>
              <w:top w:val="nil"/>
              <w:left w:val="nil"/>
              <w:bottom w:val="nil"/>
              <w:right w:val="nil"/>
            </w:tcBorders>
            <w:shd w:val="clear" w:color="auto" w:fill="auto"/>
            <w:noWrap/>
            <w:vAlign w:val="center"/>
            <w:hideMark/>
          </w:tcPr>
          <w:p w14:paraId="47B5FB2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1000740955</w:t>
            </w:r>
          </w:p>
        </w:tc>
        <w:tc>
          <w:tcPr>
            <w:tcW w:w="1633" w:type="dxa"/>
            <w:tcBorders>
              <w:top w:val="nil"/>
              <w:left w:val="nil"/>
              <w:bottom w:val="nil"/>
              <w:right w:val="nil"/>
            </w:tcBorders>
            <w:shd w:val="clear" w:color="auto" w:fill="auto"/>
            <w:noWrap/>
            <w:vAlign w:val="center"/>
            <w:hideMark/>
          </w:tcPr>
          <w:p w14:paraId="2B6FFFA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2AE606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65 000 </w:t>
            </w:r>
          </w:p>
        </w:tc>
        <w:tc>
          <w:tcPr>
            <w:tcW w:w="1559" w:type="dxa"/>
            <w:tcBorders>
              <w:top w:val="nil"/>
              <w:left w:val="nil"/>
              <w:bottom w:val="nil"/>
              <w:right w:val="nil"/>
            </w:tcBorders>
            <w:shd w:val="clear" w:color="auto" w:fill="auto"/>
            <w:noWrap/>
            <w:vAlign w:val="center"/>
            <w:hideMark/>
          </w:tcPr>
          <w:p w14:paraId="76B57A5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B22CEB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161507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D58ED7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79A37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65 000 </w:t>
            </w:r>
          </w:p>
        </w:tc>
      </w:tr>
      <w:tr w:rsidR="0070699B" w:rsidRPr="000C15A9" w14:paraId="17D7ACE2" w14:textId="77777777" w:rsidTr="00E71695">
        <w:trPr>
          <w:trHeight w:val="170"/>
        </w:trPr>
        <w:tc>
          <w:tcPr>
            <w:tcW w:w="2977" w:type="dxa"/>
            <w:tcBorders>
              <w:top w:val="nil"/>
              <w:left w:val="nil"/>
              <w:bottom w:val="nil"/>
              <w:right w:val="nil"/>
            </w:tcBorders>
            <w:shd w:val="clear" w:color="000000" w:fill="B8CCE4"/>
            <w:noWrap/>
            <w:vAlign w:val="center"/>
            <w:hideMark/>
          </w:tcPr>
          <w:p w14:paraId="0817C84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YORDAN</w:t>
            </w:r>
          </w:p>
        </w:tc>
        <w:tc>
          <w:tcPr>
            <w:tcW w:w="919" w:type="dxa"/>
            <w:tcBorders>
              <w:top w:val="nil"/>
              <w:left w:val="nil"/>
              <w:bottom w:val="nil"/>
              <w:right w:val="nil"/>
            </w:tcBorders>
            <w:shd w:val="clear" w:color="000000" w:fill="B8CCE4"/>
            <w:noWrap/>
            <w:vAlign w:val="center"/>
            <w:hideMark/>
          </w:tcPr>
          <w:p w14:paraId="1369EC3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1000066816</w:t>
            </w:r>
          </w:p>
        </w:tc>
        <w:tc>
          <w:tcPr>
            <w:tcW w:w="1633" w:type="dxa"/>
            <w:tcBorders>
              <w:top w:val="nil"/>
              <w:left w:val="nil"/>
              <w:bottom w:val="nil"/>
              <w:right w:val="nil"/>
            </w:tcBorders>
            <w:shd w:val="clear" w:color="000000" w:fill="B8CCE4"/>
            <w:noWrap/>
            <w:vAlign w:val="center"/>
            <w:hideMark/>
          </w:tcPr>
          <w:p w14:paraId="6197867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D0F76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65 000 </w:t>
            </w:r>
          </w:p>
        </w:tc>
        <w:tc>
          <w:tcPr>
            <w:tcW w:w="1559" w:type="dxa"/>
            <w:tcBorders>
              <w:top w:val="nil"/>
              <w:left w:val="nil"/>
              <w:bottom w:val="nil"/>
              <w:right w:val="nil"/>
            </w:tcBorders>
            <w:shd w:val="clear" w:color="000000" w:fill="B8CCE4"/>
            <w:noWrap/>
            <w:vAlign w:val="center"/>
            <w:hideMark/>
          </w:tcPr>
          <w:p w14:paraId="253F079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E131D7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E5D865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4F78F0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837983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65 000 </w:t>
            </w:r>
          </w:p>
        </w:tc>
      </w:tr>
      <w:tr w:rsidR="0070699B" w:rsidRPr="000C15A9" w14:paraId="36880F8B" w14:textId="77777777" w:rsidTr="00E71695">
        <w:trPr>
          <w:trHeight w:val="170"/>
        </w:trPr>
        <w:tc>
          <w:tcPr>
            <w:tcW w:w="2977" w:type="dxa"/>
            <w:tcBorders>
              <w:top w:val="nil"/>
              <w:left w:val="nil"/>
              <w:bottom w:val="nil"/>
              <w:right w:val="nil"/>
            </w:tcBorders>
            <w:shd w:val="clear" w:color="auto" w:fill="auto"/>
            <w:noWrap/>
            <w:vAlign w:val="center"/>
            <w:hideMark/>
          </w:tcPr>
          <w:p w14:paraId="48101C5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SOLTRANS</w:t>
            </w:r>
          </w:p>
        </w:tc>
        <w:tc>
          <w:tcPr>
            <w:tcW w:w="919" w:type="dxa"/>
            <w:tcBorders>
              <w:top w:val="nil"/>
              <w:left w:val="nil"/>
              <w:bottom w:val="nil"/>
              <w:right w:val="nil"/>
            </w:tcBorders>
            <w:shd w:val="clear" w:color="auto" w:fill="auto"/>
            <w:noWrap/>
            <w:vAlign w:val="center"/>
            <w:hideMark/>
          </w:tcPr>
          <w:p w14:paraId="2D1BFEF6"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2610F68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3CED7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64 150 </w:t>
            </w:r>
          </w:p>
        </w:tc>
        <w:tc>
          <w:tcPr>
            <w:tcW w:w="1559" w:type="dxa"/>
            <w:tcBorders>
              <w:top w:val="nil"/>
              <w:left w:val="nil"/>
              <w:bottom w:val="nil"/>
              <w:right w:val="nil"/>
            </w:tcBorders>
            <w:shd w:val="clear" w:color="auto" w:fill="auto"/>
            <w:noWrap/>
            <w:vAlign w:val="center"/>
            <w:hideMark/>
          </w:tcPr>
          <w:p w14:paraId="612BAC3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37AB39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5487A2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88208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F8904C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64 150 </w:t>
            </w:r>
          </w:p>
        </w:tc>
      </w:tr>
      <w:tr w:rsidR="0070699B" w:rsidRPr="000C15A9" w14:paraId="290B429F" w14:textId="77777777" w:rsidTr="00E71695">
        <w:trPr>
          <w:trHeight w:val="170"/>
        </w:trPr>
        <w:tc>
          <w:tcPr>
            <w:tcW w:w="2977" w:type="dxa"/>
            <w:tcBorders>
              <w:top w:val="nil"/>
              <w:left w:val="nil"/>
              <w:bottom w:val="nil"/>
              <w:right w:val="nil"/>
            </w:tcBorders>
            <w:shd w:val="clear" w:color="000000" w:fill="B8CCE4"/>
            <w:noWrap/>
            <w:vAlign w:val="center"/>
            <w:hideMark/>
          </w:tcPr>
          <w:p w14:paraId="1CC9208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EAU SANTE</w:t>
            </w:r>
          </w:p>
        </w:tc>
        <w:tc>
          <w:tcPr>
            <w:tcW w:w="919" w:type="dxa"/>
            <w:tcBorders>
              <w:top w:val="nil"/>
              <w:left w:val="nil"/>
              <w:bottom w:val="nil"/>
              <w:right w:val="nil"/>
            </w:tcBorders>
            <w:shd w:val="clear" w:color="000000" w:fill="B8CCE4"/>
            <w:noWrap/>
            <w:vAlign w:val="center"/>
            <w:hideMark/>
          </w:tcPr>
          <w:p w14:paraId="6AF1135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3D7FAA9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5C0A03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9CE9E9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6A6ED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63 936 </w:t>
            </w:r>
          </w:p>
        </w:tc>
        <w:tc>
          <w:tcPr>
            <w:tcW w:w="1560" w:type="dxa"/>
            <w:tcBorders>
              <w:top w:val="nil"/>
              <w:left w:val="nil"/>
              <w:bottom w:val="nil"/>
              <w:right w:val="nil"/>
            </w:tcBorders>
            <w:shd w:val="clear" w:color="000000" w:fill="B8CCE4"/>
            <w:noWrap/>
            <w:vAlign w:val="center"/>
            <w:hideMark/>
          </w:tcPr>
          <w:p w14:paraId="7CEF88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C4EB40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25DF19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63 936 </w:t>
            </w:r>
          </w:p>
        </w:tc>
      </w:tr>
      <w:tr w:rsidR="0070699B" w:rsidRPr="000C15A9" w14:paraId="25658D07" w14:textId="77777777" w:rsidTr="00E71695">
        <w:trPr>
          <w:trHeight w:val="170"/>
        </w:trPr>
        <w:tc>
          <w:tcPr>
            <w:tcW w:w="2977" w:type="dxa"/>
            <w:tcBorders>
              <w:top w:val="nil"/>
              <w:left w:val="nil"/>
              <w:bottom w:val="nil"/>
              <w:right w:val="nil"/>
            </w:tcBorders>
            <w:shd w:val="clear" w:color="auto" w:fill="auto"/>
            <w:noWrap/>
            <w:vAlign w:val="center"/>
            <w:hideMark/>
          </w:tcPr>
          <w:p w14:paraId="300789C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ILS DES GRACES</w:t>
            </w:r>
          </w:p>
        </w:tc>
        <w:tc>
          <w:tcPr>
            <w:tcW w:w="919" w:type="dxa"/>
            <w:tcBorders>
              <w:top w:val="nil"/>
              <w:left w:val="nil"/>
              <w:bottom w:val="nil"/>
              <w:right w:val="nil"/>
            </w:tcBorders>
            <w:shd w:val="clear" w:color="auto" w:fill="auto"/>
            <w:noWrap/>
            <w:vAlign w:val="center"/>
            <w:hideMark/>
          </w:tcPr>
          <w:p w14:paraId="2C3D8417"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4F01364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C8D20E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D34449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93731E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60 570 </w:t>
            </w:r>
          </w:p>
        </w:tc>
        <w:tc>
          <w:tcPr>
            <w:tcW w:w="1560" w:type="dxa"/>
            <w:tcBorders>
              <w:top w:val="nil"/>
              <w:left w:val="nil"/>
              <w:bottom w:val="nil"/>
              <w:right w:val="nil"/>
            </w:tcBorders>
            <w:shd w:val="clear" w:color="auto" w:fill="auto"/>
            <w:noWrap/>
            <w:vAlign w:val="center"/>
            <w:hideMark/>
          </w:tcPr>
          <w:p w14:paraId="0581A8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A31058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5AE28F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60 570 </w:t>
            </w:r>
          </w:p>
        </w:tc>
      </w:tr>
      <w:tr w:rsidR="0070699B" w:rsidRPr="000C15A9" w14:paraId="0C5E0E2D" w14:textId="77777777" w:rsidTr="00E71695">
        <w:trPr>
          <w:trHeight w:val="170"/>
        </w:trPr>
        <w:tc>
          <w:tcPr>
            <w:tcW w:w="2977" w:type="dxa"/>
            <w:tcBorders>
              <w:top w:val="nil"/>
              <w:left w:val="nil"/>
              <w:bottom w:val="nil"/>
              <w:right w:val="nil"/>
            </w:tcBorders>
            <w:shd w:val="clear" w:color="000000" w:fill="B8CCE4"/>
            <w:noWrap/>
            <w:vAlign w:val="center"/>
            <w:hideMark/>
          </w:tcPr>
          <w:p w14:paraId="43E0197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TRANTSETULA</w:t>
            </w:r>
          </w:p>
        </w:tc>
        <w:tc>
          <w:tcPr>
            <w:tcW w:w="919" w:type="dxa"/>
            <w:tcBorders>
              <w:top w:val="nil"/>
              <w:left w:val="nil"/>
              <w:bottom w:val="nil"/>
              <w:right w:val="nil"/>
            </w:tcBorders>
            <w:shd w:val="clear" w:color="000000" w:fill="B8CCE4"/>
            <w:noWrap/>
            <w:vAlign w:val="center"/>
            <w:hideMark/>
          </w:tcPr>
          <w:p w14:paraId="073DAE7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645BDD7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34BA87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88BE5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9F2552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60 570 </w:t>
            </w:r>
          </w:p>
        </w:tc>
        <w:tc>
          <w:tcPr>
            <w:tcW w:w="1560" w:type="dxa"/>
            <w:tcBorders>
              <w:top w:val="nil"/>
              <w:left w:val="nil"/>
              <w:bottom w:val="nil"/>
              <w:right w:val="nil"/>
            </w:tcBorders>
            <w:shd w:val="clear" w:color="000000" w:fill="B8CCE4"/>
            <w:noWrap/>
            <w:vAlign w:val="center"/>
            <w:hideMark/>
          </w:tcPr>
          <w:p w14:paraId="50B86CB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E2E816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926B0E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60 570 </w:t>
            </w:r>
          </w:p>
        </w:tc>
      </w:tr>
      <w:tr w:rsidR="0070699B" w:rsidRPr="000C15A9" w14:paraId="752FF233" w14:textId="77777777" w:rsidTr="00E71695">
        <w:trPr>
          <w:trHeight w:val="170"/>
        </w:trPr>
        <w:tc>
          <w:tcPr>
            <w:tcW w:w="2977" w:type="dxa"/>
            <w:tcBorders>
              <w:top w:val="nil"/>
              <w:left w:val="nil"/>
              <w:bottom w:val="nil"/>
              <w:right w:val="nil"/>
            </w:tcBorders>
            <w:shd w:val="clear" w:color="auto" w:fill="auto"/>
            <w:noWrap/>
            <w:vAlign w:val="center"/>
            <w:hideMark/>
          </w:tcPr>
          <w:p w14:paraId="0F528FE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SAMI SARL</w:t>
            </w:r>
          </w:p>
        </w:tc>
        <w:tc>
          <w:tcPr>
            <w:tcW w:w="919" w:type="dxa"/>
            <w:tcBorders>
              <w:top w:val="nil"/>
              <w:left w:val="nil"/>
              <w:bottom w:val="nil"/>
              <w:right w:val="nil"/>
            </w:tcBorders>
            <w:shd w:val="clear" w:color="auto" w:fill="auto"/>
            <w:noWrap/>
            <w:vAlign w:val="center"/>
            <w:hideMark/>
          </w:tcPr>
          <w:p w14:paraId="6D67ED5B"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4709A4B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80190B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F18D2A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06574B2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59 515 </w:t>
            </w:r>
          </w:p>
        </w:tc>
        <w:tc>
          <w:tcPr>
            <w:tcW w:w="1560" w:type="dxa"/>
            <w:tcBorders>
              <w:top w:val="nil"/>
              <w:left w:val="nil"/>
              <w:bottom w:val="nil"/>
              <w:right w:val="nil"/>
            </w:tcBorders>
            <w:shd w:val="clear" w:color="auto" w:fill="auto"/>
            <w:noWrap/>
            <w:vAlign w:val="center"/>
            <w:hideMark/>
          </w:tcPr>
          <w:p w14:paraId="5DEA1CB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95D39C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087E6D3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59 515 </w:t>
            </w:r>
          </w:p>
        </w:tc>
      </w:tr>
      <w:tr w:rsidR="0070699B" w:rsidRPr="000C15A9" w14:paraId="21283628" w14:textId="77777777" w:rsidTr="00E71695">
        <w:trPr>
          <w:trHeight w:val="170"/>
        </w:trPr>
        <w:tc>
          <w:tcPr>
            <w:tcW w:w="2977" w:type="dxa"/>
            <w:tcBorders>
              <w:top w:val="nil"/>
              <w:left w:val="nil"/>
              <w:bottom w:val="nil"/>
              <w:right w:val="nil"/>
            </w:tcBorders>
            <w:shd w:val="clear" w:color="000000" w:fill="B8CCE4"/>
            <w:noWrap/>
            <w:vAlign w:val="center"/>
            <w:hideMark/>
          </w:tcPr>
          <w:p w14:paraId="4B6B82F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UNION CHEZ NOVOR</w:t>
            </w:r>
          </w:p>
        </w:tc>
        <w:tc>
          <w:tcPr>
            <w:tcW w:w="919" w:type="dxa"/>
            <w:tcBorders>
              <w:top w:val="nil"/>
              <w:left w:val="nil"/>
              <w:bottom w:val="nil"/>
              <w:right w:val="nil"/>
            </w:tcBorders>
            <w:shd w:val="clear" w:color="000000" w:fill="B8CCE4"/>
            <w:noWrap/>
            <w:vAlign w:val="center"/>
            <w:hideMark/>
          </w:tcPr>
          <w:p w14:paraId="768C22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79037B9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5A9C15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C6B5DA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DF4C63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58 162 </w:t>
            </w:r>
          </w:p>
        </w:tc>
        <w:tc>
          <w:tcPr>
            <w:tcW w:w="1560" w:type="dxa"/>
            <w:tcBorders>
              <w:top w:val="nil"/>
              <w:left w:val="nil"/>
              <w:bottom w:val="nil"/>
              <w:right w:val="nil"/>
            </w:tcBorders>
            <w:shd w:val="clear" w:color="000000" w:fill="B8CCE4"/>
            <w:noWrap/>
            <w:vAlign w:val="center"/>
            <w:hideMark/>
          </w:tcPr>
          <w:p w14:paraId="2264A05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9690A1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DB418C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58 162 </w:t>
            </w:r>
          </w:p>
        </w:tc>
      </w:tr>
      <w:tr w:rsidR="0070699B" w:rsidRPr="000C15A9" w14:paraId="640BB4CF" w14:textId="77777777" w:rsidTr="00E71695">
        <w:trPr>
          <w:trHeight w:val="170"/>
        </w:trPr>
        <w:tc>
          <w:tcPr>
            <w:tcW w:w="2977" w:type="dxa"/>
            <w:tcBorders>
              <w:top w:val="nil"/>
              <w:left w:val="nil"/>
              <w:bottom w:val="nil"/>
              <w:right w:val="nil"/>
            </w:tcBorders>
            <w:shd w:val="clear" w:color="auto" w:fill="auto"/>
            <w:noWrap/>
            <w:vAlign w:val="center"/>
            <w:hideMark/>
          </w:tcPr>
          <w:p w14:paraId="1EB2738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ETS MAWUTODZI</w:t>
            </w:r>
          </w:p>
        </w:tc>
        <w:tc>
          <w:tcPr>
            <w:tcW w:w="919" w:type="dxa"/>
            <w:tcBorders>
              <w:top w:val="nil"/>
              <w:left w:val="nil"/>
              <w:bottom w:val="nil"/>
              <w:right w:val="nil"/>
            </w:tcBorders>
            <w:shd w:val="clear" w:color="auto" w:fill="auto"/>
            <w:noWrap/>
            <w:vAlign w:val="center"/>
            <w:hideMark/>
          </w:tcPr>
          <w:p w14:paraId="3F06B119"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7EC4E89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31CDBC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52733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BEB204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56 297 </w:t>
            </w:r>
          </w:p>
        </w:tc>
        <w:tc>
          <w:tcPr>
            <w:tcW w:w="1560" w:type="dxa"/>
            <w:tcBorders>
              <w:top w:val="nil"/>
              <w:left w:val="nil"/>
              <w:bottom w:val="nil"/>
              <w:right w:val="nil"/>
            </w:tcBorders>
            <w:shd w:val="clear" w:color="auto" w:fill="auto"/>
            <w:noWrap/>
            <w:vAlign w:val="center"/>
            <w:hideMark/>
          </w:tcPr>
          <w:p w14:paraId="7641156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9E0298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7A5F09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56 297 </w:t>
            </w:r>
          </w:p>
        </w:tc>
      </w:tr>
      <w:tr w:rsidR="0070699B" w:rsidRPr="000C15A9" w14:paraId="3A98441B" w14:textId="77777777" w:rsidTr="00E71695">
        <w:trPr>
          <w:trHeight w:val="170"/>
        </w:trPr>
        <w:tc>
          <w:tcPr>
            <w:tcW w:w="2977" w:type="dxa"/>
            <w:tcBorders>
              <w:top w:val="nil"/>
              <w:left w:val="nil"/>
              <w:bottom w:val="nil"/>
              <w:right w:val="nil"/>
            </w:tcBorders>
            <w:shd w:val="clear" w:color="000000" w:fill="B8CCE4"/>
            <w:noWrap/>
            <w:vAlign w:val="center"/>
            <w:hideMark/>
          </w:tcPr>
          <w:p w14:paraId="30244EE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TOGO DRAGAGE</w:t>
            </w:r>
          </w:p>
        </w:tc>
        <w:tc>
          <w:tcPr>
            <w:tcW w:w="919" w:type="dxa"/>
            <w:tcBorders>
              <w:top w:val="nil"/>
              <w:left w:val="nil"/>
              <w:bottom w:val="nil"/>
              <w:right w:val="nil"/>
            </w:tcBorders>
            <w:shd w:val="clear" w:color="000000" w:fill="B8CCE4"/>
            <w:noWrap/>
            <w:vAlign w:val="center"/>
            <w:hideMark/>
          </w:tcPr>
          <w:p w14:paraId="7BF2D3D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2DB6EC7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D99DAE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26FDC0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859125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55 035 </w:t>
            </w:r>
          </w:p>
        </w:tc>
        <w:tc>
          <w:tcPr>
            <w:tcW w:w="1560" w:type="dxa"/>
            <w:tcBorders>
              <w:top w:val="nil"/>
              <w:left w:val="nil"/>
              <w:bottom w:val="nil"/>
              <w:right w:val="nil"/>
            </w:tcBorders>
            <w:shd w:val="clear" w:color="000000" w:fill="B8CCE4"/>
            <w:noWrap/>
            <w:vAlign w:val="center"/>
            <w:hideMark/>
          </w:tcPr>
          <w:p w14:paraId="1C229CE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6EA34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1E5DE9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55 035 </w:t>
            </w:r>
          </w:p>
        </w:tc>
      </w:tr>
      <w:tr w:rsidR="0070699B" w:rsidRPr="000C15A9" w14:paraId="6A5B9C0E" w14:textId="77777777" w:rsidTr="00E71695">
        <w:trPr>
          <w:trHeight w:val="170"/>
        </w:trPr>
        <w:tc>
          <w:tcPr>
            <w:tcW w:w="2977" w:type="dxa"/>
            <w:tcBorders>
              <w:top w:val="nil"/>
              <w:left w:val="nil"/>
              <w:bottom w:val="nil"/>
              <w:right w:val="nil"/>
            </w:tcBorders>
            <w:shd w:val="clear" w:color="auto" w:fill="auto"/>
            <w:noWrap/>
            <w:vAlign w:val="center"/>
            <w:hideMark/>
          </w:tcPr>
          <w:p w14:paraId="7E799B1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SANDMEN SARL</w:t>
            </w:r>
          </w:p>
        </w:tc>
        <w:tc>
          <w:tcPr>
            <w:tcW w:w="919" w:type="dxa"/>
            <w:tcBorders>
              <w:top w:val="nil"/>
              <w:left w:val="nil"/>
              <w:bottom w:val="nil"/>
              <w:right w:val="nil"/>
            </w:tcBorders>
            <w:shd w:val="clear" w:color="auto" w:fill="auto"/>
            <w:noWrap/>
            <w:vAlign w:val="center"/>
            <w:hideMark/>
          </w:tcPr>
          <w:p w14:paraId="1A3EE486"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79D19A3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915BF9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262EF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87C632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55 003 </w:t>
            </w:r>
          </w:p>
        </w:tc>
        <w:tc>
          <w:tcPr>
            <w:tcW w:w="1560" w:type="dxa"/>
            <w:tcBorders>
              <w:top w:val="nil"/>
              <w:left w:val="nil"/>
              <w:bottom w:val="nil"/>
              <w:right w:val="nil"/>
            </w:tcBorders>
            <w:shd w:val="clear" w:color="auto" w:fill="auto"/>
            <w:noWrap/>
            <w:vAlign w:val="center"/>
            <w:hideMark/>
          </w:tcPr>
          <w:p w14:paraId="16F5E3A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22A845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424945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55 003 </w:t>
            </w:r>
          </w:p>
        </w:tc>
      </w:tr>
      <w:tr w:rsidR="0070699B" w:rsidRPr="000C15A9" w14:paraId="1F5F55AA" w14:textId="77777777" w:rsidTr="00E71695">
        <w:trPr>
          <w:trHeight w:val="170"/>
        </w:trPr>
        <w:tc>
          <w:tcPr>
            <w:tcW w:w="2977" w:type="dxa"/>
            <w:tcBorders>
              <w:top w:val="nil"/>
              <w:left w:val="nil"/>
              <w:bottom w:val="nil"/>
              <w:right w:val="nil"/>
            </w:tcBorders>
            <w:shd w:val="clear" w:color="000000" w:fill="B8CCE4"/>
            <w:noWrap/>
            <w:vAlign w:val="center"/>
            <w:hideMark/>
          </w:tcPr>
          <w:p w14:paraId="577EA5B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STE ZAM </w:t>
            </w:r>
            <w:proofErr w:type="spellStart"/>
            <w:r w:rsidRPr="000C15A9">
              <w:rPr>
                <w:rFonts w:ascii="Arial" w:hAnsi="Arial" w:cs="Arial"/>
                <w:color w:val="auto"/>
                <w:kern w:val="0"/>
                <w:sz w:val="14"/>
                <w:szCs w:val="14"/>
                <w:lang w:val="fr-FR" w:eastAsia="fr-FR"/>
              </w:rPr>
              <w:t>ZAM</w:t>
            </w:r>
            <w:proofErr w:type="spellEnd"/>
          </w:p>
        </w:tc>
        <w:tc>
          <w:tcPr>
            <w:tcW w:w="919" w:type="dxa"/>
            <w:tcBorders>
              <w:top w:val="nil"/>
              <w:left w:val="nil"/>
              <w:bottom w:val="nil"/>
              <w:right w:val="nil"/>
            </w:tcBorders>
            <w:shd w:val="clear" w:color="000000" w:fill="B8CCE4"/>
            <w:noWrap/>
            <w:vAlign w:val="center"/>
            <w:hideMark/>
          </w:tcPr>
          <w:p w14:paraId="30A9500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000000" w:fill="B8CCE4"/>
            <w:noWrap/>
            <w:vAlign w:val="center"/>
            <w:hideMark/>
          </w:tcPr>
          <w:p w14:paraId="6A6EF20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D4700A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7F1F7C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8BAEAE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54 390 </w:t>
            </w:r>
          </w:p>
        </w:tc>
        <w:tc>
          <w:tcPr>
            <w:tcW w:w="1560" w:type="dxa"/>
            <w:tcBorders>
              <w:top w:val="nil"/>
              <w:left w:val="nil"/>
              <w:bottom w:val="nil"/>
              <w:right w:val="nil"/>
            </w:tcBorders>
            <w:shd w:val="clear" w:color="000000" w:fill="B8CCE4"/>
            <w:noWrap/>
            <w:vAlign w:val="center"/>
            <w:hideMark/>
          </w:tcPr>
          <w:p w14:paraId="45D26B7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470D1D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72F5F1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54 390 </w:t>
            </w:r>
          </w:p>
        </w:tc>
      </w:tr>
      <w:tr w:rsidR="0070699B" w:rsidRPr="000C15A9" w14:paraId="10F5CC63" w14:textId="77777777" w:rsidTr="00E71695">
        <w:trPr>
          <w:trHeight w:val="170"/>
        </w:trPr>
        <w:tc>
          <w:tcPr>
            <w:tcW w:w="2977" w:type="dxa"/>
            <w:tcBorders>
              <w:top w:val="nil"/>
              <w:left w:val="nil"/>
              <w:bottom w:val="nil"/>
              <w:right w:val="nil"/>
            </w:tcBorders>
            <w:shd w:val="clear" w:color="auto" w:fill="auto"/>
            <w:noWrap/>
            <w:vAlign w:val="center"/>
            <w:hideMark/>
          </w:tcPr>
          <w:p w14:paraId="2766149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GEFSA</w:t>
            </w:r>
          </w:p>
        </w:tc>
        <w:tc>
          <w:tcPr>
            <w:tcW w:w="919" w:type="dxa"/>
            <w:tcBorders>
              <w:top w:val="nil"/>
              <w:left w:val="nil"/>
              <w:bottom w:val="nil"/>
              <w:right w:val="nil"/>
            </w:tcBorders>
            <w:shd w:val="clear" w:color="auto" w:fill="auto"/>
            <w:noWrap/>
            <w:vAlign w:val="center"/>
            <w:hideMark/>
          </w:tcPr>
          <w:p w14:paraId="12313A7B"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059D2EB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A15040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347940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C07699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52 500 </w:t>
            </w:r>
          </w:p>
        </w:tc>
        <w:tc>
          <w:tcPr>
            <w:tcW w:w="1560" w:type="dxa"/>
            <w:tcBorders>
              <w:top w:val="nil"/>
              <w:left w:val="nil"/>
              <w:bottom w:val="nil"/>
              <w:right w:val="nil"/>
            </w:tcBorders>
            <w:shd w:val="clear" w:color="auto" w:fill="auto"/>
            <w:noWrap/>
            <w:vAlign w:val="center"/>
            <w:hideMark/>
          </w:tcPr>
          <w:p w14:paraId="036AF93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39E846C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EF0A4F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52 500 </w:t>
            </w:r>
          </w:p>
        </w:tc>
      </w:tr>
      <w:tr w:rsidR="0070699B" w:rsidRPr="000C15A9" w14:paraId="784C1C11" w14:textId="77777777" w:rsidTr="00E71695">
        <w:trPr>
          <w:trHeight w:val="170"/>
        </w:trPr>
        <w:tc>
          <w:tcPr>
            <w:tcW w:w="2977" w:type="dxa"/>
            <w:tcBorders>
              <w:top w:val="nil"/>
              <w:left w:val="nil"/>
              <w:bottom w:val="nil"/>
              <w:right w:val="nil"/>
            </w:tcBorders>
            <w:shd w:val="clear" w:color="000000" w:fill="B8CCE4"/>
            <w:noWrap/>
            <w:vAlign w:val="center"/>
            <w:hideMark/>
          </w:tcPr>
          <w:p w14:paraId="40AEA2F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LES QUATRES FRERES</w:t>
            </w:r>
          </w:p>
        </w:tc>
        <w:tc>
          <w:tcPr>
            <w:tcW w:w="919" w:type="dxa"/>
            <w:tcBorders>
              <w:top w:val="nil"/>
              <w:left w:val="nil"/>
              <w:bottom w:val="nil"/>
              <w:right w:val="nil"/>
            </w:tcBorders>
            <w:shd w:val="clear" w:color="000000" w:fill="B8CCE4"/>
            <w:noWrap/>
            <w:vAlign w:val="center"/>
            <w:hideMark/>
          </w:tcPr>
          <w:p w14:paraId="06AED5F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7C54393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623681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75E13D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4F2C5A9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50 847 </w:t>
            </w:r>
          </w:p>
        </w:tc>
        <w:tc>
          <w:tcPr>
            <w:tcW w:w="1560" w:type="dxa"/>
            <w:tcBorders>
              <w:top w:val="nil"/>
              <w:left w:val="nil"/>
              <w:bottom w:val="nil"/>
              <w:right w:val="nil"/>
            </w:tcBorders>
            <w:shd w:val="clear" w:color="000000" w:fill="B8CCE4"/>
            <w:noWrap/>
            <w:vAlign w:val="center"/>
            <w:hideMark/>
          </w:tcPr>
          <w:p w14:paraId="739BA51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518A46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D68608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50 847 </w:t>
            </w:r>
          </w:p>
        </w:tc>
      </w:tr>
      <w:tr w:rsidR="0070699B" w:rsidRPr="000C15A9" w14:paraId="6FB3DD7C" w14:textId="77777777" w:rsidTr="00E71695">
        <w:trPr>
          <w:trHeight w:val="170"/>
        </w:trPr>
        <w:tc>
          <w:tcPr>
            <w:tcW w:w="2977" w:type="dxa"/>
            <w:tcBorders>
              <w:top w:val="nil"/>
              <w:left w:val="nil"/>
              <w:bottom w:val="nil"/>
              <w:right w:val="nil"/>
            </w:tcBorders>
            <w:shd w:val="clear" w:color="auto" w:fill="auto"/>
            <w:noWrap/>
            <w:vAlign w:val="center"/>
            <w:hideMark/>
          </w:tcPr>
          <w:p w14:paraId="1ADDB02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BLEWU ET FILS</w:t>
            </w:r>
          </w:p>
        </w:tc>
        <w:tc>
          <w:tcPr>
            <w:tcW w:w="919" w:type="dxa"/>
            <w:tcBorders>
              <w:top w:val="nil"/>
              <w:left w:val="nil"/>
              <w:bottom w:val="nil"/>
              <w:right w:val="nil"/>
            </w:tcBorders>
            <w:shd w:val="clear" w:color="auto" w:fill="auto"/>
            <w:noWrap/>
            <w:vAlign w:val="center"/>
            <w:hideMark/>
          </w:tcPr>
          <w:p w14:paraId="45BB0136"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322A4DE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BFC911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4356A28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DA4FA7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49 547 </w:t>
            </w:r>
          </w:p>
        </w:tc>
        <w:tc>
          <w:tcPr>
            <w:tcW w:w="1560" w:type="dxa"/>
            <w:tcBorders>
              <w:top w:val="nil"/>
              <w:left w:val="nil"/>
              <w:bottom w:val="nil"/>
              <w:right w:val="nil"/>
            </w:tcBorders>
            <w:shd w:val="clear" w:color="auto" w:fill="auto"/>
            <w:noWrap/>
            <w:vAlign w:val="center"/>
            <w:hideMark/>
          </w:tcPr>
          <w:p w14:paraId="6D298BA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DDEAEF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2EB80A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49 547 </w:t>
            </w:r>
          </w:p>
        </w:tc>
      </w:tr>
      <w:tr w:rsidR="0070699B" w:rsidRPr="000C15A9" w14:paraId="484AFFFF" w14:textId="77777777" w:rsidTr="00E71695">
        <w:trPr>
          <w:trHeight w:val="170"/>
        </w:trPr>
        <w:tc>
          <w:tcPr>
            <w:tcW w:w="2977" w:type="dxa"/>
            <w:tcBorders>
              <w:top w:val="nil"/>
              <w:left w:val="nil"/>
              <w:bottom w:val="nil"/>
              <w:right w:val="nil"/>
            </w:tcBorders>
            <w:shd w:val="clear" w:color="000000" w:fill="B8CCE4"/>
            <w:noWrap/>
            <w:vAlign w:val="center"/>
            <w:hideMark/>
          </w:tcPr>
          <w:p w14:paraId="6244D52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SAMANTA</w:t>
            </w:r>
          </w:p>
        </w:tc>
        <w:tc>
          <w:tcPr>
            <w:tcW w:w="919" w:type="dxa"/>
            <w:tcBorders>
              <w:top w:val="nil"/>
              <w:left w:val="nil"/>
              <w:bottom w:val="nil"/>
              <w:right w:val="nil"/>
            </w:tcBorders>
            <w:shd w:val="clear" w:color="000000" w:fill="B8CCE4"/>
            <w:noWrap/>
            <w:vAlign w:val="center"/>
            <w:hideMark/>
          </w:tcPr>
          <w:p w14:paraId="05B33EB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1000745817</w:t>
            </w:r>
          </w:p>
        </w:tc>
        <w:tc>
          <w:tcPr>
            <w:tcW w:w="1633" w:type="dxa"/>
            <w:tcBorders>
              <w:top w:val="nil"/>
              <w:left w:val="nil"/>
              <w:bottom w:val="nil"/>
              <w:right w:val="nil"/>
            </w:tcBorders>
            <w:shd w:val="clear" w:color="000000" w:fill="B8CCE4"/>
            <w:noWrap/>
            <w:vAlign w:val="center"/>
            <w:hideMark/>
          </w:tcPr>
          <w:p w14:paraId="487A001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B627E1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44 000 </w:t>
            </w:r>
          </w:p>
        </w:tc>
        <w:tc>
          <w:tcPr>
            <w:tcW w:w="1559" w:type="dxa"/>
            <w:tcBorders>
              <w:top w:val="nil"/>
              <w:left w:val="nil"/>
              <w:bottom w:val="nil"/>
              <w:right w:val="nil"/>
            </w:tcBorders>
            <w:shd w:val="clear" w:color="000000" w:fill="B8CCE4"/>
            <w:noWrap/>
            <w:vAlign w:val="center"/>
            <w:hideMark/>
          </w:tcPr>
          <w:p w14:paraId="5C8C55B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EC0C55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45E6F9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5ECED4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D5746F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44 000 </w:t>
            </w:r>
          </w:p>
        </w:tc>
      </w:tr>
      <w:tr w:rsidR="0070699B" w:rsidRPr="000C15A9" w14:paraId="6F05C0CB" w14:textId="77777777" w:rsidTr="00E71695">
        <w:trPr>
          <w:trHeight w:val="170"/>
        </w:trPr>
        <w:tc>
          <w:tcPr>
            <w:tcW w:w="2977" w:type="dxa"/>
            <w:tcBorders>
              <w:top w:val="nil"/>
              <w:left w:val="nil"/>
              <w:bottom w:val="nil"/>
              <w:right w:val="nil"/>
            </w:tcBorders>
            <w:shd w:val="clear" w:color="auto" w:fill="auto"/>
            <w:noWrap/>
            <w:vAlign w:val="center"/>
            <w:hideMark/>
          </w:tcPr>
          <w:p w14:paraId="004BBA6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HASMIYOU FOUSSENI et FILS</w:t>
            </w:r>
          </w:p>
        </w:tc>
        <w:tc>
          <w:tcPr>
            <w:tcW w:w="919" w:type="dxa"/>
            <w:tcBorders>
              <w:top w:val="nil"/>
              <w:left w:val="nil"/>
              <w:bottom w:val="nil"/>
              <w:right w:val="nil"/>
            </w:tcBorders>
            <w:shd w:val="clear" w:color="auto" w:fill="auto"/>
            <w:noWrap/>
            <w:vAlign w:val="center"/>
            <w:hideMark/>
          </w:tcPr>
          <w:p w14:paraId="7439951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auto" w:fill="auto"/>
            <w:noWrap/>
            <w:vAlign w:val="center"/>
            <w:hideMark/>
          </w:tcPr>
          <w:p w14:paraId="6019979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0D9EE1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41 000 </w:t>
            </w:r>
          </w:p>
        </w:tc>
        <w:tc>
          <w:tcPr>
            <w:tcW w:w="1559" w:type="dxa"/>
            <w:tcBorders>
              <w:top w:val="nil"/>
              <w:left w:val="nil"/>
              <w:bottom w:val="nil"/>
              <w:right w:val="nil"/>
            </w:tcBorders>
            <w:shd w:val="clear" w:color="auto" w:fill="auto"/>
            <w:noWrap/>
            <w:vAlign w:val="center"/>
            <w:hideMark/>
          </w:tcPr>
          <w:p w14:paraId="5390184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A00953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636A348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C6D0F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EFA9A7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41 000 </w:t>
            </w:r>
          </w:p>
        </w:tc>
      </w:tr>
      <w:tr w:rsidR="0070699B" w:rsidRPr="000C15A9" w14:paraId="09901AF3" w14:textId="77777777" w:rsidTr="00E71695">
        <w:trPr>
          <w:trHeight w:val="170"/>
        </w:trPr>
        <w:tc>
          <w:tcPr>
            <w:tcW w:w="2977" w:type="dxa"/>
            <w:tcBorders>
              <w:top w:val="nil"/>
              <w:left w:val="nil"/>
              <w:bottom w:val="nil"/>
              <w:right w:val="nil"/>
            </w:tcBorders>
            <w:shd w:val="clear" w:color="000000" w:fill="B8CCE4"/>
            <w:noWrap/>
            <w:vAlign w:val="center"/>
            <w:hideMark/>
          </w:tcPr>
          <w:p w14:paraId="4AC210A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VIRAGE AUTO</w:t>
            </w:r>
          </w:p>
        </w:tc>
        <w:tc>
          <w:tcPr>
            <w:tcW w:w="919" w:type="dxa"/>
            <w:tcBorders>
              <w:top w:val="nil"/>
              <w:left w:val="nil"/>
              <w:bottom w:val="nil"/>
              <w:right w:val="nil"/>
            </w:tcBorders>
            <w:shd w:val="clear" w:color="000000" w:fill="B8CCE4"/>
            <w:noWrap/>
            <w:vAlign w:val="center"/>
            <w:hideMark/>
          </w:tcPr>
          <w:p w14:paraId="12068A1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1FECC55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95B4F6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1F030AF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2C8CE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35 470 </w:t>
            </w:r>
          </w:p>
        </w:tc>
        <w:tc>
          <w:tcPr>
            <w:tcW w:w="1560" w:type="dxa"/>
            <w:tcBorders>
              <w:top w:val="nil"/>
              <w:left w:val="nil"/>
              <w:bottom w:val="nil"/>
              <w:right w:val="nil"/>
            </w:tcBorders>
            <w:shd w:val="clear" w:color="000000" w:fill="B8CCE4"/>
            <w:noWrap/>
            <w:vAlign w:val="center"/>
            <w:hideMark/>
          </w:tcPr>
          <w:p w14:paraId="7CA2CDA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0CB8A57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2B15ED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35 470 </w:t>
            </w:r>
          </w:p>
        </w:tc>
      </w:tr>
      <w:tr w:rsidR="0070699B" w:rsidRPr="000C15A9" w14:paraId="371A7F4E" w14:textId="77777777" w:rsidTr="00E71695">
        <w:trPr>
          <w:trHeight w:val="170"/>
        </w:trPr>
        <w:tc>
          <w:tcPr>
            <w:tcW w:w="2977" w:type="dxa"/>
            <w:tcBorders>
              <w:top w:val="nil"/>
              <w:left w:val="nil"/>
              <w:bottom w:val="nil"/>
              <w:right w:val="nil"/>
            </w:tcBorders>
            <w:shd w:val="clear" w:color="auto" w:fill="auto"/>
            <w:noWrap/>
            <w:vAlign w:val="center"/>
            <w:hideMark/>
          </w:tcPr>
          <w:p w14:paraId="7866A2A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SEPT CHANDELIERS D'OR</w:t>
            </w:r>
          </w:p>
        </w:tc>
        <w:tc>
          <w:tcPr>
            <w:tcW w:w="919" w:type="dxa"/>
            <w:tcBorders>
              <w:top w:val="nil"/>
              <w:left w:val="nil"/>
              <w:bottom w:val="nil"/>
              <w:right w:val="nil"/>
            </w:tcBorders>
            <w:shd w:val="clear" w:color="auto" w:fill="auto"/>
            <w:noWrap/>
            <w:vAlign w:val="center"/>
            <w:hideMark/>
          </w:tcPr>
          <w:p w14:paraId="147A103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1000825177</w:t>
            </w:r>
          </w:p>
        </w:tc>
        <w:tc>
          <w:tcPr>
            <w:tcW w:w="1633" w:type="dxa"/>
            <w:tcBorders>
              <w:top w:val="nil"/>
              <w:left w:val="nil"/>
              <w:bottom w:val="nil"/>
              <w:right w:val="nil"/>
            </w:tcBorders>
            <w:shd w:val="clear" w:color="auto" w:fill="auto"/>
            <w:noWrap/>
            <w:vAlign w:val="center"/>
            <w:hideMark/>
          </w:tcPr>
          <w:p w14:paraId="29CC250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7B4853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35 293 </w:t>
            </w:r>
          </w:p>
        </w:tc>
        <w:tc>
          <w:tcPr>
            <w:tcW w:w="1559" w:type="dxa"/>
            <w:tcBorders>
              <w:top w:val="nil"/>
              <w:left w:val="nil"/>
              <w:bottom w:val="nil"/>
              <w:right w:val="nil"/>
            </w:tcBorders>
            <w:shd w:val="clear" w:color="auto" w:fill="auto"/>
            <w:noWrap/>
            <w:vAlign w:val="center"/>
            <w:hideMark/>
          </w:tcPr>
          <w:p w14:paraId="0367270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2751438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397B7C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E7145A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A8ABA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35 293 </w:t>
            </w:r>
          </w:p>
        </w:tc>
      </w:tr>
      <w:tr w:rsidR="0070699B" w:rsidRPr="000C15A9" w14:paraId="02E42460" w14:textId="77777777" w:rsidTr="00E71695">
        <w:trPr>
          <w:trHeight w:val="170"/>
        </w:trPr>
        <w:tc>
          <w:tcPr>
            <w:tcW w:w="2977" w:type="dxa"/>
            <w:tcBorders>
              <w:top w:val="nil"/>
              <w:left w:val="nil"/>
              <w:bottom w:val="nil"/>
              <w:right w:val="nil"/>
            </w:tcBorders>
            <w:shd w:val="clear" w:color="000000" w:fill="B8CCE4"/>
            <w:noWrap/>
            <w:vAlign w:val="center"/>
            <w:hideMark/>
          </w:tcPr>
          <w:p w14:paraId="0E92B11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YESUS KALETO SARL</w:t>
            </w:r>
          </w:p>
        </w:tc>
        <w:tc>
          <w:tcPr>
            <w:tcW w:w="919" w:type="dxa"/>
            <w:tcBorders>
              <w:top w:val="nil"/>
              <w:left w:val="nil"/>
              <w:bottom w:val="nil"/>
              <w:right w:val="nil"/>
            </w:tcBorders>
            <w:shd w:val="clear" w:color="000000" w:fill="B8CCE4"/>
            <w:noWrap/>
            <w:vAlign w:val="center"/>
            <w:hideMark/>
          </w:tcPr>
          <w:p w14:paraId="2C9FE24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0CB9408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39ED100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68C8A9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68AEEAC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34 550 </w:t>
            </w:r>
          </w:p>
        </w:tc>
        <w:tc>
          <w:tcPr>
            <w:tcW w:w="1560" w:type="dxa"/>
            <w:tcBorders>
              <w:top w:val="nil"/>
              <w:left w:val="nil"/>
              <w:bottom w:val="nil"/>
              <w:right w:val="nil"/>
            </w:tcBorders>
            <w:shd w:val="clear" w:color="000000" w:fill="B8CCE4"/>
            <w:noWrap/>
            <w:vAlign w:val="center"/>
            <w:hideMark/>
          </w:tcPr>
          <w:p w14:paraId="197289A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A18651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4EB533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34 550 </w:t>
            </w:r>
          </w:p>
        </w:tc>
      </w:tr>
      <w:tr w:rsidR="0070699B" w:rsidRPr="000C15A9" w14:paraId="0BF374E5" w14:textId="77777777" w:rsidTr="00E71695">
        <w:trPr>
          <w:trHeight w:val="170"/>
        </w:trPr>
        <w:tc>
          <w:tcPr>
            <w:tcW w:w="2977" w:type="dxa"/>
            <w:tcBorders>
              <w:top w:val="nil"/>
              <w:left w:val="nil"/>
              <w:bottom w:val="nil"/>
              <w:right w:val="nil"/>
            </w:tcBorders>
            <w:shd w:val="clear" w:color="auto" w:fill="auto"/>
            <w:noWrap/>
            <w:vAlign w:val="center"/>
            <w:hideMark/>
          </w:tcPr>
          <w:p w14:paraId="05541DC4"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STE FELICIA</w:t>
            </w:r>
          </w:p>
        </w:tc>
        <w:tc>
          <w:tcPr>
            <w:tcW w:w="919" w:type="dxa"/>
            <w:tcBorders>
              <w:top w:val="nil"/>
              <w:left w:val="nil"/>
              <w:bottom w:val="nil"/>
              <w:right w:val="nil"/>
            </w:tcBorders>
            <w:shd w:val="clear" w:color="auto" w:fill="auto"/>
            <w:noWrap/>
            <w:vAlign w:val="center"/>
            <w:hideMark/>
          </w:tcPr>
          <w:p w14:paraId="0706A61A" w14:textId="77777777" w:rsidR="0070699B" w:rsidRPr="000C15A9" w:rsidRDefault="0070699B" w:rsidP="00E71695">
            <w:pPr>
              <w:spacing w:after="0" w:line="240" w:lineRule="auto"/>
              <w:rPr>
                <w:rFonts w:ascii="Arial" w:hAnsi="Arial" w:cs="Arial"/>
                <w:color w:val="auto"/>
                <w:kern w:val="0"/>
                <w:sz w:val="14"/>
                <w:szCs w:val="14"/>
                <w:lang w:val="fr-FR" w:eastAsia="fr-FR"/>
              </w:rPr>
            </w:pPr>
          </w:p>
        </w:tc>
        <w:tc>
          <w:tcPr>
            <w:tcW w:w="1633" w:type="dxa"/>
            <w:tcBorders>
              <w:top w:val="nil"/>
              <w:left w:val="nil"/>
              <w:bottom w:val="nil"/>
              <w:right w:val="nil"/>
            </w:tcBorders>
            <w:shd w:val="clear" w:color="auto" w:fill="auto"/>
            <w:noWrap/>
            <w:vAlign w:val="center"/>
            <w:hideMark/>
          </w:tcPr>
          <w:p w14:paraId="251ED8E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B73D99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66FF16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F8C5A4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34 090 </w:t>
            </w:r>
          </w:p>
        </w:tc>
        <w:tc>
          <w:tcPr>
            <w:tcW w:w="1560" w:type="dxa"/>
            <w:tcBorders>
              <w:top w:val="nil"/>
              <w:left w:val="nil"/>
              <w:bottom w:val="nil"/>
              <w:right w:val="nil"/>
            </w:tcBorders>
            <w:shd w:val="clear" w:color="auto" w:fill="auto"/>
            <w:noWrap/>
            <w:vAlign w:val="center"/>
            <w:hideMark/>
          </w:tcPr>
          <w:p w14:paraId="266F29A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119EEFA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195C7B5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34 090 </w:t>
            </w:r>
          </w:p>
        </w:tc>
      </w:tr>
      <w:tr w:rsidR="0070699B" w:rsidRPr="000C15A9" w14:paraId="4B3F8F30" w14:textId="77777777" w:rsidTr="00E71695">
        <w:trPr>
          <w:trHeight w:val="170"/>
        </w:trPr>
        <w:tc>
          <w:tcPr>
            <w:tcW w:w="2977" w:type="dxa"/>
            <w:tcBorders>
              <w:top w:val="nil"/>
              <w:left w:val="nil"/>
              <w:bottom w:val="nil"/>
              <w:right w:val="nil"/>
            </w:tcBorders>
            <w:shd w:val="clear" w:color="000000" w:fill="B8CCE4"/>
            <w:noWrap/>
            <w:vAlign w:val="center"/>
            <w:hideMark/>
          </w:tcPr>
          <w:p w14:paraId="15D83DF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OMICAP</w:t>
            </w:r>
          </w:p>
        </w:tc>
        <w:tc>
          <w:tcPr>
            <w:tcW w:w="919" w:type="dxa"/>
            <w:tcBorders>
              <w:top w:val="nil"/>
              <w:left w:val="nil"/>
              <w:bottom w:val="nil"/>
              <w:right w:val="nil"/>
            </w:tcBorders>
            <w:shd w:val="clear" w:color="000000" w:fill="B8CCE4"/>
            <w:noWrap/>
            <w:vAlign w:val="center"/>
            <w:hideMark/>
          </w:tcPr>
          <w:p w14:paraId="23CD551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1001083654</w:t>
            </w:r>
          </w:p>
        </w:tc>
        <w:tc>
          <w:tcPr>
            <w:tcW w:w="1633" w:type="dxa"/>
            <w:tcBorders>
              <w:top w:val="nil"/>
              <w:left w:val="nil"/>
              <w:bottom w:val="nil"/>
              <w:right w:val="nil"/>
            </w:tcBorders>
            <w:shd w:val="clear" w:color="000000" w:fill="B8CCE4"/>
            <w:noWrap/>
            <w:vAlign w:val="center"/>
            <w:hideMark/>
          </w:tcPr>
          <w:p w14:paraId="1745331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4C5988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31 250 </w:t>
            </w:r>
          </w:p>
        </w:tc>
        <w:tc>
          <w:tcPr>
            <w:tcW w:w="1559" w:type="dxa"/>
            <w:tcBorders>
              <w:top w:val="nil"/>
              <w:left w:val="nil"/>
              <w:bottom w:val="nil"/>
              <w:right w:val="nil"/>
            </w:tcBorders>
            <w:shd w:val="clear" w:color="000000" w:fill="B8CCE4"/>
            <w:noWrap/>
            <w:vAlign w:val="center"/>
            <w:hideMark/>
          </w:tcPr>
          <w:p w14:paraId="3B793C1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50368B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5ED61CC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571C1E98"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6CCE8E8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31 250 </w:t>
            </w:r>
          </w:p>
        </w:tc>
      </w:tr>
      <w:tr w:rsidR="0070699B" w:rsidRPr="000C15A9" w14:paraId="159BE246" w14:textId="77777777" w:rsidTr="00E71695">
        <w:trPr>
          <w:trHeight w:val="170"/>
        </w:trPr>
        <w:tc>
          <w:tcPr>
            <w:tcW w:w="2977" w:type="dxa"/>
            <w:tcBorders>
              <w:top w:val="nil"/>
              <w:left w:val="nil"/>
              <w:bottom w:val="nil"/>
              <w:right w:val="nil"/>
            </w:tcBorders>
            <w:shd w:val="clear" w:color="auto" w:fill="auto"/>
            <w:noWrap/>
            <w:vAlign w:val="center"/>
            <w:hideMark/>
          </w:tcPr>
          <w:p w14:paraId="606507D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AL HALAL FRIGO</w:t>
            </w:r>
          </w:p>
        </w:tc>
        <w:tc>
          <w:tcPr>
            <w:tcW w:w="919" w:type="dxa"/>
            <w:tcBorders>
              <w:top w:val="nil"/>
              <w:left w:val="nil"/>
              <w:bottom w:val="nil"/>
              <w:right w:val="nil"/>
            </w:tcBorders>
            <w:shd w:val="clear" w:color="auto" w:fill="auto"/>
            <w:noWrap/>
            <w:vAlign w:val="center"/>
            <w:hideMark/>
          </w:tcPr>
          <w:p w14:paraId="1EEBAAE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1001358077</w:t>
            </w:r>
          </w:p>
        </w:tc>
        <w:tc>
          <w:tcPr>
            <w:tcW w:w="1633" w:type="dxa"/>
            <w:tcBorders>
              <w:top w:val="nil"/>
              <w:left w:val="nil"/>
              <w:bottom w:val="nil"/>
              <w:right w:val="nil"/>
            </w:tcBorders>
            <w:shd w:val="clear" w:color="auto" w:fill="auto"/>
            <w:noWrap/>
            <w:vAlign w:val="center"/>
            <w:hideMark/>
          </w:tcPr>
          <w:p w14:paraId="52088FA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2D7AC4F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22 000 </w:t>
            </w:r>
          </w:p>
        </w:tc>
        <w:tc>
          <w:tcPr>
            <w:tcW w:w="1559" w:type="dxa"/>
            <w:tcBorders>
              <w:top w:val="nil"/>
              <w:left w:val="nil"/>
              <w:bottom w:val="nil"/>
              <w:right w:val="nil"/>
            </w:tcBorders>
            <w:shd w:val="clear" w:color="auto" w:fill="auto"/>
            <w:noWrap/>
            <w:vAlign w:val="center"/>
            <w:hideMark/>
          </w:tcPr>
          <w:p w14:paraId="59E226E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3FAF4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5D8CA0F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7707686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23C7D3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22 000 </w:t>
            </w:r>
          </w:p>
        </w:tc>
      </w:tr>
      <w:tr w:rsidR="0070699B" w:rsidRPr="000C15A9" w14:paraId="023B9274" w14:textId="77777777" w:rsidTr="00E71695">
        <w:trPr>
          <w:trHeight w:val="170"/>
        </w:trPr>
        <w:tc>
          <w:tcPr>
            <w:tcW w:w="2977" w:type="dxa"/>
            <w:tcBorders>
              <w:top w:val="nil"/>
              <w:left w:val="nil"/>
              <w:bottom w:val="nil"/>
              <w:right w:val="nil"/>
            </w:tcBorders>
            <w:shd w:val="clear" w:color="000000" w:fill="B8CCE4"/>
            <w:noWrap/>
            <w:vAlign w:val="center"/>
            <w:hideMark/>
          </w:tcPr>
          <w:p w14:paraId="18445BB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LE ROBINET</w:t>
            </w:r>
          </w:p>
        </w:tc>
        <w:tc>
          <w:tcPr>
            <w:tcW w:w="919" w:type="dxa"/>
            <w:tcBorders>
              <w:top w:val="nil"/>
              <w:left w:val="nil"/>
              <w:bottom w:val="nil"/>
              <w:right w:val="nil"/>
            </w:tcBorders>
            <w:shd w:val="clear" w:color="000000" w:fill="B8CCE4"/>
            <w:noWrap/>
            <w:vAlign w:val="center"/>
            <w:hideMark/>
          </w:tcPr>
          <w:p w14:paraId="117E5AF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NC</w:t>
            </w:r>
          </w:p>
        </w:tc>
        <w:tc>
          <w:tcPr>
            <w:tcW w:w="1633" w:type="dxa"/>
            <w:tcBorders>
              <w:top w:val="nil"/>
              <w:left w:val="nil"/>
              <w:bottom w:val="nil"/>
              <w:right w:val="nil"/>
            </w:tcBorders>
            <w:shd w:val="clear" w:color="000000" w:fill="B8CCE4"/>
            <w:noWrap/>
            <w:vAlign w:val="center"/>
            <w:hideMark/>
          </w:tcPr>
          <w:p w14:paraId="37754C8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2A061F8D"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20 000 </w:t>
            </w:r>
          </w:p>
        </w:tc>
        <w:tc>
          <w:tcPr>
            <w:tcW w:w="1559" w:type="dxa"/>
            <w:tcBorders>
              <w:top w:val="nil"/>
              <w:left w:val="nil"/>
              <w:bottom w:val="nil"/>
              <w:right w:val="nil"/>
            </w:tcBorders>
            <w:shd w:val="clear" w:color="000000" w:fill="B8CCE4"/>
            <w:noWrap/>
            <w:vAlign w:val="center"/>
            <w:hideMark/>
          </w:tcPr>
          <w:p w14:paraId="47F540C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26C238D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040AFB81"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45F393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4422B30B"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20 000 </w:t>
            </w:r>
          </w:p>
        </w:tc>
      </w:tr>
      <w:tr w:rsidR="0070699B" w:rsidRPr="000C15A9" w14:paraId="1100DDE7" w14:textId="77777777" w:rsidTr="00E71695">
        <w:trPr>
          <w:trHeight w:val="170"/>
        </w:trPr>
        <w:tc>
          <w:tcPr>
            <w:tcW w:w="2977" w:type="dxa"/>
            <w:tcBorders>
              <w:top w:val="nil"/>
              <w:left w:val="nil"/>
              <w:bottom w:val="nil"/>
              <w:right w:val="nil"/>
            </w:tcBorders>
            <w:shd w:val="clear" w:color="auto" w:fill="auto"/>
            <w:noWrap/>
            <w:vAlign w:val="center"/>
            <w:hideMark/>
          </w:tcPr>
          <w:p w14:paraId="426E1D5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PERLEWATER SARL</w:t>
            </w:r>
          </w:p>
        </w:tc>
        <w:tc>
          <w:tcPr>
            <w:tcW w:w="919" w:type="dxa"/>
            <w:tcBorders>
              <w:top w:val="nil"/>
              <w:left w:val="nil"/>
              <w:bottom w:val="nil"/>
              <w:right w:val="nil"/>
            </w:tcBorders>
            <w:shd w:val="clear" w:color="auto" w:fill="auto"/>
            <w:noWrap/>
            <w:vAlign w:val="center"/>
            <w:hideMark/>
          </w:tcPr>
          <w:p w14:paraId="156985F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1000382532</w:t>
            </w:r>
          </w:p>
        </w:tc>
        <w:tc>
          <w:tcPr>
            <w:tcW w:w="1633" w:type="dxa"/>
            <w:tcBorders>
              <w:top w:val="nil"/>
              <w:left w:val="nil"/>
              <w:bottom w:val="nil"/>
              <w:right w:val="nil"/>
            </w:tcBorders>
            <w:shd w:val="clear" w:color="auto" w:fill="auto"/>
            <w:noWrap/>
            <w:vAlign w:val="center"/>
            <w:hideMark/>
          </w:tcPr>
          <w:p w14:paraId="0C44B437"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42C25BE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10 750 </w:t>
            </w:r>
          </w:p>
        </w:tc>
        <w:tc>
          <w:tcPr>
            <w:tcW w:w="1559" w:type="dxa"/>
            <w:tcBorders>
              <w:top w:val="nil"/>
              <w:left w:val="nil"/>
              <w:bottom w:val="nil"/>
              <w:right w:val="nil"/>
            </w:tcBorders>
            <w:shd w:val="clear" w:color="auto" w:fill="auto"/>
            <w:noWrap/>
            <w:vAlign w:val="center"/>
            <w:hideMark/>
          </w:tcPr>
          <w:p w14:paraId="354C700E"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5073995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DCE4052"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auto" w:fill="auto"/>
            <w:noWrap/>
            <w:vAlign w:val="center"/>
            <w:hideMark/>
          </w:tcPr>
          <w:p w14:paraId="6C867FF3"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auto" w:fill="auto"/>
            <w:noWrap/>
            <w:vAlign w:val="center"/>
            <w:hideMark/>
          </w:tcPr>
          <w:p w14:paraId="7EE7785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10 750 </w:t>
            </w:r>
          </w:p>
        </w:tc>
      </w:tr>
      <w:tr w:rsidR="0070699B" w:rsidRPr="000C15A9" w14:paraId="0588AF1B" w14:textId="77777777" w:rsidTr="00E71695">
        <w:trPr>
          <w:trHeight w:val="170"/>
        </w:trPr>
        <w:tc>
          <w:tcPr>
            <w:tcW w:w="2977" w:type="dxa"/>
            <w:tcBorders>
              <w:top w:val="nil"/>
              <w:left w:val="nil"/>
              <w:bottom w:val="nil"/>
              <w:right w:val="nil"/>
            </w:tcBorders>
            <w:shd w:val="clear" w:color="000000" w:fill="B8CCE4"/>
            <w:noWrap/>
            <w:vAlign w:val="center"/>
            <w:hideMark/>
          </w:tcPr>
          <w:p w14:paraId="694DAC39"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GNS</w:t>
            </w:r>
          </w:p>
        </w:tc>
        <w:tc>
          <w:tcPr>
            <w:tcW w:w="919" w:type="dxa"/>
            <w:tcBorders>
              <w:top w:val="nil"/>
              <w:left w:val="nil"/>
              <w:bottom w:val="nil"/>
              <w:right w:val="nil"/>
            </w:tcBorders>
            <w:shd w:val="clear" w:color="000000" w:fill="B8CCE4"/>
            <w:noWrap/>
            <w:vAlign w:val="center"/>
            <w:hideMark/>
          </w:tcPr>
          <w:p w14:paraId="63D50795"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w:t>
            </w:r>
          </w:p>
        </w:tc>
        <w:tc>
          <w:tcPr>
            <w:tcW w:w="1633" w:type="dxa"/>
            <w:tcBorders>
              <w:top w:val="nil"/>
              <w:left w:val="nil"/>
              <w:bottom w:val="nil"/>
              <w:right w:val="nil"/>
            </w:tcBorders>
            <w:shd w:val="clear" w:color="000000" w:fill="B8CCE4"/>
            <w:noWrap/>
            <w:vAlign w:val="center"/>
            <w:hideMark/>
          </w:tcPr>
          <w:p w14:paraId="7E90C92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381B7D6"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7276381F"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59" w:type="dxa"/>
            <w:tcBorders>
              <w:top w:val="nil"/>
              <w:left w:val="nil"/>
              <w:bottom w:val="nil"/>
              <w:right w:val="nil"/>
            </w:tcBorders>
            <w:shd w:val="clear" w:color="000000" w:fill="B8CCE4"/>
            <w:noWrap/>
            <w:vAlign w:val="center"/>
            <w:hideMark/>
          </w:tcPr>
          <w:p w14:paraId="3C5403F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7E29A4CC"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w:t>
            </w:r>
          </w:p>
        </w:tc>
        <w:tc>
          <w:tcPr>
            <w:tcW w:w="1559" w:type="dxa"/>
            <w:tcBorders>
              <w:top w:val="nil"/>
              <w:left w:val="nil"/>
              <w:bottom w:val="nil"/>
              <w:right w:val="nil"/>
            </w:tcBorders>
            <w:shd w:val="clear" w:color="000000" w:fill="B8CCE4"/>
            <w:noWrap/>
            <w:vAlign w:val="center"/>
            <w:hideMark/>
          </w:tcPr>
          <w:p w14:paraId="1EA4268A"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   </w:t>
            </w:r>
          </w:p>
        </w:tc>
        <w:tc>
          <w:tcPr>
            <w:tcW w:w="1560" w:type="dxa"/>
            <w:tcBorders>
              <w:top w:val="nil"/>
              <w:left w:val="nil"/>
              <w:bottom w:val="nil"/>
              <w:right w:val="nil"/>
            </w:tcBorders>
            <w:shd w:val="clear" w:color="000000" w:fill="B8CCE4"/>
            <w:noWrap/>
            <w:vAlign w:val="center"/>
            <w:hideMark/>
          </w:tcPr>
          <w:p w14:paraId="1A673C80" w14:textId="77777777" w:rsidR="0070699B" w:rsidRPr="000C15A9" w:rsidRDefault="0070699B" w:rsidP="00E71695">
            <w:pPr>
              <w:spacing w:after="0" w:line="240" w:lineRule="auto"/>
              <w:rPr>
                <w:rFonts w:ascii="Arial" w:hAnsi="Arial" w:cs="Arial"/>
                <w:color w:val="auto"/>
                <w:kern w:val="0"/>
                <w:sz w:val="14"/>
                <w:szCs w:val="14"/>
                <w:lang w:val="fr-FR" w:eastAsia="fr-FR"/>
              </w:rPr>
            </w:pPr>
            <w:r w:rsidRPr="000C15A9">
              <w:rPr>
                <w:rFonts w:ascii="Arial" w:hAnsi="Arial" w:cs="Arial"/>
                <w:color w:val="auto"/>
                <w:kern w:val="0"/>
                <w:sz w:val="14"/>
                <w:szCs w:val="14"/>
                <w:lang w:val="fr-FR" w:eastAsia="fr-FR"/>
              </w:rPr>
              <w:t xml:space="preserve">                        10 000 </w:t>
            </w:r>
          </w:p>
        </w:tc>
      </w:tr>
      <w:tr w:rsidR="0070699B" w:rsidRPr="000C15A9" w14:paraId="2D492B8B" w14:textId="77777777" w:rsidTr="00E71695">
        <w:trPr>
          <w:trHeight w:val="170"/>
        </w:trPr>
        <w:tc>
          <w:tcPr>
            <w:tcW w:w="2977" w:type="dxa"/>
            <w:tcBorders>
              <w:top w:val="single" w:sz="12" w:space="0" w:color="4F81BD"/>
              <w:left w:val="nil"/>
              <w:bottom w:val="nil"/>
              <w:right w:val="nil"/>
            </w:tcBorders>
            <w:shd w:val="clear" w:color="000000" w:fill="D9D9D9"/>
            <w:noWrap/>
            <w:vAlign w:val="center"/>
            <w:hideMark/>
          </w:tcPr>
          <w:p w14:paraId="67B23F8D" w14:textId="77777777" w:rsidR="0070699B" w:rsidRPr="000C15A9" w:rsidRDefault="0070699B" w:rsidP="00E71695">
            <w:pPr>
              <w:spacing w:after="0" w:line="240" w:lineRule="auto"/>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Total</w:t>
            </w:r>
          </w:p>
        </w:tc>
        <w:tc>
          <w:tcPr>
            <w:tcW w:w="919" w:type="dxa"/>
            <w:tcBorders>
              <w:top w:val="single" w:sz="12" w:space="0" w:color="4F81BD"/>
              <w:left w:val="nil"/>
              <w:bottom w:val="nil"/>
              <w:right w:val="nil"/>
            </w:tcBorders>
            <w:shd w:val="clear" w:color="000000" w:fill="D9D9D9"/>
            <w:noWrap/>
            <w:vAlign w:val="center"/>
            <w:hideMark/>
          </w:tcPr>
          <w:p w14:paraId="3C3CEC86" w14:textId="77777777" w:rsidR="0070699B" w:rsidRPr="000C15A9" w:rsidRDefault="0070699B" w:rsidP="00E71695">
            <w:pPr>
              <w:spacing w:after="0" w:line="240" w:lineRule="auto"/>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w:t>
            </w:r>
          </w:p>
        </w:tc>
        <w:tc>
          <w:tcPr>
            <w:tcW w:w="1633" w:type="dxa"/>
            <w:tcBorders>
              <w:top w:val="single" w:sz="12" w:space="0" w:color="4F81BD"/>
              <w:left w:val="nil"/>
              <w:bottom w:val="nil"/>
              <w:right w:val="nil"/>
            </w:tcBorders>
            <w:shd w:val="clear" w:color="000000" w:fill="D9D9D9"/>
            <w:noWrap/>
            <w:vAlign w:val="center"/>
            <w:hideMark/>
          </w:tcPr>
          <w:p w14:paraId="084AA487" w14:textId="77777777" w:rsidR="0070699B" w:rsidRPr="000C15A9" w:rsidRDefault="0070699B" w:rsidP="00E71695">
            <w:pPr>
              <w:spacing w:after="0" w:line="240" w:lineRule="auto"/>
              <w:jc w:val="right"/>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xml:space="preserve">86 150 814 </w:t>
            </w:r>
          </w:p>
        </w:tc>
        <w:tc>
          <w:tcPr>
            <w:tcW w:w="1560" w:type="dxa"/>
            <w:tcBorders>
              <w:top w:val="single" w:sz="12" w:space="0" w:color="4F81BD"/>
              <w:left w:val="nil"/>
              <w:bottom w:val="nil"/>
              <w:right w:val="nil"/>
            </w:tcBorders>
            <w:shd w:val="clear" w:color="000000" w:fill="D9D9D9"/>
            <w:noWrap/>
            <w:vAlign w:val="center"/>
            <w:hideMark/>
          </w:tcPr>
          <w:p w14:paraId="32968C56" w14:textId="77777777" w:rsidR="0070699B" w:rsidRPr="000C15A9" w:rsidRDefault="0070699B" w:rsidP="00E71695">
            <w:pPr>
              <w:spacing w:after="0" w:line="240" w:lineRule="auto"/>
              <w:jc w:val="right"/>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xml:space="preserve">806 226 716 </w:t>
            </w:r>
          </w:p>
        </w:tc>
        <w:tc>
          <w:tcPr>
            <w:tcW w:w="1559" w:type="dxa"/>
            <w:tcBorders>
              <w:top w:val="single" w:sz="12" w:space="0" w:color="4F81BD"/>
              <w:left w:val="nil"/>
              <w:bottom w:val="nil"/>
              <w:right w:val="nil"/>
            </w:tcBorders>
            <w:shd w:val="clear" w:color="000000" w:fill="D9D9D9"/>
            <w:noWrap/>
            <w:vAlign w:val="center"/>
            <w:hideMark/>
          </w:tcPr>
          <w:p w14:paraId="5492890C" w14:textId="77777777" w:rsidR="0070699B" w:rsidRPr="000C15A9" w:rsidRDefault="0070699B" w:rsidP="00E71695">
            <w:pPr>
              <w:spacing w:after="0" w:line="240" w:lineRule="auto"/>
              <w:jc w:val="right"/>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xml:space="preserve">447 912 160 </w:t>
            </w:r>
          </w:p>
        </w:tc>
        <w:tc>
          <w:tcPr>
            <w:tcW w:w="1559" w:type="dxa"/>
            <w:tcBorders>
              <w:top w:val="single" w:sz="12" w:space="0" w:color="4F81BD"/>
              <w:left w:val="nil"/>
              <w:bottom w:val="nil"/>
              <w:right w:val="nil"/>
            </w:tcBorders>
            <w:shd w:val="clear" w:color="000000" w:fill="D9D9D9"/>
            <w:noWrap/>
            <w:vAlign w:val="center"/>
            <w:hideMark/>
          </w:tcPr>
          <w:p w14:paraId="14A067FB" w14:textId="77777777" w:rsidR="0070699B" w:rsidRPr="000C15A9" w:rsidRDefault="0070699B" w:rsidP="00E71695">
            <w:pPr>
              <w:spacing w:after="0" w:line="240" w:lineRule="auto"/>
              <w:jc w:val="right"/>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xml:space="preserve">4 574 048 </w:t>
            </w:r>
          </w:p>
        </w:tc>
        <w:tc>
          <w:tcPr>
            <w:tcW w:w="1560" w:type="dxa"/>
            <w:tcBorders>
              <w:top w:val="single" w:sz="12" w:space="0" w:color="4F81BD"/>
              <w:left w:val="nil"/>
              <w:bottom w:val="nil"/>
              <w:right w:val="nil"/>
            </w:tcBorders>
            <w:shd w:val="clear" w:color="000000" w:fill="D9D9D9"/>
            <w:noWrap/>
            <w:vAlign w:val="center"/>
            <w:hideMark/>
          </w:tcPr>
          <w:p w14:paraId="68C1BAC2" w14:textId="77777777" w:rsidR="0070699B" w:rsidRPr="000C15A9" w:rsidRDefault="0070699B" w:rsidP="00E71695">
            <w:pPr>
              <w:spacing w:after="0" w:line="240" w:lineRule="auto"/>
              <w:jc w:val="right"/>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xml:space="preserve">120 000 </w:t>
            </w:r>
          </w:p>
        </w:tc>
        <w:tc>
          <w:tcPr>
            <w:tcW w:w="1559" w:type="dxa"/>
            <w:tcBorders>
              <w:top w:val="single" w:sz="12" w:space="0" w:color="4F81BD"/>
              <w:left w:val="nil"/>
              <w:bottom w:val="nil"/>
              <w:right w:val="nil"/>
            </w:tcBorders>
            <w:shd w:val="clear" w:color="000000" w:fill="D9D9D9"/>
            <w:noWrap/>
            <w:vAlign w:val="center"/>
            <w:hideMark/>
          </w:tcPr>
          <w:p w14:paraId="6B26959E" w14:textId="77777777" w:rsidR="0070699B" w:rsidRPr="000C15A9" w:rsidRDefault="0070699B" w:rsidP="00E71695">
            <w:pPr>
              <w:spacing w:after="0" w:line="240" w:lineRule="auto"/>
              <w:jc w:val="right"/>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xml:space="preserve">296 689 133 </w:t>
            </w:r>
          </w:p>
        </w:tc>
        <w:tc>
          <w:tcPr>
            <w:tcW w:w="1560" w:type="dxa"/>
            <w:tcBorders>
              <w:top w:val="single" w:sz="12" w:space="0" w:color="4F81BD"/>
              <w:left w:val="nil"/>
              <w:bottom w:val="nil"/>
              <w:right w:val="nil"/>
            </w:tcBorders>
            <w:shd w:val="clear" w:color="000000" w:fill="D9D9D9"/>
            <w:noWrap/>
            <w:vAlign w:val="center"/>
            <w:hideMark/>
          </w:tcPr>
          <w:p w14:paraId="4246B2E1" w14:textId="77777777" w:rsidR="0070699B" w:rsidRPr="000C15A9" w:rsidRDefault="0070699B" w:rsidP="00E71695">
            <w:pPr>
              <w:spacing w:after="0" w:line="240" w:lineRule="auto"/>
              <w:jc w:val="right"/>
              <w:rPr>
                <w:rFonts w:ascii="Arial" w:hAnsi="Arial" w:cs="Arial"/>
                <w:b/>
                <w:bCs/>
                <w:color w:val="auto"/>
                <w:kern w:val="0"/>
                <w:sz w:val="14"/>
                <w:szCs w:val="14"/>
                <w:lang w:val="fr-FR" w:eastAsia="fr-FR"/>
              </w:rPr>
            </w:pPr>
            <w:r w:rsidRPr="000C15A9">
              <w:rPr>
                <w:rFonts w:ascii="Arial" w:hAnsi="Arial" w:cs="Arial"/>
                <w:b/>
                <w:bCs/>
                <w:color w:val="auto"/>
                <w:kern w:val="0"/>
                <w:sz w:val="14"/>
                <w:szCs w:val="14"/>
                <w:lang w:val="fr-FR" w:eastAsia="fr-FR"/>
              </w:rPr>
              <w:t xml:space="preserve">1 641 672 871 </w:t>
            </w:r>
          </w:p>
        </w:tc>
      </w:tr>
    </w:tbl>
    <w:p w14:paraId="75CD0BDA" w14:textId="77777777" w:rsidR="00712132" w:rsidRDefault="00712132" w:rsidP="0070699B">
      <w:pPr>
        <w:pStyle w:val="Heading2"/>
        <w:numPr>
          <w:ilvl w:val="0"/>
          <w:numId w:val="0"/>
        </w:numPr>
        <w:ind w:left="624" w:hanging="624"/>
        <w:rPr>
          <w:color w:val="0070C0"/>
          <w:lang w:val="fr-FR"/>
        </w:rPr>
        <w:sectPr w:rsidR="00712132" w:rsidSect="001179F8">
          <w:headerReference w:type="default" r:id="rId64"/>
          <w:footerReference w:type="default" r:id="rId65"/>
          <w:pgSz w:w="16838" w:h="11906" w:orient="landscape" w:code="9"/>
          <w:pgMar w:top="1440" w:right="1440" w:bottom="1440" w:left="1440" w:header="851" w:footer="750" w:gutter="0"/>
          <w:cols w:space="708"/>
          <w:docGrid w:linePitch="381"/>
        </w:sectPr>
      </w:pPr>
      <w:bookmarkStart w:id="614" w:name="_Toc136338647"/>
      <w:bookmarkStart w:id="615" w:name="_Toc144353199"/>
      <w:bookmarkStart w:id="616" w:name="_Toc145075607"/>
    </w:p>
    <w:p w14:paraId="6B184A1C" w14:textId="77777777" w:rsidR="0070699B" w:rsidRPr="0070699B" w:rsidRDefault="0070699B" w:rsidP="009068CE">
      <w:pPr>
        <w:pStyle w:val="Heading2"/>
        <w:numPr>
          <w:ilvl w:val="0"/>
          <w:numId w:val="0"/>
        </w:numPr>
        <w:ind w:left="624"/>
        <w:rPr>
          <w:lang w:val="fr-FR"/>
        </w:rPr>
      </w:pPr>
      <w:bookmarkStart w:id="617" w:name="_Toc153484076"/>
      <w:r w:rsidRPr="0070699B">
        <w:rPr>
          <w:color w:val="0070C0"/>
          <w:lang w:val="fr-FR"/>
        </w:rPr>
        <w:lastRenderedPageBreak/>
        <w:t>Annexe 2 </w:t>
      </w:r>
      <w:r w:rsidRPr="0070699B">
        <w:rPr>
          <w:lang w:val="fr-FR"/>
        </w:rPr>
        <w:t xml:space="preserve">: </w:t>
      </w:r>
      <w:r w:rsidRPr="0070699B">
        <w:rPr>
          <w:color w:val="0070C0"/>
          <w:lang w:val="fr-FR"/>
        </w:rPr>
        <w:t>Profil des sociétés minières, structure du capital et propriété réelle</w:t>
      </w:r>
      <w:bookmarkEnd w:id="614"/>
      <w:bookmarkEnd w:id="615"/>
      <w:bookmarkEnd w:id="616"/>
      <w:bookmarkEnd w:id="617"/>
    </w:p>
    <w:p w14:paraId="1DE0137A" w14:textId="77777777" w:rsidR="0070699B" w:rsidRPr="00CD7824" w:rsidRDefault="0070699B" w:rsidP="0070699B">
      <w:pPr>
        <w:spacing w:after="0"/>
        <w:rPr>
          <w:sz w:val="16"/>
          <w:szCs w:val="16"/>
          <w:lang w:val="fr-FR"/>
        </w:rPr>
      </w:pPr>
    </w:p>
    <w:tbl>
      <w:tblPr>
        <w:tblW w:w="13792" w:type="dxa"/>
        <w:tblCellMar>
          <w:left w:w="70" w:type="dxa"/>
          <w:right w:w="70" w:type="dxa"/>
        </w:tblCellMar>
        <w:tblLook w:val="04A0" w:firstRow="1" w:lastRow="0" w:firstColumn="1" w:lastColumn="0" w:noHBand="0" w:noVBand="1"/>
      </w:tblPr>
      <w:tblGrid>
        <w:gridCol w:w="851"/>
        <w:gridCol w:w="2126"/>
        <w:gridCol w:w="580"/>
        <w:gridCol w:w="2255"/>
        <w:gridCol w:w="1200"/>
        <w:gridCol w:w="2100"/>
        <w:gridCol w:w="940"/>
        <w:gridCol w:w="1240"/>
        <w:gridCol w:w="2500"/>
      </w:tblGrid>
      <w:tr w:rsidR="0070699B" w:rsidRPr="00CD7824" w14:paraId="5DF4C6C2" w14:textId="77777777" w:rsidTr="00E71695">
        <w:trPr>
          <w:trHeight w:val="227"/>
        </w:trPr>
        <w:tc>
          <w:tcPr>
            <w:tcW w:w="851" w:type="dxa"/>
            <w:tcBorders>
              <w:top w:val="nil"/>
              <w:left w:val="nil"/>
              <w:bottom w:val="single" w:sz="12" w:space="0" w:color="4F81BD"/>
              <w:right w:val="nil"/>
            </w:tcBorders>
            <w:shd w:val="clear" w:color="000000" w:fill="244061"/>
            <w:vAlign w:val="center"/>
            <w:hideMark/>
          </w:tcPr>
          <w:p w14:paraId="3857FA2D"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No.</w:t>
            </w:r>
          </w:p>
        </w:tc>
        <w:tc>
          <w:tcPr>
            <w:tcW w:w="2126" w:type="dxa"/>
            <w:tcBorders>
              <w:top w:val="nil"/>
              <w:left w:val="nil"/>
              <w:bottom w:val="single" w:sz="12" w:space="0" w:color="4F81BD"/>
              <w:right w:val="nil"/>
            </w:tcBorders>
            <w:shd w:val="clear" w:color="000000" w:fill="244061"/>
            <w:vAlign w:val="center"/>
            <w:hideMark/>
          </w:tcPr>
          <w:p w14:paraId="2225556F"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Nom de la société</w:t>
            </w:r>
          </w:p>
        </w:tc>
        <w:tc>
          <w:tcPr>
            <w:tcW w:w="580" w:type="dxa"/>
            <w:tcBorders>
              <w:top w:val="nil"/>
              <w:left w:val="nil"/>
              <w:bottom w:val="single" w:sz="12" w:space="0" w:color="4F81BD"/>
              <w:right w:val="nil"/>
            </w:tcBorders>
            <w:shd w:val="clear" w:color="000000" w:fill="244061"/>
            <w:vAlign w:val="center"/>
            <w:hideMark/>
          </w:tcPr>
          <w:p w14:paraId="0D4B48F0"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N°</w:t>
            </w:r>
          </w:p>
        </w:tc>
        <w:tc>
          <w:tcPr>
            <w:tcW w:w="2255" w:type="dxa"/>
            <w:tcBorders>
              <w:top w:val="nil"/>
              <w:left w:val="nil"/>
              <w:bottom w:val="single" w:sz="12" w:space="0" w:color="4F81BD"/>
              <w:right w:val="nil"/>
            </w:tcBorders>
            <w:shd w:val="clear" w:color="000000" w:fill="244061"/>
            <w:vAlign w:val="center"/>
            <w:hideMark/>
          </w:tcPr>
          <w:p w14:paraId="1C39C8DA"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Nom/Entité</w:t>
            </w:r>
          </w:p>
        </w:tc>
        <w:tc>
          <w:tcPr>
            <w:tcW w:w="1200" w:type="dxa"/>
            <w:tcBorders>
              <w:top w:val="nil"/>
              <w:left w:val="nil"/>
              <w:bottom w:val="single" w:sz="12" w:space="0" w:color="4F81BD"/>
              <w:right w:val="nil"/>
            </w:tcBorders>
            <w:shd w:val="clear" w:color="000000" w:fill="244061"/>
            <w:vAlign w:val="center"/>
            <w:hideMark/>
          </w:tcPr>
          <w:p w14:paraId="6FDB065E" w14:textId="77777777" w:rsidR="0070699B" w:rsidRPr="00CD7824" w:rsidRDefault="0070699B" w:rsidP="00E71695">
            <w:pPr>
              <w:spacing w:after="0" w:line="240" w:lineRule="auto"/>
              <w:jc w:val="right"/>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 Participation</w:t>
            </w:r>
          </w:p>
        </w:tc>
        <w:tc>
          <w:tcPr>
            <w:tcW w:w="2100" w:type="dxa"/>
            <w:tcBorders>
              <w:top w:val="nil"/>
              <w:left w:val="nil"/>
              <w:bottom w:val="single" w:sz="12" w:space="0" w:color="4F81BD"/>
              <w:right w:val="nil"/>
            </w:tcBorders>
            <w:shd w:val="clear" w:color="000000" w:fill="244061"/>
            <w:vAlign w:val="center"/>
            <w:hideMark/>
          </w:tcPr>
          <w:p w14:paraId="409046AC"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 xml:space="preserve">Nationalité de l'Entité </w:t>
            </w:r>
          </w:p>
        </w:tc>
        <w:tc>
          <w:tcPr>
            <w:tcW w:w="940" w:type="dxa"/>
            <w:tcBorders>
              <w:top w:val="nil"/>
              <w:left w:val="nil"/>
              <w:bottom w:val="single" w:sz="12" w:space="0" w:color="4F81BD"/>
              <w:right w:val="nil"/>
            </w:tcBorders>
            <w:shd w:val="clear" w:color="000000" w:fill="244061"/>
            <w:vAlign w:val="center"/>
            <w:hideMark/>
          </w:tcPr>
          <w:p w14:paraId="79F41E81"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Coté en bourse (oui/non)</w:t>
            </w:r>
          </w:p>
        </w:tc>
        <w:tc>
          <w:tcPr>
            <w:tcW w:w="1240" w:type="dxa"/>
            <w:tcBorders>
              <w:top w:val="nil"/>
              <w:left w:val="nil"/>
              <w:bottom w:val="single" w:sz="12" w:space="0" w:color="4F81BD"/>
              <w:right w:val="nil"/>
            </w:tcBorders>
            <w:shd w:val="clear" w:color="000000" w:fill="244061"/>
            <w:vAlign w:val="center"/>
            <w:hideMark/>
          </w:tcPr>
          <w:p w14:paraId="25433BE4"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Place boursière</w:t>
            </w:r>
          </w:p>
        </w:tc>
        <w:tc>
          <w:tcPr>
            <w:tcW w:w="2500" w:type="dxa"/>
            <w:tcBorders>
              <w:top w:val="nil"/>
              <w:left w:val="nil"/>
              <w:bottom w:val="single" w:sz="12" w:space="0" w:color="4F81BD"/>
              <w:right w:val="nil"/>
            </w:tcBorders>
            <w:shd w:val="clear" w:color="000000" w:fill="244061"/>
            <w:vAlign w:val="center"/>
            <w:hideMark/>
          </w:tcPr>
          <w:p w14:paraId="1F5D6B94" w14:textId="77777777" w:rsidR="0070699B" w:rsidRPr="00CD7824" w:rsidRDefault="0070699B" w:rsidP="00E71695">
            <w:pPr>
              <w:spacing w:after="0" w:line="240" w:lineRule="auto"/>
              <w:jc w:val="center"/>
              <w:rPr>
                <w:rFonts w:ascii="Arial" w:hAnsi="Arial" w:cs="Arial"/>
                <w:b/>
                <w:bCs/>
                <w:color w:val="FFFFFF"/>
                <w:kern w:val="0"/>
                <w:sz w:val="16"/>
                <w:szCs w:val="16"/>
                <w:lang w:val="fr-FR" w:eastAsia="fr-FR"/>
              </w:rPr>
            </w:pPr>
            <w:r w:rsidRPr="00CD7824">
              <w:rPr>
                <w:rFonts w:ascii="Arial" w:hAnsi="Arial" w:cs="Arial"/>
                <w:b/>
                <w:bCs/>
                <w:color w:val="FFFFFF"/>
                <w:kern w:val="0"/>
                <w:sz w:val="16"/>
                <w:szCs w:val="16"/>
                <w:lang w:val="fr-FR" w:eastAsia="fr-FR"/>
              </w:rPr>
              <w:t>Propriétaires</w:t>
            </w:r>
            <w:r w:rsidRPr="00CD7824">
              <w:rPr>
                <w:rFonts w:ascii="Arial" w:hAnsi="Arial" w:cs="Arial"/>
                <w:b/>
                <w:bCs/>
                <w:i/>
                <w:iCs/>
                <w:color w:val="FFFFFF"/>
                <w:kern w:val="0"/>
                <w:sz w:val="16"/>
                <w:szCs w:val="16"/>
                <w:lang w:val="fr-FR" w:eastAsia="fr-FR"/>
              </w:rPr>
              <w:t xml:space="preserve"> et % de détention  </w:t>
            </w:r>
            <w:r w:rsidRPr="00CD7824">
              <w:rPr>
                <w:rFonts w:ascii="Arial" w:hAnsi="Arial" w:cs="Arial"/>
                <w:i/>
                <w:iCs/>
                <w:color w:val="FFFFFF"/>
                <w:kern w:val="0"/>
                <w:sz w:val="16"/>
                <w:szCs w:val="16"/>
                <w:lang w:val="fr-FR" w:eastAsia="fr-FR"/>
              </w:rPr>
              <w:t xml:space="preserve"> </w:t>
            </w:r>
          </w:p>
        </w:tc>
      </w:tr>
      <w:tr w:rsidR="0070699B" w:rsidRPr="00CD7824" w14:paraId="03AFB6AF" w14:textId="77777777" w:rsidTr="00E71695">
        <w:trPr>
          <w:trHeight w:val="227"/>
        </w:trPr>
        <w:tc>
          <w:tcPr>
            <w:tcW w:w="851" w:type="dxa"/>
            <w:vMerge w:val="restart"/>
            <w:tcBorders>
              <w:top w:val="nil"/>
              <w:left w:val="nil"/>
              <w:right w:val="nil"/>
            </w:tcBorders>
            <w:shd w:val="clear" w:color="000000" w:fill="B8CCE4"/>
            <w:vAlign w:val="center"/>
            <w:hideMark/>
          </w:tcPr>
          <w:p w14:paraId="1279F0F2" w14:textId="77777777" w:rsidR="0070699B" w:rsidRPr="00CD7824" w:rsidRDefault="0070699B" w:rsidP="00E71695">
            <w:pPr>
              <w:spacing w:after="0" w:line="240" w:lineRule="auto"/>
              <w:jc w:val="center"/>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w:t>
            </w:r>
          </w:p>
          <w:p w14:paraId="6B1D400A" w14:textId="77777777" w:rsidR="0070699B" w:rsidRPr="00CD7824" w:rsidRDefault="0070699B" w:rsidP="00E71695">
            <w:pPr>
              <w:spacing w:after="0" w:line="240" w:lineRule="auto"/>
              <w:jc w:val="center"/>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 </w:t>
            </w:r>
          </w:p>
          <w:p w14:paraId="5C2EAE73" w14:textId="77777777" w:rsidR="0070699B" w:rsidRPr="00CD7824" w:rsidRDefault="0070699B" w:rsidP="00E71695">
            <w:pPr>
              <w:spacing w:after="0" w:line="240" w:lineRule="auto"/>
              <w:jc w:val="center"/>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 </w:t>
            </w:r>
          </w:p>
        </w:tc>
        <w:tc>
          <w:tcPr>
            <w:tcW w:w="2126" w:type="dxa"/>
            <w:vMerge w:val="restart"/>
            <w:tcBorders>
              <w:top w:val="nil"/>
              <w:left w:val="nil"/>
              <w:right w:val="nil"/>
            </w:tcBorders>
            <w:shd w:val="clear" w:color="000000" w:fill="B8CCE4"/>
            <w:vAlign w:val="center"/>
            <w:hideMark/>
          </w:tcPr>
          <w:p w14:paraId="05E7647F"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SCANTOGO MINES</w:t>
            </w:r>
          </w:p>
          <w:p w14:paraId="19071323"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 </w:t>
            </w:r>
          </w:p>
          <w:p w14:paraId="3F75E5A1"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 </w:t>
            </w:r>
          </w:p>
        </w:tc>
        <w:tc>
          <w:tcPr>
            <w:tcW w:w="580" w:type="dxa"/>
            <w:tcBorders>
              <w:top w:val="nil"/>
              <w:left w:val="nil"/>
              <w:bottom w:val="nil"/>
              <w:right w:val="nil"/>
            </w:tcBorders>
            <w:shd w:val="clear" w:color="000000" w:fill="B8CCE4"/>
            <w:vAlign w:val="center"/>
            <w:hideMark/>
          </w:tcPr>
          <w:p w14:paraId="28F72902"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w:t>
            </w:r>
          </w:p>
        </w:tc>
        <w:tc>
          <w:tcPr>
            <w:tcW w:w="2255" w:type="dxa"/>
            <w:tcBorders>
              <w:top w:val="nil"/>
              <w:left w:val="nil"/>
              <w:bottom w:val="nil"/>
              <w:right w:val="nil"/>
            </w:tcBorders>
            <w:shd w:val="clear" w:color="000000" w:fill="B8CCE4"/>
            <w:vAlign w:val="center"/>
            <w:hideMark/>
          </w:tcPr>
          <w:p w14:paraId="2CECEB33"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SCANCEM</w:t>
            </w:r>
          </w:p>
        </w:tc>
        <w:tc>
          <w:tcPr>
            <w:tcW w:w="1200" w:type="dxa"/>
            <w:tcBorders>
              <w:top w:val="nil"/>
              <w:left w:val="nil"/>
              <w:bottom w:val="nil"/>
              <w:right w:val="nil"/>
            </w:tcBorders>
            <w:shd w:val="clear" w:color="000000" w:fill="B8CCE4"/>
            <w:vAlign w:val="center"/>
            <w:hideMark/>
          </w:tcPr>
          <w:p w14:paraId="1807C338" w14:textId="794DE1F1" w:rsidR="0070699B" w:rsidRPr="00CD7824" w:rsidRDefault="0053697C" w:rsidP="00E71695">
            <w:pPr>
              <w:spacing w:after="0" w:line="240" w:lineRule="auto"/>
              <w:jc w:val="right"/>
              <w:rPr>
                <w:rFonts w:ascii="Arial" w:hAnsi="Arial" w:cs="Arial"/>
                <w:color w:val="auto"/>
                <w:kern w:val="0"/>
                <w:sz w:val="16"/>
                <w:szCs w:val="16"/>
                <w:lang w:val="fr-FR" w:eastAsia="fr-FR"/>
              </w:rPr>
            </w:pPr>
            <w:r>
              <w:rPr>
                <w:rFonts w:ascii="Arial" w:hAnsi="Arial" w:cs="Arial"/>
                <w:color w:val="auto"/>
                <w:kern w:val="0"/>
                <w:sz w:val="16"/>
                <w:szCs w:val="16"/>
                <w:lang w:val="fr-FR" w:eastAsia="fr-FR"/>
              </w:rPr>
              <w:t>90</w:t>
            </w:r>
            <w:r w:rsidR="0070699B" w:rsidRPr="00CD7824">
              <w:rPr>
                <w:rFonts w:ascii="Arial" w:hAnsi="Arial" w:cs="Arial"/>
                <w:color w:val="auto"/>
                <w:kern w:val="0"/>
                <w:sz w:val="16"/>
                <w:szCs w:val="16"/>
                <w:lang w:val="fr-FR" w:eastAsia="fr-FR"/>
              </w:rPr>
              <w:t>%</w:t>
            </w:r>
          </w:p>
        </w:tc>
        <w:tc>
          <w:tcPr>
            <w:tcW w:w="2100" w:type="dxa"/>
            <w:tcBorders>
              <w:top w:val="nil"/>
              <w:left w:val="nil"/>
              <w:bottom w:val="nil"/>
              <w:right w:val="nil"/>
            </w:tcBorders>
            <w:shd w:val="clear" w:color="000000" w:fill="B8CCE4"/>
            <w:vAlign w:val="center"/>
            <w:hideMark/>
          </w:tcPr>
          <w:p w14:paraId="7CD8FDF4"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NORVEGIENNE</w:t>
            </w:r>
          </w:p>
        </w:tc>
        <w:tc>
          <w:tcPr>
            <w:tcW w:w="940" w:type="dxa"/>
            <w:tcBorders>
              <w:top w:val="nil"/>
              <w:left w:val="nil"/>
              <w:bottom w:val="nil"/>
              <w:right w:val="nil"/>
            </w:tcBorders>
            <w:shd w:val="clear" w:color="000000" w:fill="B8CCE4"/>
            <w:vAlign w:val="center"/>
            <w:hideMark/>
          </w:tcPr>
          <w:p w14:paraId="2B9365D7"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Oui</w:t>
            </w:r>
          </w:p>
        </w:tc>
        <w:tc>
          <w:tcPr>
            <w:tcW w:w="1240" w:type="dxa"/>
            <w:tcBorders>
              <w:top w:val="nil"/>
              <w:left w:val="nil"/>
              <w:bottom w:val="nil"/>
              <w:right w:val="nil"/>
            </w:tcBorders>
            <w:shd w:val="clear" w:color="000000" w:fill="B8CCE4"/>
            <w:vAlign w:val="center"/>
            <w:hideMark/>
          </w:tcPr>
          <w:p w14:paraId="50B6A7AB"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c>
          <w:tcPr>
            <w:tcW w:w="2500" w:type="dxa"/>
            <w:tcBorders>
              <w:top w:val="nil"/>
              <w:left w:val="nil"/>
              <w:bottom w:val="nil"/>
              <w:right w:val="nil"/>
            </w:tcBorders>
            <w:shd w:val="clear" w:color="000000" w:fill="B8CCE4"/>
            <w:vAlign w:val="center"/>
            <w:hideMark/>
          </w:tcPr>
          <w:p w14:paraId="0A4B3EAA"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r>
      <w:tr w:rsidR="0070699B" w:rsidRPr="00CD7824" w14:paraId="01AFC0BC" w14:textId="77777777" w:rsidTr="00E71695">
        <w:trPr>
          <w:trHeight w:val="227"/>
        </w:trPr>
        <w:tc>
          <w:tcPr>
            <w:tcW w:w="851" w:type="dxa"/>
            <w:vMerge/>
            <w:tcBorders>
              <w:left w:val="nil"/>
              <w:right w:val="nil"/>
            </w:tcBorders>
            <w:shd w:val="clear" w:color="000000" w:fill="B8CCE4"/>
            <w:vAlign w:val="center"/>
            <w:hideMark/>
          </w:tcPr>
          <w:p w14:paraId="07001086" w14:textId="77777777" w:rsidR="0070699B" w:rsidRPr="00CD7824" w:rsidRDefault="0070699B" w:rsidP="00E71695">
            <w:pPr>
              <w:spacing w:after="0" w:line="240" w:lineRule="auto"/>
              <w:jc w:val="center"/>
              <w:rPr>
                <w:rFonts w:ascii="Arial" w:hAnsi="Arial" w:cs="Arial"/>
                <w:color w:val="auto"/>
                <w:kern w:val="0"/>
                <w:sz w:val="16"/>
                <w:szCs w:val="16"/>
                <w:lang w:val="fr-FR" w:eastAsia="fr-FR"/>
              </w:rPr>
            </w:pPr>
          </w:p>
        </w:tc>
        <w:tc>
          <w:tcPr>
            <w:tcW w:w="2126" w:type="dxa"/>
            <w:vMerge/>
            <w:tcBorders>
              <w:left w:val="nil"/>
              <w:right w:val="nil"/>
            </w:tcBorders>
            <w:shd w:val="clear" w:color="000000" w:fill="B8CCE4"/>
            <w:vAlign w:val="center"/>
            <w:hideMark/>
          </w:tcPr>
          <w:p w14:paraId="288699F5" w14:textId="77777777" w:rsidR="0070699B" w:rsidRPr="00CD7824" w:rsidRDefault="0070699B" w:rsidP="00E71695">
            <w:pPr>
              <w:spacing w:after="0" w:line="240" w:lineRule="auto"/>
              <w:rPr>
                <w:rFonts w:ascii="Arial" w:hAnsi="Arial" w:cs="Arial"/>
                <w:color w:val="auto"/>
                <w:kern w:val="0"/>
                <w:sz w:val="16"/>
                <w:szCs w:val="16"/>
                <w:lang w:val="fr-FR" w:eastAsia="fr-FR"/>
              </w:rPr>
            </w:pPr>
          </w:p>
        </w:tc>
        <w:tc>
          <w:tcPr>
            <w:tcW w:w="580" w:type="dxa"/>
            <w:tcBorders>
              <w:top w:val="nil"/>
              <w:left w:val="nil"/>
              <w:bottom w:val="nil"/>
              <w:right w:val="nil"/>
            </w:tcBorders>
            <w:shd w:val="clear" w:color="000000" w:fill="B8CCE4"/>
            <w:vAlign w:val="center"/>
            <w:hideMark/>
          </w:tcPr>
          <w:p w14:paraId="4ECD0519"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2</w:t>
            </w:r>
          </w:p>
        </w:tc>
        <w:tc>
          <w:tcPr>
            <w:tcW w:w="2255" w:type="dxa"/>
            <w:tcBorders>
              <w:top w:val="nil"/>
              <w:left w:val="nil"/>
              <w:bottom w:val="nil"/>
              <w:right w:val="nil"/>
            </w:tcBorders>
            <w:shd w:val="clear" w:color="000000" w:fill="B8CCE4"/>
            <w:vAlign w:val="center"/>
            <w:hideMark/>
          </w:tcPr>
          <w:p w14:paraId="2A4979A8"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ETAT TOGOLAIS</w:t>
            </w:r>
          </w:p>
        </w:tc>
        <w:tc>
          <w:tcPr>
            <w:tcW w:w="1200" w:type="dxa"/>
            <w:tcBorders>
              <w:top w:val="nil"/>
              <w:left w:val="nil"/>
              <w:bottom w:val="nil"/>
              <w:right w:val="nil"/>
            </w:tcBorders>
            <w:shd w:val="clear" w:color="000000" w:fill="B8CCE4"/>
            <w:vAlign w:val="center"/>
            <w:hideMark/>
          </w:tcPr>
          <w:p w14:paraId="5FCCF93F" w14:textId="3BE1C566" w:rsidR="0070699B" w:rsidRPr="00CD7824" w:rsidRDefault="0053697C" w:rsidP="00E71695">
            <w:pPr>
              <w:spacing w:after="0" w:line="240" w:lineRule="auto"/>
              <w:jc w:val="right"/>
              <w:rPr>
                <w:rFonts w:ascii="Arial" w:hAnsi="Arial" w:cs="Arial"/>
                <w:color w:val="auto"/>
                <w:kern w:val="0"/>
                <w:sz w:val="16"/>
                <w:szCs w:val="16"/>
                <w:lang w:val="fr-FR" w:eastAsia="fr-FR"/>
              </w:rPr>
            </w:pPr>
            <w:r>
              <w:rPr>
                <w:rFonts w:ascii="Arial" w:hAnsi="Arial" w:cs="Arial"/>
                <w:color w:val="auto"/>
                <w:kern w:val="0"/>
                <w:sz w:val="16"/>
                <w:szCs w:val="16"/>
                <w:lang w:val="fr-FR" w:eastAsia="fr-FR"/>
              </w:rPr>
              <w:t>10</w:t>
            </w:r>
            <w:r w:rsidR="0070699B" w:rsidRPr="00CD7824">
              <w:rPr>
                <w:rFonts w:ascii="Arial" w:hAnsi="Arial" w:cs="Arial"/>
                <w:color w:val="auto"/>
                <w:kern w:val="0"/>
                <w:sz w:val="16"/>
                <w:szCs w:val="16"/>
                <w:lang w:val="fr-FR" w:eastAsia="fr-FR"/>
              </w:rPr>
              <w:t>%</w:t>
            </w:r>
          </w:p>
        </w:tc>
        <w:tc>
          <w:tcPr>
            <w:tcW w:w="2100" w:type="dxa"/>
            <w:tcBorders>
              <w:top w:val="nil"/>
              <w:left w:val="nil"/>
              <w:bottom w:val="nil"/>
              <w:right w:val="nil"/>
            </w:tcBorders>
            <w:shd w:val="clear" w:color="000000" w:fill="B8CCE4"/>
            <w:vAlign w:val="center"/>
            <w:hideMark/>
          </w:tcPr>
          <w:p w14:paraId="5582D035"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TOGO</w:t>
            </w:r>
          </w:p>
        </w:tc>
        <w:tc>
          <w:tcPr>
            <w:tcW w:w="940" w:type="dxa"/>
            <w:tcBorders>
              <w:top w:val="nil"/>
              <w:left w:val="nil"/>
              <w:bottom w:val="nil"/>
              <w:right w:val="nil"/>
            </w:tcBorders>
            <w:shd w:val="clear" w:color="000000" w:fill="B8CCE4"/>
            <w:vAlign w:val="center"/>
            <w:hideMark/>
          </w:tcPr>
          <w:p w14:paraId="167A77CB"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Oui</w:t>
            </w:r>
          </w:p>
        </w:tc>
        <w:tc>
          <w:tcPr>
            <w:tcW w:w="1240" w:type="dxa"/>
            <w:tcBorders>
              <w:top w:val="nil"/>
              <w:left w:val="nil"/>
              <w:bottom w:val="nil"/>
              <w:right w:val="nil"/>
            </w:tcBorders>
            <w:shd w:val="clear" w:color="000000" w:fill="B8CCE4"/>
            <w:vAlign w:val="center"/>
            <w:hideMark/>
          </w:tcPr>
          <w:p w14:paraId="735267DB"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c>
          <w:tcPr>
            <w:tcW w:w="2500" w:type="dxa"/>
            <w:tcBorders>
              <w:top w:val="nil"/>
              <w:left w:val="nil"/>
              <w:bottom w:val="nil"/>
              <w:right w:val="nil"/>
            </w:tcBorders>
            <w:shd w:val="clear" w:color="000000" w:fill="B8CCE4"/>
            <w:vAlign w:val="center"/>
            <w:hideMark/>
          </w:tcPr>
          <w:p w14:paraId="3B6736D8"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r>
      <w:tr w:rsidR="0070699B" w:rsidRPr="00CD7824" w14:paraId="08D419C5" w14:textId="77777777" w:rsidTr="00E71695">
        <w:trPr>
          <w:trHeight w:val="227"/>
        </w:trPr>
        <w:tc>
          <w:tcPr>
            <w:tcW w:w="851" w:type="dxa"/>
            <w:vMerge w:val="restart"/>
            <w:tcBorders>
              <w:top w:val="nil"/>
              <w:left w:val="nil"/>
              <w:bottom w:val="nil"/>
              <w:right w:val="nil"/>
            </w:tcBorders>
            <w:shd w:val="clear" w:color="auto" w:fill="auto"/>
            <w:noWrap/>
            <w:vAlign w:val="center"/>
            <w:hideMark/>
          </w:tcPr>
          <w:p w14:paraId="0BC62289" w14:textId="77777777" w:rsidR="0070699B" w:rsidRPr="00CD7824" w:rsidRDefault="0070699B" w:rsidP="00E71695">
            <w:pPr>
              <w:spacing w:after="0" w:line="240" w:lineRule="auto"/>
              <w:jc w:val="center"/>
              <w:rPr>
                <w:rFonts w:ascii="Arial" w:hAnsi="Arial" w:cs="Arial"/>
                <w:color w:val="000000"/>
                <w:kern w:val="0"/>
                <w:sz w:val="16"/>
                <w:szCs w:val="16"/>
                <w:lang w:val="fr-FR" w:eastAsia="fr-FR"/>
              </w:rPr>
            </w:pPr>
            <w:r w:rsidRPr="00CD7824">
              <w:rPr>
                <w:rFonts w:ascii="Arial" w:hAnsi="Arial" w:cs="Arial"/>
                <w:color w:val="000000"/>
                <w:kern w:val="0"/>
                <w:sz w:val="16"/>
                <w:szCs w:val="16"/>
                <w:lang w:val="fr-FR" w:eastAsia="fr-FR"/>
              </w:rPr>
              <w:t>2</w:t>
            </w:r>
          </w:p>
        </w:tc>
        <w:tc>
          <w:tcPr>
            <w:tcW w:w="2126" w:type="dxa"/>
            <w:vMerge w:val="restart"/>
            <w:tcBorders>
              <w:top w:val="nil"/>
              <w:left w:val="nil"/>
              <w:bottom w:val="nil"/>
              <w:right w:val="nil"/>
            </w:tcBorders>
            <w:shd w:val="clear" w:color="auto" w:fill="auto"/>
            <w:noWrap/>
            <w:vAlign w:val="center"/>
            <w:hideMark/>
          </w:tcPr>
          <w:p w14:paraId="4B2797F1" w14:textId="77777777" w:rsidR="0070699B" w:rsidRPr="00CD7824" w:rsidRDefault="0070699B" w:rsidP="00E71695">
            <w:pPr>
              <w:spacing w:after="0" w:line="240" w:lineRule="auto"/>
              <w:rPr>
                <w:rFonts w:ascii="Arial" w:hAnsi="Arial" w:cs="Arial"/>
                <w:color w:val="000000"/>
                <w:kern w:val="0"/>
                <w:sz w:val="16"/>
                <w:szCs w:val="16"/>
                <w:lang w:val="fr-FR" w:eastAsia="fr-FR"/>
              </w:rPr>
            </w:pPr>
            <w:r w:rsidRPr="00CD7824">
              <w:rPr>
                <w:rFonts w:ascii="Arial" w:hAnsi="Arial" w:cs="Arial"/>
                <w:color w:val="000000"/>
                <w:kern w:val="0"/>
                <w:sz w:val="16"/>
                <w:szCs w:val="16"/>
                <w:lang w:val="fr-FR" w:eastAsia="fr-FR"/>
              </w:rPr>
              <w:t>WACEM SA</w:t>
            </w:r>
          </w:p>
        </w:tc>
        <w:tc>
          <w:tcPr>
            <w:tcW w:w="580" w:type="dxa"/>
            <w:tcBorders>
              <w:top w:val="nil"/>
              <w:left w:val="nil"/>
              <w:bottom w:val="nil"/>
              <w:right w:val="nil"/>
            </w:tcBorders>
            <w:shd w:val="clear" w:color="auto" w:fill="auto"/>
            <w:vAlign w:val="center"/>
            <w:hideMark/>
          </w:tcPr>
          <w:p w14:paraId="48FCDEE7"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w:t>
            </w:r>
          </w:p>
        </w:tc>
        <w:tc>
          <w:tcPr>
            <w:tcW w:w="2255" w:type="dxa"/>
            <w:tcBorders>
              <w:top w:val="nil"/>
              <w:left w:val="nil"/>
              <w:bottom w:val="nil"/>
              <w:right w:val="nil"/>
            </w:tcBorders>
            <w:shd w:val="clear" w:color="auto" w:fill="auto"/>
            <w:vAlign w:val="center"/>
            <w:hideMark/>
          </w:tcPr>
          <w:p w14:paraId="28002268"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ETAT</w:t>
            </w:r>
          </w:p>
        </w:tc>
        <w:tc>
          <w:tcPr>
            <w:tcW w:w="1200" w:type="dxa"/>
            <w:tcBorders>
              <w:top w:val="nil"/>
              <w:left w:val="nil"/>
              <w:bottom w:val="nil"/>
              <w:right w:val="nil"/>
            </w:tcBorders>
            <w:shd w:val="clear" w:color="auto" w:fill="auto"/>
            <w:vAlign w:val="center"/>
            <w:hideMark/>
          </w:tcPr>
          <w:p w14:paraId="2834A522" w14:textId="1E9A78B9"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10%</w:t>
            </w:r>
          </w:p>
        </w:tc>
        <w:tc>
          <w:tcPr>
            <w:tcW w:w="2100" w:type="dxa"/>
            <w:tcBorders>
              <w:top w:val="nil"/>
              <w:left w:val="nil"/>
              <w:bottom w:val="nil"/>
              <w:right w:val="nil"/>
            </w:tcBorders>
            <w:shd w:val="clear" w:color="auto" w:fill="auto"/>
            <w:vAlign w:val="center"/>
            <w:hideMark/>
          </w:tcPr>
          <w:p w14:paraId="06AFC96B"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TOGOLAISE</w:t>
            </w:r>
          </w:p>
        </w:tc>
        <w:tc>
          <w:tcPr>
            <w:tcW w:w="940" w:type="dxa"/>
            <w:tcBorders>
              <w:top w:val="nil"/>
              <w:left w:val="nil"/>
              <w:bottom w:val="nil"/>
              <w:right w:val="nil"/>
            </w:tcBorders>
            <w:shd w:val="clear" w:color="auto" w:fill="auto"/>
            <w:vAlign w:val="center"/>
            <w:hideMark/>
          </w:tcPr>
          <w:p w14:paraId="20CECCF7"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c>
          <w:tcPr>
            <w:tcW w:w="1240" w:type="dxa"/>
            <w:tcBorders>
              <w:top w:val="nil"/>
              <w:left w:val="nil"/>
              <w:bottom w:val="nil"/>
              <w:right w:val="nil"/>
            </w:tcBorders>
            <w:shd w:val="clear" w:color="auto" w:fill="auto"/>
            <w:vAlign w:val="center"/>
            <w:hideMark/>
          </w:tcPr>
          <w:p w14:paraId="3899D0F6"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c>
          <w:tcPr>
            <w:tcW w:w="2500" w:type="dxa"/>
            <w:tcBorders>
              <w:top w:val="nil"/>
              <w:left w:val="nil"/>
              <w:bottom w:val="nil"/>
              <w:right w:val="nil"/>
            </w:tcBorders>
            <w:shd w:val="clear" w:color="auto" w:fill="auto"/>
            <w:vAlign w:val="center"/>
            <w:hideMark/>
          </w:tcPr>
          <w:p w14:paraId="7FF22DCD"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r>
      <w:tr w:rsidR="0070699B" w:rsidRPr="00CD7824" w14:paraId="1AB7DB17" w14:textId="77777777" w:rsidTr="00E71695">
        <w:trPr>
          <w:trHeight w:val="227"/>
        </w:trPr>
        <w:tc>
          <w:tcPr>
            <w:tcW w:w="851" w:type="dxa"/>
            <w:vMerge/>
            <w:tcBorders>
              <w:top w:val="nil"/>
              <w:left w:val="nil"/>
              <w:bottom w:val="nil"/>
              <w:right w:val="nil"/>
            </w:tcBorders>
            <w:vAlign w:val="center"/>
            <w:hideMark/>
          </w:tcPr>
          <w:p w14:paraId="4BED5DA0"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2126" w:type="dxa"/>
            <w:vMerge/>
            <w:tcBorders>
              <w:top w:val="nil"/>
              <w:left w:val="nil"/>
              <w:bottom w:val="nil"/>
              <w:right w:val="nil"/>
            </w:tcBorders>
            <w:vAlign w:val="center"/>
            <w:hideMark/>
          </w:tcPr>
          <w:p w14:paraId="6C2DB2C4"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580" w:type="dxa"/>
            <w:tcBorders>
              <w:top w:val="nil"/>
              <w:left w:val="nil"/>
              <w:bottom w:val="nil"/>
              <w:right w:val="nil"/>
            </w:tcBorders>
            <w:shd w:val="clear" w:color="auto" w:fill="auto"/>
            <w:vAlign w:val="center"/>
            <w:hideMark/>
          </w:tcPr>
          <w:p w14:paraId="302FFBC5"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2</w:t>
            </w:r>
          </w:p>
        </w:tc>
        <w:tc>
          <w:tcPr>
            <w:tcW w:w="2255" w:type="dxa"/>
            <w:tcBorders>
              <w:top w:val="nil"/>
              <w:left w:val="nil"/>
              <w:bottom w:val="nil"/>
              <w:right w:val="nil"/>
            </w:tcBorders>
            <w:shd w:val="clear" w:color="auto" w:fill="auto"/>
            <w:vAlign w:val="center"/>
            <w:hideMark/>
          </w:tcPr>
          <w:p w14:paraId="3BDA8411"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KENELM Ltd</w:t>
            </w:r>
          </w:p>
        </w:tc>
        <w:tc>
          <w:tcPr>
            <w:tcW w:w="1200" w:type="dxa"/>
            <w:tcBorders>
              <w:top w:val="nil"/>
              <w:left w:val="nil"/>
              <w:bottom w:val="nil"/>
              <w:right w:val="nil"/>
            </w:tcBorders>
            <w:shd w:val="clear" w:color="auto" w:fill="auto"/>
            <w:vAlign w:val="center"/>
            <w:hideMark/>
          </w:tcPr>
          <w:p w14:paraId="49094F4D" w14:textId="49A36046"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43%</w:t>
            </w:r>
          </w:p>
        </w:tc>
        <w:tc>
          <w:tcPr>
            <w:tcW w:w="2100" w:type="dxa"/>
            <w:tcBorders>
              <w:top w:val="nil"/>
              <w:left w:val="nil"/>
              <w:bottom w:val="nil"/>
              <w:right w:val="nil"/>
            </w:tcBorders>
            <w:shd w:val="clear" w:color="auto" w:fill="auto"/>
            <w:vAlign w:val="center"/>
            <w:hideMark/>
          </w:tcPr>
          <w:p w14:paraId="05340F9F"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ROYAUME UNI</w:t>
            </w:r>
          </w:p>
        </w:tc>
        <w:tc>
          <w:tcPr>
            <w:tcW w:w="940" w:type="dxa"/>
            <w:tcBorders>
              <w:top w:val="nil"/>
              <w:left w:val="nil"/>
              <w:bottom w:val="nil"/>
              <w:right w:val="nil"/>
            </w:tcBorders>
            <w:shd w:val="clear" w:color="auto" w:fill="auto"/>
            <w:vAlign w:val="center"/>
            <w:hideMark/>
          </w:tcPr>
          <w:p w14:paraId="394807A6"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NON</w:t>
            </w:r>
          </w:p>
        </w:tc>
        <w:tc>
          <w:tcPr>
            <w:tcW w:w="1240" w:type="dxa"/>
            <w:tcBorders>
              <w:top w:val="nil"/>
              <w:left w:val="nil"/>
              <w:bottom w:val="nil"/>
              <w:right w:val="nil"/>
            </w:tcBorders>
            <w:shd w:val="clear" w:color="auto" w:fill="auto"/>
            <w:vAlign w:val="center"/>
            <w:hideMark/>
          </w:tcPr>
          <w:p w14:paraId="1B5A50AF" w14:textId="77777777" w:rsidR="0070699B" w:rsidRPr="00CD7824" w:rsidRDefault="0070699B" w:rsidP="00E71695">
            <w:pPr>
              <w:spacing w:after="0" w:line="240" w:lineRule="auto"/>
              <w:rPr>
                <w:rFonts w:ascii="Arial" w:hAnsi="Arial" w:cs="Arial"/>
                <w:color w:val="auto"/>
                <w:kern w:val="0"/>
                <w:sz w:val="16"/>
                <w:szCs w:val="16"/>
                <w:lang w:val="fr-FR" w:eastAsia="fr-FR"/>
              </w:rPr>
            </w:pPr>
          </w:p>
        </w:tc>
        <w:tc>
          <w:tcPr>
            <w:tcW w:w="2500" w:type="dxa"/>
            <w:tcBorders>
              <w:top w:val="nil"/>
              <w:left w:val="nil"/>
              <w:bottom w:val="nil"/>
              <w:right w:val="nil"/>
            </w:tcBorders>
            <w:shd w:val="clear" w:color="auto" w:fill="auto"/>
            <w:vAlign w:val="center"/>
            <w:hideMark/>
          </w:tcPr>
          <w:p w14:paraId="72D61A32" w14:textId="77777777" w:rsidR="0070699B" w:rsidRPr="00CD7824" w:rsidRDefault="0070699B" w:rsidP="00E71695">
            <w:pPr>
              <w:spacing w:after="0" w:line="240" w:lineRule="auto"/>
              <w:rPr>
                <w:rFonts w:ascii="Times New Roman" w:hAnsi="Times New Roman"/>
                <w:color w:val="auto"/>
                <w:kern w:val="0"/>
                <w:sz w:val="16"/>
                <w:szCs w:val="16"/>
                <w:lang w:val="fr-FR" w:eastAsia="fr-FR"/>
              </w:rPr>
            </w:pPr>
          </w:p>
        </w:tc>
      </w:tr>
      <w:tr w:rsidR="0070699B" w:rsidRPr="00CD7824" w14:paraId="7707EA46" w14:textId="77777777" w:rsidTr="00E71695">
        <w:trPr>
          <w:trHeight w:val="227"/>
        </w:trPr>
        <w:tc>
          <w:tcPr>
            <w:tcW w:w="851" w:type="dxa"/>
            <w:vMerge/>
            <w:tcBorders>
              <w:top w:val="nil"/>
              <w:left w:val="nil"/>
              <w:bottom w:val="nil"/>
              <w:right w:val="nil"/>
            </w:tcBorders>
            <w:vAlign w:val="center"/>
            <w:hideMark/>
          </w:tcPr>
          <w:p w14:paraId="1A5CBCA0"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2126" w:type="dxa"/>
            <w:vMerge/>
            <w:tcBorders>
              <w:top w:val="nil"/>
              <w:left w:val="nil"/>
              <w:bottom w:val="nil"/>
              <w:right w:val="nil"/>
            </w:tcBorders>
            <w:vAlign w:val="center"/>
            <w:hideMark/>
          </w:tcPr>
          <w:p w14:paraId="72BD1399"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580" w:type="dxa"/>
            <w:tcBorders>
              <w:top w:val="nil"/>
              <w:left w:val="nil"/>
              <w:bottom w:val="nil"/>
              <w:right w:val="nil"/>
            </w:tcBorders>
            <w:shd w:val="clear" w:color="auto" w:fill="auto"/>
            <w:vAlign w:val="center"/>
            <w:hideMark/>
          </w:tcPr>
          <w:p w14:paraId="5AA5CDBD"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3</w:t>
            </w:r>
          </w:p>
        </w:tc>
        <w:tc>
          <w:tcPr>
            <w:tcW w:w="2255" w:type="dxa"/>
            <w:tcBorders>
              <w:top w:val="nil"/>
              <w:left w:val="nil"/>
              <w:bottom w:val="nil"/>
              <w:right w:val="nil"/>
            </w:tcBorders>
            <w:shd w:val="clear" w:color="auto" w:fill="auto"/>
            <w:vAlign w:val="center"/>
            <w:hideMark/>
          </w:tcPr>
          <w:p w14:paraId="25D2C0ED"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Mr MOTAPARTI PRASAD</w:t>
            </w:r>
          </w:p>
        </w:tc>
        <w:tc>
          <w:tcPr>
            <w:tcW w:w="1200" w:type="dxa"/>
            <w:tcBorders>
              <w:top w:val="nil"/>
              <w:left w:val="nil"/>
              <w:bottom w:val="nil"/>
              <w:right w:val="nil"/>
            </w:tcBorders>
            <w:shd w:val="clear" w:color="auto" w:fill="auto"/>
            <w:vAlign w:val="center"/>
            <w:hideMark/>
          </w:tcPr>
          <w:p w14:paraId="214001D7" w14:textId="4D6DFCB1"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26%</w:t>
            </w:r>
          </w:p>
        </w:tc>
        <w:tc>
          <w:tcPr>
            <w:tcW w:w="2100" w:type="dxa"/>
            <w:tcBorders>
              <w:top w:val="nil"/>
              <w:left w:val="nil"/>
              <w:bottom w:val="nil"/>
              <w:right w:val="nil"/>
            </w:tcBorders>
            <w:shd w:val="clear" w:color="auto" w:fill="auto"/>
            <w:vAlign w:val="center"/>
            <w:hideMark/>
          </w:tcPr>
          <w:p w14:paraId="2F93625C"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INDIENNE</w:t>
            </w:r>
          </w:p>
        </w:tc>
        <w:tc>
          <w:tcPr>
            <w:tcW w:w="940" w:type="dxa"/>
            <w:tcBorders>
              <w:top w:val="nil"/>
              <w:left w:val="nil"/>
              <w:bottom w:val="nil"/>
              <w:right w:val="nil"/>
            </w:tcBorders>
            <w:shd w:val="clear" w:color="auto" w:fill="auto"/>
            <w:vAlign w:val="center"/>
            <w:hideMark/>
          </w:tcPr>
          <w:p w14:paraId="44312150"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NON</w:t>
            </w:r>
          </w:p>
        </w:tc>
        <w:tc>
          <w:tcPr>
            <w:tcW w:w="1240" w:type="dxa"/>
            <w:tcBorders>
              <w:top w:val="nil"/>
              <w:left w:val="nil"/>
              <w:bottom w:val="nil"/>
              <w:right w:val="nil"/>
            </w:tcBorders>
            <w:shd w:val="clear" w:color="auto" w:fill="auto"/>
            <w:vAlign w:val="center"/>
            <w:hideMark/>
          </w:tcPr>
          <w:p w14:paraId="2BD7D540" w14:textId="77777777" w:rsidR="0070699B" w:rsidRPr="00CD7824" w:rsidRDefault="0070699B" w:rsidP="00E71695">
            <w:pPr>
              <w:spacing w:after="0" w:line="240" w:lineRule="auto"/>
              <w:rPr>
                <w:rFonts w:ascii="Arial" w:hAnsi="Arial" w:cs="Arial"/>
                <w:color w:val="auto"/>
                <w:kern w:val="0"/>
                <w:sz w:val="16"/>
                <w:szCs w:val="16"/>
                <w:lang w:val="fr-FR" w:eastAsia="fr-FR"/>
              </w:rPr>
            </w:pPr>
          </w:p>
        </w:tc>
        <w:tc>
          <w:tcPr>
            <w:tcW w:w="2500" w:type="dxa"/>
            <w:tcBorders>
              <w:top w:val="nil"/>
              <w:left w:val="nil"/>
              <w:bottom w:val="nil"/>
              <w:right w:val="nil"/>
            </w:tcBorders>
            <w:shd w:val="clear" w:color="auto" w:fill="auto"/>
            <w:vAlign w:val="center"/>
            <w:hideMark/>
          </w:tcPr>
          <w:p w14:paraId="121CD444"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Mr MOTAPARTI PRASAD</w:t>
            </w:r>
          </w:p>
        </w:tc>
      </w:tr>
      <w:tr w:rsidR="0070699B" w:rsidRPr="00CD7824" w14:paraId="67ECB778" w14:textId="77777777" w:rsidTr="00E71695">
        <w:trPr>
          <w:trHeight w:val="227"/>
        </w:trPr>
        <w:tc>
          <w:tcPr>
            <w:tcW w:w="851" w:type="dxa"/>
            <w:vMerge/>
            <w:tcBorders>
              <w:top w:val="nil"/>
              <w:left w:val="nil"/>
              <w:bottom w:val="nil"/>
              <w:right w:val="nil"/>
            </w:tcBorders>
            <w:vAlign w:val="center"/>
            <w:hideMark/>
          </w:tcPr>
          <w:p w14:paraId="05B37AC4"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2126" w:type="dxa"/>
            <w:vMerge/>
            <w:tcBorders>
              <w:top w:val="nil"/>
              <w:left w:val="nil"/>
              <w:bottom w:val="nil"/>
              <w:right w:val="nil"/>
            </w:tcBorders>
            <w:vAlign w:val="center"/>
            <w:hideMark/>
          </w:tcPr>
          <w:p w14:paraId="51796414"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580" w:type="dxa"/>
            <w:tcBorders>
              <w:top w:val="nil"/>
              <w:left w:val="nil"/>
              <w:bottom w:val="nil"/>
              <w:right w:val="nil"/>
            </w:tcBorders>
            <w:shd w:val="clear" w:color="auto" w:fill="auto"/>
            <w:vAlign w:val="center"/>
            <w:hideMark/>
          </w:tcPr>
          <w:p w14:paraId="390139EB"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4</w:t>
            </w:r>
          </w:p>
        </w:tc>
        <w:tc>
          <w:tcPr>
            <w:tcW w:w="2255" w:type="dxa"/>
            <w:tcBorders>
              <w:top w:val="nil"/>
              <w:left w:val="nil"/>
              <w:bottom w:val="nil"/>
              <w:right w:val="nil"/>
            </w:tcBorders>
            <w:shd w:val="clear" w:color="auto" w:fill="auto"/>
            <w:vAlign w:val="center"/>
            <w:hideMark/>
          </w:tcPr>
          <w:p w14:paraId="7F17C05D"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KAZITOM Ltd</w:t>
            </w:r>
          </w:p>
        </w:tc>
        <w:tc>
          <w:tcPr>
            <w:tcW w:w="1200" w:type="dxa"/>
            <w:tcBorders>
              <w:top w:val="nil"/>
              <w:left w:val="nil"/>
              <w:bottom w:val="nil"/>
              <w:right w:val="nil"/>
            </w:tcBorders>
            <w:shd w:val="clear" w:color="auto" w:fill="auto"/>
            <w:vAlign w:val="center"/>
            <w:hideMark/>
          </w:tcPr>
          <w:p w14:paraId="4D3BA160" w14:textId="789F2986"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17%</w:t>
            </w:r>
          </w:p>
        </w:tc>
        <w:tc>
          <w:tcPr>
            <w:tcW w:w="2100" w:type="dxa"/>
            <w:tcBorders>
              <w:top w:val="nil"/>
              <w:left w:val="nil"/>
              <w:bottom w:val="nil"/>
              <w:right w:val="nil"/>
            </w:tcBorders>
            <w:shd w:val="clear" w:color="auto" w:fill="auto"/>
            <w:vAlign w:val="center"/>
            <w:hideMark/>
          </w:tcPr>
          <w:p w14:paraId="03AAC7CE"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PANAMA</w:t>
            </w:r>
          </w:p>
        </w:tc>
        <w:tc>
          <w:tcPr>
            <w:tcW w:w="940" w:type="dxa"/>
            <w:tcBorders>
              <w:top w:val="nil"/>
              <w:left w:val="nil"/>
              <w:bottom w:val="nil"/>
              <w:right w:val="nil"/>
            </w:tcBorders>
            <w:shd w:val="clear" w:color="auto" w:fill="auto"/>
            <w:vAlign w:val="center"/>
            <w:hideMark/>
          </w:tcPr>
          <w:p w14:paraId="49BFDAD7"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NON</w:t>
            </w:r>
          </w:p>
        </w:tc>
        <w:tc>
          <w:tcPr>
            <w:tcW w:w="1240" w:type="dxa"/>
            <w:tcBorders>
              <w:top w:val="nil"/>
              <w:left w:val="nil"/>
              <w:bottom w:val="nil"/>
              <w:right w:val="nil"/>
            </w:tcBorders>
            <w:shd w:val="clear" w:color="auto" w:fill="auto"/>
            <w:vAlign w:val="center"/>
            <w:hideMark/>
          </w:tcPr>
          <w:p w14:paraId="603B3C00" w14:textId="77777777" w:rsidR="0070699B" w:rsidRPr="00CD7824" w:rsidRDefault="0070699B" w:rsidP="00E71695">
            <w:pPr>
              <w:spacing w:after="0" w:line="240" w:lineRule="auto"/>
              <w:rPr>
                <w:rFonts w:ascii="Arial" w:hAnsi="Arial" w:cs="Arial"/>
                <w:color w:val="auto"/>
                <w:kern w:val="0"/>
                <w:sz w:val="16"/>
                <w:szCs w:val="16"/>
                <w:lang w:val="fr-FR" w:eastAsia="fr-FR"/>
              </w:rPr>
            </w:pPr>
          </w:p>
        </w:tc>
        <w:tc>
          <w:tcPr>
            <w:tcW w:w="2500" w:type="dxa"/>
            <w:tcBorders>
              <w:top w:val="nil"/>
              <w:left w:val="nil"/>
              <w:bottom w:val="nil"/>
              <w:right w:val="nil"/>
            </w:tcBorders>
            <w:shd w:val="clear" w:color="auto" w:fill="auto"/>
            <w:vAlign w:val="center"/>
            <w:hideMark/>
          </w:tcPr>
          <w:p w14:paraId="5B79BA4B" w14:textId="77777777" w:rsidR="0070699B" w:rsidRPr="00CD7824" w:rsidRDefault="0070699B" w:rsidP="00E71695">
            <w:pPr>
              <w:spacing w:after="0" w:line="240" w:lineRule="auto"/>
              <w:rPr>
                <w:rFonts w:ascii="Times New Roman" w:hAnsi="Times New Roman"/>
                <w:color w:val="auto"/>
                <w:kern w:val="0"/>
                <w:sz w:val="16"/>
                <w:szCs w:val="16"/>
                <w:lang w:val="fr-FR" w:eastAsia="fr-FR"/>
              </w:rPr>
            </w:pPr>
          </w:p>
        </w:tc>
      </w:tr>
      <w:tr w:rsidR="0070699B" w:rsidRPr="00CD7824" w14:paraId="6CEBB51D" w14:textId="77777777" w:rsidTr="00E71695">
        <w:trPr>
          <w:trHeight w:val="227"/>
        </w:trPr>
        <w:tc>
          <w:tcPr>
            <w:tcW w:w="851" w:type="dxa"/>
            <w:vMerge/>
            <w:tcBorders>
              <w:top w:val="nil"/>
              <w:left w:val="nil"/>
              <w:bottom w:val="nil"/>
              <w:right w:val="nil"/>
            </w:tcBorders>
            <w:vAlign w:val="center"/>
            <w:hideMark/>
          </w:tcPr>
          <w:p w14:paraId="7F4769D4"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2126" w:type="dxa"/>
            <w:vMerge/>
            <w:tcBorders>
              <w:top w:val="nil"/>
              <w:left w:val="nil"/>
              <w:bottom w:val="nil"/>
              <w:right w:val="nil"/>
            </w:tcBorders>
            <w:vAlign w:val="center"/>
            <w:hideMark/>
          </w:tcPr>
          <w:p w14:paraId="71B3F827" w14:textId="77777777" w:rsidR="0070699B" w:rsidRPr="00CD7824" w:rsidRDefault="0070699B" w:rsidP="00E71695">
            <w:pPr>
              <w:spacing w:after="0" w:line="240" w:lineRule="auto"/>
              <w:rPr>
                <w:rFonts w:ascii="Arial" w:hAnsi="Arial" w:cs="Arial"/>
                <w:color w:val="000000"/>
                <w:kern w:val="0"/>
                <w:sz w:val="16"/>
                <w:szCs w:val="16"/>
                <w:lang w:val="fr-FR" w:eastAsia="fr-FR"/>
              </w:rPr>
            </w:pPr>
          </w:p>
        </w:tc>
        <w:tc>
          <w:tcPr>
            <w:tcW w:w="580" w:type="dxa"/>
            <w:tcBorders>
              <w:top w:val="nil"/>
              <w:left w:val="nil"/>
              <w:bottom w:val="nil"/>
              <w:right w:val="nil"/>
            </w:tcBorders>
            <w:shd w:val="clear" w:color="auto" w:fill="auto"/>
            <w:vAlign w:val="center"/>
            <w:hideMark/>
          </w:tcPr>
          <w:p w14:paraId="2043E00A"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5</w:t>
            </w:r>
          </w:p>
        </w:tc>
        <w:tc>
          <w:tcPr>
            <w:tcW w:w="2255" w:type="dxa"/>
            <w:tcBorders>
              <w:top w:val="nil"/>
              <w:left w:val="nil"/>
              <w:bottom w:val="nil"/>
              <w:right w:val="nil"/>
            </w:tcBorders>
            <w:shd w:val="clear" w:color="auto" w:fill="auto"/>
            <w:vAlign w:val="center"/>
            <w:hideMark/>
          </w:tcPr>
          <w:p w14:paraId="66F69A73"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QUARTZ Ltd</w:t>
            </w:r>
          </w:p>
        </w:tc>
        <w:tc>
          <w:tcPr>
            <w:tcW w:w="1200" w:type="dxa"/>
            <w:tcBorders>
              <w:top w:val="nil"/>
              <w:left w:val="nil"/>
              <w:bottom w:val="nil"/>
              <w:right w:val="nil"/>
            </w:tcBorders>
            <w:shd w:val="clear" w:color="auto" w:fill="auto"/>
            <w:vAlign w:val="center"/>
            <w:hideMark/>
          </w:tcPr>
          <w:p w14:paraId="1D901E2C" w14:textId="43A8E791"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4%</w:t>
            </w:r>
          </w:p>
        </w:tc>
        <w:tc>
          <w:tcPr>
            <w:tcW w:w="2100" w:type="dxa"/>
            <w:tcBorders>
              <w:top w:val="nil"/>
              <w:left w:val="nil"/>
              <w:bottom w:val="nil"/>
              <w:right w:val="nil"/>
            </w:tcBorders>
            <w:shd w:val="clear" w:color="auto" w:fill="auto"/>
            <w:vAlign w:val="center"/>
            <w:hideMark/>
          </w:tcPr>
          <w:p w14:paraId="3CE24325"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ROYAUME UNI</w:t>
            </w:r>
          </w:p>
        </w:tc>
        <w:tc>
          <w:tcPr>
            <w:tcW w:w="940" w:type="dxa"/>
            <w:tcBorders>
              <w:top w:val="nil"/>
              <w:left w:val="nil"/>
              <w:bottom w:val="nil"/>
              <w:right w:val="nil"/>
            </w:tcBorders>
            <w:shd w:val="clear" w:color="auto" w:fill="auto"/>
            <w:vAlign w:val="center"/>
            <w:hideMark/>
          </w:tcPr>
          <w:p w14:paraId="4F36AF04"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NON</w:t>
            </w:r>
          </w:p>
        </w:tc>
        <w:tc>
          <w:tcPr>
            <w:tcW w:w="1240" w:type="dxa"/>
            <w:tcBorders>
              <w:top w:val="nil"/>
              <w:left w:val="nil"/>
              <w:bottom w:val="nil"/>
              <w:right w:val="nil"/>
            </w:tcBorders>
            <w:shd w:val="clear" w:color="auto" w:fill="auto"/>
            <w:vAlign w:val="center"/>
            <w:hideMark/>
          </w:tcPr>
          <w:p w14:paraId="7FE51EB7" w14:textId="77777777" w:rsidR="0070699B" w:rsidRPr="00CD7824" w:rsidRDefault="0070699B" w:rsidP="00E71695">
            <w:pPr>
              <w:spacing w:after="0" w:line="240" w:lineRule="auto"/>
              <w:rPr>
                <w:rFonts w:ascii="Arial" w:hAnsi="Arial" w:cs="Arial"/>
                <w:color w:val="auto"/>
                <w:kern w:val="0"/>
                <w:sz w:val="16"/>
                <w:szCs w:val="16"/>
                <w:lang w:val="fr-FR" w:eastAsia="fr-FR"/>
              </w:rPr>
            </w:pPr>
          </w:p>
        </w:tc>
        <w:tc>
          <w:tcPr>
            <w:tcW w:w="2500" w:type="dxa"/>
            <w:tcBorders>
              <w:top w:val="nil"/>
              <w:left w:val="nil"/>
              <w:bottom w:val="nil"/>
              <w:right w:val="nil"/>
            </w:tcBorders>
            <w:shd w:val="clear" w:color="auto" w:fill="auto"/>
            <w:vAlign w:val="center"/>
            <w:hideMark/>
          </w:tcPr>
          <w:p w14:paraId="13D852C3" w14:textId="77777777" w:rsidR="0070699B" w:rsidRPr="00CD7824" w:rsidRDefault="0070699B" w:rsidP="00E71695">
            <w:pPr>
              <w:spacing w:after="0" w:line="240" w:lineRule="auto"/>
              <w:rPr>
                <w:rFonts w:ascii="Times New Roman" w:hAnsi="Times New Roman"/>
                <w:color w:val="auto"/>
                <w:kern w:val="0"/>
                <w:sz w:val="16"/>
                <w:szCs w:val="16"/>
                <w:lang w:val="fr-FR" w:eastAsia="fr-FR"/>
              </w:rPr>
            </w:pPr>
          </w:p>
        </w:tc>
      </w:tr>
      <w:tr w:rsidR="0070699B" w:rsidRPr="00CD7824" w14:paraId="62ABBD4C" w14:textId="77777777" w:rsidTr="00E71695">
        <w:trPr>
          <w:trHeight w:val="227"/>
        </w:trPr>
        <w:tc>
          <w:tcPr>
            <w:tcW w:w="851" w:type="dxa"/>
            <w:tcBorders>
              <w:top w:val="nil"/>
              <w:left w:val="nil"/>
              <w:bottom w:val="nil"/>
              <w:right w:val="nil"/>
            </w:tcBorders>
            <w:shd w:val="clear" w:color="000000" w:fill="B8CCE4"/>
            <w:vAlign w:val="center"/>
            <w:hideMark/>
          </w:tcPr>
          <w:p w14:paraId="2990152B" w14:textId="77777777" w:rsidR="0070699B" w:rsidRPr="00CD7824" w:rsidRDefault="0070699B" w:rsidP="00E71695">
            <w:pPr>
              <w:spacing w:after="0" w:line="240" w:lineRule="auto"/>
              <w:jc w:val="center"/>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3</w:t>
            </w:r>
          </w:p>
        </w:tc>
        <w:tc>
          <w:tcPr>
            <w:tcW w:w="2126" w:type="dxa"/>
            <w:tcBorders>
              <w:top w:val="nil"/>
              <w:left w:val="nil"/>
              <w:bottom w:val="nil"/>
              <w:right w:val="nil"/>
            </w:tcBorders>
            <w:shd w:val="clear" w:color="000000" w:fill="B8CCE4"/>
            <w:vAlign w:val="center"/>
            <w:hideMark/>
          </w:tcPr>
          <w:p w14:paraId="1788E160"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SNPT</w:t>
            </w:r>
          </w:p>
        </w:tc>
        <w:tc>
          <w:tcPr>
            <w:tcW w:w="580" w:type="dxa"/>
            <w:tcBorders>
              <w:top w:val="nil"/>
              <w:left w:val="nil"/>
              <w:bottom w:val="nil"/>
              <w:right w:val="nil"/>
            </w:tcBorders>
            <w:shd w:val="clear" w:color="000000" w:fill="B8CCE4"/>
            <w:vAlign w:val="center"/>
            <w:hideMark/>
          </w:tcPr>
          <w:p w14:paraId="793ACFAD"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w:t>
            </w:r>
          </w:p>
        </w:tc>
        <w:tc>
          <w:tcPr>
            <w:tcW w:w="2255" w:type="dxa"/>
            <w:tcBorders>
              <w:top w:val="nil"/>
              <w:left w:val="nil"/>
              <w:bottom w:val="nil"/>
              <w:right w:val="nil"/>
            </w:tcBorders>
            <w:shd w:val="clear" w:color="000000" w:fill="B8CCE4"/>
            <w:vAlign w:val="center"/>
            <w:hideMark/>
          </w:tcPr>
          <w:p w14:paraId="603E1BB4"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ETAT TOGOLAIS</w:t>
            </w:r>
          </w:p>
        </w:tc>
        <w:tc>
          <w:tcPr>
            <w:tcW w:w="1200" w:type="dxa"/>
            <w:tcBorders>
              <w:top w:val="nil"/>
              <w:left w:val="nil"/>
              <w:bottom w:val="nil"/>
              <w:right w:val="nil"/>
            </w:tcBorders>
            <w:shd w:val="clear" w:color="000000" w:fill="B8CCE4"/>
            <w:vAlign w:val="center"/>
            <w:hideMark/>
          </w:tcPr>
          <w:p w14:paraId="49B9ABF8" w14:textId="570EC5AB"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100%</w:t>
            </w:r>
          </w:p>
        </w:tc>
        <w:tc>
          <w:tcPr>
            <w:tcW w:w="2100" w:type="dxa"/>
            <w:tcBorders>
              <w:top w:val="nil"/>
              <w:left w:val="nil"/>
              <w:bottom w:val="nil"/>
              <w:right w:val="nil"/>
            </w:tcBorders>
            <w:shd w:val="clear" w:color="000000" w:fill="B8CCE4"/>
            <w:vAlign w:val="center"/>
            <w:hideMark/>
          </w:tcPr>
          <w:p w14:paraId="7307324A"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TOGOLAISE</w:t>
            </w:r>
          </w:p>
        </w:tc>
        <w:tc>
          <w:tcPr>
            <w:tcW w:w="940" w:type="dxa"/>
            <w:tcBorders>
              <w:top w:val="nil"/>
              <w:left w:val="nil"/>
              <w:bottom w:val="nil"/>
              <w:right w:val="nil"/>
            </w:tcBorders>
            <w:shd w:val="clear" w:color="000000" w:fill="B8CCE4"/>
            <w:vAlign w:val="center"/>
            <w:hideMark/>
          </w:tcPr>
          <w:p w14:paraId="762141FB"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c>
          <w:tcPr>
            <w:tcW w:w="1240" w:type="dxa"/>
            <w:tcBorders>
              <w:top w:val="nil"/>
              <w:left w:val="nil"/>
              <w:bottom w:val="nil"/>
              <w:right w:val="nil"/>
            </w:tcBorders>
            <w:shd w:val="clear" w:color="000000" w:fill="B8CCE4"/>
            <w:vAlign w:val="center"/>
            <w:hideMark/>
          </w:tcPr>
          <w:p w14:paraId="74ED392F"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c>
          <w:tcPr>
            <w:tcW w:w="2500" w:type="dxa"/>
            <w:tcBorders>
              <w:top w:val="nil"/>
              <w:left w:val="nil"/>
              <w:bottom w:val="nil"/>
              <w:right w:val="nil"/>
            </w:tcBorders>
            <w:shd w:val="clear" w:color="000000" w:fill="B8CCE4"/>
            <w:vAlign w:val="center"/>
            <w:hideMark/>
          </w:tcPr>
          <w:p w14:paraId="4BB7BBC8"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NA</w:t>
            </w:r>
          </w:p>
        </w:tc>
      </w:tr>
      <w:tr w:rsidR="0070699B" w:rsidRPr="00CD7824" w14:paraId="41FD6982" w14:textId="77777777" w:rsidTr="00E71695">
        <w:trPr>
          <w:trHeight w:val="227"/>
        </w:trPr>
        <w:tc>
          <w:tcPr>
            <w:tcW w:w="851" w:type="dxa"/>
            <w:tcBorders>
              <w:top w:val="nil"/>
              <w:left w:val="nil"/>
              <w:bottom w:val="nil"/>
              <w:right w:val="nil"/>
            </w:tcBorders>
            <w:shd w:val="clear" w:color="auto" w:fill="auto"/>
            <w:vAlign w:val="center"/>
            <w:hideMark/>
          </w:tcPr>
          <w:p w14:paraId="7189FE0C" w14:textId="77777777" w:rsidR="0070699B" w:rsidRPr="00CD7824" w:rsidRDefault="0070699B" w:rsidP="00E71695">
            <w:pPr>
              <w:spacing w:after="0" w:line="240" w:lineRule="auto"/>
              <w:jc w:val="center"/>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4</w:t>
            </w:r>
          </w:p>
        </w:tc>
        <w:tc>
          <w:tcPr>
            <w:tcW w:w="2126" w:type="dxa"/>
            <w:tcBorders>
              <w:top w:val="nil"/>
              <w:left w:val="nil"/>
              <w:bottom w:val="nil"/>
              <w:right w:val="nil"/>
            </w:tcBorders>
            <w:shd w:val="clear" w:color="auto" w:fill="auto"/>
            <w:vAlign w:val="center"/>
            <w:hideMark/>
          </w:tcPr>
          <w:p w14:paraId="55E412B6"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MIDNIGHT SUN SA</w:t>
            </w:r>
          </w:p>
        </w:tc>
        <w:tc>
          <w:tcPr>
            <w:tcW w:w="580" w:type="dxa"/>
            <w:tcBorders>
              <w:top w:val="nil"/>
              <w:left w:val="nil"/>
              <w:bottom w:val="nil"/>
              <w:right w:val="nil"/>
            </w:tcBorders>
            <w:shd w:val="clear" w:color="auto" w:fill="auto"/>
            <w:vAlign w:val="center"/>
            <w:hideMark/>
          </w:tcPr>
          <w:p w14:paraId="29AEAFCD" w14:textId="77777777" w:rsidR="0070699B" w:rsidRPr="00CD7824" w:rsidRDefault="0070699B" w:rsidP="00E71695">
            <w:pPr>
              <w:spacing w:after="0" w:line="240" w:lineRule="auto"/>
              <w:rPr>
                <w:rFonts w:ascii="Arial" w:hAnsi="Arial" w:cs="Arial"/>
                <w:color w:val="auto"/>
                <w:kern w:val="0"/>
                <w:sz w:val="16"/>
                <w:szCs w:val="16"/>
                <w:lang w:val="fr-FR" w:eastAsia="fr-FR"/>
              </w:rPr>
            </w:pPr>
          </w:p>
        </w:tc>
        <w:tc>
          <w:tcPr>
            <w:tcW w:w="2255" w:type="dxa"/>
            <w:tcBorders>
              <w:top w:val="nil"/>
              <w:left w:val="nil"/>
              <w:bottom w:val="nil"/>
              <w:right w:val="nil"/>
            </w:tcBorders>
            <w:shd w:val="clear" w:color="auto" w:fill="auto"/>
            <w:vAlign w:val="center"/>
            <w:hideMark/>
          </w:tcPr>
          <w:p w14:paraId="2D9B2397"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c>
          <w:tcPr>
            <w:tcW w:w="1200" w:type="dxa"/>
            <w:tcBorders>
              <w:top w:val="nil"/>
              <w:left w:val="nil"/>
              <w:bottom w:val="nil"/>
              <w:right w:val="nil"/>
            </w:tcBorders>
            <w:shd w:val="clear" w:color="auto" w:fill="auto"/>
            <w:vAlign w:val="center"/>
            <w:hideMark/>
          </w:tcPr>
          <w:p w14:paraId="33B122B6"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c>
          <w:tcPr>
            <w:tcW w:w="2100" w:type="dxa"/>
            <w:tcBorders>
              <w:top w:val="nil"/>
              <w:left w:val="nil"/>
              <w:bottom w:val="nil"/>
              <w:right w:val="nil"/>
            </w:tcBorders>
            <w:shd w:val="clear" w:color="auto" w:fill="auto"/>
            <w:vAlign w:val="center"/>
            <w:hideMark/>
          </w:tcPr>
          <w:p w14:paraId="2D8D6534"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c>
          <w:tcPr>
            <w:tcW w:w="940" w:type="dxa"/>
            <w:tcBorders>
              <w:top w:val="nil"/>
              <w:left w:val="nil"/>
              <w:bottom w:val="nil"/>
              <w:right w:val="nil"/>
            </w:tcBorders>
            <w:shd w:val="clear" w:color="auto" w:fill="auto"/>
            <w:vAlign w:val="center"/>
            <w:hideMark/>
          </w:tcPr>
          <w:p w14:paraId="24704180"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c>
          <w:tcPr>
            <w:tcW w:w="1240" w:type="dxa"/>
            <w:tcBorders>
              <w:top w:val="nil"/>
              <w:left w:val="nil"/>
              <w:bottom w:val="nil"/>
              <w:right w:val="nil"/>
            </w:tcBorders>
            <w:shd w:val="clear" w:color="auto" w:fill="auto"/>
            <w:vAlign w:val="center"/>
            <w:hideMark/>
          </w:tcPr>
          <w:p w14:paraId="018D9B87"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c>
          <w:tcPr>
            <w:tcW w:w="2500" w:type="dxa"/>
            <w:tcBorders>
              <w:top w:val="nil"/>
              <w:left w:val="nil"/>
              <w:bottom w:val="nil"/>
              <w:right w:val="nil"/>
            </w:tcBorders>
            <w:shd w:val="clear" w:color="auto" w:fill="auto"/>
            <w:vAlign w:val="center"/>
            <w:hideMark/>
          </w:tcPr>
          <w:p w14:paraId="30943D38"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NC</w:t>
            </w:r>
          </w:p>
        </w:tc>
      </w:tr>
      <w:tr w:rsidR="0070699B" w:rsidRPr="00CD7824" w14:paraId="5A324F55" w14:textId="77777777" w:rsidTr="00E71695">
        <w:trPr>
          <w:trHeight w:val="227"/>
        </w:trPr>
        <w:tc>
          <w:tcPr>
            <w:tcW w:w="851" w:type="dxa"/>
            <w:tcBorders>
              <w:top w:val="nil"/>
              <w:left w:val="nil"/>
              <w:bottom w:val="nil"/>
              <w:right w:val="nil"/>
            </w:tcBorders>
            <w:shd w:val="clear" w:color="000000" w:fill="B8CCE4"/>
            <w:vAlign w:val="center"/>
            <w:hideMark/>
          </w:tcPr>
          <w:p w14:paraId="31C56F3D" w14:textId="77777777" w:rsidR="0070699B" w:rsidRPr="00CD7824" w:rsidRDefault="0070699B" w:rsidP="00E71695">
            <w:pPr>
              <w:spacing w:after="0" w:line="240" w:lineRule="auto"/>
              <w:jc w:val="center"/>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5</w:t>
            </w:r>
          </w:p>
        </w:tc>
        <w:tc>
          <w:tcPr>
            <w:tcW w:w="2126" w:type="dxa"/>
            <w:tcBorders>
              <w:top w:val="nil"/>
              <w:left w:val="nil"/>
              <w:bottom w:val="nil"/>
              <w:right w:val="nil"/>
            </w:tcBorders>
            <w:shd w:val="clear" w:color="000000" w:fill="B8CCE4"/>
            <w:vAlign w:val="center"/>
            <w:hideMark/>
          </w:tcPr>
          <w:p w14:paraId="7E495292"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TDE SA</w:t>
            </w:r>
          </w:p>
        </w:tc>
        <w:tc>
          <w:tcPr>
            <w:tcW w:w="580" w:type="dxa"/>
            <w:tcBorders>
              <w:top w:val="nil"/>
              <w:left w:val="nil"/>
              <w:bottom w:val="nil"/>
              <w:right w:val="nil"/>
            </w:tcBorders>
            <w:shd w:val="clear" w:color="000000" w:fill="B8CCE4"/>
            <w:vAlign w:val="center"/>
            <w:hideMark/>
          </w:tcPr>
          <w:p w14:paraId="5DF19BF4" w14:textId="77777777"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w:t>
            </w:r>
          </w:p>
        </w:tc>
        <w:tc>
          <w:tcPr>
            <w:tcW w:w="2255" w:type="dxa"/>
            <w:tcBorders>
              <w:top w:val="nil"/>
              <w:left w:val="nil"/>
              <w:bottom w:val="nil"/>
              <w:right w:val="nil"/>
            </w:tcBorders>
            <w:shd w:val="clear" w:color="000000" w:fill="B8CCE4"/>
            <w:vAlign w:val="center"/>
            <w:hideMark/>
          </w:tcPr>
          <w:p w14:paraId="18F8D5A8"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ETAT TOGOLAIS</w:t>
            </w:r>
          </w:p>
        </w:tc>
        <w:tc>
          <w:tcPr>
            <w:tcW w:w="1200" w:type="dxa"/>
            <w:tcBorders>
              <w:top w:val="nil"/>
              <w:left w:val="nil"/>
              <w:bottom w:val="nil"/>
              <w:right w:val="nil"/>
            </w:tcBorders>
            <w:shd w:val="clear" w:color="000000" w:fill="B8CCE4"/>
            <w:vAlign w:val="center"/>
            <w:hideMark/>
          </w:tcPr>
          <w:p w14:paraId="1D2944BB" w14:textId="35FE0B12" w:rsidR="0070699B" w:rsidRPr="00CD7824" w:rsidRDefault="0070699B" w:rsidP="00E71695">
            <w:pPr>
              <w:spacing w:after="0" w:line="240" w:lineRule="auto"/>
              <w:jc w:val="right"/>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100%</w:t>
            </w:r>
          </w:p>
        </w:tc>
        <w:tc>
          <w:tcPr>
            <w:tcW w:w="2100" w:type="dxa"/>
            <w:tcBorders>
              <w:top w:val="nil"/>
              <w:left w:val="nil"/>
              <w:bottom w:val="nil"/>
              <w:right w:val="nil"/>
            </w:tcBorders>
            <w:shd w:val="clear" w:color="000000" w:fill="B8CCE4"/>
            <w:vAlign w:val="center"/>
            <w:hideMark/>
          </w:tcPr>
          <w:p w14:paraId="533E8456"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TOGOLAISE</w:t>
            </w:r>
          </w:p>
        </w:tc>
        <w:tc>
          <w:tcPr>
            <w:tcW w:w="940" w:type="dxa"/>
            <w:tcBorders>
              <w:top w:val="nil"/>
              <w:left w:val="nil"/>
              <w:bottom w:val="nil"/>
              <w:right w:val="nil"/>
            </w:tcBorders>
            <w:shd w:val="clear" w:color="000000" w:fill="B8CCE4"/>
            <w:vAlign w:val="center"/>
            <w:hideMark/>
          </w:tcPr>
          <w:p w14:paraId="2067BF3F"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NON</w:t>
            </w:r>
          </w:p>
        </w:tc>
        <w:tc>
          <w:tcPr>
            <w:tcW w:w="1240" w:type="dxa"/>
            <w:tcBorders>
              <w:top w:val="nil"/>
              <w:left w:val="nil"/>
              <w:bottom w:val="nil"/>
              <w:right w:val="nil"/>
            </w:tcBorders>
            <w:shd w:val="clear" w:color="000000" w:fill="B8CCE4"/>
            <w:vAlign w:val="center"/>
            <w:hideMark/>
          </w:tcPr>
          <w:p w14:paraId="47208BDC"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 </w:t>
            </w:r>
          </w:p>
        </w:tc>
        <w:tc>
          <w:tcPr>
            <w:tcW w:w="2500" w:type="dxa"/>
            <w:tcBorders>
              <w:top w:val="nil"/>
              <w:left w:val="nil"/>
              <w:bottom w:val="nil"/>
              <w:right w:val="nil"/>
            </w:tcBorders>
            <w:shd w:val="clear" w:color="000000" w:fill="B8CCE4"/>
            <w:vAlign w:val="center"/>
            <w:hideMark/>
          </w:tcPr>
          <w:p w14:paraId="46A244B3" w14:textId="77777777" w:rsidR="0070699B" w:rsidRPr="00CD7824" w:rsidRDefault="0070699B" w:rsidP="00E71695">
            <w:pPr>
              <w:spacing w:after="0" w:line="240" w:lineRule="auto"/>
              <w:rPr>
                <w:rFonts w:ascii="Arial" w:hAnsi="Arial" w:cs="Arial"/>
                <w:color w:val="auto"/>
                <w:kern w:val="0"/>
                <w:sz w:val="16"/>
                <w:szCs w:val="16"/>
                <w:lang w:val="fr-FR" w:eastAsia="fr-FR"/>
              </w:rPr>
            </w:pPr>
            <w:r w:rsidRPr="00CD7824">
              <w:rPr>
                <w:rFonts w:ascii="Arial" w:hAnsi="Arial" w:cs="Arial"/>
                <w:color w:val="auto"/>
                <w:kern w:val="0"/>
                <w:sz w:val="16"/>
                <w:szCs w:val="16"/>
                <w:lang w:val="fr-FR" w:eastAsia="fr-FR"/>
              </w:rPr>
              <w:t>ETAT</w:t>
            </w:r>
          </w:p>
        </w:tc>
      </w:tr>
    </w:tbl>
    <w:p w14:paraId="282BB6C4" w14:textId="77777777" w:rsidR="0070699B" w:rsidRPr="004E36C5" w:rsidRDefault="0070699B" w:rsidP="004E36C5">
      <w:pPr>
        <w:spacing w:after="0"/>
        <w:rPr>
          <w:color w:val="auto"/>
          <w:sz w:val="16"/>
          <w:szCs w:val="16"/>
          <w:lang w:val="fr-FR"/>
        </w:rPr>
      </w:pPr>
      <w:r w:rsidRPr="004E36C5">
        <w:rPr>
          <w:color w:val="auto"/>
          <w:sz w:val="16"/>
          <w:szCs w:val="16"/>
          <w:lang w:val="fr-FR"/>
        </w:rPr>
        <w:t>Source : Déclarations ITIE des sociétés retenues dans le périmètre de réconciliation.</w:t>
      </w:r>
    </w:p>
    <w:p w14:paraId="300F407D" w14:textId="77777777" w:rsidR="0070699B" w:rsidRPr="004E36C5" w:rsidRDefault="0070699B" w:rsidP="004E36C5">
      <w:pPr>
        <w:spacing w:after="0"/>
        <w:rPr>
          <w:i/>
          <w:color w:val="auto"/>
          <w:sz w:val="16"/>
          <w:szCs w:val="16"/>
          <w:lang w:val="fr-FR"/>
        </w:rPr>
      </w:pPr>
      <w:r w:rsidRPr="004E36C5">
        <w:rPr>
          <w:i/>
          <w:color w:val="auto"/>
          <w:sz w:val="16"/>
          <w:szCs w:val="16"/>
          <w:lang w:val="fr-FR"/>
        </w:rPr>
        <w:t>NC : Non Communiqué</w:t>
      </w:r>
    </w:p>
    <w:p w14:paraId="5429D998" w14:textId="77777777" w:rsidR="0070699B" w:rsidRPr="004E36C5" w:rsidRDefault="0070699B" w:rsidP="004E36C5">
      <w:pPr>
        <w:spacing w:after="0"/>
        <w:rPr>
          <w:i/>
          <w:color w:val="auto"/>
          <w:sz w:val="16"/>
          <w:szCs w:val="16"/>
          <w:lang w:val="fr-FR"/>
        </w:rPr>
      </w:pPr>
      <w:r w:rsidRPr="004E36C5">
        <w:rPr>
          <w:i/>
          <w:color w:val="auto"/>
          <w:sz w:val="16"/>
          <w:szCs w:val="16"/>
          <w:lang w:val="fr-FR"/>
        </w:rPr>
        <w:t>NA : Non Applicable</w:t>
      </w:r>
    </w:p>
    <w:p w14:paraId="648D826B" w14:textId="77777777" w:rsidR="0070699B" w:rsidRDefault="0070699B" w:rsidP="0070699B">
      <w:pPr>
        <w:rPr>
          <w:lang w:val="fr-FR" w:eastAsia="en-US" w:bidi="ar-TN"/>
        </w:rPr>
      </w:pPr>
    </w:p>
    <w:p w14:paraId="23D139C9" w14:textId="77777777" w:rsidR="0070699B" w:rsidRDefault="0070699B" w:rsidP="0070699B">
      <w:pPr>
        <w:rPr>
          <w:lang w:val="fr-FR" w:eastAsia="en-US" w:bidi="ar-TN"/>
        </w:rPr>
      </w:pPr>
    </w:p>
    <w:p w14:paraId="2CA2919D" w14:textId="77777777" w:rsidR="0070699B" w:rsidRDefault="0070699B" w:rsidP="0070699B">
      <w:pPr>
        <w:rPr>
          <w:lang w:val="fr-FR" w:eastAsia="en-US" w:bidi="ar-TN"/>
        </w:rPr>
        <w:sectPr w:rsidR="0070699B" w:rsidSect="001179F8">
          <w:pgSz w:w="16838" w:h="11906" w:orient="landscape" w:code="9"/>
          <w:pgMar w:top="1440" w:right="1440" w:bottom="1440" w:left="1440" w:header="851" w:footer="750" w:gutter="0"/>
          <w:cols w:space="708"/>
          <w:docGrid w:linePitch="381"/>
        </w:sectPr>
      </w:pPr>
    </w:p>
    <w:p w14:paraId="73B8F359" w14:textId="7919E5BD" w:rsidR="0070699B" w:rsidRPr="007B66BC" w:rsidRDefault="0070699B" w:rsidP="0070699B">
      <w:pPr>
        <w:pStyle w:val="Heading2"/>
        <w:numPr>
          <w:ilvl w:val="0"/>
          <w:numId w:val="0"/>
        </w:numPr>
        <w:ind w:left="624" w:hanging="624"/>
        <w:rPr>
          <w:color w:val="0070C0"/>
          <w:lang w:val="fr-FR"/>
        </w:rPr>
      </w:pPr>
      <w:bookmarkStart w:id="618" w:name="_Toc136338648"/>
      <w:bookmarkStart w:id="619" w:name="_Toc144353200"/>
      <w:bookmarkStart w:id="620" w:name="_Toc145075608"/>
      <w:bookmarkStart w:id="621" w:name="_Toc153484077"/>
      <w:r w:rsidRPr="007B66BC">
        <w:rPr>
          <w:color w:val="0070C0"/>
          <w:lang w:val="fr-FR"/>
        </w:rPr>
        <w:lastRenderedPageBreak/>
        <w:t xml:space="preserve">Annexe 3 : </w:t>
      </w:r>
      <w:r w:rsidR="007B66BC" w:rsidRPr="007B66BC">
        <w:rPr>
          <w:color w:val="0070C0"/>
          <w:lang w:val="fr-FR"/>
        </w:rPr>
        <w:t>Nombre</w:t>
      </w:r>
      <w:r w:rsidRPr="007B66BC">
        <w:rPr>
          <w:color w:val="0070C0"/>
          <w:lang w:val="fr-FR"/>
        </w:rPr>
        <w:t xml:space="preserve"> des employés</w:t>
      </w:r>
      <w:bookmarkEnd w:id="618"/>
      <w:bookmarkEnd w:id="619"/>
      <w:bookmarkEnd w:id="620"/>
      <w:r w:rsidR="007B66BC" w:rsidRPr="007B66BC">
        <w:rPr>
          <w:color w:val="0070C0"/>
          <w:lang w:val="fr-FR"/>
        </w:rPr>
        <w:t xml:space="preserve"> ra</w:t>
      </w:r>
      <w:r w:rsidR="007B66BC">
        <w:rPr>
          <w:color w:val="0070C0"/>
          <w:lang w:val="fr-FR"/>
        </w:rPr>
        <w:t>pporté</w:t>
      </w:r>
      <w:bookmarkEnd w:id="621"/>
    </w:p>
    <w:p w14:paraId="195C89D5" w14:textId="77777777" w:rsidR="0070699B" w:rsidRPr="00DA08DF" w:rsidRDefault="0070699B" w:rsidP="0070699B">
      <w:pPr>
        <w:spacing w:after="0"/>
        <w:rPr>
          <w:sz w:val="16"/>
          <w:szCs w:val="16"/>
          <w:lang w:val="fr-FR"/>
        </w:rPr>
      </w:pPr>
    </w:p>
    <w:tbl>
      <w:tblPr>
        <w:tblW w:w="10726" w:type="dxa"/>
        <w:jc w:val="center"/>
        <w:tblLayout w:type="fixed"/>
        <w:tblCellMar>
          <w:left w:w="70" w:type="dxa"/>
          <w:right w:w="70" w:type="dxa"/>
        </w:tblCellMar>
        <w:tblLook w:val="04A0" w:firstRow="1" w:lastRow="0" w:firstColumn="1" w:lastColumn="0" w:noHBand="0" w:noVBand="1"/>
      </w:tblPr>
      <w:tblGrid>
        <w:gridCol w:w="567"/>
        <w:gridCol w:w="2127"/>
        <w:gridCol w:w="1078"/>
        <w:gridCol w:w="764"/>
        <w:gridCol w:w="1059"/>
        <w:gridCol w:w="784"/>
        <w:gridCol w:w="899"/>
        <w:gridCol w:w="802"/>
        <w:gridCol w:w="851"/>
        <w:gridCol w:w="992"/>
        <w:gridCol w:w="803"/>
      </w:tblGrid>
      <w:tr w:rsidR="006F39AC" w:rsidRPr="00870503" w14:paraId="5E154374" w14:textId="77777777" w:rsidTr="006F39AC">
        <w:trPr>
          <w:trHeight w:val="492"/>
          <w:jc w:val="center"/>
        </w:trPr>
        <w:tc>
          <w:tcPr>
            <w:tcW w:w="567" w:type="dxa"/>
            <w:vMerge w:val="restart"/>
            <w:tcBorders>
              <w:top w:val="nil"/>
              <w:left w:val="nil"/>
              <w:bottom w:val="single" w:sz="12" w:space="0" w:color="4F81BD"/>
              <w:right w:val="nil"/>
            </w:tcBorders>
            <w:shd w:val="clear" w:color="000000" w:fill="244061"/>
            <w:vAlign w:val="center"/>
            <w:hideMark/>
          </w:tcPr>
          <w:p w14:paraId="71DA2813"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No.</w:t>
            </w:r>
          </w:p>
        </w:tc>
        <w:tc>
          <w:tcPr>
            <w:tcW w:w="2127" w:type="dxa"/>
            <w:vMerge w:val="restart"/>
            <w:tcBorders>
              <w:top w:val="nil"/>
              <w:left w:val="nil"/>
              <w:bottom w:val="single" w:sz="12" w:space="0" w:color="4F81BD"/>
              <w:right w:val="nil"/>
            </w:tcBorders>
            <w:shd w:val="clear" w:color="000000" w:fill="244061"/>
            <w:vAlign w:val="center"/>
            <w:hideMark/>
          </w:tcPr>
          <w:p w14:paraId="5940673F"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Nom de la société</w:t>
            </w:r>
          </w:p>
        </w:tc>
        <w:tc>
          <w:tcPr>
            <w:tcW w:w="1842" w:type="dxa"/>
            <w:gridSpan w:val="2"/>
            <w:tcBorders>
              <w:top w:val="nil"/>
              <w:left w:val="nil"/>
              <w:bottom w:val="nil"/>
              <w:right w:val="nil"/>
            </w:tcBorders>
            <w:shd w:val="clear" w:color="000000" w:fill="244061"/>
            <w:vAlign w:val="center"/>
            <w:hideMark/>
          </w:tcPr>
          <w:p w14:paraId="16C5CFF4"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Effectif des Nationaux Locaux</w:t>
            </w:r>
          </w:p>
        </w:tc>
        <w:tc>
          <w:tcPr>
            <w:tcW w:w="1843" w:type="dxa"/>
            <w:gridSpan w:val="2"/>
            <w:tcBorders>
              <w:top w:val="nil"/>
              <w:left w:val="nil"/>
              <w:bottom w:val="nil"/>
              <w:right w:val="nil"/>
            </w:tcBorders>
            <w:shd w:val="clear" w:color="000000" w:fill="244061"/>
            <w:vAlign w:val="center"/>
            <w:hideMark/>
          </w:tcPr>
          <w:p w14:paraId="3DC784FB"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Effectif expatriés</w:t>
            </w:r>
          </w:p>
        </w:tc>
        <w:tc>
          <w:tcPr>
            <w:tcW w:w="1701" w:type="dxa"/>
            <w:gridSpan w:val="2"/>
            <w:tcBorders>
              <w:top w:val="nil"/>
              <w:left w:val="nil"/>
              <w:bottom w:val="nil"/>
              <w:right w:val="nil"/>
            </w:tcBorders>
            <w:shd w:val="clear" w:color="000000" w:fill="244061"/>
            <w:vAlign w:val="center"/>
            <w:hideMark/>
          </w:tcPr>
          <w:p w14:paraId="2A4553A6"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Effectif des sous-traitants</w:t>
            </w:r>
          </w:p>
        </w:tc>
        <w:tc>
          <w:tcPr>
            <w:tcW w:w="1843" w:type="dxa"/>
            <w:gridSpan w:val="2"/>
            <w:tcBorders>
              <w:top w:val="nil"/>
              <w:left w:val="nil"/>
              <w:bottom w:val="nil"/>
              <w:right w:val="nil"/>
            </w:tcBorders>
            <w:shd w:val="clear" w:color="000000" w:fill="244061"/>
            <w:vAlign w:val="center"/>
            <w:hideMark/>
          </w:tcPr>
          <w:p w14:paraId="40A6BF34"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xml:space="preserve">Total effectif </w:t>
            </w:r>
          </w:p>
        </w:tc>
        <w:tc>
          <w:tcPr>
            <w:tcW w:w="803" w:type="dxa"/>
            <w:vMerge w:val="restart"/>
            <w:tcBorders>
              <w:top w:val="nil"/>
              <w:left w:val="nil"/>
              <w:bottom w:val="single" w:sz="12" w:space="0" w:color="4F81BD"/>
              <w:right w:val="nil"/>
            </w:tcBorders>
            <w:shd w:val="clear" w:color="000000" w:fill="244061"/>
            <w:vAlign w:val="center"/>
            <w:hideMark/>
          </w:tcPr>
          <w:p w14:paraId="5801F4B2"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xml:space="preserve">Total Effectif </w:t>
            </w:r>
          </w:p>
        </w:tc>
      </w:tr>
      <w:tr w:rsidR="00AA562D" w:rsidRPr="00870503" w14:paraId="75D7C397" w14:textId="77777777" w:rsidTr="006F39AC">
        <w:trPr>
          <w:trHeight w:val="312"/>
          <w:jc w:val="center"/>
        </w:trPr>
        <w:tc>
          <w:tcPr>
            <w:tcW w:w="567" w:type="dxa"/>
            <w:vMerge/>
            <w:tcBorders>
              <w:top w:val="nil"/>
              <w:left w:val="nil"/>
              <w:bottom w:val="single" w:sz="12" w:space="0" w:color="4F81BD"/>
              <w:right w:val="nil"/>
            </w:tcBorders>
            <w:vAlign w:val="center"/>
            <w:hideMark/>
          </w:tcPr>
          <w:p w14:paraId="70C99D78" w14:textId="77777777" w:rsidR="00870503" w:rsidRPr="00870503" w:rsidRDefault="00870503" w:rsidP="00870503">
            <w:pPr>
              <w:spacing w:after="0" w:line="240" w:lineRule="auto"/>
              <w:rPr>
                <w:rFonts w:cs="Arial"/>
                <w:b/>
                <w:bCs/>
                <w:color w:val="FFFFFF"/>
                <w:kern w:val="0"/>
                <w:sz w:val="16"/>
                <w:szCs w:val="16"/>
                <w:lang w:val="fr-FR" w:eastAsia="fr-FR"/>
              </w:rPr>
            </w:pPr>
          </w:p>
        </w:tc>
        <w:tc>
          <w:tcPr>
            <w:tcW w:w="2127" w:type="dxa"/>
            <w:vMerge/>
            <w:tcBorders>
              <w:top w:val="nil"/>
              <w:left w:val="nil"/>
              <w:bottom w:val="single" w:sz="12" w:space="0" w:color="4F81BD"/>
              <w:right w:val="nil"/>
            </w:tcBorders>
            <w:vAlign w:val="center"/>
            <w:hideMark/>
          </w:tcPr>
          <w:p w14:paraId="01AAE6C1" w14:textId="77777777" w:rsidR="00870503" w:rsidRPr="00870503" w:rsidRDefault="00870503" w:rsidP="00870503">
            <w:pPr>
              <w:spacing w:after="0" w:line="240" w:lineRule="auto"/>
              <w:rPr>
                <w:rFonts w:cs="Arial"/>
                <w:b/>
                <w:bCs/>
                <w:color w:val="FFFFFF"/>
                <w:kern w:val="0"/>
                <w:sz w:val="16"/>
                <w:szCs w:val="16"/>
                <w:lang w:val="fr-FR" w:eastAsia="fr-FR"/>
              </w:rPr>
            </w:pPr>
          </w:p>
        </w:tc>
        <w:tc>
          <w:tcPr>
            <w:tcW w:w="1078" w:type="dxa"/>
            <w:tcBorders>
              <w:top w:val="nil"/>
              <w:left w:val="nil"/>
              <w:bottom w:val="single" w:sz="12" w:space="0" w:color="4F81BD"/>
              <w:right w:val="nil"/>
            </w:tcBorders>
            <w:shd w:val="clear" w:color="000000" w:fill="244061"/>
            <w:vAlign w:val="center"/>
            <w:hideMark/>
          </w:tcPr>
          <w:p w14:paraId="14632BCB"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xml:space="preserve">Homme </w:t>
            </w:r>
          </w:p>
        </w:tc>
        <w:tc>
          <w:tcPr>
            <w:tcW w:w="764" w:type="dxa"/>
            <w:tcBorders>
              <w:top w:val="nil"/>
              <w:left w:val="nil"/>
              <w:bottom w:val="single" w:sz="12" w:space="0" w:color="4F81BD"/>
              <w:right w:val="nil"/>
            </w:tcBorders>
            <w:shd w:val="clear" w:color="000000" w:fill="244061"/>
            <w:vAlign w:val="center"/>
            <w:hideMark/>
          </w:tcPr>
          <w:p w14:paraId="3B93CEA2"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Femme</w:t>
            </w:r>
          </w:p>
        </w:tc>
        <w:tc>
          <w:tcPr>
            <w:tcW w:w="1059" w:type="dxa"/>
            <w:tcBorders>
              <w:top w:val="nil"/>
              <w:left w:val="nil"/>
              <w:bottom w:val="single" w:sz="12" w:space="0" w:color="4F81BD"/>
              <w:right w:val="nil"/>
            </w:tcBorders>
            <w:shd w:val="clear" w:color="000000" w:fill="244061"/>
            <w:vAlign w:val="center"/>
            <w:hideMark/>
          </w:tcPr>
          <w:p w14:paraId="306AFD10"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xml:space="preserve">Homme </w:t>
            </w:r>
          </w:p>
        </w:tc>
        <w:tc>
          <w:tcPr>
            <w:tcW w:w="784" w:type="dxa"/>
            <w:tcBorders>
              <w:top w:val="nil"/>
              <w:left w:val="nil"/>
              <w:bottom w:val="single" w:sz="12" w:space="0" w:color="4F81BD"/>
              <w:right w:val="nil"/>
            </w:tcBorders>
            <w:shd w:val="clear" w:color="000000" w:fill="244061"/>
            <w:vAlign w:val="center"/>
            <w:hideMark/>
          </w:tcPr>
          <w:p w14:paraId="137B0AFC"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Femme</w:t>
            </w:r>
          </w:p>
        </w:tc>
        <w:tc>
          <w:tcPr>
            <w:tcW w:w="899" w:type="dxa"/>
            <w:tcBorders>
              <w:top w:val="nil"/>
              <w:left w:val="nil"/>
              <w:bottom w:val="single" w:sz="12" w:space="0" w:color="4F81BD"/>
              <w:right w:val="nil"/>
            </w:tcBorders>
            <w:shd w:val="clear" w:color="000000" w:fill="244061"/>
            <w:vAlign w:val="center"/>
            <w:hideMark/>
          </w:tcPr>
          <w:p w14:paraId="7261138D"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xml:space="preserve">Homme </w:t>
            </w:r>
          </w:p>
        </w:tc>
        <w:tc>
          <w:tcPr>
            <w:tcW w:w="802" w:type="dxa"/>
            <w:tcBorders>
              <w:top w:val="nil"/>
              <w:left w:val="nil"/>
              <w:bottom w:val="single" w:sz="12" w:space="0" w:color="4F81BD"/>
              <w:right w:val="nil"/>
            </w:tcBorders>
            <w:shd w:val="clear" w:color="000000" w:fill="244061"/>
            <w:vAlign w:val="center"/>
            <w:hideMark/>
          </w:tcPr>
          <w:p w14:paraId="1137F64C"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Femme</w:t>
            </w:r>
          </w:p>
        </w:tc>
        <w:tc>
          <w:tcPr>
            <w:tcW w:w="851" w:type="dxa"/>
            <w:tcBorders>
              <w:top w:val="nil"/>
              <w:left w:val="nil"/>
              <w:bottom w:val="single" w:sz="12" w:space="0" w:color="4F81BD"/>
              <w:right w:val="nil"/>
            </w:tcBorders>
            <w:shd w:val="clear" w:color="000000" w:fill="244061"/>
            <w:vAlign w:val="center"/>
            <w:hideMark/>
          </w:tcPr>
          <w:p w14:paraId="2AF06EA5"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xml:space="preserve">Homme </w:t>
            </w:r>
          </w:p>
        </w:tc>
        <w:tc>
          <w:tcPr>
            <w:tcW w:w="992" w:type="dxa"/>
            <w:tcBorders>
              <w:top w:val="nil"/>
              <w:left w:val="nil"/>
              <w:bottom w:val="single" w:sz="12" w:space="0" w:color="4F81BD"/>
              <w:right w:val="nil"/>
            </w:tcBorders>
            <w:shd w:val="clear" w:color="000000" w:fill="244061"/>
            <w:vAlign w:val="center"/>
            <w:hideMark/>
          </w:tcPr>
          <w:p w14:paraId="64D169C9"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Femme</w:t>
            </w:r>
          </w:p>
        </w:tc>
        <w:tc>
          <w:tcPr>
            <w:tcW w:w="803" w:type="dxa"/>
            <w:vMerge/>
            <w:tcBorders>
              <w:top w:val="nil"/>
              <w:left w:val="nil"/>
              <w:bottom w:val="single" w:sz="12" w:space="0" w:color="4F81BD"/>
              <w:right w:val="nil"/>
            </w:tcBorders>
            <w:vAlign w:val="center"/>
            <w:hideMark/>
          </w:tcPr>
          <w:p w14:paraId="50D4268D" w14:textId="77777777" w:rsidR="00870503" w:rsidRPr="00870503" w:rsidRDefault="00870503" w:rsidP="00870503">
            <w:pPr>
              <w:spacing w:after="0" w:line="240" w:lineRule="auto"/>
              <w:rPr>
                <w:rFonts w:cs="Arial"/>
                <w:b/>
                <w:bCs/>
                <w:color w:val="FFFFFF"/>
                <w:kern w:val="0"/>
                <w:sz w:val="16"/>
                <w:szCs w:val="16"/>
                <w:lang w:val="fr-FR" w:eastAsia="fr-FR"/>
              </w:rPr>
            </w:pPr>
          </w:p>
        </w:tc>
      </w:tr>
      <w:tr w:rsidR="00AA562D" w:rsidRPr="003306FC" w14:paraId="0A720384" w14:textId="77777777" w:rsidTr="006F39AC">
        <w:trPr>
          <w:trHeight w:val="300"/>
          <w:jc w:val="center"/>
        </w:trPr>
        <w:tc>
          <w:tcPr>
            <w:tcW w:w="2694" w:type="dxa"/>
            <w:gridSpan w:val="2"/>
            <w:tcBorders>
              <w:top w:val="nil"/>
              <w:left w:val="nil"/>
              <w:bottom w:val="nil"/>
              <w:right w:val="nil"/>
            </w:tcBorders>
            <w:shd w:val="clear" w:color="000000" w:fill="244061"/>
            <w:vAlign w:val="center"/>
            <w:hideMark/>
          </w:tcPr>
          <w:p w14:paraId="717765EC"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Sociétés incluses dans le périmètre</w:t>
            </w:r>
          </w:p>
        </w:tc>
        <w:tc>
          <w:tcPr>
            <w:tcW w:w="1078" w:type="dxa"/>
            <w:tcBorders>
              <w:top w:val="nil"/>
              <w:left w:val="nil"/>
              <w:bottom w:val="nil"/>
              <w:right w:val="nil"/>
            </w:tcBorders>
            <w:shd w:val="clear" w:color="000000" w:fill="244061"/>
            <w:vAlign w:val="center"/>
            <w:hideMark/>
          </w:tcPr>
          <w:p w14:paraId="0C8E087F"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764" w:type="dxa"/>
            <w:tcBorders>
              <w:top w:val="nil"/>
              <w:left w:val="nil"/>
              <w:bottom w:val="nil"/>
              <w:right w:val="nil"/>
            </w:tcBorders>
            <w:shd w:val="clear" w:color="000000" w:fill="244061"/>
            <w:vAlign w:val="center"/>
            <w:hideMark/>
          </w:tcPr>
          <w:p w14:paraId="3FE8AA0E"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1059" w:type="dxa"/>
            <w:tcBorders>
              <w:top w:val="nil"/>
              <w:left w:val="nil"/>
              <w:bottom w:val="nil"/>
              <w:right w:val="nil"/>
            </w:tcBorders>
            <w:shd w:val="clear" w:color="000000" w:fill="244061"/>
            <w:vAlign w:val="center"/>
            <w:hideMark/>
          </w:tcPr>
          <w:p w14:paraId="5BD0C495"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784" w:type="dxa"/>
            <w:tcBorders>
              <w:top w:val="nil"/>
              <w:left w:val="nil"/>
              <w:bottom w:val="nil"/>
              <w:right w:val="nil"/>
            </w:tcBorders>
            <w:shd w:val="clear" w:color="000000" w:fill="244061"/>
            <w:vAlign w:val="center"/>
            <w:hideMark/>
          </w:tcPr>
          <w:p w14:paraId="73127EBD"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99" w:type="dxa"/>
            <w:tcBorders>
              <w:top w:val="nil"/>
              <w:left w:val="nil"/>
              <w:bottom w:val="nil"/>
              <w:right w:val="nil"/>
            </w:tcBorders>
            <w:shd w:val="clear" w:color="000000" w:fill="244061"/>
            <w:vAlign w:val="center"/>
            <w:hideMark/>
          </w:tcPr>
          <w:p w14:paraId="2795071B"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02" w:type="dxa"/>
            <w:tcBorders>
              <w:top w:val="nil"/>
              <w:left w:val="nil"/>
              <w:bottom w:val="nil"/>
              <w:right w:val="nil"/>
            </w:tcBorders>
            <w:shd w:val="clear" w:color="000000" w:fill="244061"/>
            <w:vAlign w:val="center"/>
            <w:hideMark/>
          </w:tcPr>
          <w:p w14:paraId="1B3E66C2"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51" w:type="dxa"/>
            <w:tcBorders>
              <w:top w:val="nil"/>
              <w:left w:val="nil"/>
              <w:bottom w:val="nil"/>
              <w:right w:val="nil"/>
            </w:tcBorders>
            <w:shd w:val="clear" w:color="000000" w:fill="244061"/>
            <w:vAlign w:val="center"/>
            <w:hideMark/>
          </w:tcPr>
          <w:p w14:paraId="43F8F30C"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992" w:type="dxa"/>
            <w:tcBorders>
              <w:top w:val="nil"/>
              <w:left w:val="nil"/>
              <w:bottom w:val="nil"/>
              <w:right w:val="nil"/>
            </w:tcBorders>
            <w:shd w:val="clear" w:color="000000" w:fill="244061"/>
            <w:vAlign w:val="center"/>
            <w:hideMark/>
          </w:tcPr>
          <w:p w14:paraId="4090F3A4"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03" w:type="dxa"/>
            <w:tcBorders>
              <w:top w:val="nil"/>
              <w:left w:val="nil"/>
              <w:bottom w:val="nil"/>
              <w:right w:val="nil"/>
            </w:tcBorders>
            <w:shd w:val="clear" w:color="000000" w:fill="244061"/>
            <w:vAlign w:val="center"/>
            <w:hideMark/>
          </w:tcPr>
          <w:p w14:paraId="13DFC415"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r>
      <w:tr w:rsidR="006F39AC" w:rsidRPr="00870503" w14:paraId="5383C1C0" w14:textId="77777777" w:rsidTr="006F39AC">
        <w:trPr>
          <w:trHeight w:val="288"/>
          <w:jc w:val="center"/>
        </w:trPr>
        <w:tc>
          <w:tcPr>
            <w:tcW w:w="567" w:type="dxa"/>
            <w:tcBorders>
              <w:top w:val="nil"/>
              <w:left w:val="nil"/>
              <w:bottom w:val="nil"/>
              <w:right w:val="nil"/>
            </w:tcBorders>
            <w:shd w:val="clear" w:color="000000" w:fill="B8CCE4"/>
            <w:vAlign w:val="center"/>
            <w:hideMark/>
          </w:tcPr>
          <w:p w14:paraId="52FDA709"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1</w:t>
            </w:r>
          </w:p>
        </w:tc>
        <w:tc>
          <w:tcPr>
            <w:tcW w:w="2127" w:type="dxa"/>
            <w:tcBorders>
              <w:top w:val="nil"/>
              <w:left w:val="nil"/>
              <w:bottom w:val="nil"/>
              <w:right w:val="nil"/>
            </w:tcBorders>
            <w:shd w:val="clear" w:color="000000" w:fill="B8CCE4"/>
            <w:vAlign w:val="center"/>
            <w:hideMark/>
          </w:tcPr>
          <w:p w14:paraId="67FDD411"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SCANTOGO MINES</w:t>
            </w:r>
          </w:p>
        </w:tc>
        <w:tc>
          <w:tcPr>
            <w:tcW w:w="1078" w:type="dxa"/>
            <w:tcBorders>
              <w:top w:val="nil"/>
              <w:left w:val="nil"/>
              <w:bottom w:val="nil"/>
              <w:right w:val="nil"/>
            </w:tcBorders>
            <w:shd w:val="clear" w:color="000000" w:fill="B8CCE4"/>
            <w:vAlign w:val="center"/>
            <w:hideMark/>
          </w:tcPr>
          <w:p w14:paraId="0FBD7B2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156</w:t>
            </w:r>
          </w:p>
        </w:tc>
        <w:tc>
          <w:tcPr>
            <w:tcW w:w="764" w:type="dxa"/>
            <w:tcBorders>
              <w:top w:val="nil"/>
              <w:left w:val="nil"/>
              <w:bottom w:val="nil"/>
              <w:right w:val="nil"/>
            </w:tcBorders>
            <w:shd w:val="clear" w:color="000000" w:fill="B8CCE4"/>
            <w:vAlign w:val="center"/>
            <w:hideMark/>
          </w:tcPr>
          <w:p w14:paraId="732B2F82"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16</w:t>
            </w:r>
          </w:p>
        </w:tc>
        <w:tc>
          <w:tcPr>
            <w:tcW w:w="1059" w:type="dxa"/>
            <w:tcBorders>
              <w:top w:val="nil"/>
              <w:left w:val="nil"/>
              <w:bottom w:val="nil"/>
              <w:right w:val="nil"/>
            </w:tcBorders>
            <w:shd w:val="clear" w:color="000000" w:fill="B8CCE4"/>
            <w:vAlign w:val="center"/>
            <w:hideMark/>
          </w:tcPr>
          <w:p w14:paraId="5ACA76FA"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6</w:t>
            </w:r>
          </w:p>
        </w:tc>
        <w:tc>
          <w:tcPr>
            <w:tcW w:w="784" w:type="dxa"/>
            <w:tcBorders>
              <w:top w:val="nil"/>
              <w:left w:val="nil"/>
              <w:bottom w:val="nil"/>
              <w:right w:val="nil"/>
            </w:tcBorders>
            <w:shd w:val="clear" w:color="000000" w:fill="B8CCE4"/>
            <w:vAlign w:val="center"/>
            <w:hideMark/>
          </w:tcPr>
          <w:p w14:paraId="24432C43"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99" w:type="dxa"/>
            <w:tcBorders>
              <w:top w:val="nil"/>
              <w:left w:val="nil"/>
              <w:bottom w:val="nil"/>
              <w:right w:val="nil"/>
            </w:tcBorders>
            <w:shd w:val="clear" w:color="000000" w:fill="B8CCE4"/>
            <w:vAlign w:val="center"/>
            <w:hideMark/>
          </w:tcPr>
          <w:p w14:paraId="4005DF35"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537</w:t>
            </w:r>
          </w:p>
        </w:tc>
        <w:tc>
          <w:tcPr>
            <w:tcW w:w="802" w:type="dxa"/>
            <w:tcBorders>
              <w:top w:val="nil"/>
              <w:left w:val="nil"/>
              <w:bottom w:val="nil"/>
              <w:right w:val="nil"/>
            </w:tcBorders>
            <w:shd w:val="clear" w:color="000000" w:fill="B8CCE4"/>
            <w:vAlign w:val="center"/>
            <w:hideMark/>
          </w:tcPr>
          <w:p w14:paraId="3C50B811"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58</w:t>
            </w:r>
          </w:p>
        </w:tc>
        <w:tc>
          <w:tcPr>
            <w:tcW w:w="851" w:type="dxa"/>
            <w:tcBorders>
              <w:top w:val="nil"/>
              <w:left w:val="nil"/>
              <w:bottom w:val="nil"/>
              <w:right w:val="nil"/>
            </w:tcBorders>
            <w:shd w:val="clear" w:color="000000" w:fill="B8CCE4"/>
            <w:vAlign w:val="center"/>
            <w:hideMark/>
          </w:tcPr>
          <w:p w14:paraId="7FB22669"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699</w:t>
            </w:r>
          </w:p>
        </w:tc>
        <w:tc>
          <w:tcPr>
            <w:tcW w:w="992" w:type="dxa"/>
            <w:tcBorders>
              <w:top w:val="nil"/>
              <w:left w:val="nil"/>
              <w:bottom w:val="nil"/>
              <w:right w:val="nil"/>
            </w:tcBorders>
            <w:shd w:val="clear" w:color="000000" w:fill="B8CCE4"/>
            <w:vAlign w:val="center"/>
            <w:hideMark/>
          </w:tcPr>
          <w:p w14:paraId="707879DC"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74</w:t>
            </w:r>
          </w:p>
        </w:tc>
        <w:tc>
          <w:tcPr>
            <w:tcW w:w="803" w:type="dxa"/>
            <w:tcBorders>
              <w:top w:val="nil"/>
              <w:left w:val="nil"/>
              <w:bottom w:val="nil"/>
              <w:right w:val="nil"/>
            </w:tcBorders>
            <w:shd w:val="clear" w:color="000000" w:fill="B8CCE4"/>
            <w:vAlign w:val="center"/>
            <w:hideMark/>
          </w:tcPr>
          <w:p w14:paraId="58E7E688"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773</w:t>
            </w:r>
          </w:p>
        </w:tc>
      </w:tr>
      <w:tr w:rsidR="00AA562D" w:rsidRPr="00870503" w14:paraId="57873CC6" w14:textId="77777777" w:rsidTr="006F39AC">
        <w:trPr>
          <w:trHeight w:val="288"/>
          <w:jc w:val="center"/>
        </w:trPr>
        <w:tc>
          <w:tcPr>
            <w:tcW w:w="567" w:type="dxa"/>
            <w:tcBorders>
              <w:top w:val="nil"/>
              <w:left w:val="nil"/>
              <w:bottom w:val="nil"/>
              <w:right w:val="nil"/>
            </w:tcBorders>
            <w:shd w:val="clear" w:color="auto" w:fill="auto"/>
            <w:noWrap/>
            <w:vAlign w:val="center"/>
            <w:hideMark/>
          </w:tcPr>
          <w:p w14:paraId="00ACD47F" w14:textId="77777777" w:rsidR="00870503" w:rsidRPr="00870503" w:rsidRDefault="00870503" w:rsidP="00870503">
            <w:pPr>
              <w:spacing w:after="0" w:line="240" w:lineRule="auto"/>
              <w:jc w:val="center"/>
              <w:rPr>
                <w:rFonts w:cs="Arial"/>
                <w:color w:val="000000"/>
                <w:kern w:val="0"/>
                <w:sz w:val="16"/>
                <w:szCs w:val="16"/>
                <w:lang w:val="fr-FR" w:eastAsia="fr-FR"/>
              </w:rPr>
            </w:pPr>
            <w:r w:rsidRPr="00870503">
              <w:rPr>
                <w:rFonts w:cs="Arial"/>
                <w:color w:val="000000"/>
                <w:kern w:val="0"/>
                <w:sz w:val="16"/>
                <w:szCs w:val="16"/>
                <w:lang w:val="fr-FR" w:eastAsia="fr-FR"/>
              </w:rPr>
              <w:t>2</w:t>
            </w:r>
          </w:p>
        </w:tc>
        <w:tc>
          <w:tcPr>
            <w:tcW w:w="2127" w:type="dxa"/>
            <w:tcBorders>
              <w:top w:val="nil"/>
              <w:left w:val="nil"/>
              <w:bottom w:val="nil"/>
              <w:right w:val="nil"/>
            </w:tcBorders>
            <w:shd w:val="clear" w:color="auto" w:fill="auto"/>
            <w:noWrap/>
            <w:vAlign w:val="center"/>
            <w:hideMark/>
          </w:tcPr>
          <w:p w14:paraId="0160B547" w14:textId="77777777" w:rsidR="00870503" w:rsidRPr="00870503" w:rsidRDefault="00870503" w:rsidP="00870503">
            <w:pPr>
              <w:spacing w:after="0" w:line="240" w:lineRule="auto"/>
              <w:rPr>
                <w:rFonts w:cs="Arial"/>
                <w:color w:val="000000"/>
                <w:kern w:val="0"/>
                <w:sz w:val="16"/>
                <w:szCs w:val="16"/>
                <w:lang w:val="fr-FR" w:eastAsia="fr-FR"/>
              </w:rPr>
            </w:pPr>
            <w:r w:rsidRPr="00870503">
              <w:rPr>
                <w:rFonts w:cs="Arial"/>
                <w:color w:val="000000"/>
                <w:kern w:val="0"/>
                <w:sz w:val="16"/>
                <w:szCs w:val="16"/>
                <w:lang w:val="fr-FR" w:eastAsia="fr-FR"/>
              </w:rPr>
              <w:t>WACEM SA</w:t>
            </w:r>
          </w:p>
        </w:tc>
        <w:tc>
          <w:tcPr>
            <w:tcW w:w="1078" w:type="dxa"/>
            <w:tcBorders>
              <w:top w:val="nil"/>
              <w:left w:val="nil"/>
              <w:bottom w:val="nil"/>
              <w:right w:val="nil"/>
            </w:tcBorders>
            <w:shd w:val="clear" w:color="auto" w:fill="auto"/>
            <w:noWrap/>
            <w:vAlign w:val="center"/>
            <w:hideMark/>
          </w:tcPr>
          <w:p w14:paraId="76170D8D"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259</w:t>
            </w:r>
          </w:p>
        </w:tc>
        <w:tc>
          <w:tcPr>
            <w:tcW w:w="764" w:type="dxa"/>
            <w:tcBorders>
              <w:top w:val="nil"/>
              <w:left w:val="nil"/>
              <w:bottom w:val="nil"/>
              <w:right w:val="nil"/>
            </w:tcBorders>
            <w:shd w:val="clear" w:color="auto" w:fill="auto"/>
            <w:noWrap/>
            <w:vAlign w:val="center"/>
            <w:hideMark/>
          </w:tcPr>
          <w:p w14:paraId="6D6FDEBB"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1</w:t>
            </w:r>
          </w:p>
        </w:tc>
        <w:tc>
          <w:tcPr>
            <w:tcW w:w="1059" w:type="dxa"/>
            <w:tcBorders>
              <w:top w:val="nil"/>
              <w:left w:val="nil"/>
              <w:bottom w:val="nil"/>
              <w:right w:val="nil"/>
            </w:tcBorders>
            <w:shd w:val="clear" w:color="auto" w:fill="auto"/>
            <w:noWrap/>
            <w:vAlign w:val="center"/>
            <w:hideMark/>
          </w:tcPr>
          <w:p w14:paraId="77C08ADD"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44</w:t>
            </w:r>
          </w:p>
        </w:tc>
        <w:tc>
          <w:tcPr>
            <w:tcW w:w="784" w:type="dxa"/>
            <w:tcBorders>
              <w:top w:val="nil"/>
              <w:left w:val="nil"/>
              <w:bottom w:val="nil"/>
              <w:right w:val="nil"/>
            </w:tcBorders>
            <w:shd w:val="clear" w:color="auto" w:fill="auto"/>
            <w:noWrap/>
            <w:vAlign w:val="center"/>
            <w:hideMark/>
          </w:tcPr>
          <w:p w14:paraId="309C45E2"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899" w:type="dxa"/>
            <w:tcBorders>
              <w:top w:val="nil"/>
              <w:left w:val="nil"/>
              <w:bottom w:val="nil"/>
              <w:right w:val="nil"/>
            </w:tcBorders>
            <w:shd w:val="clear" w:color="auto" w:fill="auto"/>
            <w:noWrap/>
            <w:vAlign w:val="center"/>
            <w:hideMark/>
          </w:tcPr>
          <w:p w14:paraId="7631C3D8"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525</w:t>
            </w:r>
          </w:p>
        </w:tc>
        <w:tc>
          <w:tcPr>
            <w:tcW w:w="802" w:type="dxa"/>
            <w:tcBorders>
              <w:top w:val="nil"/>
              <w:left w:val="nil"/>
              <w:bottom w:val="nil"/>
              <w:right w:val="nil"/>
            </w:tcBorders>
            <w:shd w:val="clear" w:color="auto" w:fill="auto"/>
            <w:noWrap/>
            <w:vAlign w:val="center"/>
            <w:hideMark/>
          </w:tcPr>
          <w:p w14:paraId="6E332004"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16</w:t>
            </w:r>
          </w:p>
        </w:tc>
        <w:tc>
          <w:tcPr>
            <w:tcW w:w="851" w:type="dxa"/>
            <w:tcBorders>
              <w:top w:val="nil"/>
              <w:left w:val="nil"/>
              <w:bottom w:val="nil"/>
              <w:right w:val="nil"/>
            </w:tcBorders>
            <w:shd w:val="clear" w:color="auto" w:fill="auto"/>
            <w:noWrap/>
            <w:vAlign w:val="center"/>
            <w:hideMark/>
          </w:tcPr>
          <w:p w14:paraId="3A601EAF"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828</w:t>
            </w:r>
          </w:p>
        </w:tc>
        <w:tc>
          <w:tcPr>
            <w:tcW w:w="992" w:type="dxa"/>
            <w:tcBorders>
              <w:top w:val="nil"/>
              <w:left w:val="nil"/>
              <w:bottom w:val="nil"/>
              <w:right w:val="nil"/>
            </w:tcBorders>
            <w:shd w:val="clear" w:color="auto" w:fill="auto"/>
            <w:noWrap/>
            <w:vAlign w:val="center"/>
            <w:hideMark/>
          </w:tcPr>
          <w:p w14:paraId="1485E257"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17</w:t>
            </w:r>
          </w:p>
        </w:tc>
        <w:tc>
          <w:tcPr>
            <w:tcW w:w="803" w:type="dxa"/>
            <w:tcBorders>
              <w:top w:val="nil"/>
              <w:left w:val="nil"/>
              <w:bottom w:val="nil"/>
              <w:right w:val="nil"/>
            </w:tcBorders>
            <w:shd w:val="clear" w:color="auto" w:fill="auto"/>
            <w:noWrap/>
            <w:vAlign w:val="center"/>
            <w:hideMark/>
          </w:tcPr>
          <w:p w14:paraId="6F48D102"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845</w:t>
            </w:r>
          </w:p>
        </w:tc>
      </w:tr>
      <w:tr w:rsidR="006F39AC" w:rsidRPr="00870503" w14:paraId="4A6CDC82" w14:textId="77777777" w:rsidTr="006F39AC">
        <w:trPr>
          <w:trHeight w:val="288"/>
          <w:jc w:val="center"/>
        </w:trPr>
        <w:tc>
          <w:tcPr>
            <w:tcW w:w="567" w:type="dxa"/>
            <w:tcBorders>
              <w:top w:val="nil"/>
              <w:left w:val="nil"/>
              <w:bottom w:val="nil"/>
              <w:right w:val="nil"/>
            </w:tcBorders>
            <w:shd w:val="clear" w:color="000000" w:fill="B8CCE4"/>
            <w:vAlign w:val="center"/>
            <w:hideMark/>
          </w:tcPr>
          <w:p w14:paraId="7A336C4A"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3</w:t>
            </w:r>
          </w:p>
        </w:tc>
        <w:tc>
          <w:tcPr>
            <w:tcW w:w="2127" w:type="dxa"/>
            <w:tcBorders>
              <w:top w:val="nil"/>
              <w:left w:val="nil"/>
              <w:bottom w:val="nil"/>
              <w:right w:val="nil"/>
            </w:tcBorders>
            <w:shd w:val="clear" w:color="000000" w:fill="B8CCE4"/>
            <w:vAlign w:val="center"/>
            <w:hideMark/>
          </w:tcPr>
          <w:p w14:paraId="21CE5676"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SNPT</w:t>
            </w:r>
          </w:p>
        </w:tc>
        <w:tc>
          <w:tcPr>
            <w:tcW w:w="1078" w:type="dxa"/>
            <w:tcBorders>
              <w:top w:val="nil"/>
              <w:left w:val="nil"/>
              <w:bottom w:val="nil"/>
              <w:right w:val="nil"/>
            </w:tcBorders>
            <w:shd w:val="clear" w:color="000000" w:fill="B8CCE4"/>
            <w:vAlign w:val="center"/>
            <w:hideMark/>
          </w:tcPr>
          <w:p w14:paraId="03D79ED9"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1 261</w:t>
            </w:r>
          </w:p>
        </w:tc>
        <w:tc>
          <w:tcPr>
            <w:tcW w:w="764" w:type="dxa"/>
            <w:tcBorders>
              <w:top w:val="nil"/>
              <w:left w:val="nil"/>
              <w:bottom w:val="nil"/>
              <w:right w:val="nil"/>
            </w:tcBorders>
            <w:shd w:val="clear" w:color="000000" w:fill="B8CCE4"/>
            <w:vAlign w:val="center"/>
            <w:hideMark/>
          </w:tcPr>
          <w:p w14:paraId="01F5A43B"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65</w:t>
            </w:r>
          </w:p>
        </w:tc>
        <w:tc>
          <w:tcPr>
            <w:tcW w:w="1059" w:type="dxa"/>
            <w:tcBorders>
              <w:top w:val="nil"/>
              <w:left w:val="nil"/>
              <w:bottom w:val="nil"/>
              <w:right w:val="nil"/>
            </w:tcBorders>
            <w:shd w:val="clear" w:color="000000" w:fill="B8CCE4"/>
            <w:vAlign w:val="center"/>
            <w:hideMark/>
          </w:tcPr>
          <w:p w14:paraId="47AA2427"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784" w:type="dxa"/>
            <w:tcBorders>
              <w:top w:val="nil"/>
              <w:left w:val="nil"/>
              <w:bottom w:val="nil"/>
              <w:right w:val="nil"/>
            </w:tcBorders>
            <w:shd w:val="clear" w:color="000000" w:fill="B8CCE4"/>
            <w:vAlign w:val="center"/>
            <w:hideMark/>
          </w:tcPr>
          <w:p w14:paraId="6539D944"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99" w:type="dxa"/>
            <w:tcBorders>
              <w:top w:val="nil"/>
              <w:left w:val="nil"/>
              <w:bottom w:val="nil"/>
              <w:right w:val="nil"/>
            </w:tcBorders>
            <w:shd w:val="clear" w:color="000000" w:fill="B8CCE4"/>
            <w:vAlign w:val="center"/>
            <w:hideMark/>
          </w:tcPr>
          <w:p w14:paraId="7750E229"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500</w:t>
            </w:r>
          </w:p>
        </w:tc>
        <w:tc>
          <w:tcPr>
            <w:tcW w:w="802" w:type="dxa"/>
            <w:tcBorders>
              <w:top w:val="nil"/>
              <w:left w:val="nil"/>
              <w:bottom w:val="nil"/>
              <w:right w:val="nil"/>
            </w:tcBorders>
            <w:shd w:val="clear" w:color="000000" w:fill="B8CCE4"/>
            <w:vAlign w:val="center"/>
            <w:hideMark/>
          </w:tcPr>
          <w:p w14:paraId="750144A3"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21</w:t>
            </w:r>
          </w:p>
        </w:tc>
        <w:tc>
          <w:tcPr>
            <w:tcW w:w="851" w:type="dxa"/>
            <w:tcBorders>
              <w:top w:val="nil"/>
              <w:left w:val="nil"/>
              <w:bottom w:val="nil"/>
              <w:right w:val="nil"/>
            </w:tcBorders>
            <w:shd w:val="clear" w:color="000000" w:fill="B8CCE4"/>
            <w:vAlign w:val="center"/>
            <w:hideMark/>
          </w:tcPr>
          <w:p w14:paraId="4CB32A4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1 761</w:t>
            </w:r>
          </w:p>
        </w:tc>
        <w:tc>
          <w:tcPr>
            <w:tcW w:w="992" w:type="dxa"/>
            <w:tcBorders>
              <w:top w:val="nil"/>
              <w:left w:val="nil"/>
              <w:bottom w:val="nil"/>
              <w:right w:val="nil"/>
            </w:tcBorders>
            <w:shd w:val="clear" w:color="000000" w:fill="B8CCE4"/>
            <w:vAlign w:val="center"/>
            <w:hideMark/>
          </w:tcPr>
          <w:p w14:paraId="1069085C"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86</w:t>
            </w:r>
          </w:p>
        </w:tc>
        <w:tc>
          <w:tcPr>
            <w:tcW w:w="803" w:type="dxa"/>
            <w:tcBorders>
              <w:top w:val="nil"/>
              <w:left w:val="nil"/>
              <w:bottom w:val="nil"/>
              <w:right w:val="nil"/>
            </w:tcBorders>
            <w:shd w:val="clear" w:color="000000" w:fill="B8CCE4"/>
            <w:vAlign w:val="center"/>
            <w:hideMark/>
          </w:tcPr>
          <w:p w14:paraId="287277DB"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1 847</w:t>
            </w:r>
          </w:p>
        </w:tc>
      </w:tr>
      <w:tr w:rsidR="00AA562D" w:rsidRPr="00870503" w14:paraId="00BBD655" w14:textId="77777777" w:rsidTr="006F39AC">
        <w:trPr>
          <w:trHeight w:val="288"/>
          <w:jc w:val="center"/>
        </w:trPr>
        <w:tc>
          <w:tcPr>
            <w:tcW w:w="567" w:type="dxa"/>
            <w:tcBorders>
              <w:top w:val="nil"/>
              <w:left w:val="nil"/>
              <w:bottom w:val="nil"/>
              <w:right w:val="nil"/>
            </w:tcBorders>
            <w:shd w:val="clear" w:color="auto" w:fill="auto"/>
            <w:noWrap/>
            <w:vAlign w:val="center"/>
            <w:hideMark/>
          </w:tcPr>
          <w:p w14:paraId="4D5439CC" w14:textId="77777777" w:rsidR="00870503" w:rsidRPr="00870503" w:rsidRDefault="00870503" w:rsidP="00870503">
            <w:pPr>
              <w:spacing w:after="0" w:line="240" w:lineRule="auto"/>
              <w:jc w:val="center"/>
              <w:rPr>
                <w:rFonts w:cs="Arial"/>
                <w:color w:val="000000"/>
                <w:kern w:val="0"/>
                <w:sz w:val="16"/>
                <w:szCs w:val="16"/>
                <w:lang w:val="fr-FR" w:eastAsia="fr-FR"/>
              </w:rPr>
            </w:pPr>
            <w:r w:rsidRPr="00870503">
              <w:rPr>
                <w:rFonts w:cs="Arial"/>
                <w:color w:val="000000"/>
                <w:kern w:val="0"/>
                <w:sz w:val="16"/>
                <w:szCs w:val="16"/>
                <w:lang w:val="fr-FR" w:eastAsia="fr-FR"/>
              </w:rPr>
              <w:t>4</w:t>
            </w:r>
          </w:p>
        </w:tc>
        <w:tc>
          <w:tcPr>
            <w:tcW w:w="2127" w:type="dxa"/>
            <w:tcBorders>
              <w:top w:val="nil"/>
              <w:left w:val="nil"/>
              <w:bottom w:val="nil"/>
              <w:right w:val="nil"/>
            </w:tcBorders>
            <w:shd w:val="clear" w:color="auto" w:fill="auto"/>
            <w:noWrap/>
            <w:vAlign w:val="center"/>
            <w:hideMark/>
          </w:tcPr>
          <w:p w14:paraId="333A2765" w14:textId="77777777" w:rsidR="00870503" w:rsidRPr="00870503" w:rsidRDefault="00870503" w:rsidP="00870503">
            <w:pPr>
              <w:spacing w:after="0" w:line="240" w:lineRule="auto"/>
              <w:rPr>
                <w:rFonts w:cs="Arial"/>
                <w:color w:val="000000"/>
                <w:kern w:val="0"/>
                <w:sz w:val="16"/>
                <w:szCs w:val="16"/>
                <w:lang w:val="fr-FR" w:eastAsia="fr-FR"/>
              </w:rPr>
            </w:pPr>
            <w:r w:rsidRPr="00870503">
              <w:rPr>
                <w:rFonts w:cs="Arial"/>
                <w:color w:val="000000"/>
                <w:kern w:val="0"/>
                <w:sz w:val="16"/>
                <w:szCs w:val="16"/>
                <w:lang w:val="fr-FR" w:eastAsia="fr-FR"/>
              </w:rPr>
              <w:t>MIDNIGHT SUN SA</w:t>
            </w:r>
          </w:p>
        </w:tc>
        <w:tc>
          <w:tcPr>
            <w:tcW w:w="1078" w:type="dxa"/>
            <w:tcBorders>
              <w:top w:val="nil"/>
              <w:left w:val="nil"/>
              <w:bottom w:val="nil"/>
              <w:right w:val="nil"/>
            </w:tcBorders>
            <w:shd w:val="clear" w:color="auto" w:fill="auto"/>
            <w:noWrap/>
            <w:vAlign w:val="center"/>
            <w:hideMark/>
          </w:tcPr>
          <w:p w14:paraId="590610D3"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106</w:t>
            </w:r>
          </w:p>
        </w:tc>
        <w:tc>
          <w:tcPr>
            <w:tcW w:w="764" w:type="dxa"/>
            <w:tcBorders>
              <w:top w:val="nil"/>
              <w:left w:val="nil"/>
              <w:bottom w:val="nil"/>
              <w:right w:val="nil"/>
            </w:tcBorders>
            <w:shd w:val="clear" w:color="auto" w:fill="auto"/>
            <w:noWrap/>
            <w:vAlign w:val="center"/>
            <w:hideMark/>
          </w:tcPr>
          <w:p w14:paraId="58C06543"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5</w:t>
            </w:r>
          </w:p>
        </w:tc>
        <w:tc>
          <w:tcPr>
            <w:tcW w:w="1059" w:type="dxa"/>
            <w:tcBorders>
              <w:top w:val="nil"/>
              <w:left w:val="nil"/>
              <w:bottom w:val="nil"/>
              <w:right w:val="nil"/>
            </w:tcBorders>
            <w:shd w:val="clear" w:color="auto" w:fill="auto"/>
            <w:noWrap/>
            <w:vAlign w:val="center"/>
            <w:hideMark/>
          </w:tcPr>
          <w:p w14:paraId="67F9A9C8"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784" w:type="dxa"/>
            <w:tcBorders>
              <w:top w:val="nil"/>
              <w:left w:val="nil"/>
              <w:bottom w:val="nil"/>
              <w:right w:val="nil"/>
            </w:tcBorders>
            <w:shd w:val="clear" w:color="auto" w:fill="auto"/>
            <w:noWrap/>
            <w:vAlign w:val="center"/>
            <w:hideMark/>
          </w:tcPr>
          <w:p w14:paraId="6FF353D1"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899" w:type="dxa"/>
            <w:tcBorders>
              <w:top w:val="nil"/>
              <w:left w:val="nil"/>
              <w:bottom w:val="nil"/>
              <w:right w:val="nil"/>
            </w:tcBorders>
            <w:shd w:val="clear" w:color="auto" w:fill="auto"/>
            <w:noWrap/>
            <w:vAlign w:val="center"/>
            <w:hideMark/>
          </w:tcPr>
          <w:p w14:paraId="64E363EC"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13</w:t>
            </w:r>
          </w:p>
        </w:tc>
        <w:tc>
          <w:tcPr>
            <w:tcW w:w="802" w:type="dxa"/>
            <w:tcBorders>
              <w:top w:val="nil"/>
              <w:left w:val="nil"/>
              <w:bottom w:val="nil"/>
              <w:right w:val="nil"/>
            </w:tcBorders>
            <w:shd w:val="clear" w:color="auto" w:fill="auto"/>
            <w:noWrap/>
            <w:vAlign w:val="center"/>
            <w:hideMark/>
          </w:tcPr>
          <w:p w14:paraId="027D3D43"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851" w:type="dxa"/>
            <w:tcBorders>
              <w:top w:val="nil"/>
              <w:left w:val="nil"/>
              <w:bottom w:val="nil"/>
              <w:right w:val="nil"/>
            </w:tcBorders>
            <w:shd w:val="clear" w:color="auto" w:fill="auto"/>
            <w:noWrap/>
            <w:vAlign w:val="center"/>
            <w:hideMark/>
          </w:tcPr>
          <w:p w14:paraId="19A3F5BB"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119</w:t>
            </w:r>
          </w:p>
        </w:tc>
        <w:tc>
          <w:tcPr>
            <w:tcW w:w="992" w:type="dxa"/>
            <w:tcBorders>
              <w:top w:val="nil"/>
              <w:left w:val="nil"/>
              <w:bottom w:val="nil"/>
              <w:right w:val="nil"/>
            </w:tcBorders>
            <w:shd w:val="clear" w:color="auto" w:fill="auto"/>
            <w:noWrap/>
            <w:vAlign w:val="center"/>
            <w:hideMark/>
          </w:tcPr>
          <w:p w14:paraId="4216B7DD"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5</w:t>
            </w:r>
          </w:p>
        </w:tc>
        <w:tc>
          <w:tcPr>
            <w:tcW w:w="803" w:type="dxa"/>
            <w:tcBorders>
              <w:top w:val="nil"/>
              <w:left w:val="nil"/>
              <w:bottom w:val="nil"/>
              <w:right w:val="nil"/>
            </w:tcBorders>
            <w:shd w:val="clear" w:color="auto" w:fill="auto"/>
            <w:noWrap/>
            <w:vAlign w:val="center"/>
            <w:hideMark/>
          </w:tcPr>
          <w:p w14:paraId="7C987B37"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124</w:t>
            </w:r>
          </w:p>
        </w:tc>
      </w:tr>
      <w:tr w:rsidR="006F39AC" w:rsidRPr="00870503" w14:paraId="1891FA41" w14:textId="77777777" w:rsidTr="006F39AC">
        <w:trPr>
          <w:trHeight w:val="288"/>
          <w:jc w:val="center"/>
        </w:trPr>
        <w:tc>
          <w:tcPr>
            <w:tcW w:w="567" w:type="dxa"/>
            <w:tcBorders>
              <w:top w:val="nil"/>
              <w:left w:val="nil"/>
              <w:bottom w:val="nil"/>
              <w:right w:val="nil"/>
            </w:tcBorders>
            <w:shd w:val="clear" w:color="000000" w:fill="B8CCE4"/>
            <w:vAlign w:val="center"/>
            <w:hideMark/>
          </w:tcPr>
          <w:p w14:paraId="411A3D57"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5</w:t>
            </w:r>
          </w:p>
        </w:tc>
        <w:tc>
          <w:tcPr>
            <w:tcW w:w="2127" w:type="dxa"/>
            <w:tcBorders>
              <w:top w:val="nil"/>
              <w:left w:val="nil"/>
              <w:bottom w:val="nil"/>
              <w:right w:val="nil"/>
            </w:tcBorders>
            <w:shd w:val="clear" w:color="000000" w:fill="B8CCE4"/>
            <w:vAlign w:val="center"/>
            <w:hideMark/>
          </w:tcPr>
          <w:p w14:paraId="26B010DE"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TDE SA</w:t>
            </w:r>
          </w:p>
        </w:tc>
        <w:tc>
          <w:tcPr>
            <w:tcW w:w="1078" w:type="dxa"/>
            <w:tcBorders>
              <w:top w:val="nil"/>
              <w:left w:val="nil"/>
              <w:bottom w:val="nil"/>
              <w:right w:val="nil"/>
            </w:tcBorders>
            <w:shd w:val="clear" w:color="000000" w:fill="B8CCE4"/>
            <w:vAlign w:val="center"/>
            <w:hideMark/>
          </w:tcPr>
          <w:p w14:paraId="4B83E6EB"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373</w:t>
            </w:r>
          </w:p>
        </w:tc>
        <w:tc>
          <w:tcPr>
            <w:tcW w:w="764" w:type="dxa"/>
            <w:tcBorders>
              <w:top w:val="nil"/>
              <w:left w:val="nil"/>
              <w:bottom w:val="nil"/>
              <w:right w:val="nil"/>
            </w:tcBorders>
            <w:shd w:val="clear" w:color="000000" w:fill="B8CCE4"/>
            <w:vAlign w:val="center"/>
            <w:hideMark/>
          </w:tcPr>
          <w:p w14:paraId="1E3EB025"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126</w:t>
            </w:r>
          </w:p>
        </w:tc>
        <w:tc>
          <w:tcPr>
            <w:tcW w:w="1059" w:type="dxa"/>
            <w:tcBorders>
              <w:top w:val="nil"/>
              <w:left w:val="nil"/>
              <w:bottom w:val="nil"/>
              <w:right w:val="nil"/>
            </w:tcBorders>
            <w:shd w:val="clear" w:color="000000" w:fill="B8CCE4"/>
            <w:vAlign w:val="center"/>
            <w:hideMark/>
          </w:tcPr>
          <w:p w14:paraId="65F84F0F"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784" w:type="dxa"/>
            <w:tcBorders>
              <w:top w:val="nil"/>
              <w:left w:val="nil"/>
              <w:bottom w:val="nil"/>
              <w:right w:val="nil"/>
            </w:tcBorders>
            <w:shd w:val="clear" w:color="000000" w:fill="B8CCE4"/>
            <w:vAlign w:val="center"/>
            <w:hideMark/>
          </w:tcPr>
          <w:p w14:paraId="01FDE791"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99" w:type="dxa"/>
            <w:tcBorders>
              <w:top w:val="nil"/>
              <w:left w:val="nil"/>
              <w:bottom w:val="nil"/>
              <w:right w:val="nil"/>
            </w:tcBorders>
            <w:shd w:val="clear" w:color="000000" w:fill="B8CCE4"/>
            <w:vAlign w:val="center"/>
            <w:hideMark/>
          </w:tcPr>
          <w:p w14:paraId="04A9557C"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02" w:type="dxa"/>
            <w:tcBorders>
              <w:top w:val="nil"/>
              <w:left w:val="nil"/>
              <w:bottom w:val="nil"/>
              <w:right w:val="nil"/>
            </w:tcBorders>
            <w:shd w:val="clear" w:color="000000" w:fill="B8CCE4"/>
            <w:vAlign w:val="center"/>
            <w:hideMark/>
          </w:tcPr>
          <w:p w14:paraId="6F41252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51" w:type="dxa"/>
            <w:tcBorders>
              <w:top w:val="nil"/>
              <w:left w:val="nil"/>
              <w:bottom w:val="nil"/>
              <w:right w:val="nil"/>
            </w:tcBorders>
            <w:shd w:val="clear" w:color="000000" w:fill="B8CCE4"/>
            <w:vAlign w:val="center"/>
            <w:hideMark/>
          </w:tcPr>
          <w:p w14:paraId="313C29D9"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373</w:t>
            </w:r>
          </w:p>
        </w:tc>
        <w:tc>
          <w:tcPr>
            <w:tcW w:w="992" w:type="dxa"/>
            <w:tcBorders>
              <w:top w:val="nil"/>
              <w:left w:val="nil"/>
              <w:bottom w:val="nil"/>
              <w:right w:val="nil"/>
            </w:tcBorders>
            <w:shd w:val="clear" w:color="000000" w:fill="B8CCE4"/>
            <w:vAlign w:val="center"/>
            <w:hideMark/>
          </w:tcPr>
          <w:p w14:paraId="6C1E33C9"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126</w:t>
            </w:r>
          </w:p>
        </w:tc>
        <w:tc>
          <w:tcPr>
            <w:tcW w:w="803" w:type="dxa"/>
            <w:tcBorders>
              <w:top w:val="nil"/>
              <w:left w:val="nil"/>
              <w:bottom w:val="nil"/>
              <w:right w:val="nil"/>
            </w:tcBorders>
            <w:shd w:val="clear" w:color="000000" w:fill="B8CCE4"/>
            <w:vAlign w:val="center"/>
            <w:hideMark/>
          </w:tcPr>
          <w:p w14:paraId="5DB58A9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499</w:t>
            </w:r>
          </w:p>
        </w:tc>
      </w:tr>
      <w:tr w:rsidR="00AA562D" w:rsidRPr="00870503" w14:paraId="606F60C0" w14:textId="77777777" w:rsidTr="006F39AC">
        <w:trPr>
          <w:trHeight w:val="288"/>
          <w:jc w:val="center"/>
        </w:trPr>
        <w:tc>
          <w:tcPr>
            <w:tcW w:w="567" w:type="dxa"/>
            <w:tcBorders>
              <w:top w:val="nil"/>
              <w:left w:val="nil"/>
              <w:bottom w:val="nil"/>
              <w:right w:val="nil"/>
            </w:tcBorders>
            <w:shd w:val="clear" w:color="auto" w:fill="auto"/>
            <w:noWrap/>
            <w:vAlign w:val="bottom"/>
            <w:hideMark/>
          </w:tcPr>
          <w:p w14:paraId="333A42B7"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000000" w:fill="D9D9D9"/>
            <w:noWrap/>
            <w:vAlign w:val="bottom"/>
            <w:hideMark/>
          </w:tcPr>
          <w:p w14:paraId="5D1E3BAC" w14:textId="77777777" w:rsidR="00870503" w:rsidRPr="00870503" w:rsidRDefault="00870503" w:rsidP="00870503">
            <w:pPr>
              <w:spacing w:after="0" w:line="240" w:lineRule="auto"/>
              <w:rPr>
                <w:rFonts w:cs="Arial"/>
                <w:b/>
                <w:bCs/>
                <w:color w:val="auto"/>
                <w:kern w:val="0"/>
                <w:sz w:val="16"/>
                <w:szCs w:val="16"/>
                <w:lang w:val="fr-FR" w:eastAsia="fr-FR"/>
              </w:rPr>
            </w:pPr>
            <w:r w:rsidRPr="00870503">
              <w:rPr>
                <w:rFonts w:cs="Arial"/>
                <w:b/>
                <w:bCs/>
                <w:color w:val="auto"/>
                <w:kern w:val="0"/>
                <w:sz w:val="16"/>
                <w:szCs w:val="16"/>
                <w:lang w:val="fr-FR" w:eastAsia="fr-FR"/>
              </w:rPr>
              <w:t>Sous total</w:t>
            </w:r>
          </w:p>
        </w:tc>
        <w:tc>
          <w:tcPr>
            <w:tcW w:w="1078" w:type="dxa"/>
            <w:tcBorders>
              <w:top w:val="nil"/>
              <w:left w:val="nil"/>
              <w:bottom w:val="nil"/>
              <w:right w:val="nil"/>
            </w:tcBorders>
            <w:shd w:val="clear" w:color="000000" w:fill="D9D9D9"/>
            <w:noWrap/>
            <w:vAlign w:val="bottom"/>
            <w:hideMark/>
          </w:tcPr>
          <w:p w14:paraId="6BE4237A"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2 155</w:t>
            </w:r>
          </w:p>
        </w:tc>
        <w:tc>
          <w:tcPr>
            <w:tcW w:w="764" w:type="dxa"/>
            <w:tcBorders>
              <w:top w:val="nil"/>
              <w:left w:val="nil"/>
              <w:bottom w:val="nil"/>
              <w:right w:val="nil"/>
            </w:tcBorders>
            <w:shd w:val="clear" w:color="000000" w:fill="D9D9D9"/>
            <w:noWrap/>
            <w:vAlign w:val="bottom"/>
            <w:hideMark/>
          </w:tcPr>
          <w:p w14:paraId="2A31F20A"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213</w:t>
            </w:r>
          </w:p>
        </w:tc>
        <w:tc>
          <w:tcPr>
            <w:tcW w:w="1059" w:type="dxa"/>
            <w:tcBorders>
              <w:top w:val="nil"/>
              <w:left w:val="nil"/>
              <w:bottom w:val="nil"/>
              <w:right w:val="nil"/>
            </w:tcBorders>
            <w:shd w:val="clear" w:color="000000" w:fill="D9D9D9"/>
            <w:noWrap/>
            <w:vAlign w:val="bottom"/>
            <w:hideMark/>
          </w:tcPr>
          <w:p w14:paraId="591F20B4"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50</w:t>
            </w:r>
          </w:p>
        </w:tc>
        <w:tc>
          <w:tcPr>
            <w:tcW w:w="784" w:type="dxa"/>
            <w:tcBorders>
              <w:top w:val="nil"/>
              <w:left w:val="nil"/>
              <w:bottom w:val="nil"/>
              <w:right w:val="nil"/>
            </w:tcBorders>
            <w:shd w:val="clear" w:color="000000" w:fill="D9D9D9"/>
            <w:noWrap/>
            <w:vAlign w:val="bottom"/>
            <w:hideMark/>
          </w:tcPr>
          <w:p w14:paraId="1A3686A4"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99" w:type="dxa"/>
            <w:tcBorders>
              <w:top w:val="nil"/>
              <w:left w:val="nil"/>
              <w:bottom w:val="nil"/>
              <w:right w:val="nil"/>
            </w:tcBorders>
            <w:shd w:val="clear" w:color="000000" w:fill="D9D9D9"/>
            <w:noWrap/>
            <w:vAlign w:val="bottom"/>
            <w:hideMark/>
          </w:tcPr>
          <w:p w14:paraId="38D7EE9C"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1 575</w:t>
            </w:r>
          </w:p>
        </w:tc>
        <w:tc>
          <w:tcPr>
            <w:tcW w:w="802" w:type="dxa"/>
            <w:tcBorders>
              <w:top w:val="nil"/>
              <w:left w:val="nil"/>
              <w:bottom w:val="nil"/>
              <w:right w:val="nil"/>
            </w:tcBorders>
            <w:shd w:val="clear" w:color="000000" w:fill="D9D9D9"/>
            <w:noWrap/>
            <w:vAlign w:val="bottom"/>
            <w:hideMark/>
          </w:tcPr>
          <w:p w14:paraId="4EE9B6E1"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95</w:t>
            </w:r>
          </w:p>
        </w:tc>
        <w:tc>
          <w:tcPr>
            <w:tcW w:w="851" w:type="dxa"/>
            <w:tcBorders>
              <w:top w:val="nil"/>
              <w:left w:val="nil"/>
              <w:bottom w:val="nil"/>
              <w:right w:val="nil"/>
            </w:tcBorders>
            <w:shd w:val="clear" w:color="000000" w:fill="D9D9D9"/>
            <w:noWrap/>
            <w:vAlign w:val="bottom"/>
            <w:hideMark/>
          </w:tcPr>
          <w:p w14:paraId="7719B844"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3 780</w:t>
            </w:r>
          </w:p>
        </w:tc>
        <w:tc>
          <w:tcPr>
            <w:tcW w:w="992" w:type="dxa"/>
            <w:tcBorders>
              <w:top w:val="nil"/>
              <w:left w:val="nil"/>
              <w:bottom w:val="nil"/>
              <w:right w:val="nil"/>
            </w:tcBorders>
            <w:shd w:val="clear" w:color="000000" w:fill="D9D9D9"/>
            <w:noWrap/>
            <w:vAlign w:val="bottom"/>
            <w:hideMark/>
          </w:tcPr>
          <w:p w14:paraId="30BF0370"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308</w:t>
            </w:r>
          </w:p>
        </w:tc>
        <w:tc>
          <w:tcPr>
            <w:tcW w:w="803" w:type="dxa"/>
            <w:tcBorders>
              <w:top w:val="nil"/>
              <w:left w:val="nil"/>
              <w:bottom w:val="nil"/>
              <w:right w:val="nil"/>
            </w:tcBorders>
            <w:shd w:val="clear" w:color="000000" w:fill="D9D9D9"/>
            <w:noWrap/>
            <w:vAlign w:val="bottom"/>
            <w:hideMark/>
          </w:tcPr>
          <w:p w14:paraId="2AF3A78C"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4 088</w:t>
            </w:r>
          </w:p>
        </w:tc>
      </w:tr>
      <w:tr w:rsidR="00AA562D" w:rsidRPr="00870503" w14:paraId="091CD110" w14:textId="77777777" w:rsidTr="006F39AC">
        <w:trPr>
          <w:trHeight w:val="288"/>
          <w:jc w:val="center"/>
        </w:trPr>
        <w:tc>
          <w:tcPr>
            <w:tcW w:w="2694" w:type="dxa"/>
            <w:gridSpan w:val="2"/>
            <w:tcBorders>
              <w:top w:val="nil"/>
              <w:left w:val="nil"/>
              <w:bottom w:val="nil"/>
              <w:right w:val="nil"/>
            </w:tcBorders>
            <w:shd w:val="clear" w:color="000000" w:fill="244061"/>
            <w:vAlign w:val="center"/>
            <w:hideMark/>
          </w:tcPr>
          <w:p w14:paraId="2BDF9D1D"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Sociétés hors périmètre</w:t>
            </w:r>
          </w:p>
        </w:tc>
        <w:tc>
          <w:tcPr>
            <w:tcW w:w="1078" w:type="dxa"/>
            <w:tcBorders>
              <w:top w:val="nil"/>
              <w:left w:val="nil"/>
              <w:bottom w:val="nil"/>
              <w:right w:val="nil"/>
            </w:tcBorders>
            <w:shd w:val="clear" w:color="000000" w:fill="244061"/>
            <w:vAlign w:val="center"/>
            <w:hideMark/>
          </w:tcPr>
          <w:p w14:paraId="3C9B2293"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764" w:type="dxa"/>
            <w:tcBorders>
              <w:top w:val="nil"/>
              <w:left w:val="nil"/>
              <w:bottom w:val="nil"/>
              <w:right w:val="nil"/>
            </w:tcBorders>
            <w:shd w:val="clear" w:color="000000" w:fill="244061"/>
            <w:vAlign w:val="center"/>
            <w:hideMark/>
          </w:tcPr>
          <w:p w14:paraId="268A2E5B"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1059" w:type="dxa"/>
            <w:tcBorders>
              <w:top w:val="nil"/>
              <w:left w:val="nil"/>
              <w:bottom w:val="nil"/>
              <w:right w:val="nil"/>
            </w:tcBorders>
            <w:shd w:val="clear" w:color="000000" w:fill="244061"/>
            <w:vAlign w:val="center"/>
            <w:hideMark/>
          </w:tcPr>
          <w:p w14:paraId="1E212171"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784" w:type="dxa"/>
            <w:tcBorders>
              <w:top w:val="nil"/>
              <w:left w:val="nil"/>
              <w:bottom w:val="nil"/>
              <w:right w:val="nil"/>
            </w:tcBorders>
            <w:shd w:val="clear" w:color="000000" w:fill="244061"/>
            <w:vAlign w:val="center"/>
            <w:hideMark/>
          </w:tcPr>
          <w:p w14:paraId="780CB15B"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99" w:type="dxa"/>
            <w:tcBorders>
              <w:top w:val="nil"/>
              <w:left w:val="nil"/>
              <w:bottom w:val="nil"/>
              <w:right w:val="nil"/>
            </w:tcBorders>
            <w:shd w:val="clear" w:color="000000" w:fill="244061"/>
            <w:vAlign w:val="center"/>
            <w:hideMark/>
          </w:tcPr>
          <w:p w14:paraId="19FCF0F0"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02" w:type="dxa"/>
            <w:tcBorders>
              <w:top w:val="nil"/>
              <w:left w:val="nil"/>
              <w:bottom w:val="nil"/>
              <w:right w:val="nil"/>
            </w:tcBorders>
            <w:shd w:val="clear" w:color="000000" w:fill="244061"/>
            <w:vAlign w:val="center"/>
            <w:hideMark/>
          </w:tcPr>
          <w:p w14:paraId="17B3EADA"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51" w:type="dxa"/>
            <w:tcBorders>
              <w:top w:val="nil"/>
              <w:left w:val="nil"/>
              <w:bottom w:val="nil"/>
              <w:right w:val="nil"/>
            </w:tcBorders>
            <w:shd w:val="clear" w:color="000000" w:fill="244061"/>
            <w:vAlign w:val="center"/>
            <w:hideMark/>
          </w:tcPr>
          <w:p w14:paraId="6C45617E" w14:textId="77777777" w:rsidR="00870503" w:rsidRPr="00870503" w:rsidRDefault="00870503" w:rsidP="00870503">
            <w:pPr>
              <w:spacing w:after="0" w:line="240" w:lineRule="auto"/>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992" w:type="dxa"/>
            <w:tcBorders>
              <w:top w:val="nil"/>
              <w:left w:val="nil"/>
              <w:bottom w:val="nil"/>
              <w:right w:val="nil"/>
            </w:tcBorders>
            <w:shd w:val="clear" w:color="000000" w:fill="244061"/>
            <w:vAlign w:val="center"/>
            <w:hideMark/>
          </w:tcPr>
          <w:p w14:paraId="3CBA16BC"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c>
          <w:tcPr>
            <w:tcW w:w="803" w:type="dxa"/>
            <w:tcBorders>
              <w:top w:val="nil"/>
              <w:left w:val="nil"/>
              <w:bottom w:val="nil"/>
              <w:right w:val="nil"/>
            </w:tcBorders>
            <w:shd w:val="clear" w:color="000000" w:fill="244061"/>
            <w:vAlign w:val="center"/>
            <w:hideMark/>
          </w:tcPr>
          <w:p w14:paraId="4A06FCCB" w14:textId="77777777" w:rsidR="00870503" w:rsidRPr="00870503" w:rsidRDefault="00870503" w:rsidP="00870503">
            <w:pPr>
              <w:spacing w:after="0" w:line="240" w:lineRule="auto"/>
              <w:jc w:val="center"/>
              <w:rPr>
                <w:rFonts w:cs="Arial"/>
                <w:b/>
                <w:bCs/>
                <w:color w:val="FFFFFF"/>
                <w:kern w:val="0"/>
                <w:sz w:val="16"/>
                <w:szCs w:val="16"/>
                <w:lang w:val="fr-FR" w:eastAsia="fr-FR"/>
              </w:rPr>
            </w:pPr>
            <w:r w:rsidRPr="00870503">
              <w:rPr>
                <w:rFonts w:cs="Arial"/>
                <w:b/>
                <w:bCs/>
                <w:color w:val="FFFFFF"/>
                <w:kern w:val="0"/>
                <w:sz w:val="16"/>
                <w:szCs w:val="16"/>
                <w:lang w:val="fr-FR" w:eastAsia="fr-FR"/>
              </w:rPr>
              <w:t> </w:t>
            </w:r>
          </w:p>
        </w:tc>
      </w:tr>
      <w:tr w:rsidR="006F39AC" w:rsidRPr="00870503" w14:paraId="6FE175CD" w14:textId="77777777" w:rsidTr="006F39AC">
        <w:trPr>
          <w:trHeight w:val="288"/>
          <w:jc w:val="center"/>
        </w:trPr>
        <w:tc>
          <w:tcPr>
            <w:tcW w:w="567" w:type="dxa"/>
            <w:tcBorders>
              <w:top w:val="nil"/>
              <w:left w:val="nil"/>
              <w:bottom w:val="nil"/>
              <w:right w:val="nil"/>
            </w:tcBorders>
            <w:shd w:val="clear" w:color="000000" w:fill="B8CCE4"/>
            <w:vAlign w:val="center"/>
            <w:hideMark/>
          </w:tcPr>
          <w:p w14:paraId="318D1A12"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 </w:t>
            </w:r>
          </w:p>
        </w:tc>
        <w:tc>
          <w:tcPr>
            <w:tcW w:w="2127" w:type="dxa"/>
            <w:tcBorders>
              <w:top w:val="nil"/>
              <w:left w:val="nil"/>
              <w:bottom w:val="nil"/>
              <w:right w:val="nil"/>
            </w:tcBorders>
            <w:shd w:val="clear" w:color="000000" w:fill="B8CCE4"/>
            <w:vAlign w:val="center"/>
            <w:hideMark/>
          </w:tcPr>
          <w:p w14:paraId="0D2DF46B" w14:textId="77777777" w:rsidR="00870503" w:rsidRPr="006F39AC" w:rsidRDefault="00870503" w:rsidP="00870503">
            <w:pPr>
              <w:spacing w:after="0" w:line="240" w:lineRule="auto"/>
              <w:rPr>
                <w:rFonts w:cs="Arial"/>
                <w:color w:val="auto"/>
                <w:kern w:val="0"/>
                <w:sz w:val="16"/>
                <w:szCs w:val="16"/>
                <w:lang w:val="en-US" w:eastAsia="fr-FR"/>
              </w:rPr>
            </w:pPr>
            <w:r w:rsidRPr="006F39AC">
              <w:rPr>
                <w:rFonts w:cs="Arial"/>
                <w:color w:val="auto"/>
                <w:kern w:val="0"/>
                <w:sz w:val="16"/>
                <w:szCs w:val="16"/>
                <w:lang w:val="en-US" w:eastAsia="fr-FR"/>
              </w:rPr>
              <w:t>MINING AND CONTRACTING OPERATIONS (MCO)</w:t>
            </w:r>
          </w:p>
        </w:tc>
        <w:tc>
          <w:tcPr>
            <w:tcW w:w="1078" w:type="dxa"/>
            <w:tcBorders>
              <w:top w:val="nil"/>
              <w:left w:val="nil"/>
              <w:bottom w:val="nil"/>
              <w:right w:val="nil"/>
            </w:tcBorders>
            <w:shd w:val="clear" w:color="000000" w:fill="B8CCE4"/>
            <w:vAlign w:val="center"/>
            <w:hideMark/>
          </w:tcPr>
          <w:p w14:paraId="3706521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3</w:t>
            </w:r>
          </w:p>
        </w:tc>
        <w:tc>
          <w:tcPr>
            <w:tcW w:w="764" w:type="dxa"/>
            <w:tcBorders>
              <w:top w:val="nil"/>
              <w:left w:val="nil"/>
              <w:bottom w:val="nil"/>
              <w:right w:val="nil"/>
            </w:tcBorders>
            <w:shd w:val="clear" w:color="000000" w:fill="B8CCE4"/>
            <w:vAlign w:val="center"/>
            <w:hideMark/>
          </w:tcPr>
          <w:p w14:paraId="0888E094"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1059" w:type="dxa"/>
            <w:tcBorders>
              <w:top w:val="nil"/>
              <w:left w:val="nil"/>
              <w:bottom w:val="nil"/>
              <w:right w:val="nil"/>
            </w:tcBorders>
            <w:shd w:val="clear" w:color="000000" w:fill="B8CCE4"/>
            <w:vAlign w:val="center"/>
            <w:hideMark/>
          </w:tcPr>
          <w:p w14:paraId="061C5088"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784" w:type="dxa"/>
            <w:tcBorders>
              <w:top w:val="nil"/>
              <w:left w:val="nil"/>
              <w:bottom w:val="nil"/>
              <w:right w:val="nil"/>
            </w:tcBorders>
            <w:shd w:val="clear" w:color="000000" w:fill="B8CCE4"/>
            <w:vAlign w:val="center"/>
            <w:hideMark/>
          </w:tcPr>
          <w:p w14:paraId="074A1ED1"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99" w:type="dxa"/>
            <w:tcBorders>
              <w:top w:val="nil"/>
              <w:left w:val="nil"/>
              <w:bottom w:val="nil"/>
              <w:right w:val="nil"/>
            </w:tcBorders>
            <w:shd w:val="clear" w:color="000000" w:fill="B8CCE4"/>
            <w:vAlign w:val="center"/>
            <w:hideMark/>
          </w:tcPr>
          <w:p w14:paraId="418CEE40"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02" w:type="dxa"/>
            <w:tcBorders>
              <w:top w:val="nil"/>
              <w:left w:val="nil"/>
              <w:bottom w:val="nil"/>
              <w:right w:val="nil"/>
            </w:tcBorders>
            <w:shd w:val="clear" w:color="000000" w:fill="B8CCE4"/>
            <w:vAlign w:val="center"/>
            <w:hideMark/>
          </w:tcPr>
          <w:p w14:paraId="569CDB2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51" w:type="dxa"/>
            <w:tcBorders>
              <w:top w:val="nil"/>
              <w:left w:val="nil"/>
              <w:bottom w:val="nil"/>
              <w:right w:val="nil"/>
            </w:tcBorders>
            <w:shd w:val="clear" w:color="000000" w:fill="B8CCE4"/>
            <w:vAlign w:val="center"/>
            <w:hideMark/>
          </w:tcPr>
          <w:p w14:paraId="5A912397"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w:t>
            </w:r>
          </w:p>
        </w:tc>
        <w:tc>
          <w:tcPr>
            <w:tcW w:w="992" w:type="dxa"/>
            <w:tcBorders>
              <w:top w:val="nil"/>
              <w:left w:val="nil"/>
              <w:bottom w:val="nil"/>
              <w:right w:val="nil"/>
            </w:tcBorders>
            <w:shd w:val="clear" w:color="000000" w:fill="B8CCE4"/>
            <w:vAlign w:val="center"/>
            <w:hideMark/>
          </w:tcPr>
          <w:p w14:paraId="0D0F345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03" w:type="dxa"/>
            <w:tcBorders>
              <w:top w:val="nil"/>
              <w:left w:val="nil"/>
              <w:bottom w:val="nil"/>
              <w:right w:val="nil"/>
            </w:tcBorders>
            <w:shd w:val="clear" w:color="000000" w:fill="B8CCE4"/>
            <w:vAlign w:val="center"/>
            <w:hideMark/>
          </w:tcPr>
          <w:p w14:paraId="1B56E6D0"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w:t>
            </w:r>
          </w:p>
        </w:tc>
      </w:tr>
      <w:tr w:rsidR="00AA562D" w:rsidRPr="00870503" w14:paraId="126190A2" w14:textId="77777777" w:rsidTr="006F39AC">
        <w:trPr>
          <w:trHeight w:val="288"/>
          <w:jc w:val="center"/>
        </w:trPr>
        <w:tc>
          <w:tcPr>
            <w:tcW w:w="567" w:type="dxa"/>
            <w:tcBorders>
              <w:top w:val="nil"/>
              <w:left w:val="nil"/>
              <w:bottom w:val="nil"/>
              <w:right w:val="nil"/>
            </w:tcBorders>
            <w:shd w:val="clear" w:color="auto" w:fill="auto"/>
            <w:noWrap/>
            <w:vAlign w:val="center"/>
            <w:hideMark/>
          </w:tcPr>
          <w:p w14:paraId="37713B2D"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auto" w:fill="auto"/>
            <w:noWrap/>
            <w:vAlign w:val="center"/>
            <w:hideMark/>
          </w:tcPr>
          <w:p w14:paraId="0DF7F103" w14:textId="77777777" w:rsidR="00870503" w:rsidRPr="00870503" w:rsidRDefault="00870503" w:rsidP="00870503">
            <w:pPr>
              <w:spacing w:after="0" w:line="240" w:lineRule="auto"/>
              <w:rPr>
                <w:rFonts w:cs="Arial"/>
                <w:color w:val="000000"/>
                <w:kern w:val="0"/>
                <w:sz w:val="16"/>
                <w:szCs w:val="16"/>
                <w:lang w:val="fr-FR" w:eastAsia="fr-FR"/>
              </w:rPr>
            </w:pPr>
            <w:r w:rsidRPr="00870503">
              <w:rPr>
                <w:rFonts w:cs="Arial"/>
                <w:color w:val="000000"/>
                <w:kern w:val="0"/>
                <w:sz w:val="16"/>
                <w:szCs w:val="16"/>
                <w:lang w:val="fr-FR" w:eastAsia="fr-FR"/>
              </w:rPr>
              <w:t>AFRICAINE DU COMMERCE ET D'INGENERIE (ACI)</w:t>
            </w:r>
          </w:p>
        </w:tc>
        <w:tc>
          <w:tcPr>
            <w:tcW w:w="1078" w:type="dxa"/>
            <w:tcBorders>
              <w:top w:val="nil"/>
              <w:left w:val="nil"/>
              <w:bottom w:val="nil"/>
              <w:right w:val="nil"/>
            </w:tcBorders>
            <w:shd w:val="clear" w:color="auto" w:fill="auto"/>
            <w:noWrap/>
            <w:vAlign w:val="center"/>
            <w:hideMark/>
          </w:tcPr>
          <w:p w14:paraId="7BE5B463"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13</w:t>
            </w:r>
          </w:p>
        </w:tc>
        <w:tc>
          <w:tcPr>
            <w:tcW w:w="764" w:type="dxa"/>
            <w:tcBorders>
              <w:top w:val="nil"/>
              <w:left w:val="nil"/>
              <w:bottom w:val="nil"/>
              <w:right w:val="nil"/>
            </w:tcBorders>
            <w:shd w:val="clear" w:color="auto" w:fill="auto"/>
            <w:noWrap/>
            <w:vAlign w:val="center"/>
            <w:hideMark/>
          </w:tcPr>
          <w:p w14:paraId="364631ED"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1059" w:type="dxa"/>
            <w:tcBorders>
              <w:top w:val="nil"/>
              <w:left w:val="nil"/>
              <w:bottom w:val="nil"/>
              <w:right w:val="nil"/>
            </w:tcBorders>
            <w:shd w:val="clear" w:color="auto" w:fill="auto"/>
            <w:noWrap/>
            <w:vAlign w:val="center"/>
            <w:hideMark/>
          </w:tcPr>
          <w:p w14:paraId="3DF62398"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784" w:type="dxa"/>
            <w:tcBorders>
              <w:top w:val="nil"/>
              <w:left w:val="nil"/>
              <w:bottom w:val="nil"/>
              <w:right w:val="nil"/>
            </w:tcBorders>
            <w:shd w:val="clear" w:color="auto" w:fill="auto"/>
            <w:noWrap/>
            <w:vAlign w:val="center"/>
            <w:hideMark/>
          </w:tcPr>
          <w:p w14:paraId="26C05789"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99" w:type="dxa"/>
            <w:tcBorders>
              <w:top w:val="nil"/>
              <w:left w:val="nil"/>
              <w:bottom w:val="nil"/>
              <w:right w:val="nil"/>
            </w:tcBorders>
            <w:shd w:val="clear" w:color="auto" w:fill="auto"/>
            <w:noWrap/>
            <w:vAlign w:val="center"/>
            <w:hideMark/>
          </w:tcPr>
          <w:p w14:paraId="3BEAEA07"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6</w:t>
            </w:r>
          </w:p>
        </w:tc>
        <w:tc>
          <w:tcPr>
            <w:tcW w:w="802" w:type="dxa"/>
            <w:tcBorders>
              <w:top w:val="nil"/>
              <w:left w:val="nil"/>
              <w:bottom w:val="nil"/>
              <w:right w:val="nil"/>
            </w:tcBorders>
            <w:shd w:val="clear" w:color="auto" w:fill="auto"/>
            <w:noWrap/>
            <w:vAlign w:val="center"/>
            <w:hideMark/>
          </w:tcPr>
          <w:p w14:paraId="3E20DE6B"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51" w:type="dxa"/>
            <w:tcBorders>
              <w:top w:val="nil"/>
              <w:left w:val="nil"/>
              <w:bottom w:val="nil"/>
              <w:right w:val="nil"/>
            </w:tcBorders>
            <w:shd w:val="clear" w:color="auto" w:fill="auto"/>
            <w:noWrap/>
            <w:vAlign w:val="center"/>
            <w:hideMark/>
          </w:tcPr>
          <w:p w14:paraId="0E017A7A"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19</w:t>
            </w:r>
          </w:p>
        </w:tc>
        <w:tc>
          <w:tcPr>
            <w:tcW w:w="992" w:type="dxa"/>
            <w:tcBorders>
              <w:top w:val="nil"/>
              <w:left w:val="nil"/>
              <w:bottom w:val="nil"/>
              <w:right w:val="nil"/>
            </w:tcBorders>
            <w:shd w:val="clear" w:color="auto" w:fill="auto"/>
            <w:noWrap/>
            <w:vAlign w:val="center"/>
            <w:hideMark/>
          </w:tcPr>
          <w:p w14:paraId="69C4585C"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0</w:t>
            </w:r>
          </w:p>
        </w:tc>
        <w:tc>
          <w:tcPr>
            <w:tcW w:w="803" w:type="dxa"/>
            <w:tcBorders>
              <w:top w:val="nil"/>
              <w:left w:val="nil"/>
              <w:bottom w:val="nil"/>
              <w:right w:val="nil"/>
            </w:tcBorders>
            <w:shd w:val="clear" w:color="auto" w:fill="auto"/>
            <w:noWrap/>
            <w:vAlign w:val="center"/>
            <w:hideMark/>
          </w:tcPr>
          <w:p w14:paraId="2C7EAA8C"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19</w:t>
            </w:r>
          </w:p>
        </w:tc>
      </w:tr>
      <w:tr w:rsidR="006F39AC" w:rsidRPr="00870503" w14:paraId="3A5D7965" w14:textId="77777777" w:rsidTr="006F39AC">
        <w:trPr>
          <w:trHeight w:val="288"/>
          <w:jc w:val="center"/>
        </w:trPr>
        <w:tc>
          <w:tcPr>
            <w:tcW w:w="567" w:type="dxa"/>
            <w:tcBorders>
              <w:top w:val="nil"/>
              <w:left w:val="nil"/>
              <w:bottom w:val="nil"/>
              <w:right w:val="nil"/>
            </w:tcBorders>
            <w:shd w:val="clear" w:color="000000" w:fill="B8CCE4"/>
            <w:vAlign w:val="center"/>
            <w:hideMark/>
          </w:tcPr>
          <w:p w14:paraId="43F64D2D"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 </w:t>
            </w:r>
          </w:p>
        </w:tc>
        <w:tc>
          <w:tcPr>
            <w:tcW w:w="2127" w:type="dxa"/>
            <w:tcBorders>
              <w:top w:val="nil"/>
              <w:left w:val="nil"/>
              <w:bottom w:val="nil"/>
              <w:right w:val="nil"/>
            </w:tcBorders>
            <w:shd w:val="clear" w:color="000000" w:fill="B8CCE4"/>
            <w:vAlign w:val="center"/>
            <w:hideMark/>
          </w:tcPr>
          <w:p w14:paraId="5AFB8546"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 xml:space="preserve">GRANUTOGO SA </w:t>
            </w:r>
          </w:p>
        </w:tc>
        <w:tc>
          <w:tcPr>
            <w:tcW w:w="1078" w:type="dxa"/>
            <w:tcBorders>
              <w:top w:val="nil"/>
              <w:left w:val="nil"/>
              <w:bottom w:val="nil"/>
              <w:right w:val="nil"/>
            </w:tcBorders>
            <w:shd w:val="clear" w:color="000000" w:fill="B8CCE4"/>
            <w:vAlign w:val="center"/>
            <w:hideMark/>
          </w:tcPr>
          <w:p w14:paraId="7E34A4AB"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1</w:t>
            </w:r>
          </w:p>
        </w:tc>
        <w:tc>
          <w:tcPr>
            <w:tcW w:w="764" w:type="dxa"/>
            <w:tcBorders>
              <w:top w:val="nil"/>
              <w:left w:val="nil"/>
              <w:bottom w:val="nil"/>
              <w:right w:val="nil"/>
            </w:tcBorders>
            <w:shd w:val="clear" w:color="000000" w:fill="B8CCE4"/>
            <w:vAlign w:val="center"/>
            <w:hideMark/>
          </w:tcPr>
          <w:p w14:paraId="449E36F2"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1059" w:type="dxa"/>
            <w:tcBorders>
              <w:top w:val="nil"/>
              <w:left w:val="nil"/>
              <w:bottom w:val="nil"/>
              <w:right w:val="nil"/>
            </w:tcBorders>
            <w:shd w:val="clear" w:color="000000" w:fill="B8CCE4"/>
            <w:vAlign w:val="center"/>
            <w:hideMark/>
          </w:tcPr>
          <w:p w14:paraId="04AEC174"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784" w:type="dxa"/>
            <w:tcBorders>
              <w:top w:val="nil"/>
              <w:left w:val="nil"/>
              <w:bottom w:val="nil"/>
              <w:right w:val="nil"/>
            </w:tcBorders>
            <w:shd w:val="clear" w:color="000000" w:fill="B8CCE4"/>
            <w:vAlign w:val="center"/>
            <w:hideMark/>
          </w:tcPr>
          <w:p w14:paraId="3F4022F5"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99" w:type="dxa"/>
            <w:tcBorders>
              <w:top w:val="nil"/>
              <w:left w:val="nil"/>
              <w:bottom w:val="nil"/>
              <w:right w:val="nil"/>
            </w:tcBorders>
            <w:shd w:val="clear" w:color="000000" w:fill="B8CCE4"/>
            <w:vAlign w:val="center"/>
            <w:hideMark/>
          </w:tcPr>
          <w:p w14:paraId="1A89E41A"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02" w:type="dxa"/>
            <w:tcBorders>
              <w:top w:val="nil"/>
              <w:left w:val="nil"/>
              <w:bottom w:val="nil"/>
              <w:right w:val="nil"/>
            </w:tcBorders>
            <w:shd w:val="clear" w:color="000000" w:fill="B8CCE4"/>
            <w:vAlign w:val="center"/>
            <w:hideMark/>
          </w:tcPr>
          <w:p w14:paraId="37007DC8"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51" w:type="dxa"/>
            <w:tcBorders>
              <w:top w:val="nil"/>
              <w:left w:val="nil"/>
              <w:bottom w:val="nil"/>
              <w:right w:val="nil"/>
            </w:tcBorders>
            <w:shd w:val="clear" w:color="000000" w:fill="B8CCE4"/>
            <w:vAlign w:val="center"/>
            <w:hideMark/>
          </w:tcPr>
          <w:p w14:paraId="28E62E4F"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w:t>
            </w:r>
          </w:p>
        </w:tc>
        <w:tc>
          <w:tcPr>
            <w:tcW w:w="992" w:type="dxa"/>
            <w:tcBorders>
              <w:top w:val="nil"/>
              <w:left w:val="nil"/>
              <w:bottom w:val="nil"/>
              <w:right w:val="nil"/>
            </w:tcBorders>
            <w:shd w:val="clear" w:color="000000" w:fill="B8CCE4"/>
            <w:vAlign w:val="center"/>
            <w:hideMark/>
          </w:tcPr>
          <w:p w14:paraId="218B5F9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03" w:type="dxa"/>
            <w:tcBorders>
              <w:top w:val="nil"/>
              <w:left w:val="nil"/>
              <w:bottom w:val="nil"/>
              <w:right w:val="nil"/>
            </w:tcBorders>
            <w:shd w:val="clear" w:color="000000" w:fill="B8CCE4"/>
            <w:vAlign w:val="center"/>
            <w:hideMark/>
          </w:tcPr>
          <w:p w14:paraId="7ADE39D4"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w:t>
            </w:r>
          </w:p>
        </w:tc>
      </w:tr>
      <w:tr w:rsidR="00AA562D" w:rsidRPr="00870503" w14:paraId="536705D1" w14:textId="77777777" w:rsidTr="006F39AC">
        <w:trPr>
          <w:trHeight w:val="288"/>
          <w:jc w:val="center"/>
        </w:trPr>
        <w:tc>
          <w:tcPr>
            <w:tcW w:w="567" w:type="dxa"/>
            <w:tcBorders>
              <w:top w:val="nil"/>
              <w:left w:val="nil"/>
              <w:bottom w:val="nil"/>
              <w:right w:val="nil"/>
            </w:tcBorders>
            <w:shd w:val="clear" w:color="auto" w:fill="auto"/>
            <w:noWrap/>
            <w:vAlign w:val="center"/>
            <w:hideMark/>
          </w:tcPr>
          <w:p w14:paraId="2F06E971"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auto" w:fill="auto"/>
            <w:noWrap/>
            <w:vAlign w:val="center"/>
            <w:hideMark/>
          </w:tcPr>
          <w:p w14:paraId="37364E0C" w14:textId="77777777" w:rsidR="00870503" w:rsidRPr="00870503" w:rsidRDefault="00870503" w:rsidP="00870503">
            <w:pPr>
              <w:spacing w:after="0" w:line="240" w:lineRule="auto"/>
              <w:rPr>
                <w:rFonts w:cs="Arial"/>
                <w:color w:val="000000"/>
                <w:kern w:val="0"/>
                <w:sz w:val="16"/>
                <w:szCs w:val="16"/>
                <w:lang w:val="fr-FR" w:eastAsia="fr-FR"/>
              </w:rPr>
            </w:pPr>
            <w:r w:rsidRPr="00870503">
              <w:rPr>
                <w:rFonts w:cs="Arial"/>
                <w:color w:val="000000"/>
                <w:kern w:val="0"/>
                <w:sz w:val="16"/>
                <w:szCs w:val="16"/>
                <w:lang w:val="fr-FR" w:eastAsia="fr-FR"/>
              </w:rPr>
              <w:t>SAD TOGO</w:t>
            </w:r>
          </w:p>
        </w:tc>
        <w:tc>
          <w:tcPr>
            <w:tcW w:w="1078" w:type="dxa"/>
            <w:tcBorders>
              <w:top w:val="nil"/>
              <w:left w:val="nil"/>
              <w:bottom w:val="nil"/>
              <w:right w:val="nil"/>
            </w:tcBorders>
            <w:shd w:val="clear" w:color="auto" w:fill="auto"/>
            <w:noWrap/>
            <w:vAlign w:val="center"/>
            <w:hideMark/>
          </w:tcPr>
          <w:p w14:paraId="395CEC77"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32</w:t>
            </w:r>
          </w:p>
        </w:tc>
        <w:tc>
          <w:tcPr>
            <w:tcW w:w="764" w:type="dxa"/>
            <w:tcBorders>
              <w:top w:val="nil"/>
              <w:left w:val="nil"/>
              <w:bottom w:val="nil"/>
              <w:right w:val="nil"/>
            </w:tcBorders>
            <w:shd w:val="clear" w:color="auto" w:fill="auto"/>
            <w:noWrap/>
            <w:vAlign w:val="center"/>
            <w:hideMark/>
          </w:tcPr>
          <w:p w14:paraId="3CE85D5C"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1059" w:type="dxa"/>
            <w:tcBorders>
              <w:top w:val="nil"/>
              <w:left w:val="nil"/>
              <w:bottom w:val="nil"/>
              <w:right w:val="nil"/>
            </w:tcBorders>
            <w:shd w:val="clear" w:color="auto" w:fill="auto"/>
            <w:noWrap/>
            <w:vAlign w:val="center"/>
            <w:hideMark/>
          </w:tcPr>
          <w:p w14:paraId="39525AE1"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12</w:t>
            </w:r>
          </w:p>
        </w:tc>
        <w:tc>
          <w:tcPr>
            <w:tcW w:w="784" w:type="dxa"/>
            <w:tcBorders>
              <w:top w:val="nil"/>
              <w:left w:val="nil"/>
              <w:bottom w:val="nil"/>
              <w:right w:val="nil"/>
            </w:tcBorders>
            <w:shd w:val="clear" w:color="auto" w:fill="auto"/>
            <w:noWrap/>
            <w:vAlign w:val="center"/>
            <w:hideMark/>
          </w:tcPr>
          <w:p w14:paraId="27753604"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99" w:type="dxa"/>
            <w:tcBorders>
              <w:top w:val="nil"/>
              <w:left w:val="nil"/>
              <w:bottom w:val="nil"/>
              <w:right w:val="nil"/>
            </w:tcBorders>
            <w:shd w:val="clear" w:color="auto" w:fill="auto"/>
            <w:noWrap/>
            <w:vAlign w:val="center"/>
            <w:hideMark/>
          </w:tcPr>
          <w:p w14:paraId="56A60DD8"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802" w:type="dxa"/>
            <w:tcBorders>
              <w:top w:val="nil"/>
              <w:left w:val="nil"/>
              <w:bottom w:val="nil"/>
              <w:right w:val="nil"/>
            </w:tcBorders>
            <w:shd w:val="clear" w:color="auto" w:fill="auto"/>
            <w:noWrap/>
            <w:vAlign w:val="center"/>
            <w:hideMark/>
          </w:tcPr>
          <w:p w14:paraId="3B6E01DE"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51" w:type="dxa"/>
            <w:tcBorders>
              <w:top w:val="nil"/>
              <w:left w:val="nil"/>
              <w:bottom w:val="nil"/>
              <w:right w:val="nil"/>
            </w:tcBorders>
            <w:shd w:val="clear" w:color="auto" w:fill="auto"/>
            <w:noWrap/>
            <w:vAlign w:val="center"/>
            <w:hideMark/>
          </w:tcPr>
          <w:p w14:paraId="064A78CB"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44</w:t>
            </w:r>
          </w:p>
        </w:tc>
        <w:tc>
          <w:tcPr>
            <w:tcW w:w="992" w:type="dxa"/>
            <w:tcBorders>
              <w:top w:val="nil"/>
              <w:left w:val="nil"/>
              <w:bottom w:val="nil"/>
              <w:right w:val="nil"/>
            </w:tcBorders>
            <w:shd w:val="clear" w:color="auto" w:fill="auto"/>
            <w:noWrap/>
            <w:vAlign w:val="center"/>
            <w:hideMark/>
          </w:tcPr>
          <w:p w14:paraId="7208C0BC"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0</w:t>
            </w:r>
          </w:p>
        </w:tc>
        <w:tc>
          <w:tcPr>
            <w:tcW w:w="803" w:type="dxa"/>
            <w:tcBorders>
              <w:top w:val="nil"/>
              <w:left w:val="nil"/>
              <w:bottom w:val="nil"/>
              <w:right w:val="nil"/>
            </w:tcBorders>
            <w:shd w:val="clear" w:color="auto" w:fill="auto"/>
            <w:noWrap/>
            <w:vAlign w:val="center"/>
            <w:hideMark/>
          </w:tcPr>
          <w:p w14:paraId="54D6E6F4"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44</w:t>
            </w:r>
          </w:p>
        </w:tc>
      </w:tr>
      <w:tr w:rsidR="006F39AC" w:rsidRPr="00870503" w14:paraId="44174808" w14:textId="77777777" w:rsidTr="006F39AC">
        <w:trPr>
          <w:trHeight w:val="288"/>
          <w:jc w:val="center"/>
        </w:trPr>
        <w:tc>
          <w:tcPr>
            <w:tcW w:w="567" w:type="dxa"/>
            <w:tcBorders>
              <w:top w:val="nil"/>
              <w:left w:val="nil"/>
              <w:bottom w:val="nil"/>
              <w:right w:val="nil"/>
            </w:tcBorders>
            <w:shd w:val="clear" w:color="000000" w:fill="B8CCE4"/>
            <w:vAlign w:val="center"/>
            <w:hideMark/>
          </w:tcPr>
          <w:p w14:paraId="32570156"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 </w:t>
            </w:r>
          </w:p>
        </w:tc>
        <w:tc>
          <w:tcPr>
            <w:tcW w:w="2127" w:type="dxa"/>
            <w:tcBorders>
              <w:top w:val="nil"/>
              <w:left w:val="nil"/>
              <w:bottom w:val="nil"/>
              <w:right w:val="nil"/>
            </w:tcBorders>
            <w:shd w:val="clear" w:color="000000" w:fill="B8CCE4"/>
            <w:vAlign w:val="center"/>
            <w:hideMark/>
          </w:tcPr>
          <w:p w14:paraId="4EDB14FC"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TOGO RAIL SA</w:t>
            </w:r>
          </w:p>
        </w:tc>
        <w:tc>
          <w:tcPr>
            <w:tcW w:w="1078" w:type="dxa"/>
            <w:tcBorders>
              <w:top w:val="nil"/>
              <w:left w:val="nil"/>
              <w:bottom w:val="nil"/>
              <w:right w:val="nil"/>
            </w:tcBorders>
            <w:shd w:val="clear" w:color="000000" w:fill="B8CCE4"/>
            <w:vAlign w:val="center"/>
            <w:hideMark/>
          </w:tcPr>
          <w:p w14:paraId="45C0F218"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23</w:t>
            </w:r>
          </w:p>
        </w:tc>
        <w:tc>
          <w:tcPr>
            <w:tcW w:w="764" w:type="dxa"/>
            <w:tcBorders>
              <w:top w:val="nil"/>
              <w:left w:val="nil"/>
              <w:bottom w:val="nil"/>
              <w:right w:val="nil"/>
            </w:tcBorders>
            <w:shd w:val="clear" w:color="000000" w:fill="B8CCE4"/>
            <w:vAlign w:val="center"/>
            <w:hideMark/>
          </w:tcPr>
          <w:p w14:paraId="161467C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1059" w:type="dxa"/>
            <w:tcBorders>
              <w:top w:val="nil"/>
              <w:left w:val="nil"/>
              <w:bottom w:val="nil"/>
              <w:right w:val="nil"/>
            </w:tcBorders>
            <w:shd w:val="clear" w:color="000000" w:fill="B8CCE4"/>
            <w:vAlign w:val="center"/>
            <w:hideMark/>
          </w:tcPr>
          <w:p w14:paraId="27DED839"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2</w:t>
            </w:r>
          </w:p>
        </w:tc>
        <w:tc>
          <w:tcPr>
            <w:tcW w:w="784" w:type="dxa"/>
            <w:tcBorders>
              <w:top w:val="nil"/>
              <w:left w:val="nil"/>
              <w:bottom w:val="nil"/>
              <w:right w:val="nil"/>
            </w:tcBorders>
            <w:shd w:val="clear" w:color="000000" w:fill="B8CCE4"/>
            <w:vAlign w:val="center"/>
            <w:hideMark/>
          </w:tcPr>
          <w:p w14:paraId="2B19D7C1"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99" w:type="dxa"/>
            <w:tcBorders>
              <w:top w:val="nil"/>
              <w:left w:val="nil"/>
              <w:bottom w:val="nil"/>
              <w:right w:val="nil"/>
            </w:tcBorders>
            <w:shd w:val="clear" w:color="000000" w:fill="B8CCE4"/>
            <w:vAlign w:val="center"/>
            <w:hideMark/>
          </w:tcPr>
          <w:p w14:paraId="1976C0D0"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02" w:type="dxa"/>
            <w:tcBorders>
              <w:top w:val="nil"/>
              <w:left w:val="nil"/>
              <w:bottom w:val="nil"/>
              <w:right w:val="nil"/>
            </w:tcBorders>
            <w:shd w:val="clear" w:color="000000" w:fill="B8CCE4"/>
            <w:vAlign w:val="center"/>
            <w:hideMark/>
          </w:tcPr>
          <w:p w14:paraId="7BCF99CA"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51" w:type="dxa"/>
            <w:tcBorders>
              <w:top w:val="nil"/>
              <w:left w:val="nil"/>
              <w:bottom w:val="nil"/>
              <w:right w:val="nil"/>
            </w:tcBorders>
            <w:shd w:val="clear" w:color="000000" w:fill="B8CCE4"/>
            <w:vAlign w:val="center"/>
            <w:hideMark/>
          </w:tcPr>
          <w:p w14:paraId="664BDD5B"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25</w:t>
            </w:r>
          </w:p>
        </w:tc>
        <w:tc>
          <w:tcPr>
            <w:tcW w:w="992" w:type="dxa"/>
            <w:tcBorders>
              <w:top w:val="nil"/>
              <w:left w:val="nil"/>
              <w:bottom w:val="nil"/>
              <w:right w:val="nil"/>
            </w:tcBorders>
            <w:shd w:val="clear" w:color="000000" w:fill="B8CCE4"/>
            <w:vAlign w:val="center"/>
            <w:hideMark/>
          </w:tcPr>
          <w:p w14:paraId="0777D96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03" w:type="dxa"/>
            <w:tcBorders>
              <w:top w:val="nil"/>
              <w:left w:val="nil"/>
              <w:bottom w:val="nil"/>
              <w:right w:val="nil"/>
            </w:tcBorders>
            <w:shd w:val="clear" w:color="000000" w:fill="B8CCE4"/>
            <w:vAlign w:val="center"/>
            <w:hideMark/>
          </w:tcPr>
          <w:p w14:paraId="1BDB389B"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25</w:t>
            </w:r>
          </w:p>
        </w:tc>
      </w:tr>
      <w:tr w:rsidR="00AA562D" w:rsidRPr="00870503" w14:paraId="170C0267" w14:textId="77777777" w:rsidTr="006F39AC">
        <w:trPr>
          <w:trHeight w:val="288"/>
          <w:jc w:val="center"/>
        </w:trPr>
        <w:tc>
          <w:tcPr>
            <w:tcW w:w="567" w:type="dxa"/>
            <w:tcBorders>
              <w:top w:val="nil"/>
              <w:left w:val="nil"/>
              <w:bottom w:val="nil"/>
              <w:right w:val="nil"/>
            </w:tcBorders>
            <w:shd w:val="clear" w:color="auto" w:fill="auto"/>
            <w:noWrap/>
            <w:vAlign w:val="center"/>
            <w:hideMark/>
          </w:tcPr>
          <w:p w14:paraId="4C333DD0"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auto" w:fill="auto"/>
            <w:noWrap/>
            <w:vAlign w:val="center"/>
            <w:hideMark/>
          </w:tcPr>
          <w:p w14:paraId="64D72569" w14:textId="77777777" w:rsidR="00870503" w:rsidRPr="00870503" w:rsidRDefault="00870503" w:rsidP="00870503">
            <w:pPr>
              <w:spacing w:after="0" w:line="240" w:lineRule="auto"/>
              <w:rPr>
                <w:rFonts w:cs="Arial"/>
                <w:color w:val="000000"/>
                <w:kern w:val="0"/>
                <w:sz w:val="16"/>
                <w:szCs w:val="16"/>
                <w:lang w:val="fr-FR" w:eastAsia="fr-FR"/>
              </w:rPr>
            </w:pPr>
            <w:r w:rsidRPr="00870503">
              <w:rPr>
                <w:rFonts w:cs="Arial"/>
                <w:color w:val="000000"/>
                <w:kern w:val="0"/>
                <w:sz w:val="16"/>
                <w:szCs w:val="16"/>
                <w:lang w:val="fr-FR" w:eastAsia="fr-FR"/>
              </w:rPr>
              <w:t>TOGO MATERIAUX</w:t>
            </w:r>
          </w:p>
        </w:tc>
        <w:tc>
          <w:tcPr>
            <w:tcW w:w="1078" w:type="dxa"/>
            <w:tcBorders>
              <w:top w:val="nil"/>
              <w:left w:val="nil"/>
              <w:bottom w:val="nil"/>
              <w:right w:val="nil"/>
            </w:tcBorders>
            <w:shd w:val="clear" w:color="auto" w:fill="auto"/>
            <w:noWrap/>
            <w:vAlign w:val="center"/>
            <w:hideMark/>
          </w:tcPr>
          <w:p w14:paraId="2CC3069C"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30</w:t>
            </w:r>
          </w:p>
        </w:tc>
        <w:tc>
          <w:tcPr>
            <w:tcW w:w="764" w:type="dxa"/>
            <w:tcBorders>
              <w:top w:val="nil"/>
              <w:left w:val="nil"/>
              <w:bottom w:val="nil"/>
              <w:right w:val="nil"/>
            </w:tcBorders>
            <w:shd w:val="clear" w:color="auto" w:fill="auto"/>
            <w:noWrap/>
            <w:vAlign w:val="center"/>
            <w:hideMark/>
          </w:tcPr>
          <w:p w14:paraId="50E163DD"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1059" w:type="dxa"/>
            <w:tcBorders>
              <w:top w:val="nil"/>
              <w:left w:val="nil"/>
              <w:bottom w:val="nil"/>
              <w:right w:val="nil"/>
            </w:tcBorders>
            <w:shd w:val="clear" w:color="auto" w:fill="auto"/>
            <w:noWrap/>
            <w:vAlign w:val="center"/>
            <w:hideMark/>
          </w:tcPr>
          <w:p w14:paraId="71C10347"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5</w:t>
            </w:r>
          </w:p>
        </w:tc>
        <w:tc>
          <w:tcPr>
            <w:tcW w:w="784" w:type="dxa"/>
            <w:tcBorders>
              <w:top w:val="nil"/>
              <w:left w:val="nil"/>
              <w:bottom w:val="nil"/>
              <w:right w:val="nil"/>
            </w:tcBorders>
            <w:shd w:val="clear" w:color="auto" w:fill="auto"/>
            <w:noWrap/>
            <w:vAlign w:val="center"/>
            <w:hideMark/>
          </w:tcPr>
          <w:p w14:paraId="14A7AD83"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99" w:type="dxa"/>
            <w:tcBorders>
              <w:top w:val="nil"/>
              <w:left w:val="nil"/>
              <w:bottom w:val="nil"/>
              <w:right w:val="nil"/>
            </w:tcBorders>
            <w:shd w:val="clear" w:color="auto" w:fill="auto"/>
            <w:noWrap/>
            <w:vAlign w:val="center"/>
            <w:hideMark/>
          </w:tcPr>
          <w:p w14:paraId="7FB831A9"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802" w:type="dxa"/>
            <w:tcBorders>
              <w:top w:val="nil"/>
              <w:left w:val="nil"/>
              <w:bottom w:val="nil"/>
              <w:right w:val="nil"/>
            </w:tcBorders>
            <w:shd w:val="clear" w:color="auto" w:fill="auto"/>
            <w:noWrap/>
            <w:vAlign w:val="center"/>
            <w:hideMark/>
          </w:tcPr>
          <w:p w14:paraId="58560DA4"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51" w:type="dxa"/>
            <w:tcBorders>
              <w:top w:val="nil"/>
              <w:left w:val="nil"/>
              <w:bottom w:val="nil"/>
              <w:right w:val="nil"/>
            </w:tcBorders>
            <w:shd w:val="clear" w:color="auto" w:fill="auto"/>
            <w:noWrap/>
            <w:vAlign w:val="center"/>
            <w:hideMark/>
          </w:tcPr>
          <w:p w14:paraId="7856201F"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35</w:t>
            </w:r>
          </w:p>
        </w:tc>
        <w:tc>
          <w:tcPr>
            <w:tcW w:w="992" w:type="dxa"/>
            <w:tcBorders>
              <w:top w:val="nil"/>
              <w:left w:val="nil"/>
              <w:bottom w:val="nil"/>
              <w:right w:val="nil"/>
            </w:tcBorders>
            <w:shd w:val="clear" w:color="auto" w:fill="auto"/>
            <w:noWrap/>
            <w:vAlign w:val="center"/>
            <w:hideMark/>
          </w:tcPr>
          <w:p w14:paraId="1B1B3369"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0</w:t>
            </w:r>
          </w:p>
        </w:tc>
        <w:tc>
          <w:tcPr>
            <w:tcW w:w="803" w:type="dxa"/>
            <w:tcBorders>
              <w:top w:val="nil"/>
              <w:left w:val="nil"/>
              <w:bottom w:val="nil"/>
              <w:right w:val="nil"/>
            </w:tcBorders>
            <w:shd w:val="clear" w:color="auto" w:fill="auto"/>
            <w:noWrap/>
            <w:vAlign w:val="center"/>
            <w:hideMark/>
          </w:tcPr>
          <w:p w14:paraId="7D8FF737"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35</w:t>
            </w:r>
          </w:p>
        </w:tc>
      </w:tr>
      <w:tr w:rsidR="006F39AC" w:rsidRPr="00870503" w14:paraId="749A0905" w14:textId="77777777" w:rsidTr="006F39AC">
        <w:trPr>
          <w:trHeight w:val="288"/>
          <w:jc w:val="center"/>
        </w:trPr>
        <w:tc>
          <w:tcPr>
            <w:tcW w:w="567" w:type="dxa"/>
            <w:tcBorders>
              <w:top w:val="nil"/>
              <w:left w:val="nil"/>
              <w:bottom w:val="nil"/>
              <w:right w:val="nil"/>
            </w:tcBorders>
            <w:shd w:val="clear" w:color="000000" w:fill="B8CCE4"/>
            <w:vAlign w:val="center"/>
            <w:hideMark/>
          </w:tcPr>
          <w:p w14:paraId="42C4E1FD"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 </w:t>
            </w:r>
          </w:p>
        </w:tc>
        <w:tc>
          <w:tcPr>
            <w:tcW w:w="2127" w:type="dxa"/>
            <w:tcBorders>
              <w:top w:val="nil"/>
              <w:left w:val="nil"/>
              <w:bottom w:val="nil"/>
              <w:right w:val="nil"/>
            </w:tcBorders>
            <w:shd w:val="clear" w:color="000000" w:fill="B8CCE4"/>
            <w:vAlign w:val="center"/>
            <w:hideMark/>
          </w:tcPr>
          <w:p w14:paraId="161E8612"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TOGO CARRIERE</w:t>
            </w:r>
          </w:p>
        </w:tc>
        <w:tc>
          <w:tcPr>
            <w:tcW w:w="1078" w:type="dxa"/>
            <w:tcBorders>
              <w:top w:val="nil"/>
              <w:left w:val="nil"/>
              <w:bottom w:val="nil"/>
              <w:right w:val="nil"/>
            </w:tcBorders>
            <w:shd w:val="clear" w:color="000000" w:fill="B8CCE4"/>
            <w:vAlign w:val="center"/>
            <w:hideMark/>
          </w:tcPr>
          <w:p w14:paraId="2C0A2E3E"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121</w:t>
            </w:r>
          </w:p>
        </w:tc>
        <w:tc>
          <w:tcPr>
            <w:tcW w:w="764" w:type="dxa"/>
            <w:tcBorders>
              <w:top w:val="nil"/>
              <w:left w:val="nil"/>
              <w:bottom w:val="nil"/>
              <w:right w:val="nil"/>
            </w:tcBorders>
            <w:shd w:val="clear" w:color="000000" w:fill="B8CCE4"/>
            <w:vAlign w:val="center"/>
            <w:hideMark/>
          </w:tcPr>
          <w:p w14:paraId="1D9CC1D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1059" w:type="dxa"/>
            <w:tcBorders>
              <w:top w:val="nil"/>
              <w:left w:val="nil"/>
              <w:bottom w:val="nil"/>
              <w:right w:val="nil"/>
            </w:tcBorders>
            <w:shd w:val="clear" w:color="000000" w:fill="B8CCE4"/>
            <w:vAlign w:val="center"/>
            <w:hideMark/>
          </w:tcPr>
          <w:p w14:paraId="21C5FDC0"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8</w:t>
            </w:r>
          </w:p>
        </w:tc>
        <w:tc>
          <w:tcPr>
            <w:tcW w:w="784" w:type="dxa"/>
            <w:tcBorders>
              <w:top w:val="nil"/>
              <w:left w:val="nil"/>
              <w:bottom w:val="nil"/>
              <w:right w:val="nil"/>
            </w:tcBorders>
            <w:shd w:val="clear" w:color="000000" w:fill="B8CCE4"/>
            <w:vAlign w:val="center"/>
            <w:hideMark/>
          </w:tcPr>
          <w:p w14:paraId="43A466A6"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99" w:type="dxa"/>
            <w:tcBorders>
              <w:top w:val="nil"/>
              <w:left w:val="nil"/>
              <w:bottom w:val="nil"/>
              <w:right w:val="nil"/>
            </w:tcBorders>
            <w:shd w:val="clear" w:color="000000" w:fill="B8CCE4"/>
            <w:vAlign w:val="center"/>
            <w:hideMark/>
          </w:tcPr>
          <w:p w14:paraId="1502B51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02" w:type="dxa"/>
            <w:tcBorders>
              <w:top w:val="nil"/>
              <w:left w:val="nil"/>
              <w:bottom w:val="nil"/>
              <w:right w:val="nil"/>
            </w:tcBorders>
            <w:shd w:val="clear" w:color="000000" w:fill="B8CCE4"/>
            <w:vAlign w:val="center"/>
            <w:hideMark/>
          </w:tcPr>
          <w:p w14:paraId="23EAE5F7"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51" w:type="dxa"/>
            <w:tcBorders>
              <w:top w:val="nil"/>
              <w:left w:val="nil"/>
              <w:bottom w:val="nil"/>
              <w:right w:val="nil"/>
            </w:tcBorders>
            <w:shd w:val="clear" w:color="000000" w:fill="B8CCE4"/>
            <w:vAlign w:val="center"/>
            <w:hideMark/>
          </w:tcPr>
          <w:p w14:paraId="0584F2B3"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129</w:t>
            </w:r>
          </w:p>
        </w:tc>
        <w:tc>
          <w:tcPr>
            <w:tcW w:w="992" w:type="dxa"/>
            <w:tcBorders>
              <w:top w:val="nil"/>
              <w:left w:val="nil"/>
              <w:bottom w:val="nil"/>
              <w:right w:val="nil"/>
            </w:tcBorders>
            <w:shd w:val="clear" w:color="000000" w:fill="B8CCE4"/>
            <w:vAlign w:val="center"/>
            <w:hideMark/>
          </w:tcPr>
          <w:p w14:paraId="585F78D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03" w:type="dxa"/>
            <w:tcBorders>
              <w:top w:val="nil"/>
              <w:left w:val="nil"/>
              <w:bottom w:val="nil"/>
              <w:right w:val="nil"/>
            </w:tcBorders>
            <w:shd w:val="clear" w:color="000000" w:fill="B8CCE4"/>
            <w:vAlign w:val="center"/>
            <w:hideMark/>
          </w:tcPr>
          <w:p w14:paraId="61AAE82E"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129</w:t>
            </w:r>
          </w:p>
        </w:tc>
      </w:tr>
      <w:tr w:rsidR="00AA562D" w:rsidRPr="00870503" w14:paraId="6DDF2D23" w14:textId="77777777" w:rsidTr="006F39AC">
        <w:trPr>
          <w:trHeight w:val="288"/>
          <w:jc w:val="center"/>
        </w:trPr>
        <w:tc>
          <w:tcPr>
            <w:tcW w:w="567" w:type="dxa"/>
            <w:tcBorders>
              <w:top w:val="nil"/>
              <w:left w:val="nil"/>
              <w:bottom w:val="nil"/>
              <w:right w:val="nil"/>
            </w:tcBorders>
            <w:shd w:val="clear" w:color="auto" w:fill="auto"/>
            <w:noWrap/>
            <w:vAlign w:val="center"/>
            <w:hideMark/>
          </w:tcPr>
          <w:p w14:paraId="5458FCA0"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auto" w:fill="auto"/>
            <w:noWrap/>
            <w:vAlign w:val="center"/>
            <w:hideMark/>
          </w:tcPr>
          <w:p w14:paraId="74E0710B" w14:textId="77777777" w:rsidR="00870503" w:rsidRPr="00870503" w:rsidRDefault="00870503" w:rsidP="00870503">
            <w:pPr>
              <w:spacing w:after="0" w:line="240" w:lineRule="auto"/>
              <w:rPr>
                <w:rFonts w:cs="Arial"/>
                <w:color w:val="000000"/>
                <w:kern w:val="0"/>
                <w:sz w:val="16"/>
                <w:szCs w:val="16"/>
                <w:lang w:val="fr-FR" w:eastAsia="fr-FR"/>
              </w:rPr>
            </w:pPr>
            <w:r w:rsidRPr="00870503">
              <w:rPr>
                <w:rFonts w:cs="Arial"/>
                <w:color w:val="000000"/>
                <w:kern w:val="0"/>
                <w:sz w:val="16"/>
                <w:szCs w:val="16"/>
                <w:lang w:val="fr-FR" w:eastAsia="fr-FR"/>
              </w:rPr>
              <w:t>ENTREPRISE NATIVITE INVESTE</w:t>
            </w:r>
          </w:p>
        </w:tc>
        <w:tc>
          <w:tcPr>
            <w:tcW w:w="1078" w:type="dxa"/>
            <w:tcBorders>
              <w:top w:val="nil"/>
              <w:left w:val="nil"/>
              <w:bottom w:val="nil"/>
              <w:right w:val="nil"/>
            </w:tcBorders>
            <w:shd w:val="clear" w:color="auto" w:fill="auto"/>
            <w:noWrap/>
            <w:vAlign w:val="center"/>
            <w:hideMark/>
          </w:tcPr>
          <w:p w14:paraId="615DBAEA"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1</w:t>
            </w:r>
          </w:p>
        </w:tc>
        <w:tc>
          <w:tcPr>
            <w:tcW w:w="764" w:type="dxa"/>
            <w:tcBorders>
              <w:top w:val="nil"/>
              <w:left w:val="nil"/>
              <w:bottom w:val="nil"/>
              <w:right w:val="nil"/>
            </w:tcBorders>
            <w:shd w:val="clear" w:color="auto" w:fill="auto"/>
            <w:noWrap/>
            <w:vAlign w:val="center"/>
            <w:hideMark/>
          </w:tcPr>
          <w:p w14:paraId="63D89007"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1059" w:type="dxa"/>
            <w:tcBorders>
              <w:top w:val="nil"/>
              <w:left w:val="nil"/>
              <w:bottom w:val="nil"/>
              <w:right w:val="nil"/>
            </w:tcBorders>
            <w:shd w:val="clear" w:color="auto" w:fill="auto"/>
            <w:noWrap/>
            <w:vAlign w:val="center"/>
            <w:hideMark/>
          </w:tcPr>
          <w:p w14:paraId="061A4166"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784" w:type="dxa"/>
            <w:tcBorders>
              <w:top w:val="nil"/>
              <w:left w:val="nil"/>
              <w:bottom w:val="nil"/>
              <w:right w:val="nil"/>
            </w:tcBorders>
            <w:shd w:val="clear" w:color="auto" w:fill="auto"/>
            <w:noWrap/>
            <w:vAlign w:val="center"/>
            <w:hideMark/>
          </w:tcPr>
          <w:p w14:paraId="384BAC43"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99" w:type="dxa"/>
            <w:tcBorders>
              <w:top w:val="nil"/>
              <w:left w:val="nil"/>
              <w:bottom w:val="nil"/>
              <w:right w:val="nil"/>
            </w:tcBorders>
            <w:shd w:val="clear" w:color="auto" w:fill="auto"/>
            <w:noWrap/>
            <w:vAlign w:val="center"/>
            <w:hideMark/>
          </w:tcPr>
          <w:p w14:paraId="4A1C67BF"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802" w:type="dxa"/>
            <w:tcBorders>
              <w:top w:val="nil"/>
              <w:left w:val="nil"/>
              <w:bottom w:val="nil"/>
              <w:right w:val="nil"/>
            </w:tcBorders>
            <w:shd w:val="clear" w:color="auto" w:fill="auto"/>
            <w:noWrap/>
            <w:vAlign w:val="center"/>
            <w:hideMark/>
          </w:tcPr>
          <w:p w14:paraId="3EC4E952"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51" w:type="dxa"/>
            <w:tcBorders>
              <w:top w:val="nil"/>
              <w:left w:val="nil"/>
              <w:bottom w:val="nil"/>
              <w:right w:val="nil"/>
            </w:tcBorders>
            <w:shd w:val="clear" w:color="auto" w:fill="auto"/>
            <w:noWrap/>
            <w:vAlign w:val="center"/>
            <w:hideMark/>
          </w:tcPr>
          <w:p w14:paraId="2337CDF3"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1</w:t>
            </w:r>
          </w:p>
        </w:tc>
        <w:tc>
          <w:tcPr>
            <w:tcW w:w="992" w:type="dxa"/>
            <w:tcBorders>
              <w:top w:val="nil"/>
              <w:left w:val="nil"/>
              <w:bottom w:val="nil"/>
              <w:right w:val="nil"/>
            </w:tcBorders>
            <w:shd w:val="clear" w:color="auto" w:fill="auto"/>
            <w:noWrap/>
            <w:vAlign w:val="center"/>
            <w:hideMark/>
          </w:tcPr>
          <w:p w14:paraId="2EE4B0FB"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0</w:t>
            </w:r>
          </w:p>
        </w:tc>
        <w:tc>
          <w:tcPr>
            <w:tcW w:w="803" w:type="dxa"/>
            <w:tcBorders>
              <w:top w:val="nil"/>
              <w:left w:val="nil"/>
              <w:bottom w:val="nil"/>
              <w:right w:val="nil"/>
            </w:tcBorders>
            <w:shd w:val="clear" w:color="auto" w:fill="auto"/>
            <w:noWrap/>
            <w:vAlign w:val="center"/>
            <w:hideMark/>
          </w:tcPr>
          <w:p w14:paraId="16664E86"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1</w:t>
            </w:r>
          </w:p>
        </w:tc>
      </w:tr>
      <w:tr w:rsidR="006F39AC" w:rsidRPr="00870503" w14:paraId="77F667C8" w14:textId="77777777" w:rsidTr="006F39AC">
        <w:trPr>
          <w:trHeight w:val="288"/>
          <w:jc w:val="center"/>
        </w:trPr>
        <w:tc>
          <w:tcPr>
            <w:tcW w:w="567" w:type="dxa"/>
            <w:tcBorders>
              <w:top w:val="nil"/>
              <w:left w:val="nil"/>
              <w:bottom w:val="nil"/>
              <w:right w:val="nil"/>
            </w:tcBorders>
            <w:shd w:val="clear" w:color="000000" w:fill="B8CCE4"/>
            <w:vAlign w:val="center"/>
            <w:hideMark/>
          </w:tcPr>
          <w:p w14:paraId="25D39C57"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 </w:t>
            </w:r>
          </w:p>
        </w:tc>
        <w:tc>
          <w:tcPr>
            <w:tcW w:w="2127" w:type="dxa"/>
            <w:tcBorders>
              <w:top w:val="nil"/>
              <w:left w:val="nil"/>
              <w:bottom w:val="nil"/>
              <w:right w:val="nil"/>
            </w:tcBorders>
            <w:shd w:val="clear" w:color="000000" w:fill="B8CCE4"/>
            <w:vAlign w:val="center"/>
            <w:hideMark/>
          </w:tcPr>
          <w:p w14:paraId="42217C90"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LES AIGLES</w:t>
            </w:r>
          </w:p>
        </w:tc>
        <w:tc>
          <w:tcPr>
            <w:tcW w:w="1078" w:type="dxa"/>
            <w:tcBorders>
              <w:top w:val="nil"/>
              <w:left w:val="nil"/>
              <w:bottom w:val="nil"/>
              <w:right w:val="nil"/>
            </w:tcBorders>
            <w:shd w:val="clear" w:color="000000" w:fill="B8CCE4"/>
            <w:vAlign w:val="center"/>
            <w:hideMark/>
          </w:tcPr>
          <w:p w14:paraId="19B47AAE"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15</w:t>
            </w:r>
          </w:p>
        </w:tc>
        <w:tc>
          <w:tcPr>
            <w:tcW w:w="764" w:type="dxa"/>
            <w:tcBorders>
              <w:top w:val="nil"/>
              <w:left w:val="nil"/>
              <w:bottom w:val="nil"/>
              <w:right w:val="nil"/>
            </w:tcBorders>
            <w:shd w:val="clear" w:color="000000" w:fill="B8CCE4"/>
            <w:vAlign w:val="center"/>
            <w:hideMark/>
          </w:tcPr>
          <w:p w14:paraId="3BD31AEF"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1059" w:type="dxa"/>
            <w:tcBorders>
              <w:top w:val="nil"/>
              <w:left w:val="nil"/>
              <w:bottom w:val="nil"/>
              <w:right w:val="nil"/>
            </w:tcBorders>
            <w:shd w:val="clear" w:color="000000" w:fill="B8CCE4"/>
            <w:vAlign w:val="center"/>
            <w:hideMark/>
          </w:tcPr>
          <w:p w14:paraId="2CBD25BB"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784" w:type="dxa"/>
            <w:tcBorders>
              <w:top w:val="nil"/>
              <w:left w:val="nil"/>
              <w:bottom w:val="nil"/>
              <w:right w:val="nil"/>
            </w:tcBorders>
            <w:shd w:val="clear" w:color="000000" w:fill="B8CCE4"/>
            <w:vAlign w:val="center"/>
            <w:hideMark/>
          </w:tcPr>
          <w:p w14:paraId="6F5D47C7"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99" w:type="dxa"/>
            <w:tcBorders>
              <w:top w:val="nil"/>
              <w:left w:val="nil"/>
              <w:bottom w:val="nil"/>
              <w:right w:val="nil"/>
            </w:tcBorders>
            <w:shd w:val="clear" w:color="000000" w:fill="B8CCE4"/>
            <w:vAlign w:val="center"/>
            <w:hideMark/>
          </w:tcPr>
          <w:p w14:paraId="68979D1E"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02" w:type="dxa"/>
            <w:tcBorders>
              <w:top w:val="nil"/>
              <w:left w:val="nil"/>
              <w:bottom w:val="nil"/>
              <w:right w:val="nil"/>
            </w:tcBorders>
            <w:shd w:val="clear" w:color="000000" w:fill="B8CCE4"/>
            <w:vAlign w:val="center"/>
            <w:hideMark/>
          </w:tcPr>
          <w:p w14:paraId="1B73839C"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51" w:type="dxa"/>
            <w:tcBorders>
              <w:top w:val="nil"/>
              <w:left w:val="nil"/>
              <w:bottom w:val="nil"/>
              <w:right w:val="nil"/>
            </w:tcBorders>
            <w:shd w:val="clear" w:color="000000" w:fill="B8CCE4"/>
            <w:vAlign w:val="center"/>
            <w:hideMark/>
          </w:tcPr>
          <w:p w14:paraId="398CA6E1"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15</w:t>
            </w:r>
          </w:p>
        </w:tc>
        <w:tc>
          <w:tcPr>
            <w:tcW w:w="992" w:type="dxa"/>
            <w:tcBorders>
              <w:top w:val="nil"/>
              <w:left w:val="nil"/>
              <w:bottom w:val="nil"/>
              <w:right w:val="nil"/>
            </w:tcBorders>
            <w:shd w:val="clear" w:color="000000" w:fill="B8CCE4"/>
            <w:vAlign w:val="center"/>
            <w:hideMark/>
          </w:tcPr>
          <w:p w14:paraId="63EAC9D9"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03" w:type="dxa"/>
            <w:tcBorders>
              <w:top w:val="nil"/>
              <w:left w:val="nil"/>
              <w:bottom w:val="nil"/>
              <w:right w:val="nil"/>
            </w:tcBorders>
            <w:shd w:val="clear" w:color="000000" w:fill="B8CCE4"/>
            <w:vAlign w:val="center"/>
            <w:hideMark/>
          </w:tcPr>
          <w:p w14:paraId="414E67F1"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15</w:t>
            </w:r>
          </w:p>
        </w:tc>
      </w:tr>
      <w:tr w:rsidR="00AA562D" w:rsidRPr="00870503" w14:paraId="743368C4" w14:textId="77777777" w:rsidTr="006F39AC">
        <w:trPr>
          <w:trHeight w:val="288"/>
          <w:jc w:val="center"/>
        </w:trPr>
        <w:tc>
          <w:tcPr>
            <w:tcW w:w="567" w:type="dxa"/>
            <w:tcBorders>
              <w:top w:val="nil"/>
              <w:left w:val="nil"/>
              <w:bottom w:val="nil"/>
              <w:right w:val="nil"/>
            </w:tcBorders>
            <w:shd w:val="clear" w:color="auto" w:fill="auto"/>
            <w:noWrap/>
            <w:vAlign w:val="center"/>
            <w:hideMark/>
          </w:tcPr>
          <w:p w14:paraId="42F85EB0"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auto" w:fill="auto"/>
            <w:noWrap/>
            <w:vAlign w:val="center"/>
            <w:hideMark/>
          </w:tcPr>
          <w:p w14:paraId="4D5569AB" w14:textId="77777777" w:rsidR="00870503" w:rsidRPr="00870503" w:rsidRDefault="00870503" w:rsidP="00870503">
            <w:pPr>
              <w:spacing w:after="0" w:line="240" w:lineRule="auto"/>
              <w:rPr>
                <w:rFonts w:cs="Arial"/>
                <w:color w:val="000000"/>
                <w:kern w:val="0"/>
                <w:sz w:val="16"/>
                <w:szCs w:val="16"/>
                <w:lang w:val="fr-FR" w:eastAsia="fr-FR"/>
              </w:rPr>
            </w:pPr>
            <w:r w:rsidRPr="00870503">
              <w:rPr>
                <w:rFonts w:cs="Arial"/>
                <w:color w:val="000000"/>
                <w:kern w:val="0"/>
                <w:sz w:val="16"/>
                <w:szCs w:val="16"/>
                <w:lang w:val="fr-FR" w:eastAsia="fr-FR"/>
              </w:rPr>
              <w:t>SAMARIA</w:t>
            </w:r>
          </w:p>
        </w:tc>
        <w:tc>
          <w:tcPr>
            <w:tcW w:w="1078" w:type="dxa"/>
            <w:tcBorders>
              <w:top w:val="nil"/>
              <w:left w:val="nil"/>
              <w:bottom w:val="nil"/>
              <w:right w:val="nil"/>
            </w:tcBorders>
            <w:shd w:val="clear" w:color="auto" w:fill="auto"/>
            <w:noWrap/>
            <w:vAlign w:val="center"/>
            <w:hideMark/>
          </w:tcPr>
          <w:p w14:paraId="60C395E4"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39</w:t>
            </w:r>
          </w:p>
        </w:tc>
        <w:tc>
          <w:tcPr>
            <w:tcW w:w="764" w:type="dxa"/>
            <w:tcBorders>
              <w:top w:val="nil"/>
              <w:left w:val="nil"/>
              <w:bottom w:val="nil"/>
              <w:right w:val="nil"/>
            </w:tcBorders>
            <w:shd w:val="clear" w:color="auto" w:fill="auto"/>
            <w:noWrap/>
            <w:vAlign w:val="center"/>
            <w:hideMark/>
          </w:tcPr>
          <w:p w14:paraId="4A5A44B0"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1059" w:type="dxa"/>
            <w:tcBorders>
              <w:top w:val="nil"/>
              <w:left w:val="nil"/>
              <w:bottom w:val="nil"/>
              <w:right w:val="nil"/>
            </w:tcBorders>
            <w:shd w:val="clear" w:color="auto" w:fill="auto"/>
            <w:noWrap/>
            <w:vAlign w:val="center"/>
            <w:hideMark/>
          </w:tcPr>
          <w:p w14:paraId="0409ED42"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784" w:type="dxa"/>
            <w:tcBorders>
              <w:top w:val="nil"/>
              <w:left w:val="nil"/>
              <w:bottom w:val="nil"/>
              <w:right w:val="nil"/>
            </w:tcBorders>
            <w:shd w:val="clear" w:color="auto" w:fill="auto"/>
            <w:noWrap/>
            <w:vAlign w:val="center"/>
            <w:hideMark/>
          </w:tcPr>
          <w:p w14:paraId="0BDF9DE0"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99" w:type="dxa"/>
            <w:tcBorders>
              <w:top w:val="nil"/>
              <w:left w:val="nil"/>
              <w:bottom w:val="nil"/>
              <w:right w:val="nil"/>
            </w:tcBorders>
            <w:shd w:val="clear" w:color="auto" w:fill="auto"/>
            <w:noWrap/>
            <w:vAlign w:val="center"/>
            <w:hideMark/>
          </w:tcPr>
          <w:p w14:paraId="1CB843E3" w14:textId="77777777" w:rsidR="00870503" w:rsidRPr="00870503" w:rsidRDefault="00870503" w:rsidP="00870503">
            <w:pPr>
              <w:spacing w:after="0" w:line="240" w:lineRule="auto"/>
              <w:jc w:val="right"/>
              <w:rPr>
                <w:rFonts w:cs="Arial"/>
                <w:color w:val="000000"/>
                <w:kern w:val="0"/>
                <w:sz w:val="16"/>
                <w:szCs w:val="16"/>
                <w:lang w:val="fr-FR" w:eastAsia="fr-FR"/>
              </w:rPr>
            </w:pPr>
            <w:r w:rsidRPr="00870503">
              <w:rPr>
                <w:rFonts w:cs="Arial"/>
                <w:color w:val="000000"/>
                <w:kern w:val="0"/>
                <w:sz w:val="16"/>
                <w:szCs w:val="16"/>
                <w:lang w:val="fr-FR" w:eastAsia="fr-FR"/>
              </w:rPr>
              <w:t>0</w:t>
            </w:r>
          </w:p>
        </w:tc>
        <w:tc>
          <w:tcPr>
            <w:tcW w:w="802" w:type="dxa"/>
            <w:tcBorders>
              <w:top w:val="nil"/>
              <w:left w:val="nil"/>
              <w:bottom w:val="nil"/>
              <w:right w:val="nil"/>
            </w:tcBorders>
            <w:shd w:val="clear" w:color="auto" w:fill="auto"/>
            <w:noWrap/>
            <w:vAlign w:val="center"/>
            <w:hideMark/>
          </w:tcPr>
          <w:p w14:paraId="64112711" w14:textId="77777777" w:rsidR="00870503" w:rsidRPr="00870503" w:rsidRDefault="00870503" w:rsidP="00870503">
            <w:pPr>
              <w:spacing w:after="0" w:line="240" w:lineRule="auto"/>
              <w:jc w:val="right"/>
              <w:rPr>
                <w:rFonts w:cs="Arial"/>
                <w:color w:val="000000"/>
                <w:kern w:val="0"/>
                <w:sz w:val="16"/>
                <w:szCs w:val="16"/>
                <w:lang w:val="fr-FR" w:eastAsia="fr-FR"/>
              </w:rPr>
            </w:pPr>
          </w:p>
        </w:tc>
        <w:tc>
          <w:tcPr>
            <w:tcW w:w="851" w:type="dxa"/>
            <w:tcBorders>
              <w:top w:val="nil"/>
              <w:left w:val="nil"/>
              <w:bottom w:val="nil"/>
              <w:right w:val="nil"/>
            </w:tcBorders>
            <w:shd w:val="clear" w:color="auto" w:fill="auto"/>
            <w:noWrap/>
            <w:vAlign w:val="center"/>
            <w:hideMark/>
          </w:tcPr>
          <w:p w14:paraId="01149B95"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39</w:t>
            </w:r>
          </w:p>
        </w:tc>
        <w:tc>
          <w:tcPr>
            <w:tcW w:w="992" w:type="dxa"/>
            <w:tcBorders>
              <w:top w:val="nil"/>
              <w:left w:val="nil"/>
              <w:bottom w:val="nil"/>
              <w:right w:val="nil"/>
            </w:tcBorders>
            <w:shd w:val="clear" w:color="auto" w:fill="auto"/>
            <w:noWrap/>
            <w:vAlign w:val="center"/>
            <w:hideMark/>
          </w:tcPr>
          <w:p w14:paraId="0EA165E5"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0</w:t>
            </w:r>
          </w:p>
        </w:tc>
        <w:tc>
          <w:tcPr>
            <w:tcW w:w="803" w:type="dxa"/>
            <w:tcBorders>
              <w:top w:val="nil"/>
              <w:left w:val="nil"/>
              <w:bottom w:val="nil"/>
              <w:right w:val="nil"/>
            </w:tcBorders>
            <w:shd w:val="clear" w:color="auto" w:fill="auto"/>
            <w:noWrap/>
            <w:vAlign w:val="center"/>
            <w:hideMark/>
          </w:tcPr>
          <w:p w14:paraId="60CEAF99" w14:textId="77777777" w:rsidR="00870503" w:rsidRPr="00870503" w:rsidRDefault="00870503" w:rsidP="00870503">
            <w:pPr>
              <w:spacing w:after="0" w:line="240" w:lineRule="auto"/>
              <w:jc w:val="right"/>
              <w:rPr>
                <w:rFonts w:cs="Arial"/>
                <w:b/>
                <w:bCs/>
                <w:color w:val="000000"/>
                <w:kern w:val="0"/>
                <w:sz w:val="16"/>
                <w:szCs w:val="16"/>
                <w:lang w:val="fr-FR" w:eastAsia="fr-FR"/>
              </w:rPr>
            </w:pPr>
            <w:r w:rsidRPr="00870503">
              <w:rPr>
                <w:rFonts w:cs="Arial"/>
                <w:b/>
                <w:bCs/>
                <w:color w:val="000000"/>
                <w:kern w:val="0"/>
                <w:sz w:val="16"/>
                <w:szCs w:val="16"/>
                <w:lang w:val="fr-FR" w:eastAsia="fr-FR"/>
              </w:rPr>
              <w:t>39</w:t>
            </w:r>
          </w:p>
        </w:tc>
      </w:tr>
      <w:tr w:rsidR="006F39AC" w:rsidRPr="00870503" w14:paraId="2B9200A0" w14:textId="77777777" w:rsidTr="006F39AC">
        <w:trPr>
          <w:trHeight w:val="288"/>
          <w:jc w:val="center"/>
        </w:trPr>
        <w:tc>
          <w:tcPr>
            <w:tcW w:w="567" w:type="dxa"/>
            <w:tcBorders>
              <w:top w:val="nil"/>
              <w:left w:val="nil"/>
              <w:bottom w:val="nil"/>
              <w:right w:val="nil"/>
            </w:tcBorders>
            <w:shd w:val="clear" w:color="000000" w:fill="B8CCE4"/>
            <w:vAlign w:val="center"/>
            <w:hideMark/>
          </w:tcPr>
          <w:p w14:paraId="73472A2D" w14:textId="77777777" w:rsidR="00870503" w:rsidRPr="00870503" w:rsidRDefault="00870503" w:rsidP="00870503">
            <w:pPr>
              <w:spacing w:after="0" w:line="240" w:lineRule="auto"/>
              <w:jc w:val="center"/>
              <w:rPr>
                <w:rFonts w:cs="Arial"/>
                <w:color w:val="auto"/>
                <w:kern w:val="0"/>
                <w:sz w:val="16"/>
                <w:szCs w:val="16"/>
                <w:lang w:val="fr-FR" w:eastAsia="fr-FR"/>
              </w:rPr>
            </w:pPr>
            <w:r w:rsidRPr="00870503">
              <w:rPr>
                <w:rFonts w:cs="Arial"/>
                <w:color w:val="auto"/>
                <w:kern w:val="0"/>
                <w:sz w:val="16"/>
                <w:szCs w:val="16"/>
                <w:lang w:val="fr-FR" w:eastAsia="fr-FR"/>
              </w:rPr>
              <w:t> </w:t>
            </w:r>
          </w:p>
        </w:tc>
        <w:tc>
          <w:tcPr>
            <w:tcW w:w="2127" w:type="dxa"/>
            <w:tcBorders>
              <w:top w:val="nil"/>
              <w:left w:val="nil"/>
              <w:bottom w:val="nil"/>
              <w:right w:val="nil"/>
            </w:tcBorders>
            <w:shd w:val="clear" w:color="000000" w:fill="B8CCE4"/>
            <w:vAlign w:val="center"/>
            <w:hideMark/>
          </w:tcPr>
          <w:p w14:paraId="0C29EDAC" w14:textId="77777777" w:rsidR="00870503" w:rsidRPr="00870503" w:rsidRDefault="00870503" w:rsidP="00870503">
            <w:pPr>
              <w:spacing w:after="0" w:line="240" w:lineRule="auto"/>
              <w:rPr>
                <w:rFonts w:cs="Arial"/>
                <w:color w:val="auto"/>
                <w:kern w:val="0"/>
                <w:sz w:val="16"/>
                <w:szCs w:val="16"/>
                <w:lang w:val="fr-FR" w:eastAsia="fr-FR"/>
              </w:rPr>
            </w:pPr>
            <w:r w:rsidRPr="00870503">
              <w:rPr>
                <w:rFonts w:cs="Arial"/>
                <w:color w:val="auto"/>
                <w:kern w:val="0"/>
                <w:sz w:val="16"/>
                <w:szCs w:val="16"/>
                <w:lang w:val="fr-FR" w:eastAsia="fr-FR"/>
              </w:rPr>
              <w:t>CRYSTAL SARL</w:t>
            </w:r>
          </w:p>
        </w:tc>
        <w:tc>
          <w:tcPr>
            <w:tcW w:w="1078" w:type="dxa"/>
            <w:tcBorders>
              <w:top w:val="nil"/>
              <w:left w:val="nil"/>
              <w:bottom w:val="nil"/>
              <w:right w:val="nil"/>
            </w:tcBorders>
            <w:shd w:val="clear" w:color="000000" w:fill="B8CCE4"/>
            <w:vAlign w:val="center"/>
            <w:hideMark/>
          </w:tcPr>
          <w:p w14:paraId="3F8F938F"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71</w:t>
            </w:r>
          </w:p>
        </w:tc>
        <w:tc>
          <w:tcPr>
            <w:tcW w:w="764" w:type="dxa"/>
            <w:tcBorders>
              <w:top w:val="nil"/>
              <w:left w:val="nil"/>
              <w:bottom w:val="nil"/>
              <w:right w:val="nil"/>
            </w:tcBorders>
            <w:shd w:val="clear" w:color="000000" w:fill="B8CCE4"/>
            <w:vAlign w:val="center"/>
            <w:hideMark/>
          </w:tcPr>
          <w:p w14:paraId="021CB802"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1059" w:type="dxa"/>
            <w:tcBorders>
              <w:top w:val="nil"/>
              <w:left w:val="nil"/>
              <w:bottom w:val="nil"/>
              <w:right w:val="nil"/>
            </w:tcBorders>
            <w:shd w:val="clear" w:color="000000" w:fill="B8CCE4"/>
            <w:vAlign w:val="center"/>
            <w:hideMark/>
          </w:tcPr>
          <w:p w14:paraId="22CBDD26"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784" w:type="dxa"/>
            <w:tcBorders>
              <w:top w:val="nil"/>
              <w:left w:val="nil"/>
              <w:bottom w:val="nil"/>
              <w:right w:val="nil"/>
            </w:tcBorders>
            <w:shd w:val="clear" w:color="000000" w:fill="B8CCE4"/>
            <w:vAlign w:val="center"/>
            <w:hideMark/>
          </w:tcPr>
          <w:p w14:paraId="01EFCC09"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99" w:type="dxa"/>
            <w:tcBorders>
              <w:top w:val="nil"/>
              <w:left w:val="nil"/>
              <w:bottom w:val="nil"/>
              <w:right w:val="nil"/>
            </w:tcBorders>
            <w:shd w:val="clear" w:color="000000" w:fill="B8CCE4"/>
            <w:vAlign w:val="center"/>
            <w:hideMark/>
          </w:tcPr>
          <w:p w14:paraId="6773157D"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0</w:t>
            </w:r>
          </w:p>
        </w:tc>
        <w:tc>
          <w:tcPr>
            <w:tcW w:w="802" w:type="dxa"/>
            <w:tcBorders>
              <w:top w:val="nil"/>
              <w:left w:val="nil"/>
              <w:bottom w:val="nil"/>
              <w:right w:val="nil"/>
            </w:tcBorders>
            <w:shd w:val="clear" w:color="000000" w:fill="B8CCE4"/>
            <w:vAlign w:val="center"/>
            <w:hideMark/>
          </w:tcPr>
          <w:p w14:paraId="450C3A4C" w14:textId="77777777" w:rsidR="00870503" w:rsidRPr="00870503" w:rsidRDefault="00870503" w:rsidP="00870503">
            <w:pPr>
              <w:spacing w:after="0" w:line="240" w:lineRule="auto"/>
              <w:jc w:val="right"/>
              <w:rPr>
                <w:rFonts w:cs="Arial"/>
                <w:color w:val="auto"/>
                <w:kern w:val="0"/>
                <w:sz w:val="16"/>
                <w:szCs w:val="16"/>
                <w:lang w:val="fr-FR" w:eastAsia="fr-FR"/>
              </w:rPr>
            </w:pPr>
            <w:r w:rsidRPr="00870503">
              <w:rPr>
                <w:rFonts w:cs="Arial"/>
                <w:color w:val="auto"/>
                <w:kern w:val="0"/>
                <w:sz w:val="16"/>
                <w:szCs w:val="16"/>
                <w:lang w:val="fr-FR" w:eastAsia="fr-FR"/>
              </w:rPr>
              <w:t> </w:t>
            </w:r>
          </w:p>
        </w:tc>
        <w:tc>
          <w:tcPr>
            <w:tcW w:w="851" w:type="dxa"/>
            <w:tcBorders>
              <w:top w:val="nil"/>
              <w:left w:val="nil"/>
              <w:bottom w:val="nil"/>
              <w:right w:val="nil"/>
            </w:tcBorders>
            <w:shd w:val="clear" w:color="000000" w:fill="B8CCE4"/>
            <w:vAlign w:val="center"/>
            <w:hideMark/>
          </w:tcPr>
          <w:p w14:paraId="012556F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71</w:t>
            </w:r>
          </w:p>
        </w:tc>
        <w:tc>
          <w:tcPr>
            <w:tcW w:w="992" w:type="dxa"/>
            <w:tcBorders>
              <w:top w:val="nil"/>
              <w:left w:val="nil"/>
              <w:bottom w:val="nil"/>
              <w:right w:val="nil"/>
            </w:tcBorders>
            <w:shd w:val="clear" w:color="000000" w:fill="B8CCE4"/>
            <w:vAlign w:val="center"/>
            <w:hideMark/>
          </w:tcPr>
          <w:p w14:paraId="10853385"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03" w:type="dxa"/>
            <w:tcBorders>
              <w:top w:val="nil"/>
              <w:left w:val="nil"/>
              <w:bottom w:val="nil"/>
              <w:right w:val="nil"/>
            </w:tcBorders>
            <w:shd w:val="clear" w:color="000000" w:fill="B8CCE4"/>
            <w:vAlign w:val="center"/>
            <w:hideMark/>
          </w:tcPr>
          <w:p w14:paraId="6116323C"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71</w:t>
            </w:r>
          </w:p>
        </w:tc>
      </w:tr>
      <w:tr w:rsidR="00AA562D" w:rsidRPr="00870503" w14:paraId="73346B5B" w14:textId="77777777" w:rsidTr="006F39AC">
        <w:trPr>
          <w:trHeight w:val="288"/>
          <w:jc w:val="center"/>
        </w:trPr>
        <w:tc>
          <w:tcPr>
            <w:tcW w:w="567" w:type="dxa"/>
            <w:tcBorders>
              <w:top w:val="nil"/>
              <w:left w:val="nil"/>
              <w:bottom w:val="nil"/>
              <w:right w:val="nil"/>
            </w:tcBorders>
            <w:shd w:val="clear" w:color="auto" w:fill="auto"/>
            <w:noWrap/>
            <w:vAlign w:val="bottom"/>
            <w:hideMark/>
          </w:tcPr>
          <w:p w14:paraId="1B2ECD99"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000000" w:fill="D9D9D9"/>
            <w:noWrap/>
            <w:vAlign w:val="bottom"/>
            <w:hideMark/>
          </w:tcPr>
          <w:p w14:paraId="6D922764" w14:textId="77777777" w:rsidR="00870503" w:rsidRPr="00870503" w:rsidRDefault="00870503" w:rsidP="00870503">
            <w:pPr>
              <w:spacing w:after="0" w:line="240" w:lineRule="auto"/>
              <w:rPr>
                <w:rFonts w:cs="Arial"/>
                <w:b/>
                <w:bCs/>
                <w:color w:val="auto"/>
                <w:kern w:val="0"/>
                <w:sz w:val="16"/>
                <w:szCs w:val="16"/>
                <w:lang w:val="fr-FR" w:eastAsia="fr-FR"/>
              </w:rPr>
            </w:pPr>
            <w:r w:rsidRPr="00870503">
              <w:rPr>
                <w:rFonts w:cs="Arial"/>
                <w:b/>
                <w:bCs/>
                <w:color w:val="auto"/>
                <w:kern w:val="0"/>
                <w:sz w:val="16"/>
                <w:szCs w:val="16"/>
                <w:lang w:val="fr-FR" w:eastAsia="fr-FR"/>
              </w:rPr>
              <w:t>Sous total</w:t>
            </w:r>
          </w:p>
        </w:tc>
        <w:tc>
          <w:tcPr>
            <w:tcW w:w="1078" w:type="dxa"/>
            <w:tcBorders>
              <w:top w:val="nil"/>
              <w:left w:val="nil"/>
              <w:bottom w:val="nil"/>
              <w:right w:val="nil"/>
            </w:tcBorders>
            <w:shd w:val="clear" w:color="000000" w:fill="D9D9D9"/>
            <w:noWrap/>
            <w:vAlign w:val="bottom"/>
            <w:hideMark/>
          </w:tcPr>
          <w:p w14:paraId="1AFE2C1B"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349</w:t>
            </w:r>
          </w:p>
        </w:tc>
        <w:tc>
          <w:tcPr>
            <w:tcW w:w="764" w:type="dxa"/>
            <w:tcBorders>
              <w:top w:val="nil"/>
              <w:left w:val="nil"/>
              <w:bottom w:val="nil"/>
              <w:right w:val="nil"/>
            </w:tcBorders>
            <w:shd w:val="clear" w:color="000000" w:fill="D9D9D9"/>
            <w:noWrap/>
            <w:vAlign w:val="bottom"/>
            <w:hideMark/>
          </w:tcPr>
          <w:p w14:paraId="23EEB631"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1059" w:type="dxa"/>
            <w:tcBorders>
              <w:top w:val="nil"/>
              <w:left w:val="nil"/>
              <w:bottom w:val="nil"/>
              <w:right w:val="nil"/>
            </w:tcBorders>
            <w:shd w:val="clear" w:color="000000" w:fill="D9D9D9"/>
            <w:noWrap/>
            <w:vAlign w:val="bottom"/>
            <w:hideMark/>
          </w:tcPr>
          <w:p w14:paraId="17D039FD"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27</w:t>
            </w:r>
          </w:p>
        </w:tc>
        <w:tc>
          <w:tcPr>
            <w:tcW w:w="784" w:type="dxa"/>
            <w:tcBorders>
              <w:top w:val="nil"/>
              <w:left w:val="nil"/>
              <w:bottom w:val="nil"/>
              <w:right w:val="nil"/>
            </w:tcBorders>
            <w:shd w:val="clear" w:color="000000" w:fill="D9D9D9"/>
            <w:noWrap/>
            <w:vAlign w:val="bottom"/>
            <w:hideMark/>
          </w:tcPr>
          <w:p w14:paraId="2A4D5DA0"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99" w:type="dxa"/>
            <w:tcBorders>
              <w:top w:val="nil"/>
              <w:left w:val="nil"/>
              <w:bottom w:val="nil"/>
              <w:right w:val="nil"/>
            </w:tcBorders>
            <w:shd w:val="clear" w:color="000000" w:fill="D9D9D9"/>
            <w:noWrap/>
            <w:vAlign w:val="bottom"/>
            <w:hideMark/>
          </w:tcPr>
          <w:p w14:paraId="750D9E3C"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6</w:t>
            </w:r>
          </w:p>
        </w:tc>
        <w:tc>
          <w:tcPr>
            <w:tcW w:w="802" w:type="dxa"/>
            <w:tcBorders>
              <w:top w:val="nil"/>
              <w:left w:val="nil"/>
              <w:bottom w:val="nil"/>
              <w:right w:val="nil"/>
            </w:tcBorders>
            <w:shd w:val="clear" w:color="000000" w:fill="D9D9D9"/>
            <w:noWrap/>
            <w:vAlign w:val="bottom"/>
            <w:hideMark/>
          </w:tcPr>
          <w:p w14:paraId="267C5F35"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51" w:type="dxa"/>
            <w:tcBorders>
              <w:top w:val="nil"/>
              <w:left w:val="nil"/>
              <w:bottom w:val="nil"/>
              <w:right w:val="nil"/>
            </w:tcBorders>
            <w:shd w:val="clear" w:color="000000" w:fill="D9D9D9"/>
            <w:noWrap/>
            <w:vAlign w:val="bottom"/>
            <w:hideMark/>
          </w:tcPr>
          <w:p w14:paraId="0C5D2E07"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382</w:t>
            </w:r>
          </w:p>
        </w:tc>
        <w:tc>
          <w:tcPr>
            <w:tcW w:w="992" w:type="dxa"/>
            <w:tcBorders>
              <w:top w:val="nil"/>
              <w:left w:val="nil"/>
              <w:bottom w:val="nil"/>
              <w:right w:val="nil"/>
            </w:tcBorders>
            <w:shd w:val="clear" w:color="000000" w:fill="D9D9D9"/>
            <w:noWrap/>
            <w:vAlign w:val="bottom"/>
            <w:hideMark/>
          </w:tcPr>
          <w:p w14:paraId="6DBB77BD"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03" w:type="dxa"/>
            <w:tcBorders>
              <w:top w:val="nil"/>
              <w:left w:val="nil"/>
              <w:bottom w:val="nil"/>
              <w:right w:val="nil"/>
            </w:tcBorders>
            <w:shd w:val="clear" w:color="000000" w:fill="D9D9D9"/>
            <w:noWrap/>
            <w:vAlign w:val="bottom"/>
            <w:hideMark/>
          </w:tcPr>
          <w:p w14:paraId="4BED8C83"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382</w:t>
            </w:r>
          </w:p>
        </w:tc>
      </w:tr>
      <w:tr w:rsidR="00AA562D" w:rsidRPr="00870503" w14:paraId="668C85D9" w14:textId="77777777" w:rsidTr="006F39AC">
        <w:trPr>
          <w:trHeight w:val="288"/>
          <w:jc w:val="center"/>
        </w:trPr>
        <w:tc>
          <w:tcPr>
            <w:tcW w:w="567" w:type="dxa"/>
            <w:tcBorders>
              <w:top w:val="nil"/>
              <w:left w:val="nil"/>
              <w:bottom w:val="nil"/>
              <w:right w:val="nil"/>
            </w:tcBorders>
            <w:shd w:val="clear" w:color="auto" w:fill="auto"/>
            <w:noWrap/>
            <w:vAlign w:val="bottom"/>
            <w:hideMark/>
          </w:tcPr>
          <w:p w14:paraId="3D07863C" w14:textId="77777777" w:rsidR="00870503" w:rsidRPr="00870503" w:rsidRDefault="00870503" w:rsidP="00870503">
            <w:pPr>
              <w:spacing w:after="0" w:line="240" w:lineRule="auto"/>
              <w:jc w:val="right"/>
              <w:rPr>
                <w:rFonts w:cs="Arial"/>
                <w:b/>
                <w:bCs/>
                <w:color w:val="auto"/>
                <w:kern w:val="0"/>
                <w:sz w:val="16"/>
                <w:szCs w:val="16"/>
                <w:lang w:val="fr-FR" w:eastAsia="fr-FR"/>
              </w:rPr>
            </w:pPr>
          </w:p>
        </w:tc>
        <w:tc>
          <w:tcPr>
            <w:tcW w:w="2127" w:type="dxa"/>
            <w:tcBorders>
              <w:top w:val="nil"/>
              <w:left w:val="nil"/>
              <w:bottom w:val="nil"/>
              <w:right w:val="nil"/>
            </w:tcBorders>
            <w:shd w:val="clear" w:color="000000" w:fill="D9D9D9"/>
            <w:noWrap/>
            <w:vAlign w:val="bottom"/>
            <w:hideMark/>
          </w:tcPr>
          <w:p w14:paraId="64B56F28" w14:textId="77777777" w:rsidR="00870503" w:rsidRPr="00870503" w:rsidRDefault="00870503" w:rsidP="00870503">
            <w:pPr>
              <w:spacing w:after="0" w:line="240" w:lineRule="auto"/>
              <w:rPr>
                <w:rFonts w:cs="Arial"/>
                <w:b/>
                <w:bCs/>
                <w:color w:val="auto"/>
                <w:kern w:val="0"/>
                <w:sz w:val="16"/>
                <w:szCs w:val="16"/>
                <w:lang w:val="fr-FR" w:eastAsia="fr-FR"/>
              </w:rPr>
            </w:pPr>
            <w:r w:rsidRPr="00870503">
              <w:rPr>
                <w:rFonts w:cs="Arial"/>
                <w:b/>
                <w:bCs/>
                <w:color w:val="auto"/>
                <w:kern w:val="0"/>
                <w:sz w:val="16"/>
                <w:szCs w:val="16"/>
                <w:lang w:val="fr-FR" w:eastAsia="fr-FR"/>
              </w:rPr>
              <w:t>TOTAL</w:t>
            </w:r>
          </w:p>
        </w:tc>
        <w:tc>
          <w:tcPr>
            <w:tcW w:w="1078" w:type="dxa"/>
            <w:tcBorders>
              <w:top w:val="nil"/>
              <w:left w:val="nil"/>
              <w:bottom w:val="nil"/>
              <w:right w:val="nil"/>
            </w:tcBorders>
            <w:shd w:val="clear" w:color="000000" w:fill="D9D9D9"/>
            <w:noWrap/>
            <w:vAlign w:val="bottom"/>
            <w:hideMark/>
          </w:tcPr>
          <w:p w14:paraId="1F7636B0"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2 504</w:t>
            </w:r>
          </w:p>
        </w:tc>
        <w:tc>
          <w:tcPr>
            <w:tcW w:w="764" w:type="dxa"/>
            <w:tcBorders>
              <w:top w:val="nil"/>
              <w:left w:val="nil"/>
              <w:bottom w:val="nil"/>
              <w:right w:val="nil"/>
            </w:tcBorders>
            <w:shd w:val="clear" w:color="000000" w:fill="D9D9D9"/>
            <w:noWrap/>
            <w:vAlign w:val="bottom"/>
            <w:hideMark/>
          </w:tcPr>
          <w:p w14:paraId="151CB9A9"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213</w:t>
            </w:r>
          </w:p>
        </w:tc>
        <w:tc>
          <w:tcPr>
            <w:tcW w:w="1059" w:type="dxa"/>
            <w:tcBorders>
              <w:top w:val="nil"/>
              <w:left w:val="nil"/>
              <w:bottom w:val="nil"/>
              <w:right w:val="nil"/>
            </w:tcBorders>
            <w:shd w:val="clear" w:color="000000" w:fill="D9D9D9"/>
            <w:noWrap/>
            <w:vAlign w:val="bottom"/>
            <w:hideMark/>
          </w:tcPr>
          <w:p w14:paraId="0A0B32F5"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77</w:t>
            </w:r>
          </w:p>
        </w:tc>
        <w:tc>
          <w:tcPr>
            <w:tcW w:w="784" w:type="dxa"/>
            <w:tcBorders>
              <w:top w:val="nil"/>
              <w:left w:val="nil"/>
              <w:bottom w:val="nil"/>
              <w:right w:val="nil"/>
            </w:tcBorders>
            <w:shd w:val="clear" w:color="000000" w:fill="D9D9D9"/>
            <w:noWrap/>
            <w:vAlign w:val="bottom"/>
            <w:hideMark/>
          </w:tcPr>
          <w:p w14:paraId="6AAE9B12"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0</w:t>
            </w:r>
          </w:p>
        </w:tc>
        <w:tc>
          <w:tcPr>
            <w:tcW w:w="899" w:type="dxa"/>
            <w:tcBorders>
              <w:top w:val="nil"/>
              <w:left w:val="nil"/>
              <w:bottom w:val="nil"/>
              <w:right w:val="nil"/>
            </w:tcBorders>
            <w:shd w:val="clear" w:color="000000" w:fill="D9D9D9"/>
            <w:noWrap/>
            <w:vAlign w:val="bottom"/>
            <w:hideMark/>
          </w:tcPr>
          <w:p w14:paraId="477FF8FA"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1 581</w:t>
            </w:r>
          </w:p>
        </w:tc>
        <w:tc>
          <w:tcPr>
            <w:tcW w:w="802" w:type="dxa"/>
            <w:tcBorders>
              <w:top w:val="nil"/>
              <w:left w:val="nil"/>
              <w:bottom w:val="nil"/>
              <w:right w:val="nil"/>
            </w:tcBorders>
            <w:shd w:val="clear" w:color="000000" w:fill="D9D9D9"/>
            <w:noWrap/>
            <w:vAlign w:val="bottom"/>
            <w:hideMark/>
          </w:tcPr>
          <w:p w14:paraId="137F56D4"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95</w:t>
            </w:r>
          </w:p>
        </w:tc>
        <w:tc>
          <w:tcPr>
            <w:tcW w:w="851" w:type="dxa"/>
            <w:tcBorders>
              <w:top w:val="nil"/>
              <w:left w:val="nil"/>
              <w:bottom w:val="nil"/>
              <w:right w:val="nil"/>
            </w:tcBorders>
            <w:shd w:val="clear" w:color="000000" w:fill="D9D9D9"/>
            <w:noWrap/>
            <w:vAlign w:val="bottom"/>
            <w:hideMark/>
          </w:tcPr>
          <w:p w14:paraId="1732CBD9"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4 162</w:t>
            </w:r>
          </w:p>
        </w:tc>
        <w:tc>
          <w:tcPr>
            <w:tcW w:w="992" w:type="dxa"/>
            <w:tcBorders>
              <w:top w:val="nil"/>
              <w:left w:val="nil"/>
              <w:bottom w:val="nil"/>
              <w:right w:val="nil"/>
            </w:tcBorders>
            <w:shd w:val="clear" w:color="000000" w:fill="D9D9D9"/>
            <w:noWrap/>
            <w:vAlign w:val="bottom"/>
            <w:hideMark/>
          </w:tcPr>
          <w:p w14:paraId="12C30C97"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308</w:t>
            </w:r>
          </w:p>
        </w:tc>
        <w:tc>
          <w:tcPr>
            <w:tcW w:w="803" w:type="dxa"/>
            <w:tcBorders>
              <w:top w:val="nil"/>
              <w:left w:val="nil"/>
              <w:bottom w:val="nil"/>
              <w:right w:val="nil"/>
            </w:tcBorders>
            <w:shd w:val="clear" w:color="000000" w:fill="D9D9D9"/>
            <w:noWrap/>
            <w:vAlign w:val="bottom"/>
            <w:hideMark/>
          </w:tcPr>
          <w:p w14:paraId="5FC6BEA4" w14:textId="77777777" w:rsidR="00870503" w:rsidRPr="00870503" w:rsidRDefault="00870503" w:rsidP="00870503">
            <w:pPr>
              <w:spacing w:after="0" w:line="240" w:lineRule="auto"/>
              <w:jc w:val="right"/>
              <w:rPr>
                <w:rFonts w:cs="Arial"/>
                <w:b/>
                <w:bCs/>
                <w:color w:val="auto"/>
                <w:kern w:val="0"/>
                <w:sz w:val="16"/>
                <w:szCs w:val="16"/>
                <w:lang w:val="fr-FR" w:eastAsia="fr-FR"/>
              </w:rPr>
            </w:pPr>
            <w:r w:rsidRPr="00870503">
              <w:rPr>
                <w:rFonts w:cs="Arial"/>
                <w:b/>
                <w:bCs/>
                <w:color w:val="auto"/>
                <w:kern w:val="0"/>
                <w:sz w:val="16"/>
                <w:szCs w:val="16"/>
                <w:lang w:val="fr-FR" w:eastAsia="fr-FR"/>
              </w:rPr>
              <w:t>4 470</w:t>
            </w:r>
          </w:p>
        </w:tc>
      </w:tr>
    </w:tbl>
    <w:p w14:paraId="144199EB" w14:textId="77777777" w:rsidR="0070699B" w:rsidRPr="00E549D0" w:rsidRDefault="0070699B" w:rsidP="0070699B">
      <w:pPr>
        <w:spacing w:after="0"/>
        <w:rPr>
          <w:color w:val="auto"/>
          <w:sz w:val="16"/>
          <w:szCs w:val="16"/>
          <w:lang w:val="fr-FR"/>
        </w:rPr>
      </w:pPr>
      <w:r w:rsidRPr="00E549D0">
        <w:rPr>
          <w:color w:val="auto"/>
          <w:sz w:val="16"/>
          <w:szCs w:val="16"/>
          <w:lang w:val="fr-FR"/>
        </w:rPr>
        <w:t>Source : Déclarations ITIE des sociétés retenues dans le périmètre de réconciliation</w:t>
      </w:r>
    </w:p>
    <w:p w14:paraId="33BA9175" w14:textId="77777777" w:rsidR="0070699B" w:rsidRPr="00E549D0" w:rsidRDefault="0070699B" w:rsidP="00E549D0">
      <w:pPr>
        <w:spacing w:after="0"/>
        <w:rPr>
          <w:color w:val="auto"/>
          <w:sz w:val="16"/>
          <w:szCs w:val="16"/>
          <w:lang w:val="fr-FR"/>
        </w:rPr>
      </w:pPr>
      <w:r w:rsidRPr="00E549D0">
        <w:rPr>
          <w:color w:val="auto"/>
          <w:sz w:val="16"/>
          <w:szCs w:val="16"/>
          <w:lang w:val="fr-FR"/>
        </w:rPr>
        <w:t>NC : Non Communiqué</w:t>
      </w:r>
    </w:p>
    <w:p w14:paraId="176AFB1D" w14:textId="77777777" w:rsidR="0070699B" w:rsidRPr="00E549D0" w:rsidRDefault="0070699B" w:rsidP="0070699B">
      <w:pPr>
        <w:spacing w:after="0"/>
        <w:rPr>
          <w:color w:val="auto"/>
          <w:sz w:val="16"/>
          <w:szCs w:val="16"/>
          <w:lang w:val="fr-FR"/>
        </w:rPr>
      </w:pPr>
      <w:r w:rsidRPr="00E549D0">
        <w:rPr>
          <w:color w:val="auto"/>
          <w:sz w:val="16"/>
          <w:szCs w:val="16"/>
          <w:lang w:val="fr-FR"/>
        </w:rPr>
        <w:t>NS : Formulaire de Déclaration Non Fourni</w:t>
      </w:r>
    </w:p>
    <w:p w14:paraId="7E30578E" w14:textId="77777777" w:rsidR="0070699B" w:rsidRPr="003D712B" w:rsidRDefault="0070699B" w:rsidP="0070699B">
      <w:pPr>
        <w:rPr>
          <w:lang w:val="fr-FR" w:bidi="ar-TN"/>
        </w:rPr>
      </w:pPr>
    </w:p>
    <w:p w14:paraId="1F9BE27E" w14:textId="77777777" w:rsidR="0070699B" w:rsidRDefault="0070699B" w:rsidP="0070699B">
      <w:pPr>
        <w:rPr>
          <w:lang w:val="fr-FR" w:eastAsia="en-US" w:bidi="ar-TN"/>
        </w:rPr>
      </w:pPr>
    </w:p>
    <w:p w14:paraId="3A4CB1A6" w14:textId="77777777" w:rsidR="0070699B" w:rsidRDefault="0070699B" w:rsidP="0070699B">
      <w:pPr>
        <w:rPr>
          <w:lang w:val="fr-FR" w:eastAsia="en-US" w:bidi="ar-TN"/>
        </w:rPr>
      </w:pPr>
    </w:p>
    <w:p w14:paraId="2B47F7C9" w14:textId="77777777" w:rsidR="0070699B" w:rsidRDefault="0070699B" w:rsidP="0070699B">
      <w:pPr>
        <w:rPr>
          <w:lang w:val="fr-FR" w:eastAsia="en-US" w:bidi="ar-TN"/>
        </w:rPr>
        <w:sectPr w:rsidR="0070699B" w:rsidSect="001179F8">
          <w:headerReference w:type="default" r:id="rId66"/>
          <w:footerReference w:type="default" r:id="rId67"/>
          <w:pgSz w:w="11906" w:h="16838" w:code="9"/>
          <w:pgMar w:top="1440" w:right="1440" w:bottom="1440" w:left="1440" w:header="851" w:footer="750" w:gutter="0"/>
          <w:cols w:space="708"/>
          <w:docGrid w:linePitch="381"/>
        </w:sectPr>
      </w:pPr>
    </w:p>
    <w:p w14:paraId="02F9A2A1" w14:textId="77777777" w:rsidR="0070699B" w:rsidRPr="003D712B" w:rsidRDefault="0070699B" w:rsidP="0070699B">
      <w:pPr>
        <w:pStyle w:val="Heading2"/>
        <w:numPr>
          <w:ilvl w:val="0"/>
          <w:numId w:val="0"/>
        </w:numPr>
        <w:ind w:left="624" w:hanging="624"/>
        <w:rPr>
          <w:color w:val="0070C0"/>
        </w:rPr>
      </w:pPr>
      <w:bookmarkStart w:id="622" w:name="_Toc136338649"/>
      <w:bookmarkStart w:id="623" w:name="_Toc144353201"/>
      <w:bookmarkStart w:id="624" w:name="_Toc145075609"/>
      <w:bookmarkStart w:id="625" w:name="_Toc153484078"/>
      <w:r w:rsidRPr="003D712B">
        <w:rPr>
          <w:color w:val="0070C0"/>
        </w:rPr>
        <w:lastRenderedPageBreak/>
        <w:t xml:space="preserve">Annexe </w:t>
      </w:r>
      <w:proofErr w:type="gramStart"/>
      <w:r w:rsidRPr="003D712B">
        <w:rPr>
          <w:color w:val="0070C0"/>
        </w:rPr>
        <w:t>4 :</w:t>
      </w:r>
      <w:proofErr w:type="gramEnd"/>
      <w:r w:rsidRPr="003D712B">
        <w:rPr>
          <w:color w:val="0070C0"/>
        </w:rPr>
        <w:t xml:space="preserve"> </w:t>
      </w:r>
      <w:proofErr w:type="spellStart"/>
      <w:r w:rsidRPr="003D712B">
        <w:rPr>
          <w:color w:val="0070C0"/>
        </w:rPr>
        <w:t>Fiabilisation</w:t>
      </w:r>
      <w:proofErr w:type="spellEnd"/>
      <w:r w:rsidRPr="003D712B">
        <w:rPr>
          <w:color w:val="0070C0"/>
        </w:rPr>
        <w:t xml:space="preserve"> des </w:t>
      </w:r>
      <w:proofErr w:type="spellStart"/>
      <w:r w:rsidRPr="003D712B">
        <w:rPr>
          <w:color w:val="0070C0"/>
        </w:rPr>
        <w:t>déclarations</w:t>
      </w:r>
      <w:bookmarkEnd w:id="622"/>
      <w:bookmarkEnd w:id="623"/>
      <w:bookmarkEnd w:id="624"/>
      <w:bookmarkEnd w:id="625"/>
      <w:proofErr w:type="spellEnd"/>
    </w:p>
    <w:tbl>
      <w:tblPr>
        <w:tblW w:w="5000" w:type="pct"/>
        <w:tblCellMar>
          <w:left w:w="70" w:type="dxa"/>
          <w:right w:w="70" w:type="dxa"/>
        </w:tblCellMar>
        <w:tblLook w:val="04A0" w:firstRow="1" w:lastRow="0" w:firstColumn="1" w:lastColumn="0" w:noHBand="0" w:noVBand="1"/>
      </w:tblPr>
      <w:tblGrid>
        <w:gridCol w:w="557"/>
        <w:gridCol w:w="1539"/>
        <w:gridCol w:w="1977"/>
        <w:gridCol w:w="2440"/>
        <w:gridCol w:w="2063"/>
        <w:gridCol w:w="1379"/>
        <w:gridCol w:w="1245"/>
        <w:gridCol w:w="1379"/>
        <w:gridCol w:w="1379"/>
      </w:tblGrid>
      <w:tr w:rsidR="009068CE" w:rsidRPr="003306FC" w14:paraId="5C02CF89" w14:textId="77777777" w:rsidTr="009068CE">
        <w:trPr>
          <w:trHeight w:val="1140"/>
        </w:trPr>
        <w:tc>
          <w:tcPr>
            <w:tcW w:w="199" w:type="pct"/>
            <w:tcBorders>
              <w:top w:val="nil"/>
              <w:left w:val="nil"/>
              <w:bottom w:val="nil"/>
              <w:right w:val="nil"/>
            </w:tcBorders>
            <w:shd w:val="clear" w:color="000000" w:fill="244062"/>
            <w:noWrap/>
            <w:vAlign w:val="center"/>
            <w:hideMark/>
          </w:tcPr>
          <w:p w14:paraId="3DE0AE57" w14:textId="77777777" w:rsidR="009068CE" w:rsidRPr="00DA08DF" w:rsidRDefault="009068CE" w:rsidP="00E71695">
            <w:pPr>
              <w:spacing w:after="0" w:line="240" w:lineRule="auto"/>
              <w:rPr>
                <w:rFonts w:cs="Arial"/>
                <w:b/>
                <w:bCs/>
                <w:color w:val="FFFFFF"/>
                <w:kern w:val="0"/>
                <w:sz w:val="16"/>
                <w:szCs w:val="16"/>
                <w:lang w:val="fr-FR" w:eastAsia="fr-FR"/>
              </w:rPr>
            </w:pPr>
            <w:r w:rsidRPr="00DA08DF">
              <w:rPr>
                <w:rFonts w:cs="Arial"/>
                <w:b/>
                <w:bCs/>
                <w:color w:val="FFFFFF"/>
                <w:kern w:val="0"/>
                <w:sz w:val="16"/>
                <w:szCs w:val="16"/>
                <w:lang w:val="fr-FR" w:eastAsia="fr-FR"/>
              </w:rPr>
              <w:t>No.</w:t>
            </w:r>
          </w:p>
        </w:tc>
        <w:tc>
          <w:tcPr>
            <w:tcW w:w="551" w:type="pct"/>
            <w:tcBorders>
              <w:top w:val="nil"/>
              <w:left w:val="nil"/>
              <w:bottom w:val="nil"/>
              <w:right w:val="nil"/>
            </w:tcBorders>
            <w:shd w:val="clear" w:color="000000" w:fill="244062"/>
            <w:vAlign w:val="center"/>
            <w:hideMark/>
          </w:tcPr>
          <w:p w14:paraId="6F8D0DC1" w14:textId="77777777" w:rsidR="009068CE" w:rsidRPr="00DA08DF" w:rsidRDefault="009068CE"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Nom de la société</w:t>
            </w:r>
          </w:p>
        </w:tc>
        <w:tc>
          <w:tcPr>
            <w:tcW w:w="708" w:type="pct"/>
            <w:tcBorders>
              <w:top w:val="nil"/>
              <w:left w:val="nil"/>
              <w:bottom w:val="nil"/>
              <w:right w:val="nil"/>
            </w:tcBorders>
            <w:shd w:val="clear" w:color="000000" w:fill="244062"/>
            <w:vAlign w:val="center"/>
            <w:hideMark/>
          </w:tcPr>
          <w:p w14:paraId="1155A744" w14:textId="77777777" w:rsidR="009068CE" w:rsidRPr="00DA08DF" w:rsidRDefault="009068CE"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NIF</w:t>
            </w:r>
          </w:p>
        </w:tc>
        <w:tc>
          <w:tcPr>
            <w:tcW w:w="874" w:type="pct"/>
            <w:tcBorders>
              <w:top w:val="nil"/>
              <w:left w:val="nil"/>
              <w:bottom w:val="nil"/>
              <w:right w:val="nil"/>
            </w:tcBorders>
            <w:shd w:val="clear" w:color="000000" w:fill="244062"/>
            <w:vAlign w:val="center"/>
            <w:hideMark/>
          </w:tcPr>
          <w:p w14:paraId="1DFEA2D0" w14:textId="77777777" w:rsidR="009068CE" w:rsidRPr="00DA08DF" w:rsidRDefault="009068CE"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Nom</w:t>
            </w:r>
          </w:p>
        </w:tc>
        <w:tc>
          <w:tcPr>
            <w:tcW w:w="739" w:type="pct"/>
            <w:tcBorders>
              <w:top w:val="nil"/>
              <w:left w:val="nil"/>
              <w:bottom w:val="nil"/>
              <w:right w:val="nil"/>
            </w:tcBorders>
            <w:shd w:val="clear" w:color="000000" w:fill="244062"/>
            <w:vAlign w:val="center"/>
            <w:hideMark/>
          </w:tcPr>
          <w:p w14:paraId="4CB8C780" w14:textId="77777777" w:rsidR="009068CE" w:rsidRPr="00DA08DF" w:rsidRDefault="009068CE"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Fonction</w:t>
            </w:r>
          </w:p>
        </w:tc>
        <w:tc>
          <w:tcPr>
            <w:tcW w:w="494" w:type="pct"/>
            <w:tcBorders>
              <w:top w:val="nil"/>
              <w:left w:val="nil"/>
              <w:bottom w:val="nil"/>
              <w:right w:val="nil"/>
            </w:tcBorders>
            <w:shd w:val="clear" w:color="000000" w:fill="244061"/>
            <w:vAlign w:val="center"/>
            <w:hideMark/>
          </w:tcPr>
          <w:p w14:paraId="1E1F1FEF" w14:textId="77777777" w:rsidR="009068CE" w:rsidRPr="00DA08DF" w:rsidRDefault="009068CE" w:rsidP="00E71695">
            <w:pPr>
              <w:spacing w:after="0" w:line="240" w:lineRule="auto"/>
              <w:jc w:val="center"/>
              <w:rPr>
                <w:rFonts w:ascii="Arial" w:hAnsi="Arial" w:cs="Arial"/>
                <w:b/>
                <w:bCs/>
                <w:color w:val="FFFFFF"/>
                <w:kern w:val="0"/>
                <w:sz w:val="16"/>
                <w:szCs w:val="16"/>
                <w:lang w:val="fr-FR" w:eastAsia="fr-FR"/>
              </w:rPr>
            </w:pPr>
            <w:r w:rsidRPr="00DA08DF">
              <w:rPr>
                <w:rFonts w:ascii="Arial" w:hAnsi="Arial" w:cs="Arial"/>
                <w:b/>
                <w:bCs/>
                <w:color w:val="FFFFFF"/>
                <w:kern w:val="0"/>
                <w:sz w:val="16"/>
                <w:szCs w:val="16"/>
                <w:lang w:val="fr-FR" w:eastAsia="fr-FR"/>
              </w:rPr>
              <w:t>Formulaire de déclaration reçu</w:t>
            </w:r>
          </w:p>
        </w:tc>
        <w:tc>
          <w:tcPr>
            <w:tcW w:w="446" w:type="pct"/>
            <w:tcBorders>
              <w:top w:val="nil"/>
              <w:left w:val="nil"/>
              <w:bottom w:val="nil"/>
              <w:right w:val="nil"/>
            </w:tcBorders>
            <w:shd w:val="clear" w:color="000000" w:fill="244061"/>
            <w:vAlign w:val="center"/>
            <w:hideMark/>
          </w:tcPr>
          <w:p w14:paraId="2B18C414" w14:textId="77777777" w:rsidR="009068CE" w:rsidRPr="00DA08DF" w:rsidRDefault="009068CE" w:rsidP="00E71695">
            <w:pPr>
              <w:spacing w:after="0" w:line="240" w:lineRule="auto"/>
              <w:jc w:val="center"/>
              <w:rPr>
                <w:rFonts w:ascii="Arial" w:hAnsi="Arial" w:cs="Arial"/>
                <w:b/>
                <w:bCs/>
                <w:color w:val="FFFFFF"/>
                <w:kern w:val="0"/>
                <w:sz w:val="16"/>
                <w:szCs w:val="16"/>
                <w:lang w:val="fr-FR" w:eastAsia="fr-FR"/>
              </w:rPr>
            </w:pPr>
            <w:r w:rsidRPr="00DA08DF">
              <w:rPr>
                <w:rFonts w:ascii="Arial" w:hAnsi="Arial" w:cs="Arial"/>
                <w:b/>
                <w:bCs/>
                <w:color w:val="FFFFFF"/>
                <w:kern w:val="0"/>
                <w:sz w:val="16"/>
                <w:szCs w:val="16"/>
                <w:lang w:val="fr-FR" w:eastAsia="fr-FR"/>
              </w:rPr>
              <w:t>Etats financiers audités</w:t>
            </w:r>
          </w:p>
        </w:tc>
        <w:tc>
          <w:tcPr>
            <w:tcW w:w="494" w:type="pct"/>
            <w:tcBorders>
              <w:top w:val="nil"/>
              <w:left w:val="nil"/>
              <w:bottom w:val="nil"/>
              <w:right w:val="nil"/>
            </w:tcBorders>
            <w:shd w:val="clear" w:color="000000" w:fill="244061"/>
            <w:vAlign w:val="center"/>
            <w:hideMark/>
          </w:tcPr>
          <w:p w14:paraId="70270C34" w14:textId="77777777" w:rsidR="009068CE" w:rsidRPr="00DA08DF" w:rsidRDefault="009068CE" w:rsidP="00E71695">
            <w:pPr>
              <w:spacing w:after="0" w:line="240" w:lineRule="auto"/>
              <w:jc w:val="center"/>
              <w:rPr>
                <w:rFonts w:ascii="Arial" w:hAnsi="Arial" w:cs="Arial"/>
                <w:b/>
                <w:bCs/>
                <w:color w:val="FFFFFF"/>
                <w:kern w:val="0"/>
                <w:sz w:val="16"/>
                <w:szCs w:val="16"/>
                <w:lang w:val="fr-FR" w:eastAsia="fr-FR"/>
              </w:rPr>
            </w:pPr>
            <w:r w:rsidRPr="00DA08DF">
              <w:rPr>
                <w:rFonts w:ascii="Arial" w:hAnsi="Arial" w:cs="Arial"/>
                <w:b/>
                <w:bCs/>
                <w:color w:val="FFFFFF"/>
                <w:kern w:val="0"/>
                <w:sz w:val="16"/>
                <w:szCs w:val="16"/>
                <w:lang w:val="fr-FR" w:eastAsia="fr-FR"/>
              </w:rPr>
              <w:t>Formulaire de déclaration signé par le Directeur</w:t>
            </w:r>
          </w:p>
        </w:tc>
        <w:tc>
          <w:tcPr>
            <w:tcW w:w="494" w:type="pct"/>
            <w:tcBorders>
              <w:top w:val="nil"/>
              <w:left w:val="nil"/>
              <w:bottom w:val="nil"/>
              <w:right w:val="nil"/>
            </w:tcBorders>
            <w:shd w:val="clear" w:color="000000" w:fill="244061"/>
            <w:vAlign w:val="center"/>
            <w:hideMark/>
          </w:tcPr>
          <w:p w14:paraId="250C1809" w14:textId="77777777" w:rsidR="009068CE" w:rsidRPr="00DA08DF" w:rsidRDefault="009068CE" w:rsidP="00E71695">
            <w:pPr>
              <w:spacing w:after="0" w:line="240" w:lineRule="auto"/>
              <w:jc w:val="center"/>
              <w:rPr>
                <w:rFonts w:ascii="Arial" w:hAnsi="Arial" w:cs="Arial"/>
                <w:b/>
                <w:bCs/>
                <w:color w:val="FFFFFF"/>
                <w:kern w:val="0"/>
                <w:sz w:val="16"/>
                <w:szCs w:val="16"/>
                <w:lang w:val="fr-FR" w:eastAsia="fr-FR"/>
              </w:rPr>
            </w:pPr>
            <w:r w:rsidRPr="00DA08DF">
              <w:rPr>
                <w:rFonts w:ascii="Arial" w:hAnsi="Arial" w:cs="Arial"/>
                <w:b/>
                <w:bCs/>
                <w:color w:val="FFFFFF"/>
                <w:kern w:val="0"/>
                <w:sz w:val="16"/>
                <w:szCs w:val="16"/>
                <w:lang w:val="fr-FR" w:eastAsia="fr-FR"/>
              </w:rPr>
              <w:t>Formulaire de déclaration certifié par un auditeur</w:t>
            </w:r>
          </w:p>
        </w:tc>
      </w:tr>
      <w:tr w:rsidR="009068CE" w:rsidRPr="00DA08DF" w14:paraId="20FC1BB7" w14:textId="77777777" w:rsidTr="009068CE">
        <w:trPr>
          <w:trHeight w:val="555"/>
        </w:trPr>
        <w:tc>
          <w:tcPr>
            <w:tcW w:w="199" w:type="pct"/>
            <w:tcBorders>
              <w:top w:val="nil"/>
              <w:left w:val="nil"/>
              <w:bottom w:val="nil"/>
              <w:right w:val="nil"/>
            </w:tcBorders>
            <w:shd w:val="clear" w:color="000000" w:fill="B8CCE4"/>
            <w:vAlign w:val="center"/>
            <w:hideMark/>
          </w:tcPr>
          <w:p w14:paraId="72E0926F"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1</w:t>
            </w:r>
          </w:p>
        </w:tc>
        <w:tc>
          <w:tcPr>
            <w:tcW w:w="551" w:type="pct"/>
            <w:tcBorders>
              <w:top w:val="nil"/>
              <w:left w:val="nil"/>
              <w:bottom w:val="nil"/>
              <w:right w:val="nil"/>
            </w:tcBorders>
            <w:shd w:val="clear" w:color="000000" w:fill="B8CCE4"/>
            <w:vAlign w:val="center"/>
            <w:hideMark/>
          </w:tcPr>
          <w:p w14:paraId="2C5E9A18"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SCANTOGO MINES</w:t>
            </w:r>
          </w:p>
        </w:tc>
        <w:tc>
          <w:tcPr>
            <w:tcW w:w="708" w:type="pct"/>
            <w:tcBorders>
              <w:top w:val="nil"/>
              <w:left w:val="nil"/>
              <w:bottom w:val="nil"/>
              <w:right w:val="nil"/>
            </w:tcBorders>
            <w:shd w:val="clear" w:color="000000" w:fill="B8CCE4"/>
            <w:vAlign w:val="center"/>
            <w:hideMark/>
          </w:tcPr>
          <w:p w14:paraId="444A689B"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1000161343</w:t>
            </w:r>
          </w:p>
        </w:tc>
        <w:tc>
          <w:tcPr>
            <w:tcW w:w="874" w:type="pct"/>
            <w:tcBorders>
              <w:top w:val="nil"/>
              <w:left w:val="nil"/>
              <w:bottom w:val="nil"/>
              <w:right w:val="nil"/>
            </w:tcBorders>
            <w:shd w:val="clear" w:color="000000" w:fill="B8CCE4"/>
            <w:vAlign w:val="center"/>
            <w:hideMark/>
          </w:tcPr>
          <w:p w14:paraId="759BCCA2"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DEGBOE Marcel</w:t>
            </w:r>
          </w:p>
        </w:tc>
        <w:tc>
          <w:tcPr>
            <w:tcW w:w="739" w:type="pct"/>
            <w:tcBorders>
              <w:top w:val="nil"/>
              <w:left w:val="nil"/>
              <w:bottom w:val="nil"/>
              <w:right w:val="nil"/>
            </w:tcBorders>
            <w:shd w:val="clear" w:color="000000" w:fill="B8CCE4"/>
            <w:vAlign w:val="center"/>
            <w:hideMark/>
          </w:tcPr>
          <w:p w14:paraId="75066A3E"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Chef Service Reporting &amp; Planification</w:t>
            </w:r>
          </w:p>
        </w:tc>
        <w:tc>
          <w:tcPr>
            <w:tcW w:w="494" w:type="pct"/>
            <w:tcBorders>
              <w:top w:val="nil"/>
              <w:left w:val="nil"/>
              <w:bottom w:val="nil"/>
              <w:right w:val="nil"/>
            </w:tcBorders>
            <w:shd w:val="clear" w:color="000000" w:fill="B8CCE4"/>
            <w:vAlign w:val="center"/>
            <w:hideMark/>
          </w:tcPr>
          <w:p w14:paraId="1421781A"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OUI</w:t>
            </w:r>
          </w:p>
        </w:tc>
        <w:tc>
          <w:tcPr>
            <w:tcW w:w="446" w:type="pct"/>
            <w:tcBorders>
              <w:top w:val="nil"/>
              <w:left w:val="nil"/>
              <w:bottom w:val="nil"/>
              <w:right w:val="nil"/>
            </w:tcBorders>
            <w:shd w:val="clear" w:color="000000" w:fill="B8CCE4"/>
            <w:vAlign w:val="center"/>
            <w:hideMark/>
          </w:tcPr>
          <w:p w14:paraId="63094CCB"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c>
          <w:tcPr>
            <w:tcW w:w="494" w:type="pct"/>
            <w:tcBorders>
              <w:top w:val="nil"/>
              <w:left w:val="nil"/>
              <w:bottom w:val="nil"/>
              <w:right w:val="nil"/>
            </w:tcBorders>
            <w:shd w:val="clear" w:color="000000" w:fill="B8CCE4"/>
            <w:vAlign w:val="center"/>
            <w:hideMark/>
          </w:tcPr>
          <w:p w14:paraId="76D3EF4B" w14:textId="4AEE1BE4" w:rsidR="009068CE" w:rsidRPr="00DA08DF" w:rsidRDefault="009068CE" w:rsidP="00E71695">
            <w:pPr>
              <w:spacing w:after="0" w:line="240" w:lineRule="auto"/>
              <w:jc w:val="center"/>
              <w:rPr>
                <w:rFonts w:cs="Arial"/>
                <w:color w:val="000000"/>
                <w:kern w:val="0"/>
                <w:sz w:val="16"/>
                <w:szCs w:val="16"/>
                <w:lang w:val="fr-FR" w:eastAsia="fr-FR"/>
              </w:rPr>
            </w:pPr>
            <w:r>
              <w:rPr>
                <w:rFonts w:cs="Arial"/>
                <w:color w:val="000000"/>
                <w:kern w:val="0"/>
                <w:sz w:val="16"/>
                <w:szCs w:val="16"/>
                <w:lang w:val="fr-FR" w:eastAsia="fr-FR"/>
              </w:rPr>
              <w:t>OUI</w:t>
            </w:r>
          </w:p>
        </w:tc>
        <w:tc>
          <w:tcPr>
            <w:tcW w:w="494" w:type="pct"/>
            <w:tcBorders>
              <w:top w:val="nil"/>
              <w:left w:val="nil"/>
              <w:bottom w:val="nil"/>
              <w:right w:val="nil"/>
            </w:tcBorders>
            <w:shd w:val="clear" w:color="000000" w:fill="B8CCE4"/>
            <w:vAlign w:val="center"/>
            <w:hideMark/>
          </w:tcPr>
          <w:p w14:paraId="3B90117F" w14:textId="2BB0E653" w:rsidR="009068CE" w:rsidRPr="00DA08DF" w:rsidRDefault="009068CE" w:rsidP="00E71695">
            <w:pPr>
              <w:spacing w:after="0" w:line="240" w:lineRule="auto"/>
              <w:jc w:val="center"/>
              <w:rPr>
                <w:rFonts w:cs="Arial"/>
                <w:color w:val="000000"/>
                <w:kern w:val="0"/>
                <w:sz w:val="16"/>
                <w:szCs w:val="16"/>
                <w:lang w:val="fr-FR" w:eastAsia="fr-FR"/>
              </w:rPr>
            </w:pPr>
            <w:r>
              <w:rPr>
                <w:rFonts w:cs="Arial"/>
                <w:color w:val="000000"/>
                <w:kern w:val="0"/>
                <w:sz w:val="16"/>
                <w:szCs w:val="16"/>
                <w:lang w:val="fr-FR" w:eastAsia="fr-FR"/>
              </w:rPr>
              <w:t>OUI</w:t>
            </w:r>
          </w:p>
        </w:tc>
      </w:tr>
      <w:tr w:rsidR="009068CE" w:rsidRPr="00DA08DF" w14:paraId="422FCAC6" w14:textId="77777777" w:rsidTr="009068CE">
        <w:trPr>
          <w:trHeight w:val="270"/>
        </w:trPr>
        <w:tc>
          <w:tcPr>
            <w:tcW w:w="199" w:type="pct"/>
            <w:tcBorders>
              <w:top w:val="nil"/>
              <w:left w:val="nil"/>
              <w:bottom w:val="nil"/>
              <w:right w:val="nil"/>
            </w:tcBorders>
            <w:shd w:val="clear" w:color="000000" w:fill="FFFFFF"/>
            <w:vAlign w:val="center"/>
            <w:hideMark/>
          </w:tcPr>
          <w:p w14:paraId="02C00883"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2</w:t>
            </w:r>
          </w:p>
        </w:tc>
        <w:tc>
          <w:tcPr>
            <w:tcW w:w="551" w:type="pct"/>
            <w:tcBorders>
              <w:top w:val="nil"/>
              <w:left w:val="nil"/>
              <w:bottom w:val="nil"/>
              <w:right w:val="nil"/>
            </w:tcBorders>
            <w:shd w:val="clear" w:color="auto" w:fill="auto"/>
            <w:vAlign w:val="center"/>
            <w:hideMark/>
          </w:tcPr>
          <w:p w14:paraId="1C133294"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WACEM SA</w:t>
            </w:r>
          </w:p>
        </w:tc>
        <w:tc>
          <w:tcPr>
            <w:tcW w:w="708" w:type="pct"/>
            <w:tcBorders>
              <w:top w:val="nil"/>
              <w:left w:val="nil"/>
              <w:bottom w:val="nil"/>
              <w:right w:val="nil"/>
            </w:tcBorders>
            <w:shd w:val="clear" w:color="auto" w:fill="auto"/>
            <w:vAlign w:val="center"/>
            <w:hideMark/>
          </w:tcPr>
          <w:p w14:paraId="278818F5"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1000144378</w:t>
            </w:r>
          </w:p>
        </w:tc>
        <w:tc>
          <w:tcPr>
            <w:tcW w:w="874" w:type="pct"/>
            <w:tcBorders>
              <w:top w:val="nil"/>
              <w:left w:val="nil"/>
              <w:bottom w:val="nil"/>
              <w:right w:val="nil"/>
            </w:tcBorders>
            <w:shd w:val="clear" w:color="auto" w:fill="auto"/>
            <w:vAlign w:val="center"/>
            <w:hideMark/>
          </w:tcPr>
          <w:p w14:paraId="2B323A89"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 xml:space="preserve">AMOUZOU </w:t>
            </w:r>
            <w:proofErr w:type="spellStart"/>
            <w:r w:rsidRPr="00DA08DF">
              <w:rPr>
                <w:rFonts w:cs="Arial"/>
                <w:color w:val="000000"/>
                <w:kern w:val="0"/>
                <w:sz w:val="16"/>
                <w:szCs w:val="16"/>
                <w:lang w:val="fr-FR" w:eastAsia="fr-FR"/>
              </w:rPr>
              <w:t>Yawovi</w:t>
            </w:r>
            <w:proofErr w:type="spellEnd"/>
            <w:r w:rsidRPr="00DA08DF">
              <w:rPr>
                <w:rFonts w:cs="Arial"/>
                <w:color w:val="000000"/>
                <w:kern w:val="0"/>
                <w:sz w:val="16"/>
                <w:szCs w:val="16"/>
                <w:lang w:val="fr-FR" w:eastAsia="fr-FR"/>
              </w:rPr>
              <w:t xml:space="preserve"> </w:t>
            </w:r>
            <w:proofErr w:type="spellStart"/>
            <w:r w:rsidRPr="00DA08DF">
              <w:rPr>
                <w:rFonts w:cs="Arial"/>
                <w:color w:val="000000"/>
                <w:kern w:val="0"/>
                <w:sz w:val="16"/>
                <w:szCs w:val="16"/>
                <w:lang w:val="fr-FR" w:eastAsia="fr-FR"/>
              </w:rPr>
              <w:t>Agbémapley</w:t>
            </w:r>
            <w:proofErr w:type="spellEnd"/>
          </w:p>
        </w:tc>
        <w:tc>
          <w:tcPr>
            <w:tcW w:w="739" w:type="pct"/>
            <w:tcBorders>
              <w:top w:val="nil"/>
              <w:left w:val="nil"/>
              <w:bottom w:val="nil"/>
              <w:right w:val="nil"/>
            </w:tcBorders>
            <w:shd w:val="clear" w:color="auto" w:fill="auto"/>
            <w:vAlign w:val="center"/>
            <w:hideMark/>
          </w:tcPr>
          <w:p w14:paraId="40FC50D8"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Directeur comptable</w:t>
            </w:r>
          </w:p>
        </w:tc>
        <w:tc>
          <w:tcPr>
            <w:tcW w:w="494" w:type="pct"/>
            <w:tcBorders>
              <w:top w:val="nil"/>
              <w:left w:val="nil"/>
              <w:bottom w:val="nil"/>
              <w:right w:val="nil"/>
            </w:tcBorders>
            <w:shd w:val="clear" w:color="auto" w:fill="auto"/>
            <w:vAlign w:val="center"/>
            <w:hideMark/>
          </w:tcPr>
          <w:p w14:paraId="74AFFF8F"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OUI</w:t>
            </w:r>
          </w:p>
        </w:tc>
        <w:tc>
          <w:tcPr>
            <w:tcW w:w="446" w:type="pct"/>
            <w:tcBorders>
              <w:top w:val="nil"/>
              <w:left w:val="nil"/>
              <w:bottom w:val="nil"/>
              <w:right w:val="nil"/>
            </w:tcBorders>
            <w:shd w:val="clear" w:color="auto" w:fill="auto"/>
            <w:vAlign w:val="center"/>
            <w:hideMark/>
          </w:tcPr>
          <w:p w14:paraId="1EEC19D8"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c>
          <w:tcPr>
            <w:tcW w:w="494" w:type="pct"/>
            <w:tcBorders>
              <w:top w:val="nil"/>
              <w:left w:val="nil"/>
              <w:bottom w:val="nil"/>
              <w:right w:val="nil"/>
            </w:tcBorders>
            <w:shd w:val="clear" w:color="auto" w:fill="auto"/>
            <w:vAlign w:val="center"/>
            <w:hideMark/>
          </w:tcPr>
          <w:p w14:paraId="62A847E9"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c>
          <w:tcPr>
            <w:tcW w:w="494" w:type="pct"/>
            <w:tcBorders>
              <w:top w:val="nil"/>
              <w:left w:val="nil"/>
              <w:bottom w:val="nil"/>
              <w:right w:val="nil"/>
            </w:tcBorders>
            <w:shd w:val="clear" w:color="auto" w:fill="auto"/>
            <w:vAlign w:val="center"/>
            <w:hideMark/>
          </w:tcPr>
          <w:p w14:paraId="6CDBAAAE"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r>
      <w:tr w:rsidR="009068CE" w:rsidRPr="00DA08DF" w14:paraId="128198C8" w14:textId="77777777" w:rsidTr="009068CE">
        <w:trPr>
          <w:trHeight w:val="510"/>
        </w:trPr>
        <w:tc>
          <w:tcPr>
            <w:tcW w:w="199" w:type="pct"/>
            <w:tcBorders>
              <w:top w:val="nil"/>
              <w:left w:val="nil"/>
              <w:bottom w:val="nil"/>
              <w:right w:val="nil"/>
            </w:tcBorders>
            <w:shd w:val="clear" w:color="000000" w:fill="B8CCE4"/>
            <w:vAlign w:val="center"/>
            <w:hideMark/>
          </w:tcPr>
          <w:p w14:paraId="3E82E79F"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3</w:t>
            </w:r>
          </w:p>
        </w:tc>
        <w:tc>
          <w:tcPr>
            <w:tcW w:w="551" w:type="pct"/>
            <w:tcBorders>
              <w:top w:val="nil"/>
              <w:left w:val="nil"/>
              <w:bottom w:val="nil"/>
              <w:right w:val="nil"/>
            </w:tcBorders>
            <w:shd w:val="clear" w:color="000000" w:fill="B8CCE4"/>
            <w:vAlign w:val="center"/>
            <w:hideMark/>
          </w:tcPr>
          <w:p w14:paraId="3EFC827F"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SNPT</w:t>
            </w:r>
          </w:p>
        </w:tc>
        <w:tc>
          <w:tcPr>
            <w:tcW w:w="708" w:type="pct"/>
            <w:tcBorders>
              <w:top w:val="nil"/>
              <w:left w:val="nil"/>
              <w:bottom w:val="nil"/>
              <w:right w:val="nil"/>
            </w:tcBorders>
            <w:shd w:val="clear" w:color="000000" w:fill="B8CCE4"/>
            <w:vAlign w:val="center"/>
            <w:hideMark/>
          </w:tcPr>
          <w:p w14:paraId="782723C4"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1000160416</w:t>
            </w:r>
          </w:p>
        </w:tc>
        <w:tc>
          <w:tcPr>
            <w:tcW w:w="874" w:type="pct"/>
            <w:tcBorders>
              <w:top w:val="nil"/>
              <w:left w:val="nil"/>
              <w:bottom w:val="nil"/>
              <w:right w:val="nil"/>
            </w:tcBorders>
            <w:shd w:val="clear" w:color="000000" w:fill="B8CCE4"/>
            <w:vAlign w:val="center"/>
            <w:hideMark/>
          </w:tcPr>
          <w:p w14:paraId="10940A0C" w14:textId="77777777" w:rsidR="009068CE" w:rsidRPr="00DA08DF" w:rsidRDefault="009068CE" w:rsidP="00E71695">
            <w:pPr>
              <w:spacing w:after="0" w:line="240" w:lineRule="auto"/>
              <w:rPr>
                <w:rFonts w:cs="Arial"/>
                <w:color w:val="000000"/>
                <w:kern w:val="0"/>
                <w:sz w:val="16"/>
                <w:szCs w:val="16"/>
                <w:lang w:val="fr-FR" w:eastAsia="fr-FR"/>
              </w:rPr>
            </w:pPr>
            <w:proofErr w:type="spellStart"/>
            <w:r w:rsidRPr="00DA08DF">
              <w:rPr>
                <w:rFonts w:cs="Arial"/>
                <w:color w:val="000000"/>
                <w:kern w:val="0"/>
                <w:sz w:val="16"/>
                <w:szCs w:val="16"/>
                <w:lang w:val="fr-FR" w:eastAsia="fr-FR"/>
              </w:rPr>
              <w:t>Atcho</w:t>
            </w:r>
            <w:proofErr w:type="spellEnd"/>
            <w:r w:rsidRPr="00DA08DF">
              <w:rPr>
                <w:rFonts w:cs="Arial"/>
                <w:color w:val="000000"/>
                <w:kern w:val="0"/>
                <w:sz w:val="16"/>
                <w:szCs w:val="16"/>
                <w:lang w:val="fr-FR" w:eastAsia="fr-FR"/>
              </w:rPr>
              <w:t xml:space="preserve"> </w:t>
            </w:r>
            <w:proofErr w:type="spellStart"/>
            <w:r w:rsidRPr="00DA08DF">
              <w:rPr>
                <w:rFonts w:cs="Arial"/>
                <w:color w:val="000000"/>
                <w:kern w:val="0"/>
                <w:sz w:val="16"/>
                <w:szCs w:val="16"/>
                <w:lang w:val="fr-FR" w:eastAsia="fr-FR"/>
              </w:rPr>
              <w:t>Essoguilline</w:t>
            </w:r>
            <w:proofErr w:type="spellEnd"/>
          </w:p>
        </w:tc>
        <w:tc>
          <w:tcPr>
            <w:tcW w:w="739" w:type="pct"/>
            <w:tcBorders>
              <w:top w:val="nil"/>
              <w:left w:val="nil"/>
              <w:bottom w:val="nil"/>
              <w:right w:val="nil"/>
            </w:tcBorders>
            <w:shd w:val="clear" w:color="000000" w:fill="B8CCE4"/>
            <w:vAlign w:val="center"/>
            <w:hideMark/>
          </w:tcPr>
          <w:p w14:paraId="1A521AF2"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Chef Section Dette</w:t>
            </w:r>
          </w:p>
        </w:tc>
        <w:tc>
          <w:tcPr>
            <w:tcW w:w="494" w:type="pct"/>
            <w:tcBorders>
              <w:top w:val="nil"/>
              <w:left w:val="nil"/>
              <w:bottom w:val="nil"/>
              <w:right w:val="nil"/>
            </w:tcBorders>
            <w:shd w:val="clear" w:color="000000" w:fill="B8CCE4"/>
            <w:vAlign w:val="center"/>
            <w:hideMark/>
          </w:tcPr>
          <w:p w14:paraId="402C4220"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OUI</w:t>
            </w:r>
          </w:p>
        </w:tc>
        <w:tc>
          <w:tcPr>
            <w:tcW w:w="446" w:type="pct"/>
            <w:tcBorders>
              <w:top w:val="nil"/>
              <w:left w:val="nil"/>
              <w:bottom w:val="nil"/>
              <w:right w:val="nil"/>
            </w:tcBorders>
            <w:shd w:val="clear" w:color="000000" w:fill="B8CCE4"/>
            <w:vAlign w:val="center"/>
            <w:hideMark/>
          </w:tcPr>
          <w:p w14:paraId="7CF1A275"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c>
          <w:tcPr>
            <w:tcW w:w="494" w:type="pct"/>
            <w:tcBorders>
              <w:top w:val="nil"/>
              <w:left w:val="nil"/>
              <w:bottom w:val="nil"/>
              <w:right w:val="nil"/>
            </w:tcBorders>
            <w:shd w:val="clear" w:color="000000" w:fill="B8CCE4"/>
            <w:vAlign w:val="center"/>
            <w:hideMark/>
          </w:tcPr>
          <w:p w14:paraId="5CF264BA"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OUI</w:t>
            </w:r>
          </w:p>
        </w:tc>
        <w:tc>
          <w:tcPr>
            <w:tcW w:w="494" w:type="pct"/>
            <w:tcBorders>
              <w:top w:val="nil"/>
              <w:left w:val="nil"/>
              <w:bottom w:val="nil"/>
              <w:right w:val="nil"/>
            </w:tcBorders>
            <w:shd w:val="clear" w:color="000000" w:fill="B8CCE4"/>
            <w:vAlign w:val="center"/>
            <w:hideMark/>
          </w:tcPr>
          <w:p w14:paraId="5A0F2815"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r>
      <w:tr w:rsidR="009068CE" w:rsidRPr="00DA08DF" w14:paraId="4B74D0E9" w14:textId="77777777" w:rsidTr="009068CE">
        <w:trPr>
          <w:trHeight w:val="270"/>
        </w:trPr>
        <w:tc>
          <w:tcPr>
            <w:tcW w:w="199" w:type="pct"/>
            <w:tcBorders>
              <w:top w:val="nil"/>
              <w:left w:val="nil"/>
              <w:bottom w:val="nil"/>
              <w:right w:val="nil"/>
            </w:tcBorders>
            <w:shd w:val="clear" w:color="000000" w:fill="FFFFFF"/>
            <w:vAlign w:val="center"/>
            <w:hideMark/>
          </w:tcPr>
          <w:p w14:paraId="10CEDA65"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4</w:t>
            </w:r>
          </w:p>
        </w:tc>
        <w:tc>
          <w:tcPr>
            <w:tcW w:w="551" w:type="pct"/>
            <w:tcBorders>
              <w:top w:val="nil"/>
              <w:left w:val="nil"/>
              <w:bottom w:val="nil"/>
              <w:right w:val="nil"/>
            </w:tcBorders>
            <w:shd w:val="clear" w:color="auto" w:fill="auto"/>
            <w:vAlign w:val="center"/>
            <w:hideMark/>
          </w:tcPr>
          <w:p w14:paraId="6A9D0ED5" w14:textId="77777777" w:rsidR="009068CE" w:rsidRPr="00DA08DF" w:rsidRDefault="009068CE" w:rsidP="00E71695">
            <w:pPr>
              <w:spacing w:after="0" w:line="240" w:lineRule="auto"/>
              <w:rPr>
                <w:rFonts w:asciiTheme="majorHAnsi" w:hAnsiTheme="majorHAnsi" w:cs="Arial"/>
                <w:color w:val="000000"/>
                <w:kern w:val="0"/>
                <w:sz w:val="16"/>
                <w:szCs w:val="16"/>
                <w:lang w:val="fr-FR" w:eastAsia="fr-FR"/>
              </w:rPr>
            </w:pPr>
            <w:r w:rsidRPr="00DA08DF">
              <w:rPr>
                <w:rFonts w:asciiTheme="majorHAnsi" w:hAnsiTheme="majorHAnsi" w:cs="Arial"/>
                <w:color w:val="000000"/>
                <w:kern w:val="0"/>
                <w:sz w:val="16"/>
                <w:szCs w:val="16"/>
                <w:lang w:val="fr-FR" w:eastAsia="fr-FR"/>
              </w:rPr>
              <w:t>MIDNIGHT SUN SA</w:t>
            </w:r>
          </w:p>
        </w:tc>
        <w:tc>
          <w:tcPr>
            <w:tcW w:w="708" w:type="pct"/>
            <w:tcBorders>
              <w:top w:val="nil"/>
              <w:left w:val="nil"/>
              <w:bottom w:val="nil"/>
              <w:right w:val="nil"/>
            </w:tcBorders>
            <w:shd w:val="clear" w:color="auto" w:fill="auto"/>
            <w:vAlign w:val="center"/>
            <w:hideMark/>
          </w:tcPr>
          <w:p w14:paraId="264EFFC9" w14:textId="77777777" w:rsidR="009068CE" w:rsidRPr="00DA08DF" w:rsidRDefault="009068CE" w:rsidP="00E71695">
            <w:pPr>
              <w:spacing w:after="0" w:line="240" w:lineRule="auto"/>
              <w:jc w:val="center"/>
              <w:rPr>
                <w:rFonts w:asciiTheme="majorHAnsi" w:hAnsiTheme="majorHAnsi" w:cs="Arial"/>
                <w:color w:val="000000"/>
                <w:kern w:val="0"/>
                <w:sz w:val="16"/>
                <w:szCs w:val="16"/>
                <w:lang w:val="fr-FR" w:eastAsia="fr-FR"/>
              </w:rPr>
            </w:pPr>
            <w:r w:rsidRPr="00DA08DF">
              <w:rPr>
                <w:rFonts w:asciiTheme="majorHAnsi" w:hAnsiTheme="majorHAnsi" w:cs="Arial"/>
                <w:color w:val="000000"/>
                <w:kern w:val="0"/>
                <w:sz w:val="16"/>
                <w:szCs w:val="16"/>
                <w:lang w:val="fr-FR" w:eastAsia="fr-FR"/>
              </w:rPr>
              <w:t>1000145152</w:t>
            </w:r>
          </w:p>
        </w:tc>
        <w:tc>
          <w:tcPr>
            <w:tcW w:w="874" w:type="pct"/>
            <w:tcBorders>
              <w:top w:val="nil"/>
              <w:left w:val="nil"/>
              <w:bottom w:val="nil"/>
              <w:right w:val="nil"/>
            </w:tcBorders>
            <w:shd w:val="clear" w:color="auto" w:fill="auto"/>
            <w:vAlign w:val="center"/>
            <w:hideMark/>
          </w:tcPr>
          <w:p w14:paraId="3FB785E8" w14:textId="77777777" w:rsidR="009068CE" w:rsidRPr="00DA08DF" w:rsidRDefault="009068CE" w:rsidP="00E71695">
            <w:pPr>
              <w:spacing w:after="0" w:line="240" w:lineRule="auto"/>
              <w:rPr>
                <w:rFonts w:asciiTheme="majorHAnsi" w:hAnsiTheme="majorHAnsi" w:cs="Arial"/>
                <w:color w:val="000000"/>
                <w:kern w:val="0"/>
                <w:sz w:val="16"/>
                <w:szCs w:val="16"/>
                <w:lang w:val="fr-FR" w:eastAsia="fr-FR"/>
              </w:rPr>
            </w:pPr>
            <w:r w:rsidRPr="00DA08DF">
              <w:rPr>
                <w:rFonts w:asciiTheme="majorHAnsi" w:hAnsiTheme="majorHAnsi" w:cs="Arial"/>
                <w:color w:val="000000"/>
                <w:kern w:val="0"/>
                <w:sz w:val="16"/>
                <w:szCs w:val="16"/>
                <w:lang w:val="fr-FR" w:eastAsia="fr-FR"/>
              </w:rPr>
              <w:t xml:space="preserve">AGBADJI K. </w:t>
            </w:r>
            <w:proofErr w:type="spellStart"/>
            <w:r w:rsidRPr="00DA08DF">
              <w:rPr>
                <w:rFonts w:asciiTheme="majorHAnsi" w:hAnsiTheme="majorHAnsi" w:cs="Arial"/>
                <w:color w:val="000000"/>
                <w:kern w:val="0"/>
                <w:sz w:val="16"/>
                <w:szCs w:val="16"/>
                <w:lang w:val="fr-FR" w:eastAsia="fr-FR"/>
              </w:rPr>
              <w:t>Afla</w:t>
            </w:r>
            <w:proofErr w:type="spellEnd"/>
          </w:p>
        </w:tc>
        <w:tc>
          <w:tcPr>
            <w:tcW w:w="739" w:type="pct"/>
            <w:tcBorders>
              <w:top w:val="nil"/>
              <w:left w:val="nil"/>
              <w:bottom w:val="nil"/>
              <w:right w:val="nil"/>
            </w:tcBorders>
            <w:shd w:val="clear" w:color="auto" w:fill="auto"/>
            <w:vAlign w:val="center"/>
            <w:hideMark/>
          </w:tcPr>
          <w:p w14:paraId="7E98DE7C" w14:textId="77777777" w:rsidR="009068CE" w:rsidRPr="00DA08DF" w:rsidRDefault="009068CE" w:rsidP="00E71695">
            <w:pPr>
              <w:spacing w:after="0" w:line="240" w:lineRule="auto"/>
              <w:rPr>
                <w:rFonts w:asciiTheme="majorHAnsi" w:hAnsiTheme="majorHAnsi"/>
                <w:color w:val="auto"/>
                <w:kern w:val="0"/>
                <w:sz w:val="16"/>
                <w:szCs w:val="16"/>
                <w:lang w:val="fr-FR" w:eastAsia="fr-FR"/>
              </w:rPr>
            </w:pPr>
            <w:r w:rsidRPr="00DA08DF">
              <w:rPr>
                <w:rFonts w:asciiTheme="majorHAnsi" w:hAnsiTheme="majorHAnsi" w:cs="Arial"/>
                <w:color w:val="000000"/>
                <w:kern w:val="0"/>
                <w:sz w:val="16"/>
                <w:szCs w:val="16"/>
                <w:lang w:val="fr-FR" w:eastAsia="fr-FR"/>
              </w:rPr>
              <w:t>Directeur Administratif et Financier</w:t>
            </w:r>
          </w:p>
        </w:tc>
        <w:tc>
          <w:tcPr>
            <w:tcW w:w="494" w:type="pct"/>
            <w:tcBorders>
              <w:top w:val="nil"/>
              <w:left w:val="nil"/>
              <w:bottom w:val="nil"/>
              <w:right w:val="nil"/>
            </w:tcBorders>
            <w:shd w:val="clear" w:color="auto" w:fill="auto"/>
            <w:vAlign w:val="center"/>
            <w:hideMark/>
          </w:tcPr>
          <w:p w14:paraId="78599230" w14:textId="77777777" w:rsidR="009068CE" w:rsidRPr="00DA08DF" w:rsidRDefault="009068CE" w:rsidP="00E71695">
            <w:pPr>
              <w:spacing w:after="0" w:line="240" w:lineRule="auto"/>
              <w:jc w:val="center"/>
              <w:rPr>
                <w:rFonts w:asciiTheme="majorHAnsi" w:hAnsiTheme="majorHAnsi"/>
                <w:color w:val="auto"/>
                <w:kern w:val="0"/>
                <w:sz w:val="16"/>
                <w:szCs w:val="16"/>
                <w:lang w:val="fr-FR" w:eastAsia="fr-FR"/>
              </w:rPr>
            </w:pPr>
            <w:r w:rsidRPr="00DA08DF">
              <w:rPr>
                <w:rFonts w:asciiTheme="majorHAnsi" w:hAnsiTheme="majorHAnsi"/>
                <w:color w:val="auto"/>
                <w:kern w:val="0"/>
                <w:sz w:val="16"/>
                <w:szCs w:val="16"/>
                <w:lang w:val="fr-FR" w:eastAsia="fr-FR"/>
              </w:rPr>
              <w:t>OUI</w:t>
            </w:r>
          </w:p>
        </w:tc>
        <w:tc>
          <w:tcPr>
            <w:tcW w:w="446" w:type="pct"/>
            <w:tcBorders>
              <w:top w:val="nil"/>
              <w:left w:val="nil"/>
              <w:bottom w:val="nil"/>
              <w:right w:val="nil"/>
            </w:tcBorders>
            <w:shd w:val="clear" w:color="auto" w:fill="auto"/>
            <w:vAlign w:val="center"/>
            <w:hideMark/>
          </w:tcPr>
          <w:p w14:paraId="1F4A3C17" w14:textId="77777777" w:rsidR="009068CE" w:rsidRPr="00DA08DF" w:rsidRDefault="009068CE" w:rsidP="00E71695">
            <w:pPr>
              <w:spacing w:after="0" w:line="240" w:lineRule="auto"/>
              <w:jc w:val="center"/>
              <w:rPr>
                <w:rFonts w:asciiTheme="majorHAnsi" w:hAnsiTheme="majorHAnsi"/>
                <w:color w:val="auto"/>
                <w:kern w:val="0"/>
                <w:sz w:val="16"/>
                <w:szCs w:val="16"/>
                <w:lang w:val="fr-FR" w:eastAsia="fr-FR"/>
              </w:rPr>
            </w:pPr>
            <w:r w:rsidRPr="00DA08DF">
              <w:rPr>
                <w:rFonts w:asciiTheme="majorHAnsi" w:hAnsiTheme="majorHAnsi"/>
                <w:color w:val="auto"/>
                <w:kern w:val="0"/>
                <w:sz w:val="16"/>
                <w:szCs w:val="16"/>
                <w:lang w:val="fr-FR" w:eastAsia="fr-FR"/>
              </w:rPr>
              <w:t>OUI</w:t>
            </w:r>
          </w:p>
        </w:tc>
        <w:tc>
          <w:tcPr>
            <w:tcW w:w="494" w:type="pct"/>
            <w:tcBorders>
              <w:top w:val="nil"/>
              <w:left w:val="nil"/>
              <w:bottom w:val="nil"/>
              <w:right w:val="nil"/>
            </w:tcBorders>
            <w:shd w:val="clear" w:color="auto" w:fill="auto"/>
            <w:vAlign w:val="center"/>
            <w:hideMark/>
          </w:tcPr>
          <w:p w14:paraId="7DF0138C" w14:textId="77777777" w:rsidR="009068CE" w:rsidRPr="00DA08DF" w:rsidRDefault="009068CE" w:rsidP="00E71695">
            <w:pPr>
              <w:spacing w:after="0" w:line="240" w:lineRule="auto"/>
              <w:jc w:val="center"/>
              <w:rPr>
                <w:rFonts w:asciiTheme="majorHAnsi" w:hAnsiTheme="majorHAnsi"/>
                <w:color w:val="auto"/>
                <w:kern w:val="0"/>
                <w:sz w:val="16"/>
                <w:szCs w:val="16"/>
                <w:lang w:val="fr-FR" w:eastAsia="fr-FR"/>
              </w:rPr>
            </w:pPr>
            <w:r w:rsidRPr="00DA08DF">
              <w:rPr>
                <w:rFonts w:asciiTheme="majorHAnsi" w:hAnsiTheme="majorHAnsi"/>
                <w:color w:val="auto"/>
                <w:kern w:val="0"/>
                <w:sz w:val="16"/>
                <w:szCs w:val="16"/>
                <w:lang w:val="fr-FR" w:eastAsia="fr-FR"/>
              </w:rPr>
              <w:t>NON</w:t>
            </w:r>
          </w:p>
        </w:tc>
        <w:tc>
          <w:tcPr>
            <w:tcW w:w="494" w:type="pct"/>
            <w:tcBorders>
              <w:top w:val="nil"/>
              <w:left w:val="nil"/>
              <w:bottom w:val="nil"/>
              <w:right w:val="nil"/>
            </w:tcBorders>
            <w:shd w:val="clear" w:color="auto" w:fill="auto"/>
            <w:vAlign w:val="center"/>
            <w:hideMark/>
          </w:tcPr>
          <w:p w14:paraId="7E2ACFDA" w14:textId="77777777" w:rsidR="009068CE" w:rsidRPr="00DA08DF" w:rsidRDefault="009068CE" w:rsidP="00E71695">
            <w:pPr>
              <w:spacing w:after="0" w:line="240" w:lineRule="auto"/>
              <w:jc w:val="center"/>
              <w:rPr>
                <w:rFonts w:asciiTheme="majorHAnsi" w:hAnsiTheme="majorHAnsi"/>
                <w:color w:val="auto"/>
                <w:kern w:val="0"/>
                <w:sz w:val="16"/>
                <w:szCs w:val="16"/>
                <w:lang w:val="fr-FR" w:eastAsia="fr-FR"/>
              </w:rPr>
            </w:pPr>
            <w:r w:rsidRPr="00DA08DF">
              <w:rPr>
                <w:rFonts w:asciiTheme="majorHAnsi" w:hAnsiTheme="majorHAnsi"/>
                <w:color w:val="auto"/>
                <w:kern w:val="0"/>
                <w:sz w:val="16"/>
                <w:szCs w:val="16"/>
                <w:lang w:val="fr-FR" w:eastAsia="fr-FR"/>
              </w:rPr>
              <w:t>NON</w:t>
            </w:r>
          </w:p>
        </w:tc>
      </w:tr>
      <w:tr w:rsidR="009068CE" w:rsidRPr="00DC6199" w14:paraId="46A2BC80" w14:textId="77777777" w:rsidTr="009068CE">
        <w:trPr>
          <w:trHeight w:val="540"/>
        </w:trPr>
        <w:tc>
          <w:tcPr>
            <w:tcW w:w="199" w:type="pct"/>
            <w:tcBorders>
              <w:top w:val="nil"/>
              <w:left w:val="nil"/>
              <w:bottom w:val="nil"/>
              <w:right w:val="nil"/>
            </w:tcBorders>
            <w:shd w:val="clear" w:color="000000" w:fill="B8CCE4"/>
            <w:vAlign w:val="center"/>
            <w:hideMark/>
          </w:tcPr>
          <w:p w14:paraId="5B7F5814"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5</w:t>
            </w:r>
          </w:p>
        </w:tc>
        <w:tc>
          <w:tcPr>
            <w:tcW w:w="551" w:type="pct"/>
            <w:tcBorders>
              <w:top w:val="nil"/>
              <w:left w:val="nil"/>
              <w:bottom w:val="nil"/>
              <w:right w:val="nil"/>
            </w:tcBorders>
            <w:shd w:val="clear" w:color="000000" w:fill="B8CCE4"/>
            <w:vAlign w:val="center"/>
            <w:hideMark/>
          </w:tcPr>
          <w:p w14:paraId="3F62E483"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TDE SA</w:t>
            </w:r>
          </w:p>
        </w:tc>
        <w:tc>
          <w:tcPr>
            <w:tcW w:w="708" w:type="pct"/>
            <w:tcBorders>
              <w:top w:val="nil"/>
              <w:left w:val="nil"/>
              <w:bottom w:val="nil"/>
              <w:right w:val="nil"/>
            </w:tcBorders>
            <w:shd w:val="clear" w:color="000000" w:fill="B8CCE4"/>
            <w:vAlign w:val="center"/>
            <w:hideMark/>
          </w:tcPr>
          <w:p w14:paraId="4FE548FC"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1000166680</w:t>
            </w:r>
          </w:p>
        </w:tc>
        <w:tc>
          <w:tcPr>
            <w:tcW w:w="874" w:type="pct"/>
            <w:tcBorders>
              <w:top w:val="nil"/>
              <w:left w:val="nil"/>
              <w:bottom w:val="nil"/>
              <w:right w:val="nil"/>
            </w:tcBorders>
            <w:shd w:val="clear" w:color="000000" w:fill="B8CCE4"/>
            <w:vAlign w:val="center"/>
            <w:hideMark/>
          </w:tcPr>
          <w:p w14:paraId="2A2DCBC2"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 xml:space="preserve">VOVOMELE </w:t>
            </w:r>
            <w:proofErr w:type="spellStart"/>
            <w:r w:rsidRPr="00DA08DF">
              <w:rPr>
                <w:rFonts w:cs="Arial"/>
                <w:color w:val="000000"/>
                <w:kern w:val="0"/>
                <w:sz w:val="16"/>
                <w:szCs w:val="16"/>
                <w:lang w:val="fr-FR" w:eastAsia="fr-FR"/>
              </w:rPr>
              <w:t>Attakuma</w:t>
            </w:r>
            <w:proofErr w:type="spellEnd"/>
          </w:p>
        </w:tc>
        <w:tc>
          <w:tcPr>
            <w:tcW w:w="739" w:type="pct"/>
            <w:tcBorders>
              <w:top w:val="nil"/>
              <w:left w:val="nil"/>
              <w:bottom w:val="nil"/>
              <w:right w:val="nil"/>
            </w:tcBorders>
            <w:shd w:val="clear" w:color="000000" w:fill="B8CCE4"/>
            <w:vAlign w:val="center"/>
            <w:hideMark/>
          </w:tcPr>
          <w:p w14:paraId="39EE8DA5" w14:textId="77777777" w:rsidR="009068CE" w:rsidRPr="00DA08DF" w:rsidRDefault="009068CE"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Directeur Administrative, Financier et Comptable</w:t>
            </w:r>
          </w:p>
        </w:tc>
        <w:tc>
          <w:tcPr>
            <w:tcW w:w="494" w:type="pct"/>
            <w:tcBorders>
              <w:top w:val="nil"/>
              <w:left w:val="nil"/>
              <w:bottom w:val="nil"/>
              <w:right w:val="nil"/>
            </w:tcBorders>
            <w:shd w:val="clear" w:color="000000" w:fill="B8CCE4"/>
            <w:vAlign w:val="center"/>
            <w:hideMark/>
          </w:tcPr>
          <w:p w14:paraId="5364CBE3"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OUI</w:t>
            </w:r>
          </w:p>
        </w:tc>
        <w:tc>
          <w:tcPr>
            <w:tcW w:w="446" w:type="pct"/>
            <w:tcBorders>
              <w:top w:val="nil"/>
              <w:left w:val="nil"/>
              <w:bottom w:val="nil"/>
              <w:right w:val="nil"/>
            </w:tcBorders>
            <w:shd w:val="clear" w:color="000000" w:fill="B8CCE4"/>
            <w:vAlign w:val="center"/>
            <w:hideMark/>
          </w:tcPr>
          <w:p w14:paraId="5CEE9CB4"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OUI</w:t>
            </w:r>
          </w:p>
        </w:tc>
        <w:tc>
          <w:tcPr>
            <w:tcW w:w="494" w:type="pct"/>
            <w:tcBorders>
              <w:top w:val="nil"/>
              <w:left w:val="nil"/>
              <w:bottom w:val="nil"/>
              <w:right w:val="nil"/>
            </w:tcBorders>
            <w:shd w:val="clear" w:color="000000" w:fill="B8CCE4"/>
            <w:vAlign w:val="center"/>
            <w:hideMark/>
          </w:tcPr>
          <w:p w14:paraId="48FE8C0B" w14:textId="77777777" w:rsidR="009068CE" w:rsidRPr="00DA08DF"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c>
          <w:tcPr>
            <w:tcW w:w="494" w:type="pct"/>
            <w:tcBorders>
              <w:top w:val="nil"/>
              <w:left w:val="nil"/>
              <w:bottom w:val="nil"/>
              <w:right w:val="nil"/>
            </w:tcBorders>
            <w:shd w:val="clear" w:color="000000" w:fill="B8CCE4"/>
            <w:vAlign w:val="center"/>
            <w:hideMark/>
          </w:tcPr>
          <w:p w14:paraId="684F55FD" w14:textId="77777777" w:rsidR="009068CE" w:rsidRPr="00DC6199" w:rsidRDefault="009068CE" w:rsidP="00E71695">
            <w:pPr>
              <w:spacing w:after="0" w:line="240" w:lineRule="auto"/>
              <w:jc w:val="center"/>
              <w:rPr>
                <w:rFonts w:cs="Arial"/>
                <w:color w:val="000000"/>
                <w:kern w:val="0"/>
                <w:sz w:val="16"/>
                <w:szCs w:val="16"/>
                <w:lang w:val="fr-FR" w:eastAsia="fr-FR"/>
              </w:rPr>
            </w:pPr>
            <w:r w:rsidRPr="00DA08DF">
              <w:rPr>
                <w:rFonts w:cs="Arial"/>
                <w:color w:val="000000"/>
                <w:kern w:val="0"/>
                <w:sz w:val="16"/>
                <w:szCs w:val="16"/>
                <w:lang w:val="fr-FR" w:eastAsia="fr-FR"/>
              </w:rPr>
              <w:t>NON</w:t>
            </w:r>
          </w:p>
        </w:tc>
      </w:tr>
    </w:tbl>
    <w:p w14:paraId="179AC6F8" w14:textId="77777777" w:rsidR="0070699B" w:rsidRPr="00E549D0" w:rsidRDefault="0070699B" w:rsidP="00E549D0">
      <w:pPr>
        <w:spacing w:after="0"/>
        <w:rPr>
          <w:color w:val="auto"/>
          <w:sz w:val="16"/>
          <w:szCs w:val="16"/>
          <w:lang w:val="fr-FR"/>
        </w:rPr>
      </w:pPr>
      <w:r w:rsidRPr="00E549D0">
        <w:rPr>
          <w:color w:val="auto"/>
          <w:sz w:val="16"/>
          <w:szCs w:val="16"/>
          <w:lang w:val="fr-FR"/>
        </w:rPr>
        <w:t>NC : Non Communiqué / NA : Non Applicable / NS : Non soumis</w:t>
      </w:r>
    </w:p>
    <w:p w14:paraId="27CFC3C7" w14:textId="77777777" w:rsidR="0070699B" w:rsidRDefault="0070699B" w:rsidP="0070699B">
      <w:pPr>
        <w:rPr>
          <w:lang w:val="fr-FR" w:eastAsia="en-US" w:bidi="ar-TN"/>
        </w:rPr>
      </w:pPr>
    </w:p>
    <w:p w14:paraId="68967F29" w14:textId="77777777" w:rsidR="0070699B" w:rsidRDefault="0070699B" w:rsidP="0070699B">
      <w:pPr>
        <w:rPr>
          <w:lang w:val="fr-FR" w:eastAsia="en-US" w:bidi="ar-TN"/>
        </w:rPr>
      </w:pPr>
    </w:p>
    <w:p w14:paraId="709927E0" w14:textId="77777777" w:rsidR="0070699B" w:rsidRDefault="0070699B" w:rsidP="0070699B">
      <w:pPr>
        <w:rPr>
          <w:lang w:val="fr-FR" w:eastAsia="en-US" w:bidi="ar-TN"/>
        </w:rPr>
        <w:sectPr w:rsidR="0070699B" w:rsidSect="001179F8">
          <w:headerReference w:type="default" r:id="rId68"/>
          <w:footerReference w:type="default" r:id="rId69"/>
          <w:pgSz w:w="16838" w:h="11906" w:orient="landscape" w:code="9"/>
          <w:pgMar w:top="1440" w:right="1440" w:bottom="1440" w:left="1440" w:header="851" w:footer="750" w:gutter="0"/>
          <w:cols w:space="708"/>
          <w:docGrid w:linePitch="381"/>
        </w:sectPr>
      </w:pPr>
    </w:p>
    <w:p w14:paraId="3E9BB05D" w14:textId="77777777" w:rsidR="0070699B" w:rsidRPr="0070699B" w:rsidRDefault="0070699B" w:rsidP="008301A0">
      <w:pPr>
        <w:pStyle w:val="Heading2"/>
        <w:numPr>
          <w:ilvl w:val="0"/>
          <w:numId w:val="0"/>
        </w:numPr>
        <w:ind w:left="624" w:hanging="624"/>
        <w:rPr>
          <w:color w:val="0070C0"/>
          <w:lang w:val="fr-FR"/>
        </w:rPr>
      </w:pPr>
      <w:bookmarkStart w:id="626" w:name="_Toc136338650"/>
      <w:bookmarkStart w:id="627" w:name="_Toc144353202"/>
      <w:bookmarkStart w:id="628" w:name="_Toc145075610"/>
      <w:bookmarkStart w:id="629" w:name="_Toc153484079"/>
      <w:r w:rsidRPr="0070699B">
        <w:rPr>
          <w:color w:val="0070C0"/>
          <w:lang w:val="fr-FR"/>
        </w:rPr>
        <w:lastRenderedPageBreak/>
        <w:t>Annexe 5 : Déclaration des paiements sociaux</w:t>
      </w:r>
      <w:bookmarkEnd w:id="626"/>
      <w:bookmarkEnd w:id="627"/>
      <w:bookmarkEnd w:id="628"/>
      <w:bookmarkEnd w:id="629"/>
    </w:p>
    <w:p w14:paraId="75C9C084" w14:textId="77777777" w:rsidR="0070699B" w:rsidRPr="00E549D0" w:rsidRDefault="0070699B" w:rsidP="0070699B">
      <w:pPr>
        <w:rPr>
          <w:b/>
          <w:bCs/>
          <w:color w:val="00B0F0"/>
          <w:lang w:val="fr-FR"/>
        </w:rPr>
      </w:pPr>
      <w:r w:rsidRPr="00E549D0">
        <w:rPr>
          <w:b/>
          <w:bCs/>
          <w:color w:val="00B0F0"/>
          <w:lang w:val="fr-FR"/>
        </w:rPr>
        <w:t>Paiements sociaux obligatoires</w:t>
      </w:r>
    </w:p>
    <w:tbl>
      <w:tblPr>
        <w:tblW w:w="10065" w:type="dxa"/>
        <w:tblCellMar>
          <w:left w:w="70" w:type="dxa"/>
          <w:right w:w="70" w:type="dxa"/>
        </w:tblCellMar>
        <w:tblLook w:val="04A0" w:firstRow="1" w:lastRow="0" w:firstColumn="1" w:lastColumn="0" w:noHBand="0" w:noVBand="1"/>
      </w:tblPr>
      <w:tblGrid>
        <w:gridCol w:w="1237"/>
        <w:gridCol w:w="1218"/>
        <w:gridCol w:w="1218"/>
        <w:gridCol w:w="1219"/>
        <w:gridCol w:w="987"/>
        <w:gridCol w:w="1218"/>
        <w:gridCol w:w="1408"/>
        <w:gridCol w:w="1560"/>
      </w:tblGrid>
      <w:tr w:rsidR="0070699B" w:rsidRPr="005C5DD4" w14:paraId="44CC12AD" w14:textId="77777777" w:rsidTr="00E71695">
        <w:trPr>
          <w:trHeight w:val="284"/>
        </w:trPr>
        <w:tc>
          <w:tcPr>
            <w:tcW w:w="1237" w:type="dxa"/>
            <w:vMerge w:val="restart"/>
            <w:tcBorders>
              <w:top w:val="nil"/>
              <w:left w:val="nil"/>
              <w:bottom w:val="nil"/>
              <w:right w:val="nil"/>
            </w:tcBorders>
            <w:shd w:val="clear" w:color="000000" w:fill="244062"/>
            <w:noWrap/>
            <w:vAlign w:val="center"/>
            <w:hideMark/>
          </w:tcPr>
          <w:p w14:paraId="57EB74E6" w14:textId="77777777" w:rsidR="0070699B" w:rsidRPr="00DA08DF" w:rsidRDefault="0070699B" w:rsidP="00E71695">
            <w:pPr>
              <w:spacing w:after="0" w:line="240" w:lineRule="auto"/>
              <w:rPr>
                <w:rFonts w:cs="Arial"/>
                <w:b/>
                <w:bCs/>
                <w:color w:val="FFFFFF"/>
                <w:kern w:val="0"/>
                <w:sz w:val="16"/>
                <w:szCs w:val="16"/>
                <w:lang w:val="fr-FR" w:eastAsia="fr-FR"/>
              </w:rPr>
            </w:pPr>
            <w:r w:rsidRPr="00DA08DF">
              <w:rPr>
                <w:rFonts w:cs="Arial"/>
                <w:b/>
                <w:bCs/>
                <w:color w:val="FFFFFF"/>
                <w:kern w:val="0"/>
                <w:sz w:val="16"/>
                <w:szCs w:val="16"/>
                <w:lang w:val="fr-FR" w:eastAsia="fr-FR"/>
              </w:rPr>
              <w:t>Société</w:t>
            </w:r>
          </w:p>
        </w:tc>
        <w:tc>
          <w:tcPr>
            <w:tcW w:w="1218" w:type="dxa"/>
            <w:vMerge w:val="restart"/>
            <w:tcBorders>
              <w:top w:val="nil"/>
              <w:left w:val="nil"/>
              <w:bottom w:val="nil"/>
              <w:right w:val="nil"/>
            </w:tcBorders>
            <w:shd w:val="clear" w:color="000000" w:fill="244062"/>
            <w:vAlign w:val="center"/>
            <w:hideMark/>
          </w:tcPr>
          <w:p w14:paraId="7EF07996"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Identité du Bénéficiaire (Nom, fonction)</w:t>
            </w:r>
          </w:p>
        </w:tc>
        <w:tc>
          <w:tcPr>
            <w:tcW w:w="1218" w:type="dxa"/>
            <w:vMerge w:val="restart"/>
            <w:tcBorders>
              <w:top w:val="nil"/>
              <w:left w:val="nil"/>
              <w:bottom w:val="nil"/>
              <w:right w:val="nil"/>
            </w:tcBorders>
            <w:shd w:val="clear" w:color="000000" w:fill="244062"/>
            <w:vAlign w:val="center"/>
            <w:hideMark/>
          </w:tcPr>
          <w:p w14:paraId="6A756E1E"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Région /Commune du bénéficiaire</w:t>
            </w:r>
          </w:p>
        </w:tc>
        <w:tc>
          <w:tcPr>
            <w:tcW w:w="2206" w:type="dxa"/>
            <w:gridSpan w:val="2"/>
            <w:tcBorders>
              <w:top w:val="nil"/>
              <w:left w:val="nil"/>
              <w:bottom w:val="nil"/>
              <w:right w:val="nil"/>
            </w:tcBorders>
            <w:shd w:val="clear" w:color="000000" w:fill="244062"/>
            <w:vAlign w:val="center"/>
            <w:hideMark/>
          </w:tcPr>
          <w:p w14:paraId="360E7434"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Paiements en numéraires</w:t>
            </w:r>
          </w:p>
        </w:tc>
        <w:tc>
          <w:tcPr>
            <w:tcW w:w="2626" w:type="dxa"/>
            <w:gridSpan w:val="2"/>
            <w:tcBorders>
              <w:top w:val="nil"/>
              <w:left w:val="nil"/>
              <w:bottom w:val="nil"/>
              <w:right w:val="nil"/>
            </w:tcBorders>
            <w:shd w:val="clear" w:color="000000" w:fill="244062"/>
            <w:vAlign w:val="center"/>
            <w:hideMark/>
          </w:tcPr>
          <w:p w14:paraId="638CB9AB"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Paiements en nature (sous forme de projet)</w:t>
            </w:r>
          </w:p>
        </w:tc>
        <w:tc>
          <w:tcPr>
            <w:tcW w:w="1560" w:type="dxa"/>
            <w:vMerge w:val="restart"/>
            <w:tcBorders>
              <w:top w:val="nil"/>
              <w:left w:val="nil"/>
              <w:bottom w:val="nil"/>
              <w:right w:val="nil"/>
            </w:tcBorders>
            <w:shd w:val="clear" w:color="000000" w:fill="244062"/>
            <w:vAlign w:val="center"/>
            <w:hideMark/>
          </w:tcPr>
          <w:p w14:paraId="28BBB99A"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 xml:space="preserve">Base juridique du paiement (Réf de </w:t>
            </w:r>
            <w:proofErr w:type="gramStart"/>
            <w:r w:rsidRPr="00DA08DF">
              <w:rPr>
                <w:rFonts w:cs="Arial"/>
                <w:b/>
                <w:bCs/>
                <w:color w:val="FFFFFF"/>
                <w:kern w:val="0"/>
                <w:sz w:val="16"/>
                <w:szCs w:val="16"/>
                <w:lang w:val="fr-FR" w:eastAsia="fr-FR"/>
              </w:rPr>
              <w:t>la  convention</w:t>
            </w:r>
            <w:proofErr w:type="gramEnd"/>
            <w:r w:rsidRPr="00DA08DF">
              <w:rPr>
                <w:rFonts w:cs="Arial"/>
                <w:b/>
                <w:bCs/>
                <w:color w:val="FFFFFF"/>
                <w:kern w:val="0"/>
                <w:sz w:val="16"/>
                <w:szCs w:val="16"/>
                <w:lang w:val="fr-FR" w:eastAsia="fr-FR"/>
              </w:rPr>
              <w:t>, Arrêté, décret, etc..)</w:t>
            </w:r>
          </w:p>
        </w:tc>
      </w:tr>
      <w:tr w:rsidR="0070699B" w:rsidRPr="003306FC" w14:paraId="36893ED0" w14:textId="77777777" w:rsidTr="00E71695">
        <w:trPr>
          <w:trHeight w:val="284"/>
        </w:trPr>
        <w:tc>
          <w:tcPr>
            <w:tcW w:w="1237" w:type="dxa"/>
            <w:vMerge/>
            <w:tcBorders>
              <w:top w:val="nil"/>
              <w:left w:val="nil"/>
              <w:bottom w:val="nil"/>
              <w:right w:val="nil"/>
            </w:tcBorders>
            <w:vAlign w:val="center"/>
            <w:hideMark/>
          </w:tcPr>
          <w:p w14:paraId="63F5467F" w14:textId="77777777" w:rsidR="0070699B" w:rsidRPr="00DA08DF" w:rsidRDefault="0070699B" w:rsidP="00E71695">
            <w:pPr>
              <w:spacing w:after="0" w:line="240" w:lineRule="auto"/>
              <w:rPr>
                <w:rFonts w:cs="Arial"/>
                <w:b/>
                <w:bCs/>
                <w:color w:val="FFFFFF"/>
                <w:kern w:val="0"/>
                <w:sz w:val="16"/>
                <w:szCs w:val="16"/>
                <w:lang w:val="fr-FR" w:eastAsia="fr-FR"/>
              </w:rPr>
            </w:pPr>
          </w:p>
        </w:tc>
        <w:tc>
          <w:tcPr>
            <w:tcW w:w="1218" w:type="dxa"/>
            <w:vMerge/>
            <w:tcBorders>
              <w:top w:val="nil"/>
              <w:left w:val="nil"/>
              <w:bottom w:val="nil"/>
              <w:right w:val="nil"/>
            </w:tcBorders>
            <w:vAlign w:val="center"/>
            <w:hideMark/>
          </w:tcPr>
          <w:p w14:paraId="539E5332" w14:textId="77777777" w:rsidR="0070699B" w:rsidRPr="00DA08DF" w:rsidRDefault="0070699B" w:rsidP="00E71695">
            <w:pPr>
              <w:spacing w:after="0" w:line="240" w:lineRule="auto"/>
              <w:rPr>
                <w:rFonts w:cs="Arial"/>
                <w:b/>
                <w:bCs/>
                <w:color w:val="FFFFFF"/>
                <w:kern w:val="0"/>
                <w:sz w:val="16"/>
                <w:szCs w:val="16"/>
                <w:lang w:val="fr-FR" w:eastAsia="fr-FR"/>
              </w:rPr>
            </w:pPr>
          </w:p>
        </w:tc>
        <w:tc>
          <w:tcPr>
            <w:tcW w:w="1218" w:type="dxa"/>
            <w:vMerge/>
            <w:tcBorders>
              <w:top w:val="nil"/>
              <w:left w:val="nil"/>
              <w:bottom w:val="nil"/>
              <w:right w:val="nil"/>
            </w:tcBorders>
            <w:vAlign w:val="center"/>
            <w:hideMark/>
          </w:tcPr>
          <w:p w14:paraId="7BEA95EE" w14:textId="77777777" w:rsidR="0070699B" w:rsidRPr="00DA08DF" w:rsidRDefault="0070699B" w:rsidP="00E71695">
            <w:pPr>
              <w:spacing w:after="0" w:line="240" w:lineRule="auto"/>
              <w:rPr>
                <w:rFonts w:cs="Arial"/>
                <w:b/>
                <w:bCs/>
                <w:color w:val="FFFFFF"/>
                <w:kern w:val="0"/>
                <w:sz w:val="16"/>
                <w:szCs w:val="16"/>
                <w:lang w:val="fr-FR" w:eastAsia="fr-FR"/>
              </w:rPr>
            </w:pPr>
          </w:p>
        </w:tc>
        <w:tc>
          <w:tcPr>
            <w:tcW w:w="1219" w:type="dxa"/>
            <w:tcBorders>
              <w:top w:val="nil"/>
              <w:left w:val="nil"/>
              <w:bottom w:val="nil"/>
              <w:right w:val="nil"/>
            </w:tcBorders>
            <w:shd w:val="clear" w:color="000000" w:fill="244062"/>
            <w:vAlign w:val="center"/>
            <w:hideMark/>
          </w:tcPr>
          <w:p w14:paraId="7186B375"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Montant</w:t>
            </w:r>
          </w:p>
        </w:tc>
        <w:tc>
          <w:tcPr>
            <w:tcW w:w="987" w:type="dxa"/>
            <w:tcBorders>
              <w:top w:val="nil"/>
              <w:left w:val="nil"/>
              <w:bottom w:val="nil"/>
              <w:right w:val="nil"/>
            </w:tcBorders>
            <w:shd w:val="clear" w:color="000000" w:fill="244062"/>
            <w:vAlign w:val="center"/>
            <w:hideMark/>
          </w:tcPr>
          <w:p w14:paraId="579F9433"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Date</w:t>
            </w:r>
          </w:p>
        </w:tc>
        <w:tc>
          <w:tcPr>
            <w:tcW w:w="1218" w:type="dxa"/>
            <w:tcBorders>
              <w:top w:val="nil"/>
              <w:left w:val="nil"/>
              <w:bottom w:val="nil"/>
              <w:right w:val="nil"/>
            </w:tcBorders>
            <w:shd w:val="clear" w:color="000000" w:fill="244062"/>
            <w:vAlign w:val="center"/>
            <w:hideMark/>
          </w:tcPr>
          <w:p w14:paraId="20055CBE"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Description</w:t>
            </w:r>
          </w:p>
        </w:tc>
        <w:tc>
          <w:tcPr>
            <w:tcW w:w="1408" w:type="dxa"/>
            <w:tcBorders>
              <w:top w:val="nil"/>
              <w:left w:val="nil"/>
              <w:bottom w:val="nil"/>
              <w:right w:val="nil"/>
            </w:tcBorders>
            <w:shd w:val="clear" w:color="000000" w:fill="244062"/>
            <w:vAlign w:val="center"/>
            <w:hideMark/>
          </w:tcPr>
          <w:p w14:paraId="08C3B44D" w14:textId="77777777" w:rsidR="0070699B" w:rsidRPr="00DA08DF" w:rsidRDefault="0070699B" w:rsidP="00E71695">
            <w:pPr>
              <w:spacing w:after="0" w:line="240" w:lineRule="auto"/>
              <w:jc w:val="center"/>
              <w:rPr>
                <w:rFonts w:cs="Arial"/>
                <w:b/>
                <w:bCs/>
                <w:color w:val="FFFFFF"/>
                <w:kern w:val="0"/>
                <w:sz w:val="16"/>
                <w:szCs w:val="16"/>
                <w:lang w:val="fr-FR" w:eastAsia="fr-FR"/>
              </w:rPr>
            </w:pPr>
            <w:r w:rsidRPr="00DA08DF">
              <w:rPr>
                <w:rFonts w:cs="Arial"/>
                <w:b/>
                <w:bCs/>
                <w:color w:val="FFFFFF"/>
                <w:kern w:val="0"/>
                <w:sz w:val="16"/>
                <w:szCs w:val="16"/>
                <w:lang w:val="fr-FR" w:eastAsia="fr-FR"/>
              </w:rPr>
              <w:t>Coût du Projet encouru durant 2021</w:t>
            </w:r>
          </w:p>
        </w:tc>
        <w:tc>
          <w:tcPr>
            <w:tcW w:w="1560" w:type="dxa"/>
            <w:vMerge/>
            <w:tcBorders>
              <w:top w:val="nil"/>
              <w:left w:val="nil"/>
              <w:bottom w:val="nil"/>
              <w:right w:val="nil"/>
            </w:tcBorders>
            <w:vAlign w:val="center"/>
            <w:hideMark/>
          </w:tcPr>
          <w:p w14:paraId="56E8A831" w14:textId="77777777" w:rsidR="0070699B" w:rsidRPr="00DA08DF" w:rsidRDefault="0070699B" w:rsidP="00E71695">
            <w:pPr>
              <w:spacing w:after="0" w:line="240" w:lineRule="auto"/>
              <w:rPr>
                <w:rFonts w:cs="Arial"/>
                <w:b/>
                <w:bCs/>
                <w:color w:val="FFFFFF"/>
                <w:kern w:val="0"/>
                <w:sz w:val="16"/>
                <w:szCs w:val="16"/>
                <w:lang w:val="fr-FR" w:eastAsia="fr-FR"/>
              </w:rPr>
            </w:pPr>
          </w:p>
        </w:tc>
      </w:tr>
      <w:tr w:rsidR="0070699B" w:rsidRPr="00DA08DF" w14:paraId="092FCA7E" w14:textId="77777777" w:rsidTr="006F39AC">
        <w:trPr>
          <w:trHeight w:val="284"/>
        </w:trPr>
        <w:tc>
          <w:tcPr>
            <w:tcW w:w="1237" w:type="dxa"/>
            <w:tcBorders>
              <w:top w:val="nil"/>
              <w:left w:val="nil"/>
              <w:bottom w:val="nil"/>
              <w:right w:val="nil"/>
            </w:tcBorders>
            <w:shd w:val="clear" w:color="000000" w:fill="B8CCE4"/>
            <w:noWrap/>
            <w:hideMark/>
          </w:tcPr>
          <w:p w14:paraId="4A3B7154" w14:textId="77777777" w:rsidR="0070699B" w:rsidRPr="00DA08DF" w:rsidRDefault="0070699B" w:rsidP="007F29CE">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SNPT</w:t>
            </w:r>
          </w:p>
        </w:tc>
        <w:tc>
          <w:tcPr>
            <w:tcW w:w="1218" w:type="dxa"/>
            <w:tcBorders>
              <w:top w:val="nil"/>
              <w:left w:val="nil"/>
              <w:bottom w:val="nil"/>
              <w:right w:val="nil"/>
            </w:tcBorders>
            <w:shd w:val="clear" w:color="000000" w:fill="B8CCE4"/>
            <w:noWrap/>
            <w:vAlign w:val="center"/>
            <w:hideMark/>
          </w:tcPr>
          <w:p w14:paraId="65776D18" w14:textId="2E4FED48" w:rsidR="0070699B" w:rsidRPr="00DA08DF" w:rsidRDefault="007A5926" w:rsidP="00E67230">
            <w:pPr>
              <w:spacing w:after="0" w:line="240" w:lineRule="auto"/>
              <w:rPr>
                <w:rFonts w:cs="Arial"/>
                <w:color w:val="000000"/>
                <w:kern w:val="0"/>
                <w:sz w:val="16"/>
                <w:szCs w:val="16"/>
                <w:lang w:val="fr-FR" w:eastAsia="fr-FR"/>
              </w:rPr>
            </w:pPr>
            <w:r>
              <w:rPr>
                <w:rFonts w:cs="Arial"/>
                <w:color w:val="000000"/>
                <w:kern w:val="0"/>
                <w:sz w:val="16"/>
                <w:szCs w:val="16"/>
                <w:lang w:val="fr-FR" w:eastAsia="fr-FR"/>
              </w:rPr>
              <w:t>Relogement des villages miniers</w:t>
            </w:r>
          </w:p>
        </w:tc>
        <w:tc>
          <w:tcPr>
            <w:tcW w:w="1218" w:type="dxa"/>
            <w:tcBorders>
              <w:top w:val="nil"/>
              <w:left w:val="nil"/>
              <w:bottom w:val="nil"/>
              <w:right w:val="nil"/>
            </w:tcBorders>
            <w:shd w:val="clear" w:color="000000" w:fill="B8CCE4"/>
            <w:noWrap/>
            <w:vAlign w:val="center"/>
            <w:hideMark/>
          </w:tcPr>
          <w:p w14:paraId="31A119CC" w14:textId="77777777" w:rsidR="0070699B" w:rsidRPr="00DA08DF" w:rsidRDefault="0070699B"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NC</w:t>
            </w:r>
          </w:p>
        </w:tc>
        <w:tc>
          <w:tcPr>
            <w:tcW w:w="1219" w:type="dxa"/>
            <w:tcBorders>
              <w:top w:val="nil"/>
              <w:left w:val="nil"/>
              <w:bottom w:val="nil"/>
              <w:right w:val="nil"/>
            </w:tcBorders>
            <w:shd w:val="clear" w:color="000000" w:fill="B8CCE4"/>
            <w:noWrap/>
            <w:vAlign w:val="center"/>
            <w:hideMark/>
          </w:tcPr>
          <w:p w14:paraId="0C67660D" w14:textId="77777777" w:rsidR="0070699B" w:rsidRPr="00DA08DF" w:rsidRDefault="0070699B" w:rsidP="00E71695">
            <w:pPr>
              <w:spacing w:after="0" w:line="240" w:lineRule="auto"/>
              <w:jc w:val="right"/>
              <w:rPr>
                <w:rFonts w:cs="Arial"/>
                <w:color w:val="000000"/>
                <w:kern w:val="0"/>
                <w:sz w:val="16"/>
                <w:szCs w:val="16"/>
                <w:lang w:val="fr-FR" w:eastAsia="fr-FR"/>
              </w:rPr>
            </w:pPr>
            <w:r w:rsidRPr="00DA08DF">
              <w:rPr>
                <w:rFonts w:cs="Arial"/>
                <w:color w:val="000000"/>
                <w:kern w:val="0"/>
                <w:sz w:val="16"/>
                <w:szCs w:val="16"/>
                <w:lang w:val="fr-FR" w:eastAsia="fr-FR"/>
              </w:rPr>
              <w:t>526 553 654</w:t>
            </w:r>
          </w:p>
        </w:tc>
        <w:tc>
          <w:tcPr>
            <w:tcW w:w="987" w:type="dxa"/>
            <w:tcBorders>
              <w:top w:val="nil"/>
              <w:left w:val="nil"/>
              <w:bottom w:val="nil"/>
              <w:right w:val="nil"/>
            </w:tcBorders>
            <w:shd w:val="clear" w:color="000000" w:fill="B8CCE4"/>
            <w:noWrap/>
            <w:vAlign w:val="center"/>
            <w:hideMark/>
          </w:tcPr>
          <w:p w14:paraId="75C2CA60" w14:textId="77777777" w:rsidR="0070699B" w:rsidRPr="00DA08DF" w:rsidRDefault="0070699B" w:rsidP="00E71695">
            <w:pPr>
              <w:spacing w:after="0" w:line="240" w:lineRule="auto"/>
              <w:jc w:val="right"/>
              <w:rPr>
                <w:rFonts w:cs="Arial"/>
                <w:color w:val="000000"/>
                <w:kern w:val="0"/>
                <w:sz w:val="16"/>
                <w:szCs w:val="16"/>
                <w:lang w:val="fr-FR" w:eastAsia="fr-FR"/>
              </w:rPr>
            </w:pPr>
            <w:r w:rsidRPr="00DA08DF">
              <w:rPr>
                <w:rFonts w:cs="Arial"/>
                <w:color w:val="000000"/>
                <w:kern w:val="0"/>
                <w:sz w:val="16"/>
                <w:szCs w:val="16"/>
                <w:lang w:val="fr-FR" w:eastAsia="fr-FR"/>
              </w:rPr>
              <w:t>NC</w:t>
            </w:r>
          </w:p>
        </w:tc>
        <w:tc>
          <w:tcPr>
            <w:tcW w:w="1218" w:type="dxa"/>
            <w:tcBorders>
              <w:top w:val="nil"/>
              <w:left w:val="nil"/>
              <w:bottom w:val="nil"/>
              <w:right w:val="nil"/>
            </w:tcBorders>
            <w:shd w:val="clear" w:color="000000" w:fill="B8CCE4"/>
            <w:noWrap/>
            <w:vAlign w:val="center"/>
            <w:hideMark/>
          </w:tcPr>
          <w:p w14:paraId="4CDAB3EB" w14:textId="77777777" w:rsidR="0070699B" w:rsidRPr="00DA08DF" w:rsidRDefault="0070699B"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NC</w:t>
            </w:r>
          </w:p>
        </w:tc>
        <w:tc>
          <w:tcPr>
            <w:tcW w:w="1408" w:type="dxa"/>
            <w:tcBorders>
              <w:top w:val="nil"/>
              <w:left w:val="nil"/>
              <w:bottom w:val="nil"/>
              <w:right w:val="nil"/>
            </w:tcBorders>
            <w:shd w:val="clear" w:color="000000" w:fill="B8CCE4"/>
            <w:noWrap/>
            <w:vAlign w:val="center"/>
            <w:hideMark/>
          </w:tcPr>
          <w:p w14:paraId="7D351FB3" w14:textId="5A5C0A1E" w:rsidR="0070699B" w:rsidRPr="00DA08DF" w:rsidRDefault="007A5926" w:rsidP="006F39AC">
            <w:pPr>
              <w:spacing w:after="0" w:line="240" w:lineRule="auto"/>
              <w:rPr>
                <w:rFonts w:cs="Arial"/>
                <w:color w:val="000000"/>
                <w:kern w:val="0"/>
                <w:sz w:val="16"/>
                <w:szCs w:val="16"/>
                <w:lang w:val="fr-FR" w:eastAsia="fr-FR"/>
              </w:rPr>
            </w:pPr>
            <w:r>
              <w:rPr>
                <w:rFonts w:cs="Arial"/>
                <w:color w:val="000000"/>
                <w:kern w:val="0"/>
                <w:sz w:val="16"/>
                <w:szCs w:val="16"/>
                <w:lang w:val="fr-FR" w:eastAsia="fr-FR"/>
              </w:rPr>
              <w:t>1 032 078 745</w:t>
            </w:r>
          </w:p>
        </w:tc>
        <w:tc>
          <w:tcPr>
            <w:tcW w:w="1560" w:type="dxa"/>
            <w:tcBorders>
              <w:top w:val="nil"/>
              <w:left w:val="nil"/>
              <w:bottom w:val="nil"/>
              <w:right w:val="nil"/>
            </w:tcBorders>
            <w:shd w:val="clear" w:color="000000" w:fill="B8CCE4"/>
            <w:noWrap/>
            <w:vAlign w:val="center"/>
            <w:hideMark/>
          </w:tcPr>
          <w:p w14:paraId="7A0E145A" w14:textId="77777777" w:rsidR="0070699B" w:rsidRPr="00DA08DF" w:rsidRDefault="0070699B" w:rsidP="00E71695">
            <w:pPr>
              <w:spacing w:after="0" w:line="240" w:lineRule="auto"/>
              <w:rPr>
                <w:rFonts w:cs="Arial"/>
                <w:color w:val="000000"/>
                <w:kern w:val="0"/>
                <w:sz w:val="16"/>
                <w:szCs w:val="16"/>
                <w:lang w:val="fr-FR" w:eastAsia="fr-FR"/>
              </w:rPr>
            </w:pPr>
            <w:r w:rsidRPr="00DA08DF">
              <w:rPr>
                <w:rFonts w:cs="Arial"/>
                <w:color w:val="000000"/>
                <w:kern w:val="0"/>
                <w:sz w:val="16"/>
                <w:szCs w:val="16"/>
                <w:lang w:val="fr-FR" w:eastAsia="fr-FR"/>
              </w:rPr>
              <w:t>NC</w:t>
            </w:r>
          </w:p>
        </w:tc>
      </w:tr>
      <w:tr w:rsidR="0070699B" w:rsidRPr="00822CFF" w14:paraId="634DB81E" w14:textId="77777777" w:rsidTr="00E71695">
        <w:trPr>
          <w:trHeight w:val="284"/>
        </w:trPr>
        <w:tc>
          <w:tcPr>
            <w:tcW w:w="1237" w:type="dxa"/>
            <w:tcBorders>
              <w:top w:val="nil"/>
              <w:left w:val="nil"/>
              <w:bottom w:val="nil"/>
              <w:right w:val="nil"/>
            </w:tcBorders>
            <w:shd w:val="clear" w:color="000000" w:fill="AEAAAA"/>
            <w:noWrap/>
            <w:vAlign w:val="center"/>
            <w:hideMark/>
          </w:tcPr>
          <w:p w14:paraId="0977F8C0" w14:textId="77777777" w:rsidR="0070699B" w:rsidRPr="00822CFF" w:rsidRDefault="0070699B" w:rsidP="00E71695">
            <w:pPr>
              <w:spacing w:after="0" w:line="240" w:lineRule="auto"/>
              <w:rPr>
                <w:rFonts w:cs="Arial"/>
                <w:b/>
                <w:bCs/>
                <w:color w:val="595959"/>
                <w:kern w:val="0"/>
                <w:sz w:val="16"/>
                <w:szCs w:val="16"/>
                <w:lang w:val="fr-FR" w:eastAsia="fr-FR"/>
              </w:rPr>
            </w:pPr>
            <w:r w:rsidRPr="00822CFF">
              <w:rPr>
                <w:rFonts w:cs="Arial"/>
                <w:b/>
                <w:bCs/>
                <w:color w:val="595959"/>
                <w:kern w:val="0"/>
                <w:sz w:val="16"/>
                <w:szCs w:val="16"/>
                <w:lang w:val="fr-FR" w:eastAsia="fr-FR"/>
              </w:rPr>
              <w:t> </w:t>
            </w:r>
          </w:p>
        </w:tc>
        <w:tc>
          <w:tcPr>
            <w:tcW w:w="2436" w:type="dxa"/>
            <w:gridSpan w:val="2"/>
            <w:tcBorders>
              <w:top w:val="nil"/>
              <w:left w:val="nil"/>
              <w:bottom w:val="nil"/>
              <w:right w:val="nil"/>
            </w:tcBorders>
            <w:shd w:val="clear" w:color="000000" w:fill="A6A6A6"/>
            <w:noWrap/>
            <w:vAlign w:val="center"/>
            <w:hideMark/>
          </w:tcPr>
          <w:p w14:paraId="5A8EA156" w14:textId="77777777" w:rsidR="0070699B" w:rsidRPr="00822CFF" w:rsidRDefault="0070699B" w:rsidP="00E71695">
            <w:pPr>
              <w:spacing w:after="0" w:line="240" w:lineRule="auto"/>
              <w:jc w:val="right"/>
              <w:rPr>
                <w:rFonts w:cs="Arial"/>
                <w:b/>
                <w:bCs/>
                <w:color w:val="000000"/>
                <w:kern w:val="0"/>
                <w:sz w:val="16"/>
                <w:szCs w:val="16"/>
                <w:lang w:val="fr-FR" w:eastAsia="fr-FR"/>
              </w:rPr>
            </w:pPr>
            <w:r w:rsidRPr="00822CFF">
              <w:rPr>
                <w:rFonts w:cs="Arial"/>
                <w:b/>
                <w:bCs/>
                <w:color w:val="000000"/>
                <w:kern w:val="0"/>
                <w:sz w:val="16"/>
                <w:szCs w:val="16"/>
                <w:lang w:val="fr-FR" w:eastAsia="fr-FR"/>
              </w:rPr>
              <w:t>Total</w:t>
            </w:r>
          </w:p>
        </w:tc>
        <w:tc>
          <w:tcPr>
            <w:tcW w:w="1219" w:type="dxa"/>
            <w:tcBorders>
              <w:top w:val="nil"/>
              <w:left w:val="nil"/>
              <w:bottom w:val="nil"/>
              <w:right w:val="nil"/>
            </w:tcBorders>
            <w:shd w:val="clear" w:color="000000" w:fill="AEAAAA"/>
            <w:noWrap/>
            <w:vAlign w:val="center"/>
            <w:hideMark/>
          </w:tcPr>
          <w:p w14:paraId="2CD033F0" w14:textId="77777777" w:rsidR="0070699B" w:rsidRPr="00C257DC" w:rsidRDefault="0070699B" w:rsidP="00E71695">
            <w:pPr>
              <w:spacing w:after="0" w:line="240" w:lineRule="auto"/>
              <w:jc w:val="right"/>
              <w:rPr>
                <w:rFonts w:cs="Arial"/>
                <w:b/>
                <w:bCs/>
                <w:color w:val="auto"/>
                <w:kern w:val="0"/>
                <w:sz w:val="16"/>
                <w:szCs w:val="16"/>
                <w:lang w:val="fr-FR" w:eastAsia="fr-FR"/>
              </w:rPr>
            </w:pPr>
            <w:r w:rsidRPr="00C257DC">
              <w:rPr>
                <w:rFonts w:cs="Arial"/>
                <w:b/>
                <w:bCs/>
                <w:color w:val="auto"/>
                <w:kern w:val="0"/>
                <w:sz w:val="16"/>
                <w:szCs w:val="16"/>
                <w:lang w:val="fr-FR" w:eastAsia="fr-FR"/>
              </w:rPr>
              <w:t>526 553 654</w:t>
            </w:r>
          </w:p>
        </w:tc>
        <w:tc>
          <w:tcPr>
            <w:tcW w:w="987" w:type="dxa"/>
            <w:tcBorders>
              <w:top w:val="nil"/>
              <w:left w:val="nil"/>
              <w:bottom w:val="nil"/>
              <w:right w:val="nil"/>
            </w:tcBorders>
            <w:shd w:val="clear" w:color="000000" w:fill="AEAAAA"/>
            <w:noWrap/>
            <w:vAlign w:val="center"/>
            <w:hideMark/>
          </w:tcPr>
          <w:p w14:paraId="4A6553E8" w14:textId="77777777" w:rsidR="0070699B" w:rsidRPr="00C257DC" w:rsidRDefault="0070699B" w:rsidP="00E71695">
            <w:pPr>
              <w:spacing w:after="0" w:line="240" w:lineRule="auto"/>
              <w:jc w:val="right"/>
              <w:rPr>
                <w:rFonts w:cs="Arial"/>
                <w:b/>
                <w:bCs/>
                <w:color w:val="auto"/>
                <w:kern w:val="0"/>
                <w:sz w:val="16"/>
                <w:szCs w:val="16"/>
                <w:lang w:val="fr-FR" w:eastAsia="fr-FR"/>
              </w:rPr>
            </w:pPr>
            <w:r w:rsidRPr="00C257DC">
              <w:rPr>
                <w:rFonts w:cs="Arial"/>
                <w:b/>
                <w:bCs/>
                <w:color w:val="auto"/>
                <w:kern w:val="0"/>
                <w:sz w:val="16"/>
                <w:szCs w:val="16"/>
                <w:lang w:val="fr-FR" w:eastAsia="fr-FR"/>
              </w:rPr>
              <w:t> </w:t>
            </w:r>
          </w:p>
        </w:tc>
        <w:tc>
          <w:tcPr>
            <w:tcW w:w="1218" w:type="dxa"/>
            <w:tcBorders>
              <w:top w:val="nil"/>
              <w:left w:val="nil"/>
              <w:bottom w:val="nil"/>
              <w:right w:val="nil"/>
            </w:tcBorders>
            <w:shd w:val="clear" w:color="000000" w:fill="AEAAAA"/>
            <w:noWrap/>
            <w:vAlign w:val="center"/>
            <w:hideMark/>
          </w:tcPr>
          <w:p w14:paraId="2C50BD54" w14:textId="77777777" w:rsidR="0070699B" w:rsidRPr="00822CFF" w:rsidRDefault="0070699B" w:rsidP="00E71695">
            <w:pPr>
              <w:spacing w:after="0" w:line="240" w:lineRule="auto"/>
              <w:rPr>
                <w:rFonts w:cs="Arial"/>
                <w:b/>
                <w:bCs/>
                <w:color w:val="595959"/>
                <w:kern w:val="0"/>
                <w:sz w:val="16"/>
                <w:szCs w:val="16"/>
                <w:lang w:val="fr-FR" w:eastAsia="fr-FR"/>
              </w:rPr>
            </w:pPr>
            <w:r w:rsidRPr="00822CFF">
              <w:rPr>
                <w:rFonts w:cs="Arial"/>
                <w:b/>
                <w:bCs/>
                <w:color w:val="595959"/>
                <w:kern w:val="0"/>
                <w:sz w:val="16"/>
                <w:szCs w:val="16"/>
                <w:lang w:val="fr-FR" w:eastAsia="fr-FR"/>
              </w:rPr>
              <w:t> </w:t>
            </w:r>
          </w:p>
        </w:tc>
        <w:tc>
          <w:tcPr>
            <w:tcW w:w="1408" w:type="dxa"/>
            <w:tcBorders>
              <w:top w:val="nil"/>
              <w:left w:val="nil"/>
              <w:bottom w:val="nil"/>
              <w:right w:val="nil"/>
            </w:tcBorders>
            <w:shd w:val="clear" w:color="000000" w:fill="AEAAAA"/>
            <w:noWrap/>
            <w:vAlign w:val="center"/>
            <w:hideMark/>
          </w:tcPr>
          <w:p w14:paraId="307C1562" w14:textId="6B916531" w:rsidR="0070699B" w:rsidRPr="00822CFF" w:rsidRDefault="004A4C00" w:rsidP="00E71695">
            <w:pPr>
              <w:spacing w:after="0" w:line="240" w:lineRule="auto"/>
              <w:jc w:val="right"/>
              <w:rPr>
                <w:rFonts w:cs="Arial"/>
                <w:b/>
                <w:bCs/>
                <w:color w:val="595959"/>
                <w:kern w:val="0"/>
                <w:sz w:val="16"/>
                <w:szCs w:val="16"/>
                <w:lang w:val="fr-FR" w:eastAsia="fr-FR"/>
              </w:rPr>
            </w:pPr>
            <w:r>
              <w:rPr>
                <w:rFonts w:cs="Arial"/>
                <w:color w:val="000000"/>
                <w:kern w:val="0"/>
                <w:sz w:val="16"/>
                <w:szCs w:val="16"/>
                <w:lang w:val="fr-FR" w:eastAsia="fr-FR"/>
              </w:rPr>
              <w:t>1 032 078 745</w:t>
            </w:r>
            <w:r w:rsidR="0070699B" w:rsidRPr="00822CFF">
              <w:rPr>
                <w:rFonts w:cs="Arial"/>
                <w:b/>
                <w:bCs/>
                <w:color w:val="595959"/>
                <w:kern w:val="0"/>
                <w:sz w:val="16"/>
                <w:szCs w:val="16"/>
                <w:lang w:val="fr-FR" w:eastAsia="fr-FR"/>
              </w:rPr>
              <w:t> </w:t>
            </w:r>
          </w:p>
        </w:tc>
        <w:tc>
          <w:tcPr>
            <w:tcW w:w="1560" w:type="dxa"/>
            <w:tcBorders>
              <w:top w:val="nil"/>
              <w:left w:val="nil"/>
              <w:bottom w:val="nil"/>
              <w:right w:val="nil"/>
            </w:tcBorders>
            <w:shd w:val="clear" w:color="000000" w:fill="AEAAAA"/>
            <w:noWrap/>
            <w:vAlign w:val="center"/>
            <w:hideMark/>
          </w:tcPr>
          <w:p w14:paraId="234D3096" w14:textId="77777777" w:rsidR="0070699B" w:rsidRPr="00822CFF" w:rsidRDefault="0070699B" w:rsidP="00E71695">
            <w:pPr>
              <w:spacing w:after="0" w:line="240" w:lineRule="auto"/>
              <w:rPr>
                <w:rFonts w:cs="Arial"/>
                <w:b/>
                <w:bCs/>
                <w:color w:val="595959"/>
                <w:kern w:val="0"/>
                <w:sz w:val="16"/>
                <w:szCs w:val="16"/>
                <w:lang w:val="fr-FR" w:eastAsia="fr-FR"/>
              </w:rPr>
            </w:pPr>
            <w:r w:rsidRPr="00822CFF">
              <w:rPr>
                <w:rFonts w:cs="Arial"/>
                <w:b/>
                <w:bCs/>
                <w:color w:val="595959"/>
                <w:kern w:val="0"/>
                <w:sz w:val="16"/>
                <w:szCs w:val="16"/>
                <w:lang w:val="fr-FR" w:eastAsia="fr-FR"/>
              </w:rPr>
              <w:t> </w:t>
            </w:r>
          </w:p>
        </w:tc>
      </w:tr>
    </w:tbl>
    <w:p w14:paraId="379D37A2" w14:textId="77777777" w:rsidR="0070699B" w:rsidRPr="00E549D0" w:rsidRDefault="0070699B" w:rsidP="00E549D0">
      <w:pPr>
        <w:spacing w:after="0"/>
        <w:rPr>
          <w:color w:val="auto"/>
          <w:sz w:val="16"/>
          <w:szCs w:val="16"/>
          <w:lang w:val="fr-FR"/>
        </w:rPr>
      </w:pPr>
      <w:r w:rsidRPr="00E549D0">
        <w:rPr>
          <w:color w:val="auto"/>
          <w:sz w:val="16"/>
          <w:szCs w:val="16"/>
          <w:lang w:val="fr-FR"/>
        </w:rPr>
        <w:t>NC : Non Communiqué</w:t>
      </w:r>
    </w:p>
    <w:p w14:paraId="256C0870" w14:textId="77777777" w:rsidR="0070699B" w:rsidRPr="00E549D0" w:rsidRDefault="0070699B" w:rsidP="00E549D0">
      <w:pPr>
        <w:spacing w:before="240"/>
        <w:rPr>
          <w:b/>
          <w:bCs/>
          <w:color w:val="00B0F0"/>
          <w:lang w:val="fr-FR"/>
        </w:rPr>
      </w:pPr>
      <w:r w:rsidRPr="00E549D0">
        <w:rPr>
          <w:b/>
          <w:bCs/>
          <w:color w:val="00B0F0"/>
          <w:lang w:val="fr-FR"/>
        </w:rPr>
        <w:t>Paiements sociaux volontaires</w:t>
      </w:r>
    </w:p>
    <w:tbl>
      <w:tblPr>
        <w:tblW w:w="9909" w:type="dxa"/>
        <w:tblCellMar>
          <w:left w:w="70" w:type="dxa"/>
          <w:right w:w="70" w:type="dxa"/>
        </w:tblCellMar>
        <w:tblLook w:val="04A0" w:firstRow="1" w:lastRow="0" w:firstColumn="1" w:lastColumn="0" w:noHBand="0" w:noVBand="1"/>
      </w:tblPr>
      <w:tblGrid>
        <w:gridCol w:w="851"/>
        <w:gridCol w:w="2875"/>
        <w:gridCol w:w="1094"/>
        <w:gridCol w:w="1276"/>
        <w:gridCol w:w="992"/>
        <w:gridCol w:w="1134"/>
        <w:gridCol w:w="1687"/>
      </w:tblGrid>
      <w:tr w:rsidR="0070699B" w:rsidRPr="003306FC" w14:paraId="77480EDF" w14:textId="77777777" w:rsidTr="00E71695">
        <w:trPr>
          <w:trHeight w:val="227"/>
        </w:trPr>
        <w:tc>
          <w:tcPr>
            <w:tcW w:w="851" w:type="dxa"/>
            <w:vMerge w:val="restart"/>
            <w:tcBorders>
              <w:top w:val="nil"/>
              <w:left w:val="nil"/>
              <w:bottom w:val="nil"/>
              <w:right w:val="nil"/>
            </w:tcBorders>
            <w:shd w:val="clear" w:color="000000" w:fill="244062"/>
            <w:noWrap/>
            <w:vAlign w:val="center"/>
            <w:hideMark/>
          </w:tcPr>
          <w:p w14:paraId="3C8C6836" w14:textId="77777777" w:rsidR="0070699B" w:rsidRPr="00EC2577" w:rsidRDefault="0070699B" w:rsidP="00E71695">
            <w:pPr>
              <w:spacing w:after="0" w:line="240" w:lineRule="auto"/>
              <w:rPr>
                <w:rFonts w:cs="Arial"/>
                <w:b/>
                <w:bCs/>
                <w:color w:val="FFFFFF"/>
                <w:kern w:val="0"/>
                <w:sz w:val="16"/>
                <w:szCs w:val="16"/>
                <w:lang w:val="fr-FR" w:eastAsia="fr-FR"/>
              </w:rPr>
            </w:pPr>
            <w:r w:rsidRPr="00EC2577">
              <w:rPr>
                <w:rFonts w:cs="Arial"/>
                <w:b/>
                <w:bCs/>
                <w:color w:val="FFFFFF"/>
                <w:kern w:val="0"/>
                <w:sz w:val="16"/>
                <w:szCs w:val="16"/>
                <w:lang w:val="fr-FR" w:eastAsia="fr-FR"/>
              </w:rPr>
              <w:t>Société</w:t>
            </w:r>
          </w:p>
        </w:tc>
        <w:tc>
          <w:tcPr>
            <w:tcW w:w="2875" w:type="dxa"/>
            <w:vMerge w:val="restart"/>
            <w:tcBorders>
              <w:top w:val="nil"/>
              <w:left w:val="nil"/>
              <w:bottom w:val="nil"/>
              <w:right w:val="nil"/>
            </w:tcBorders>
            <w:shd w:val="clear" w:color="000000" w:fill="244062"/>
            <w:vAlign w:val="center"/>
            <w:hideMark/>
          </w:tcPr>
          <w:p w14:paraId="7186A9F1" w14:textId="77777777" w:rsidR="0070699B" w:rsidRPr="00EC2577" w:rsidRDefault="0070699B" w:rsidP="00E71695">
            <w:pPr>
              <w:spacing w:after="0" w:line="240" w:lineRule="auto"/>
              <w:rPr>
                <w:rFonts w:cs="Arial"/>
                <w:b/>
                <w:bCs/>
                <w:color w:val="FFFFFF"/>
                <w:kern w:val="0"/>
                <w:sz w:val="16"/>
                <w:szCs w:val="16"/>
                <w:lang w:val="fr-FR" w:eastAsia="fr-FR"/>
              </w:rPr>
            </w:pPr>
            <w:r w:rsidRPr="00EC2577">
              <w:rPr>
                <w:rFonts w:cs="Arial"/>
                <w:b/>
                <w:bCs/>
                <w:color w:val="FFFFFF"/>
                <w:kern w:val="0"/>
                <w:sz w:val="16"/>
                <w:szCs w:val="16"/>
                <w:lang w:val="fr-FR" w:eastAsia="fr-FR"/>
              </w:rPr>
              <w:t>Bénéficiaire</w:t>
            </w:r>
          </w:p>
        </w:tc>
        <w:tc>
          <w:tcPr>
            <w:tcW w:w="1094" w:type="dxa"/>
            <w:vMerge w:val="restart"/>
            <w:tcBorders>
              <w:top w:val="nil"/>
              <w:left w:val="nil"/>
              <w:bottom w:val="nil"/>
              <w:right w:val="nil"/>
            </w:tcBorders>
            <w:shd w:val="clear" w:color="000000" w:fill="244062"/>
            <w:vAlign w:val="center"/>
            <w:hideMark/>
          </w:tcPr>
          <w:p w14:paraId="563289F2" w14:textId="77777777" w:rsidR="0070699B" w:rsidRPr="00EC2577" w:rsidRDefault="0070699B" w:rsidP="00E71695">
            <w:pPr>
              <w:spacing w:after="0" w:line="240" w:lineRule="auto"/>
              <w:rPr>
                <w:rFonts w:cs="Arial"/>
                <w:b/>
                <w:bCs/>
                <w:color w:val="FFFFFF"/>
                <w:kern w:val="0"/>
                <w:sz w:val="16"/>
                <w:szCs w:val="16"/>
                <w:lang w:val="fr-FR" w:eastAsia="fr-FR"/>
              </w:rPr>
            </w:pPr>
            <w:r w:rsidRPr="00EC2577">
              <w:rPr>
                <w:rFonts w:cs="Arial"/>
                <w:b/>
                <w:bCs/>
                <w:color w:val="FFFFFF"/>
                <w:kern w:val="0"/>
                <w:sz w:val="16"/>
                <w:szCs w:val="16"/>
                <w:lang w:val="fr-FR" w:eastAsia="fr-FR"/>
              </w:rPr>
              <w:t>Région du bénéficiaire</w:t>
            </w:r>
          </w:p>
        </w:tc>
        <w:tc>
          <w:tcPr>
            <w:tcW w:w="2268" w:type="dxa"/>
            <w:gridSpan w:val="2"/>
            <w:tcBorders>
              <w:top w:val="nil"/>
              <w:left w:val="nil"/>
              <w:bottom w:val="nil"/>
              <w:right w:val="nil"/>
            </w:tcBorders>
            <w:shd w:val="clear" w:color="000000" w:fill="244062"/>
            <w:vAlign w:val="center"/>
            <w:hideMark/>
          </w:tcPr>
          <w:p w14:paraId="6BE2EB71" w14:textId="77777777" w:rsidR="0070699B" w:rsidRPr="00EC2577" w:rsidRDefault="0070699B" w:rsidP="00E71695">
            <w:pPr>
              <w:spacing w:after="0" w:line="240" w:lineRule="auto"/>
              <w:jc w:val="center"/>
              <w:rPr>
                <w:rFonts w:cs="Arial"/>
                <w:b/>
                <w:bCs/>
                <w:color w:val="FFFFFF"/>
                <w:kern w:val="0"/>
                <w:sz w:val="16"/>
                <w:szCs w:val="16"/>
                <w:lang w:val="fr-FR" w:eastAsia="fr-FR"/>
              </w:rPr>
            </w:pPr>
            <w:r w:rsidRPr="00EC2577">
              <w:rPr>
                <w:rFonts w:cs="Arial"/>
                <w:b/>
                <w:bCs/>
                <w:color w:val="FFFFFF"/>
                <w:kern w:val="0"/>
                <w:sz w:val="16"/>
                <w:szCs w:val="16"/>
                <w:lang w:val="fr-FR" w:eastAsia="fr-FR"/>
              </w:rPr>
              <w:t>Paiements en numéraires</w:t>
            </w:r>
          </w:p>
        </w:tc>
        <w:tc>
          <w:tcPr>
            <w:tcW w:w="2821" w:type="dxa"/>
            <w:gridSpan w:val="2"/>
            <w:tcBorders>
              <w:top w:val="nil"/>
              <w:left w:val="nil"/>
              <w:bottom w:val="nil"/>
              <w:right w:val="nil"/>
            </w:tcBorders>
            <w:shd w:val="clear" w:color="000000" w:fill="244062"/>
            <w:vAlign w:val="center"/>
            <w:hideMark/>
          </w:tcPr>
          <w:p w14:paraId="7B6F48C8" w14:textId="77777777" w:rsidR="0070699B" w:rsidRPr="00EC2577" w:rsidRDefault="0070699B" w:rsidP="00E71695">
            <w:pPr>
              <w:spacing w:after="0" w:line="240" w:lineRule="auto"/>
              <w:jc w:val="center"/>
              <w:rPr>
                <w:rFonts w:cs="Arial"/>
                <w:b/>
                <w:bCs/>
                <w:color w:val="FFFFFF"/>
                <w:kern w:val="0"/>
                <w:sz w:val="16"/>
                <w:szCs w:val="16"/>
                <w:lang w:val="fr-FR" w:eastAsia="fr-FR"/>
              </w:rPr>
            </w:pPr>
            <w:r w:rsidRPr="00EC2577">
              <w:rPr>
                <w:rFonts w:cs="Arial"/>
                <w:b/>
                <w:bCs/>
                <w:color w:val="FFFFFF"/>
                <w:kern w:val="0"/>
                <w:sz w:val="16"/>
                <w:szCs w:val="16"/>
                <w:lang w:val="fr-FR" w:eastAsia="fr-FR"/>
              </w:rPr>
              <w:t>Paiements en nature (sous forme de projet)</w:t>
            </w:r>
          </w:p>
        </w:tc>
      </w:tr>
      <w:tr w:rsidR="0070699B" w:rsidRPr="003306FC" w14:paraId="4DAA0C62" w14:textId="77777777" w:rsidTr="00E71695">
        <w:trPr>
          <w:trHeight w:val="227"/>
        </w:trPr>
        <w:tc>
          <w:tcPr>
            <w:tcW w:w="851" w:type="dxa"/>
            <w:vMerge/>
            <w:tcBorders>
              <w:top w:val="nil"/>
              <w:left w:val="nil"/>
              <w:bottom w:val="nil"/>
              <w:right w:val="nil"/>
            </w:tcBorders>
            <w:vAlign w:val="center"/>
            <w:hideMark/>
          </w:tcPr>
          <w:p w14:paraId="226F88B6" w14:textId="77777777" w:rsidR="0070699B" w:rsidRPr="00EC2577" w:rsidRDefault="0070699B" w:rsidP="00E71695">
            <w:pPr>
              <w:spacing w:after="0" w:line="240" w:lineRule="auto"/>
              <w:rPr>
                <w:rFonts w:cs="Arial"/>
                <w:b/>
                <w:bCs/>
                <w:color w:val="FFFFFF"/>
                <w:kern w:val="0"/>
                <w:sz w:val="16"/>
                <w:szCs w:val="16"/>
                <w:lang w:val="fr-FR" w:eastAsia="fr-FR"/>
              </w:rPr>
            </w:pPr>
          </w:p>
        </w:tc>
        <w:tc>
          <w:tcPr>
            <w:tcW w:w="2875" w:type="dxa"/>
            <w:vMerge/>
            <w:tcBorders>
              <w:top w:val="nil"/>
              <w:left w:val="nil"/>
              <w:bottom w:val="nil"/>
              <w:right w:val="nil"/>
            </w:tcBorders>
            <w:vAlign w:val="center"/>
            <w:hideMark/>
          </w:tcPr>
          <w:p w14:paraId="2BDC5FCC" w14:textId="77777777" w:rsidR="0070699B" w:rsidRPr="00EC2577" w:rsidRDefault="0070699B" w:rsidP="00E71695">
            <w:pPr>
              <w:spacing w:after="0" w:line="240" w:lineRule="auto"/>
              <w:rPr>
                <w:rFonts w:cs="Arial"/>
                <w:b/>
                <w:bCs/>
                <w:color w:val="FFFFFF"/>
                <w:kern w:val="0"/>
                <w:sz w:val="16"/>
                <w:szCs w:val="16"/>
                <w:lang w:val="fr-FR" w:eastAsia="fr-FR"/>
              </w:rPr>
            </w:pPr>
          </w:p>
        </w:tc>
        <w:tc>
          <w:tcPr>
            <w:tcW w:w="1094" w:type="dxa"/>
            <w:vMerge/>
            <w:tcBorders>
              <w:top w:val="nil"/>
              <w:left w:val="nil"/>
              <w:bottom w:val="nil"/>
              <w:right w:val="nil"/>
            </w:tcBorders>
            <w:vAlign w:val="center"/>
            <w:hideMark/>
          </w:tcPr>
          <w:p w14:paraId="4053D8FF" w14:textId="77777777" w:rsidR="0070699B" w:rsidRPr="00EC2577" w:rsidRDefault="0070699B" w:rsidP="00E71695">
            <w:pPr>
              <w:spacing w:after="0" w:line="240" w:lineRule="auto"/>
              <w:rPr>
                <w:rFonts w:cs="Arial"/>
                <w:b/>
                <w:bCs/>
                <w:color w:val="FFFFFF"/>
                <w:kern w:val="0"/>
                <w:sz w:val="16"/>
                <w:szCs w:val="16"/>
                <w:lang w:val="fr-FR" w:eastAsia="fr-FR"/>
              </w:rPr>
            </w:pPr>
          </w:p>
        </w:tc>
        <w:tc>
          <w:tcPr>
            <w:tcW w:w="1276" w:type="dxa"/>
            <w:tcBorders>
              <w:top w:val="nil"/>
              <w:left w:val="nil"/>
              <w:bottom w:val="nil"/>
              <w:right w:val="nil"/>
            </w:tcBorders>
            <w:shd w:val="clear" w:color="000000" w:fill="244062"/>
            <w:vAlign w:val="center"/>
            <w:hideMark/>
          </w:tcPr>
          <w:p w14:paraId="6BB877D7" w14:textId="77777777" w:rsidR="0070699B" w:rsidRPr="00EC2577" w:rsidRDefault="0070699B" w:rsidP="00E71695">
            <w:pPr>
              <w:spacing w:after="0" w:line="240" w:lineRule="auto"/>
              <w:jc w:val="center"/>
              <w:rPr>
                <w:rFonts w:cs="Arial"/>
                <w:b/>
                <w:bCs/>
                <w:color w:val="FFFFFF"/>
                <w:kern w:val="0"/>
                <w:sz w:val="16"/>
                <w:szCs w:val="16"/>
                <w:lang w:val="fr-FR" w:eastAsia="fr-FR"/>
              </w:rPr>
            </w:pPr>
            <w:r w:rsidRPr="00EC2577">
              <w:rPr>
                <w:rFonts w:cs="Arial"/>
                <w:b/>
                <w:bCs/>
                <w:color w:val="FFFFFF"/>
                <w:kern w:val="0"/>
                <w:sz w:val="16"/>
                <w:szCs w:val="16"/>
                <w:lang w:val="fr-FR" w:eastAsia="fr-FR"/>
              </w:rPr>
              <w:t xml:space="preserve"> Montant </w:t>
            </w:r>
          </w:p>
        </w:tc>
        <w:tc>
          <w:tcPr>
            <w:tcW w:w="992" w:type="dxa"/>
            <w:tcBorders>
              <w:top w:val="nil"/>
              <w:left w:val="nil"/>
              <w:bottom w:val="nil"/>
              <w:right w:val="nil"/>
            </w:tcBorders>
            <w:shd w:val="clear" w:color="000000" w:fill="244062"/>
            <w:vAlign w:val="center"/>
            <w:hideMark/>
          </w:tcPr>
          <w:p w14:paraId="1EDA5EB4" w14:textId="77777777" w:rsidR="0070699B" w:rsidRPr="00EC2577" w:rsidRDefault="0070699B" w:rsidP="00E71695">
            <w:pPr>
              <w:spacing w:after="0" w:line="240" w:lineRule="auto"/>
              <w:jc w:val="center"/>
              <w:rPr>
                <w:rFonts w:cs="Arial"/>
                <w:b/>
                <w:bCs/>
                <w:color w:val="FFFFFF"/>
                <w:kern w:val="0"/>
                <w:sz w:val="16"/>
                <w:szCs w:val="16"/>
                <w:lang w:val="fr-FR" w:eastAsia="fr-FR"/>
              </w:rPr>
            </w:pPr>
            <w:r w:rsidRPr="00EC2577">
              <w:rPr>
                <w:rFonts w:cs="Arial"/>
                <w:b/>
                <w:bCs/>
                <w:color w:val="FFFFFF"/>
                <w:kern w:val="0"/>
                <w:sz w:val="16"/>
                <w:szCs w:val="16"/>
                <w:lang w:val="fr-FR" w:eastAsia="fr-FR"/>
              </w:rPr>
              <w:t>Date</w:t>
            </w:r>
          </w:p>
        </w:tc>
        <w:tc>
          <w:tcPr>
            <w:tcW w:w="1134" w:type="dxa"/>
            <w:tcBorders>
              <w:top w:val="nil"/>
              <w:left w:val="nil"/>
              <w:bottom w:val="nil"/>
              <w:right w:val="nil"/>
            </w:tcBorders>
            <w:shd w:val="clear" w:color="000000" w:fill="244062"/>
            <w:vAlign w:val="center"/>
            <w:hideMark/>
          </w:tcPr>
          <w:p w14:paraId="3A6FF2F0" w14:textId="77777777" w:rsidR="0070699B" w:rsidRPr="00EC2577" w:rsidRDefault="0070699B" w:rsidP="00E71695">
            <w:pPr>
              <w:spacing w:after="0" w:line="240" w:lineRule="auto"/>
              <w:jc w:val="center"/>
              <w:rPr>
                <w:rFonts w:cs="Arial"/>
                <w:b/>
                <w:bCs/>
                <w:color w:val="FFFFFF"/>
                <w:kern w:val="0"/>
                <w:sz w:val="16"/>
                <w:szCs w:val="16"/>
                <w:lang w:val="fr-FR" w:eastAsia="fr-FR"/>
              </w:rPr>
            </w:pPr>
            <w:r w:rsidRPr="00EC2577">
              <w:rPr>
                <w:rFonts w:cs="Arial"/>
                <w:b/>
                <w:bCs/>
                <w:color w:val="FFFFFF"/>
                <w:kern w:val="0"/>
                <w:sz w:val="16"/>
                <w:szCs w:val="16"/>
                <w:lang w:val="fr-FR" w:eastAsia="fr-FR"/>
              </w:rPr>
              <w:t>Description</w:t>
            </w:r>
          </w:p>
        </w:tc>
        <w:tc>
          <w:tcPr>
            <w:tcW w:w="1687" w:type="dxa"/>
            <w:tcBorders>
              <w:top w:val="nil"/>
              <w:left w:val="nil"/>
              <w:bottom w:val="nil"/>
              <w:right w:val="nil"/>
            </w:tcBorders>
            <w:shd w:val="clear" w:color="000000" w:fill="244062"/>
            <w:vAlign w:val="center"/>
            <w:hideMark/>
          </w:tcPr>
          <w:p w14:paraId="73C7A8F7" w14:textId="77777777" w:rsidR="0070699B" w:rsidRPr="00EC2577" w:rsidRDefault="0070699B" w:rsidP="00E71695">
            <w:pPr>
              <w:spacing w:after="0" w:line="240" w:lineRule="auto"/>
              <w:jc w:val="center"/>
              <w:rPr>
                <w:rFonts w:cs="Arial"/>
                <w:b/>
                <w:bCs/>
                <w:color w:val="FFFFFF"/>
                <w:kern w:val="0"/>
                <w:sz w:val="16"/>
                <w:szCs w:val="16"/>
                <w:lang w:val="fr-FR" w:eastAsia="fr-FR"/>
              </w:rPr>
            </w:pPr>
            <w:r w:rsidRPr="00EC2577">
              <w:rPr>
                <w:rFonts w:cs="Arial"/>
                <w:b/>
                <w:bCs/>
                <w:color w:val="FFFFFF"/>
                <w:kern w:val="0"/>
                <w:sz w:val="16"/>
                <w:szCs w:val="16"/>
                <w:lang w:val="fr-FR" w:eastAsia="fr-FR"/>
              </w:rPr>
              <w:t>Coût du Projet encouru durant 2021</w:t>
            </w:r>
          </w:p>
        </w:tc>
      </w:tr>
      <w:tr w:rsidR="0070699B" w:rsidRPr="00EC2577" w14:paraId="28E62BB2" w14:textId="77777777" w:rsidTr="00E71695">
        <w:trPr>
          <w:trHeight w:val="227"/>
        </w:trPr>
        <w:tc>
          <w:tcPr>
            <w:tcW w:w="851" w:type="dxa"/>
            <w:vMerge w:val="restart"/>
            <w:tcBorders>
              <w:top w:val="nil"/>
              <w:left w:val="nil"/>
              <w:bottom w:val="nil"/>
              <w:right w:val="nil"/>
            </w:tcBorders>
            <w:shd w:val="clear" w:color="000000" w:fill="B8CCE4"/>
            <w:noWrap/>
            <w:vAlign w:val="center"/>
            <w:hideMark/>
          </w:tcPr>
          <w:p w14:paraId="0FA9E0CC"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WACEM SA</w:t>
            </w:r>
          </w:p>
        </w:tc>
        <w:tc>
          <w:tcPr>
            <w:tcW w:w="2875" w:type="dxa"/>
            <w:tcBorders>
              <w:top w:val="nil"/>
              <w:left w:val="nil"/>
              <w:bottom w:val="nil"/>
              <w:right w:val="nil"/>
            </w:tcBorders>
            <w:shd w:val="clear" w:color="000000" w:fill="B8CCE4"/>
            <w:noWrap/>
            <w:vAlign w:val="center"/>
            <w:hideMark/>
          </w:tcPr>
          <w:p w14:paraId="0321B9BF"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PREFECTURE DE YOTO</w:t>
            </w:r>
          </w:p>
        </w:tc>
        <w:tc>
          <w:tcPr>
            <w:tcW w:w="1094" w:type="dxa"/>
            <w:tcBorders>
              <w:top w:val="nil"/>
              <w:left w:val="nil"/>
              <w:bottom w:val="nil"/>
              <w:right w:val="nil"/>
            </w:tcBorders>
            <w:shd w:val="clear" w:color="000000" w:fill="B8CCE4"/>
            <w:noWrap/>
            <w:vAlign w:val="center"/>
            <w:hideMark/>
          </w:tcPr>
          <w:p w14:paraId="3FDF7A60"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7B66923C"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2 500 000</w:t>
            </w:r>
          </w:p>
        </w:tc>
        <w:tc>
          <w:tcPr>
            <w:tcW w:w="992" w:type="dxa"/>
            <w:tcBorders>
              <w:top w:val="nil"/>
              <w:left w:val="nil"/>
              <w:bottom w:val="nil"/>
              <w:right w:val="nil"/>
            </w:tcBorders>
            <w:shd w:val="clear" w:color="000000" w:fill="B8CCE4"/>
            <w:noWrap/>
            <w:vAlign w:val="center"/>
            <w:hideMark/>
          </w:tcPr>
          <w:p w14:paraId="29050514"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20/04/2021</w:t>
            </w:r>
          </w:p>
        </w:tc>
        <w:tc>
          <w:tcPr>
            <w:tcW w:w="1134" w:type="dxa"/>
            <w:tcBorders>
              <w:top w:val="nil"/>
              <w:left w:val="nil"/>
              <w:bottom w:val="nil"/>
              <w:right w:val="nil"/>
            </w:tcBorders>
            <w:shd w:val="clear" w:color="000000" w:fill="B8CCE4"/>
            <w:noWrap/>
            <w:vAlign w:val="center"/>
            <w:hideMark/>
          </w:tcPr>
          <w:p w14:paraId="40A09EB7"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6CF5B323"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383C5C45" w14:textId="77777777" w:rsidTr="00E71695">
        <w:trPr>
          <w:trHeight w:val="227"/>
        </w:trPr>
        <w:tc>
          <w:tcPr>
            <w:tcW w:w="851" w:type="dxa"/>
            <w:vMerge/>
            <w:tcBorders>
              <w:top w:val="nil"/>
              <w:left w:val="nil"/>
              <w:bottom w:val="nil"/>
              <w:right w:val="nil"/>
            </w:tcBorders>
            <w:vAlign w:val="center"/>
            <w:hideMark/>
          </w:tcPr>
          <w:p w14:paraId="21270762"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71530B85"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HOPITAL DE TABLIGBO</w:t>
            </w:r>
          </w:p>
        </w:tc>
        <w:tc>
          <w:tcPr>
            <w:tcW w:w="1094" w:type="dxa"/>
            <w:tcBorders>
              <w:top w:val="nil"/>
              <w:left w:val="nil"/>
              <w:bottom w:val="nil"/>
              <w:right w:val="nil"/>
            </w:tcBorders>
            <w:shd w:val="clear" w:color="000000" w:fill="B8CCE4"/>
            <w:noWrap/>
            <w:vAlign w:val="center"/>
            <w:hideMark/>
          </w:tcPr>
          <w:p w14:paraId="19EDF41D"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58BACDAE"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7 750 000</w:t>
            </w:r>
          </w:p>
        </w:tc>
        <w:tc>
          <w:tcPr>
            <w:tcW w:w="992" w:type="dxa"/>
            <w:tcBorders>
              <w:top w:val="nil"/>
              <w:left w:val="nil"/>
              <w:bottom w:val="nil"/>
              <w:right w:val="nil"/>
            </w:tcBorders>
            <w:shd w:val="clear" w:color="000000" w:fill="B8CCE4"/>
            <w:noWrap/>
            <w:vAlign w:val="center"/>
            <w:hideMark/>
          </w:tcPr>
          <w:p w14:paraId="1171818D"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22/04/2021</w:t>
            </w:r>
          </w:p>
        </w:tc>
        <w:tc>
          <w:tcPr>
            <w:tcW w:w="1134" w:type="dxa"/>
            <w:tcBorders>
              <w:top w:val="nil"/>
              <w:left w:val="nil"/>
              <w:bottom w:val="nil"/>
              <w:right w:val="nil"/>
            </w:tcBorders>
            <w:shd w:val="clear" w:color="000000" w:fill="B8CCE4"/>
            <w:noWrap/>
            <w:vAlign w:val="center"/>
            <w:hideMark/>
          </w:tcPr>
          <w:p w14:paraId="4A83C2EE"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3BDA13F4"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546D9A55" w14:textId="77777777" w:rsidTr="00E71695">
        <w:trPr>
          <w:trHeight w:val="227"/>
        </w:trPr>
        <w:tc>
          <w:tcPr>
            <w:tcW w:w="851" w:type="dxa"/>
            <w:vMerge/>
            <w:tcBorders>
              <w:top w:val="nil"/>
              <w:left w:val="nil"/>
              <w:bottom w:val="nil"/>
              <w:right w:val="nil"/>
            </w:tcBorders>
            <w:vAlign w:val="center"/>
            <w:hideMark/>
          </w:tcPr>
          <w:p w14:paraId="7EAC9ABB"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3EB8E5B4"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HOPITAL DE TABLIGBO</w:t>
            </w:r>
          </w:p>
        </w:tc>
        <w:tc>
          <w:tcPr>
            <w:tcW w:w="1094" w:type="dxa"/>
            <w:tcBorders>
              <w:top w:val="nil"/>
              <w:left w:val="nil"/>
              <w:bottom w:val="nil"/>
              <w:right w:val="nil"/>
            </w:tcBorders>
            <w:shd w:val="clear" w:color="000000" w:fill="B8CCE4"/>
            <w:noWrap/>
            <w:vAlign w:val="center"/>
            <w:hideMark/>
          </w:tcPr>
          <w:p w14:paraId="56510846"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7DB7561E"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12 493 750</w:t>
            </w:r>
          </w:p>
        </w:tc>
        <w:tc>
          <w:tcPr>
            <w:tcW w:w="992" w:type="dxa"/>
            <w:tcBorders>
              <w:top w:val="nil"/>
              <w:left w:val="nil"/>
              <w:bottom w:val="nil"/>
              <w:right w:val="nil"/>
            </w:tcBorders>
            <w:shd w:val="clear" w:color="000000" w:fill="B8CCE4"/>
            <w:noWrap/>
            <w:vAlign w:val="center"/>
            <w:hideMark/>
          </w:tcPr>
          <w:p w14:paraId="7D6FC44A"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22/04/2021</w:t>
            </w:r>
          </w:p>
        </w:tc>
        <w:tc>
          <w:tcPr>
            <w:tcW w:w="1134" w:type="dxa"/>
            <w:tcBorders>
              <w:top w:val="nil"/>
              <w:left w:val="nil"/>
              <w:bottom w:val="nil"/>
              <w:right w:val="nil"/>
            </w:tcBorders>
            <w:shd w:val="clear" w:color="000000" w:fill="B8CCE4"/>
            <w:noWrap/>
            <w:vAlign w:val="center"/>
            <w:hideMark/>
          </w:tcPr>
          <w:p w14:paraId="43CA53C7"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43FCCDBD"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66121A0C" w14:textId="77777777" w:rsidTr="00E71695">
        <w:trPr>
          <w:trHeight w:val="227"/>
        </w:trPr>
        <w:tc>
          <w:tcPr>
            <w:tcW w:w="851" w:type="dxa"/>
            <w:vMerge/>
            <w:tcBorders>
              <w:top w:val="nil"/>
              <w:left w:val="nil"/>
              <w:bottom w:val="nil"/>
              <w:right w:val="nil"/>
            </w:tcBorders>
            <w:vAlign w:val="center"/>
            <w:hideMark/>
          </w:tcPr>
          <w:p w14:paraId="0BC6A472"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5E9F5CAA"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HOPITAL DE TABLIGBO</w:t>
            </w:r>
          </w:p>
        </w:tc>
        <w:tc>
          <w:tcPr>
            <w:tcW w:w="1094" w:type="dxa"/>
            <w:tcBorders>
              <w:top w:val="nil"/>
              <w:left w:val="nil"/>
              <w:bottom w:val="nil"/>
              <w:right w:val="nil"/>
            </w:tcBorders>
            <w:shd w:val="clear" w:color="000000" w:fill="B8CCE4"/>
            <w:noWrap/>
            <w:vAlign w:val="center"/>
            <w:hideMark/>
          </w:tcPr>
          <w:p w14:paraId="22B2C8E4"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3FD19238"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14 542 943</w:t>
            </w:r>
          </w:p>
        </w:tc>
        <w:tc>
          <w:tcPr>
            <w:tcW w:w="992" w:type="dxa"/>
            <w:tcBorders>
              <w:top w:val="nil"/>
              <w:left w:val="nil"/>
              <w:bottom w:val="nil"/>
              <w:right w:val="nil"/>
            </w:tcBorders>
            <w:shd w:val="clear" w:color="000000" w:fill="B8CCE4"/>
            <w:noWrap/>
            <w:vAlign w:val="center"/>
            <w:hideMark/>
          </w:tcPr>
          <w:p w14:paraId="65E33B71"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22/04/2021</w:t>
            </w:r>
          </w:p>
        </w:tc>
        <w:tc>
          <w:tcPr>
            <w:tcW w:w="1134" w:type="dxa"/>
            <w:tcBorders>
              <w:top w:val="nil"/>
              <w:left w:val="nil"/>
              <w:bottom w:val="nil"/>
              <w:right w:val="nil"/>
            </w:tcBorders>
            <w:shd w:val="clear" w:color="000000" w:fill="B8CCE4"/>
            <w:noWrap/>
            <w:vAlign w:val="center"/>
            <w:hideMark/>
          </w:tcPr>
          <w:p w14:paraId="596C5ABB"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2CE19B5D"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61294BA4" w14:textId="77777777" w:rsidTr="00E71695">
        <w:trPr>
          <w:trHeight w:val="227"/>
        </w:trPr>
        <w:tc>
          <w:tcPr>
            <w:tcW w:w="851" w:type="dxa"/>
            <w:vMerge/>
            <w:tcBorders>
              <w:top w:val="nil"/>
              <w:left w:val="nil"/>
              <w:bottom w:val="nil"/>
              <w:right w:val="nil"/>
            </w:tcBorders>
            <w:vAlign w:val="center"/>
            <w:hideMark/>
          </w:tcPr>
          <w:p w14:paraId="5F7E2157"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04D1DE6D"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ARABIA FOOTBALL CLUB</w:t>
            </w:r>
          </w:p>
        </w:tc>
        <w:tc>
          <w:tcPr>
            <w:tcW w:w="1094" w:type="dxa"/>
            <w:tcBorders>
              <w:top w:val="nil"/>
              <w:left w:val="nil"/>
              <w:bottom w:val="nil"/>
              <w:right w:val="nil"/>
            </w:tcBorders>
            <w:shd w:val="clear" w:color="000000" w:fill="B8CCE4"/>
            <w:noWrap/>
            <w:vAlign w:val="center"/>
            <w:hideMark/>
          </w:tcPr>
          <w:p w14:paraId="024EAA95"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1EF2C556"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1 500 000</w:t>
            </w:r>
          </w:p>
        </w:tc>
        <w:tc>
          <w:tcPr>
            <w:tcW w:w="992" w:type="dxa"/>
            <w:tcBorders>
              <w:top w:val="nil"/>
              <w:left w:val="nil"/>
              <w:bottom w:val="nil"/>
              <w:right w:val="nil"/>
            </w:tcBorders>
            <w:shd w:val="clear" w:color="000000" w:fill="B8CCE4"/>
            <w:noWrap/>
            <w:vAlign w:val="center"/>
            <w:hideMark/>
          </w:tcPr>
          <w:p w14:paraId="6289385A"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26/05/2021</w:t>
            </w:r>
          </w:p>
        </w:tc>
        <w:tc>
          <w:tcPr>
            <w:tcW w:w="1134" w:type="dxa"/>
            <w:tcBorders>
              <w:top w:val="nil"/>
              <w:left w:val="nil"/>
              <w:bottom w:val="nil"/>
              <w:right w:val="nil"/>
            </w:tcBorders>
            <w:shd w:val="clear" w:color="000000" w:fill="B8CCE4"/>
            <w:noWrap/>
            <w:vAlign w:val="center"/>
            <w:hideMark/>
          </w:tcPr>
          <w:p w14:paraId="4543C9CF"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54A1E05E"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516C7A44" w14:textId="77777777" w:rsidTr="00E71695">
        <w:trPr>
          <w:trHeight w:val="227"/>
        </w:trPr>
        <w:tc>
          <w:tcPr>
            <w:tcW w:w="851" w:type="dxa"/>
            <w:vMerge/>
            <w:tcBorders>
              <w:top w:val="nil"/>
              <w:left w:val="nil"/>
              <w:bottom w:val="nil"/>
              <w:right w:val="nil"/>
            </w:tcBorders>
            <w:vAlign w:val="center"/>
            <w:hideMark/>
          </w:tcPr>
          <w:p w14:paraId="0847B616"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422125DC" w14:textId="77777777" w:rsidR="0070699B" w:rsidRPr="00CD1052" w:rsidRDefault="0070699B" w:rsidP="00E71695">
            <w:pPr>
              <w:spacing w:after="0" w:line="240" w:lineRule="auto"/>
              <w:rPr>
                <w:rFonts w:cs="Arial"/>
                <w:color w:val="000000"/>
                <w:kern w:val="0"/>
                <w:sz w:val="16"/>
                <w:szCs w:val="16"/>
                <w:lang w:val="pt-PT" w:eastAsia="fr-FR"/>
              </w:rPr>
            </w:pPr>
            <w:r w:rsidRPr="00CD1052">
              <w:rPr>
                <w:rFonts w:cs="Arial"/>
                <w:color w:val="000000"/>
                <w:kern w:val="0"/>
                <w:sz w:val="16"/>
                <w:szCs w:val="16"/>
                <w:lang w:val="pt-PT" w:eastAsia="fr-FR"/>
              </w:rPr>
              <w:t xml:space="preserve">TOGBUI K LOUIS ROIS AMEDEDJISSO </w:t>
            </w:r>
          </w:p>
        </w:tc>
        <w:tc>
          <w:tcPr>
            <w:tcW w:w="1094" w:type="dxa"/>
            <w:tcBorders>
              <w:top w:val="nil"/>
              <w:left w:val="nil"/>
              <w:bottom w:val="nil"/>
              <w:right w:val="nil"/>
            </w:tcBorders>
            <w:shd w:val="clear" w:color="000000" w:fill="B8CCE4"/>
            <w:noWrap/>
            <w:vAlign w:val="center"/>
            <w:hideMark/>
          </w:tcPr>
          <w:p w14:paraId="0CB647C9"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47EC9BD9"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100 000</w:t>
            </w:r>
          </w:p>
        </w:tc>
        <w:tc>
          <w:tcPr>
            <w:tcW w:w="992" w:type="dxa"/>
            <w:tcBorders>
              <w:top w:val="nil"/>
              <w:left w:val="nil"/>
              <w:bottom w:val="nil"/>
              <w:right w:val="nil"/>
            </w:tcBorders>
            <w:shd w:val="clear" w:color="000000" w:fill="B8CCE4"/>
            <w:noWrap/>
            <w:vAlign w:val="center"/>
            <w:hideMark/>
          </w:tcPr>
          <w:p w14:paraId="5B23A5A7"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04/06/2021</w:t>
            </w:r>
          </w:p>
        </w:tc>
        <w:tc>
          <w:tcPr>
            <w:tcW w:w="1134" w:type="dxa"/>
            <w:tcBorders>
              <w:top w:val="nil"/>
              <w:left w:val="nil"/>
              <w:bottom w:val="nil"/>
              <w:right w:val="nil"/>
            </w:tcBorders>
            <w:shd w:val="clear" w:color="000000" w:fill="B8CCE4"/>
            <w:noWrap/>
            <w:vAlign w:val="center"/>
            <w:hideMark/>
          </w:tcPr>
          <w:p w14:paraId="0196DF00"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13F5A29F"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140403E2" w14:textId="77777777" w:rsidTr="00E71695">
        <w:trPr>
          <w:trHeight w:val="227"/>
        </w:trPr>
        <w:tc>
          <w:tcPr>
            <w:tcW w:w="851" w:type="dxa"/>
            <w:vMerge/>
            <w:tcBorders>
              <w:top w:val="nil"/>
              <w:left w:val="nil"/>
              <w:bottom w:val="nil"/>
              <w:right w:val="nil"/>
            </w:tcBorders>
            <w:vAlign w:val="center"/>
            <w:hideMark/>
          </w:tcPr>
          <w:p w14:paraId="499B5323"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66D1525C"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AGBODJI KOMLAN</w:t>
            </w:r>
          </w:p>
        </w:tc>
        <w:tc>
          <w:tcPr>
            <w:tcW w:w="1094" w:type="dxa"/>
            <w:tcBorders>
              <w:top w:val="nil"/>
              <w:left w:val="nil"/>
              <w:bottom w:val="nil"/>
              <w:right w:val="nil"/>
            </w:tcBorders>
            <w:shd w:val="clear" w:color="000000" w:fill="B8CCE4"/>
            <w:noWrap/>
            <w:vAlign w:val="center"/>
            <w:hideMark/>
          </w:tcPr>
          <w:p w14:paraId="07517BCD"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5C071BEC"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300 000</w:t>
            </w:r>
          </w:p>
        </w:tc>
        <w:tc>
          <w:tcPr>
            <w:tcW w:w="992" w:type="dxa"/>
            <w:tcBorders>
              <w:top w:val="nil"/>
              <w:left w:val="nil"/>
              <w:bottom w:val="nil"/>
              <w:right w:val="nil"/>
            </w:tcBorders>
            <w:shd w:val="clear" w:color="000000" w:fill="B8CCE4"/>
            <w:noWrap/>
            <w:vAlign w:val="center"/>
            <w:hideMark/>
          </w:tcPr>
          <w:p w14:paraId="17C70C45"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07/07/2021</w:t>
            </w:r>
          </w:p>
        </w:tc>
        <w:tc>
          <w:tcPr>
            <w:tcW w:w="1134" w:type="dxa"/>
            <w:tcBorders>
              <w:top w:val="nil"/>
              <w:left w:val="nil"/>
              <w:bottom w:val="nil"/>
              <w:right w:val="nil"/>
            </w:tcBorders>
            <w:shd w:val="clear" w:color="000000" w:fill="B8CCE4"/>
            <w:noWrap/>
            <w:vAlign w:val="center"/>
            <w:hideMark/>
          </w:tcPr>
          <w:p w14:paraId="4A2E7D3F"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7487ACFB"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0B1C2987" w14:textId="77777777" w:rsidTr="00E71695">
        <w:trPr>
          <w:trHeight w:val="227"/>
        </w:trPr>
        <w:tc>
          <w:tcPr>
            <w:tcW w:w="851" w:type="dxa"/>
            <w:vMerge/>
            <w:tcBorders>
              <w:top w:val="nil"/>
              <w:left w:val="nil"/>
              <w:bottom w:val="nil"/>
              <w:right w:val="nil"/>
            </w:tcBorders>
            <w:vAlign w:val="center"/>
            <w:hideMark/>
          </w:tcPr>
          <w:p w14:paraId="7915C1C0"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52B6DBFC"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TOGBUI AGBOLETE KODJO KINI</w:t>
            </w:r>
          </w:p>
        </w:tc>
        <w:tc>
          <w:tcPr>
            <w:tcW w:w="1094" w:type="dxa"/>
            <w:tcBorders>
              <w:top w:val="nil"/>
              <w:left w:val="nil"/>
              <w:bottom w:val="nil"/>
              <w:right w:val="nil"/>
            </w:tcBorders>
            <w:shd w:val="clear" w:color="000000" w:fill="B8CCE4"/>
            <w:noWrap/>
            <w:vAlign w:val="center"/>
            <w:hideMark/>
          </w:tcPr>
          <w:p w14:paraId="4C22287D"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55782A5C"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150 000</w:t>
            </w:r>
          </w:p>
        </w:tc>
        <w:tc>
          <w:tcPr>
            <w:tcW w:w="992" w:type="dxa"/>
            <w:tcBorders>
              <w:top w:val="nil"/>
              <w:left w:val="nil"/>
              <w:bottom w:val="nil"/>
              <w:right w:val="nil"/>
            </w:tcBorders>
            <w:shd w:val="clear" w:color="000000" w:fill="B8CCE4"/>
            <w:noWrap/>
            <w:vAlign w:val="center"/>
            <w:hideMark/>
          </w:tcPr>
          <w:p w14:paraId="7DFDFB49"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21/07/2021</w:t>
            </w:r>
          </w:p>
        </w:tc>
        <w:tc>
          <w:tcPr>
            <w:tcW w:w="1134" w:type="dxa"/>
            <w:tcBorders>
              <w:top w:val="nil"/>
              <w:left w:val="nil"/>
              <w:bottom w:val="nil"/>
              <w:right w:val="nil"/>
            </w:tcBorders>
            <w:shd w:val="clear" w:color="000000" w:fill="B8CCE4"/>
            <w:noWrap/>
            <w:vAlign w:val="center"/>
            <w:hideMark/>
          </w:tcPr>
          <w:p w14:paraId="139E26FE"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354AA156"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768879AD" w14:textId="77777777" w:rsidTr="00E71695">
        <w:trPr>
          <w:trHeight w:val="227"/>
        </w:trPr>
        <w:tc>
          <w:tcPr>
            <w:tcW w:w="851" w:type="dxa"/>
            <w:vMerge/>
            <w:tcBorders>
              <w:top w:val="nil"/>
              <w:left w:val="nil"/>
              <w:bottom w:val="nil"/>
              <w:right w:val="nil"/>
            </w:tcBorders>
            <w:vAlign w:val="center"/>
            <w:hideMark/>
          </w:tcPr>
          <w:p w14:paraId="5271C5E2"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71C13E86"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HOPITAL DE TABLIGBO</w:t>
            </w:r>
          </w:p>
        </w:tc>
        <w:tc>
          <w:tcPr>
            <w:tcW w:w="1094" w:type="dxa"/>
            <w:tcBorders>
              <w:top w:val="nil"/>
              <w:left w:val="nil"/>
              <w:bottom w:val="nil"/>
              <w:right w:val="nil"/>
            </w:tcBorders>
            <w:shd w:val="clear" w:color="000000" w:fill="B8CCE4"/>
            <w:noWrap/>
            <w:vAlign w:val="center"/>
            <w:hideMark/>
          </w:tcPr>
          <w:p w14:paraId="1D888934"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1A04405F"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6 200 000</w:t>
            </w:r>
          </w:p>
        </w:tc>
        <w:tc>
          <w:tcPr>
            <w:tcW w:w="992" w:type="dxa"/>
            <w:tcBorders>
              <w:top w:val="nil"/>
              <w:left w:val="nil"/>
              <w:bottom w:val="nil"/>
              <w:right w:val="nil"/>
            </w:tcBorders>
            <w:shd w:val="clear" w:color="000000" w:fill="B8CCE4"/>
            <w:noWrap/>
            <w:vAlign w:val="center"/>
            <w:hideMark/>
          </w:tcPr>
          <w:p w14:paraId="302643FF"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25/08/2021</w:t>
            </w:r>
          </w:p>
        </w:tc>
        <w:tc>
          <w:tcPr>
            <w:tcW w:w="1134" w:type="dxa"/>
            <w:tcBorders>
              <w:top w:val="nil"/>
              <w:left w:val="nil"/>
              <w:bottom w:val="nil"/>
              <w:right w:val="nil"/>
            </w:tcBorders>
            <w:shd w:val="clear" w:color="000000" w:fill="B8CCE4"/>
            <w:noWrap/>
            <w:vAlign w:val="center"/>
            <w:hideMark/>
          </w:tcPr>
          <w:p w14:paraId="470B4C0D"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17717454"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2D200CD8" w14:textId="77777777" w:rsidTr="00E71695">
        <w:trPr>
          <w:trHeight w:val="227"/>
        </w:trPr>
        <w:tc>
          <w:tcPr>
            <w:tcW w:w="851" w:type="dxa"/>
            <w:vMerge/>
            <w:tcBorders>
              <w:top w:val="nil"/>
              <w:left w:val="nil"/>
              <w:bottom w:val="nil"/>
              <w:right w:val="nil"/>
            </w:tcBorders>
            <w:vAlign w:val="center"/>
            <w:hideMark/>
          </w:tcPr>
          <w:p w14:paraId="6CB0E6C5"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5991F665"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HOPITAL DE TABLIGBO</w:t>
            </w:r>
          </w:p>
        </w:tc>
        <w:tc>
          <w:tcPr>
            <w:tcW w:w="1094" w:type="dxa"/>
            <w:tcBorders>
              <w:top w:val="nil"/>
              <w:left w:val="nil"/>
              <w:bottom w:val="nil"/>
              <w:right w:val="nil"/>
            </w:tcBorders>
            <w:shd w:val="clear" w:color="000000" w:fill="B8CCE4"/>
            <w:noWrap/>
            <w:vAlign w:val="center"/>
            <w:hideMark/>
          </w:tcPr>
          <w:p w14:paraId="4FA67102"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3F4A3E48"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9 995 000</w:t>
            </w:r>
          </w:p>
        </w:tc>
        <w:tc>
          <w:tcPr>
            <w:tcW w:w="992" w:type="dxa"/>
            <w:tcBorders>
              <w:top w:val="nil"/>
              <w:left w:val="nil"/>
              <w:bottom w:val="nil"/>
              <w:right w:val="nil"/>
            </w:tcBorders>
            <w:shd w:val="clear" w:color="000000" w:fill="B8CCE4"/>
            <w:noWrap/>
            <w:vAlign w:val="center"/>
            <w:hideMark/>
          </w:tcPr>
          <w:p w14:paraId="1E4420DB"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25/08/2021</w:t>
            </w:r>
          </w:p>
        </w:tc>
        <w:tc>
          <w:tcPr>
            <w:tcW w:w="1134" w:type="dxa"/>
            <w:tcBorders>
              <w:top w:val="nil"/>
              <w:left w:val="nil"/>
              <w:bottom w:val="nil"/>
              <w:right w:val="nil"/>
            </w:tcBorders>
            <w:shd w:val="clear" w:color="000000" w:fill="B8CCE4"/>
            <w:noWrap/>
            <w:vAlign w:val="center"/>
            <w:hideMark/>
          </w:tcPr>
          <w:p w14:paraId="36AD3D16"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2F0D526E"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25D00B64" w14:textId="77777777" w:rsidTr="00E71695">
        <w:trPr>
          <w:trHeight w:val="227"/>
        </w:trPr>
        <w:tc>
          <w:tcPr>
            <w:tcW w:w="851" w:type="dxa"/>
            <w:vMerge/>
            <w:tcBorders>
              <w:top w:val="nil"/>
              <w:left w:val="nil"/>
              <w:bottom w:val="nil"/>
              <w:right w:val="nil"/>
            </w:tcBorders>
            <w:vAlign w:val="center"/>
            <w:hideMark/>
          </w:tcPr>
          <w:p w14:paraId="41998DDD"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3AE4377E"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HOPITAL DE TABLIGBO</w:t>
            </w:r>
          </w:p>
        </w:tc>
        <w:tc>
          <w:tcPr>
            <w:tcW w:w="1094" w:type="dxa"/>
            <w:tcBorders>
              <w:top w:val="nil"/>
              <w:left w:val="nil"/>
              <w:bottom w:val="nil"/>
              <w:right w:val="nil"/>
            </w:tcBorders>
            <w:shd w:val="clear" w:color="000000" w:fill="B8CCE4"/>
            <w:noWrap/>
            <w:vAlign w:val="center"/>
            <w:hideMark/>
          </w:tcPr>
          <w:p w14:paraId="6031BF4D"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6F84E7B4"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11 634 355</w:t>
            </w:r>
          </w:p>
        </w:tc>
        <w:tc>
          <w:tcPr>
            <w:tcW w:w="992" w:type="dxa"/>
            <w:tcBorders>
              <w:top w:val="nil"/>
              <w:left w:val="nil"/>
              <w:bottom w:val="nil"/>
              <w:right w:val="nil"/>
            </w:tcBorders>
            <w:shd w:val="clear" w:color="000000" w:fill="B8CCE4"/>
            <w:noWrap/>
            <w:vAlign w:val="center"/>
            <w:hideMark/>
          </w:tcPr>
          <w:p w14:paraId="58B9D276"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25/08/2021</w:t>
            </w:r>
          </w:p>
        </w:tc>
        <w:tc>
          <w:tcPr>
            <w:tcW w:w="1134" w:type="dxa"/>
            <w:tcBorders>
              <w:top w:val="nil"/>
              <w:left w:val="nil"/>
              <w:bottom w:val="nil"/>
              <w:right w:val="nil"/>
            </w:tcBorders>
            <w:shd w:val="clear" w:color="000000" w:fill="B8CCE4"/>
            <w:noWrap/>
            <w:vAlign w:val="center"/>
            <w:hideMark/>
          </w:tcPr>
          <w:p w14:paraId="6BCBCC43"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0468068D"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5F769F8C" w14:textId="77777777" w:rsidTr="00E71695">
        <w:trPr>
          <w:trHeight w:val="227"/>
        </w:trPr>
        <w:tc>
          <w:tcPr>
            <w:tcW w:w="851" w:type="dxa"/>
            <w:vMerge/>
            <w:tcBorders>
              <w:top w:val="nil"/>
              <w:left w:val="nil"/>
              <w:bottom w:val="nil"/>
              <w:right w:val="nil"/>
            </w:tcBorders>
            <w:vAlign w:val="center"/>
            <w:hideMark/>
          </w:tcPr>
          <w:p w14:paraId="3951CFB3"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1299CDBD"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MINISTERE DE LA DEFENSE</w:t>
            </w:r>
          </w:p>
        </w:tc>
        <w:tc>
          <w:tcPr>
            <w:tcW w:w="1094" w:type="dxa"/>
            <w:tcBorders>
              <w:top w:val="nil"/>
              <w:left w:val="nil"/>
              <w:bottom w:val="nil"/>
              <w:right w:val="nil"/>
            </w:tcBorders>
            <w:shd w:val="clear" w:color="000000" w:fill="B8CCE4"/>
            <w:noWrap/>
            <w:vAlign w:val="center"/>
            <w:hideMark/>
          </w:tcPr>
          <w:p w14:paraId="3176789E"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28FE1EA4"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1 000 000</w:t>
            </w:r>
          </w:p>
        </w:tc>
        <w:tc>
          <w:tcPr>
            <w:tcW w:w="992" w:type="dxa"/>
            <w:tcBorders>
              <w:top w:val="nil"/>
              <w:left w:val="nil"/>
              <w:bottom w:val="nil"/>
              <w:right w:val="nil"/>
            </w:tcBorders>
            <w:shd w:val="clear" w:color="000000" w:fill="B8CCE4"/>
            <w:noWrap/>
            <w:vAlign w:val="center"/>
            <w:hideMark/>
          </w:tcPr>
          <w:p w14:paraId="37EA39DE"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06/10/2021</w:t>
            </w:r>
          </w:p>
        </w:tc>
        <w:tc>
          <w:tcPr>
            <w:tcW w:w="1134" w:type="dxa"/>
            <w:tcBorders>
              <w:top w:val="nil"/>
              <w:left w:val="nil"/>
              <w:bottom w:val="nil"/>
              <w:right w:val="nil"/>
            </w:tcBorders>
            <w:shd w:val="clear" w:color="000000" w:fill="B8CCE4"/>
            <w:noWrap/>
            <w:vAlign w:val="center"/>
            <w:hideMark/>
          </w:tcPr>
          <w:p w14:paraId="2FBACDA5"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2C6FFE2C"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429691A1" w14:textId="77777777" w:rsidTr="00E71695">
        <w:trPr>
          <w:trHeight w:val="227"/>
        </w:trPr>
        <w:tc>
          <w:tcPr>
            <w:tcW w:w="851" w:type="dxa"/>
            <w:vMerge/>
            <w:tcBorders>
              <w:top w:val="nil"/>
              <w:left w:val="nil"/>
              <w:bottom w:val="nil"/>
              <w:right w:val="nil"/>
            </w:tcBorders>
            <w:vAlign w:val="center"/>
            <w:hideMark/>
          </w:tcPr>
          <w:p w14:paraId="64D39539"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2410A3F8"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FAMILLE MABALO</w:t>
            </w:r>
          </w:p>
        </w:tc>
        <w:tc>
          <w:tcPr>
            <w:tcW w:w="1094" w:type="dxa"/>
            <w:tcBorders>
              <w:top w:val="nil"/>
              <w:left w:val="nil"/>
              <w:bottom w:val="nil"/>
              <w:right w:val="nil"/>
            </w:tcBorders>
            <w:shd w:val="clear" w:color="000000" w:fill="B8CCE4"/>
            <w:noWrap/>
            <w:vAlign w:val="center"/>
            <w:hideMark/>
          </w:tcPr>
          <w:p w14:paraId="2D6F2907"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1C85B368"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500 000</w:t>
            </w:r>
          </w:p>
        </w:tc>
        <w:tc>
          <w:tcPr>
            <w:tcW w:w="992" w:type="dxa"/>
            <w:tcBorders>
              <w:top w:val="nil"/>
              <w:left w:val="nil"/>
              <w:bottom w:val="nil"/>
              <w:right w:val="nil"/>
            </w:tcBorders>
            <w:shd w:val="clear" w:color="000000" w:fill="B8CCE4"/>
            <w:noWrap/>
            <w:vAlign w:val="center"/>
            <w:hideMark/>
          </w:tcPr>
          <w:p w14:paraId="504069A8"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14/10/2021</w:t>
            </w:r>
          </w:p>
        </w:tc>
        <w:tc>
          <w:tcPr>
            <w:tcW w:w="1134" w:type="dxa"/>
            <w:tcBorders>
              <w:top w:val="nil"/>
              <w:left w:val="nil"/>
              <w:bottom w:val="nil"/>
              <w:right w:val="nil"/>
            </w:tcBorders>
            <w:shd w:val="clear" w:color="000000" w:fill="B8CCE4"/>
            <w:noWrap/>
            <w:vAlign w:val="center"/>
            <w:hideMark/>
          </w:tcPr>
          <w:p w14:paraId="522239CE"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061083A2"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6D02A171" w14:textId="77777777" w:rsidTr="00E71695">
        <w:trPr>
          <w:trHeight w:val="227"/>
        </w:trPr>
        <w:tc>
          <w:tcPr>
            <w:tcW w:w="851" w:type="dxa"/>
            <w:vMerge/>
            <w:tcBorders>
              <w:top w:val="nil"/>
              <w:left w:val="nil"/>
              <w:bottom w:val="nil"/>
              <w:right w:val="nil"/>
            </w:tcBorders>
            <w:vAlign w:val="center"/>
            <w:hideMark/>
          </w:tcPr>
          <w:p w14:paraId="255D94AC"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121D5365"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CHIEF ABALO</w:t>
            </w:r>
          </w:p>
        </w:tc>
        <w:tc>
          <w:tcPr>
            <w:tcW w:w="1094" w:type="dxa"/>
            <w:tcBorders>
              <w:top w:val="nil"/>
              <w:left w:val="nil"/>
              <w:bottom w:val="nil"/>
              <w:right w:val="nil"/>
            </w:tcBorders>
            <w:shd w:val="clear" w:color="000000" w:fill="B8CCE4"/>
            <w:noWrap/>
            <w:vAlign w:val="center"/>
            <w:hideMark/>
          </w:tcPr>
          <w:p w14:paraId="0A14F30E"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60BD1DC0"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100 000</w:t>
            </w:r>
          </w:p>
        </w:tc>
        <w:tc>
          <w:tcPr>
            <w:tcW w:w="992" w:type="dxa"/>
            <w:tcBorders>
              <w:top w:val="nil"/>
              <w:left w:val="nil"/>
              <w:bottom w:val="nil"/>
              <w:right w:val="nil"/>
            </w:tcBorders>
            <w:shd w:val="clear" w:color="000000" w:fill="B8CCE4"/>
            <w:noWrap/>
            <w:vAlign w:val="center"/>
            <w:hideMark/>
          </w:tcPr>
          <w:p w14:paraId="522B3B65"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03/11/2021</w:t>
            </w:r>
          </w:p>
        </w:tc>
        <w:tc>
          <w:tcPr>
            <w:tcW w:w="1134" w:type="dxa"/>
            <w:tcBorders>
              <w:top w:val="nil"/>
              <w:left w:val="nil"/>
              <w:bottom w:val="nil"/>
              <w:right w:val="nil"/>
            </w:tcBorders>
            <w:shd w:val="clear" w:color="000000" w:fill="B8CCE4"/>
            <w:noWrap/>
            <w:vAlign w:val="center"/>
            <w:hideMark/>
          </w:tcPr>
          <w:p w14:paraId="5F927A11"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1161B8FE"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47967145" w14:textId="77777777" w:rsidTr="00E71695">
        <w:trPr>
          <w:trHeight w:val="227"/>
        </w:trPr>
        <w:tc>
          <w:tcPr>
            <w:tcW w:w="851" w:type="dxa"/>
            <w:vMerge/>
            <w:tcBorders>
              <w:top w:val="nil"/>
              <w:left w:val="nil"/>
              <w:bottom w:val="nil"/>
              <w:right w:val="nil"/>
            </w:tcBorders>
            <w:vAlign w:val="center"/>
            <w:hideMark/>
          </w:tcPr>
          <w:p w14:paraId="18F85C99"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0B050678"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VILLAGE DE WOGBLAVI</w:t>
            </w:r>
          </w:p>
        </w:tc>
        <w:tc>
          <w:tcPr>
            <w:tcW w:w="1094" w:type="dxa"/>
            <w:tcBorders>
              <w:top w:val="nil"/>
              <w:left w:val="nil"/>
              <w:bottom w:val="nil"/>
              <w:right w:val="nil"/>
            </w:tcBorders>
            <w:shd w:val="clear" w:color="000000" w:fill="B8CCE4"/>
            <w:noWrap/>
            <w:vAlign w:val="center"/>
            <w:hideMark/>
          </w:tcPr>
          <w:p w14:paraId="5AD5D580"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586C7A46"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200 000</w:t>
            </w:r>
          </w:p>
        </w:tc>
        <w:tc>
          <w:tcPr>
            <w:tcW w:w="992" w:type="dxa"/>
            <w:tcBorders>
              <w:top w:val="nil"/>
              <w:left w:val="nil"/>
              <w:bottom w:val="nil"/>
              <w:right w:val="nil"/>
            </w:tcBorders>
            <w:shd w:val="clear" w:color="000000" w:fill="B8CCE4"/>
            <w:noWrap/>
            <w:vAlign w:val="center"/>
            <w:hideMark/>
          </w:tcPr>
          <w:p w14:paraId="549BA30C"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04/12/2021</w:t>
            </w:r>
          </w:p>
        </w:tc>
        <w:tc>
          <w:tcPr>
            <w:tcW w:w="1134" w:type="dxa"/>
            <w:tcBorders>
              <w:top w:val="nil"/>
              <w:left w:val="nil"/>
              <w:bottom w:val="nil"/>
              <w:right w:val="nil"/>
            </w:tcBorders>
            <w:shd w:val="clear" w:color="000000" w:fill="B8CCE4"/>
            <w:noWrap/>
            <w:vAlign w:val="center"/>
            <w:hideMark/>
          </w:tcPr>
          <w:p w14:paraId="71CAF878"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12AB1021"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EC2577" w14:paraId="24273211" w14:textId="77777777" w:rsidTr="00E71695">
        <w:trPr>
          <w:trHeight w:val="227"/>
        </w:trPr>
        <w:tc>
          <w:tcPr>
            <w:tcW w:w="851" w:type="dxa"/>
            <w:vMerge/>
            <w:tcBorders>
              <w:top w:val="nil"/>
              <w:left w:val="nil"/>
              <w:bottom w:val="nil"/>
              <w:right w:val="nil"/>
            </w:tcBorders>
            <w:vAlign w:val="center"/>
            <w:hideMark/>
          </w:tcPr>
          <w:p w14:paraId="71842F24" w14:textId="77777777" w:rsidR="0070699B" w:rsidRPr="00EC2577" w:rsidRDefault="0070699B" w:rsidP="00E71695">
            <w:pPr>
              <w:spacing w:after="0" w:line="240" w:lineRule="auto"/>
              <w:rPr>
                <w:rFonts w:cs="Arial"/>
                <w:color w:val="000000"/>
                <w:kern w:val="0"/>
                <w:sz w:val="16"/>
                <w:szCs w:val="16"/>
                <w:lang w:val="fr-FR" w:eastAsia="fr-FR"/>
              </w:rPr>
            </w:pPr>
          </w:p>
        </w:tc>
        <w:tc>
          <w:tcPr>
            <w:tcW w:w="2875" w:type="dxa"/>
            <w:tcBorders>
              <w:top w:val="nil"/>
              <w:left w:val="nil"/>
              <w:bottom w:val="nil"/>
              <w:right w:val="nil"/>
            </w:tcBorders>
            <w:shd w:val="clear" w:color="000000" w:fill="B8CCE4"/>
            <w:noWrap/>
            <w:vAlign w:val="center"/>
            <w:hideMark/>
          </w:tcPr>
          <w:p w14:paraId="7711786D"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TOGBUI FIAWOBEYEPE VIAGBO VI</w:t>
            </w:r>
          </w:p>
        </w:tc>
        <w:tc>
          <w:tcPr>
            <w:tcW w:w="1094" w:type="dxa"/>
            <w:tcBorders>
              <w:top w:val="nil"/>
              <w:left w:val="nil"/>
              <w:bottom w:val="nil"/>
              <w:right w:val="nil"/>
            </w:tcBorders>
            <w:shd w:val="clear" w:color="000000" w:fill="B8CCE4"/>
            <w:noWrap/>
            <w:vAlign w:val="center"/>
            <w:hideMark/>
          </w:tcPr>
          <w:p w14:paraId="7445F3A4" w14:textId="77777777" w:rsidR="0070699B" w:rsidRPr="00EC2577" w:rsidRDefault="0070699B" w:rsidP="00E71695">
            <w:pPr>
              <w:spacing w:after="0" w:line="240" w:lineRule="auto"/>
              <w:rPr>
                <w:rFonts w:cs="Arial"/>
                <w:color w:val="000000"/>
                <w:kern w:val="0"/>
                <w:sz w:val="16"/>
                <w:szCs w:val="16"/>
                <w:lang w:val="fr-FR" w:eastAsia="fr-FR"/>
              </w:rPr>
            </w:pPr>
            <w:r w:rsidRPr="00EC2577">
              <w:rPr>
                <w:rFonts w:cs="Arial"/>
                <w:color w:val="000000"/>
                <w:kern w:val="0"/>
                <w:sz w:val="16"/>
                <w:szCs w:val="16"/>
                <w:lang w:val="fr-FR" w:eastAsia="fr-FR"/>
              </w:rPr>
              <w:t>Maritime</w:t>
            </w:r>
          </w:p>
        </w:tc>
        <w:tc>
          <w:tcPr>
            <w:tcW w:w="1276" w:type="dxa"/>
            <w:tcBorders>
              <w:top w:val="nil"/>
              <w:left w:val="nil"/>
              <w:bottom w:val="nil"/>
              <w:right w:val="nil"/>
            </w:tcBorders>
            <w:shd w:val="clear" w:color="000000" w:fill="B8CCE4"/>
            <w:noWrap/>
            <w:vAlign w:val="center"/>
            <w:hideMark/>
          </w:tcPr>
          <w:p w14:paraId="3AA0D922"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200 000</w:t>
            </w:r>
          </w:p>
        </w:tc>
        <w:tc>
          <w:tcPr>
            <w:tcW w:w="992" w:type="dxa"/>
            <w:tcBorders>
              <w:top w:val="nil"/>
              <w:left w:val="nil"/>
              <w:bottom w:val="nil"/>
              <w:right w:val="nil"/>
            </w:tcBorders>
            <w:shd w:val="clear" w:color="000000" w:fill="B8CCE4"/>
            <w:noWrap/>
            <w:vAlign w:val="center"/>
            <w:hideMark/>
          </w:tcPr>
          <w:p w14:paraId="47B6BF3F" w14:textId="77777777" w:rsidR="0070699B" w:rsidRPr="00EC2577" w:rsidRDefault="0070699B" w:rsidP="00E71695">
            <w:pPr>
              <w:spacing w:after="0" w:line="240" w:lineRule="auto"/>
              <w:jc w:val="right"/>
              <w:rPr>
                <w:rFonts w:cs="Arial"/>
                <w:color w:val="000000"/>
                <w:kern w:val="0"/>
                <w:sz w:val="16"/>
                <w:szCs w:val="16"/>
                <w:lang w:val="fr-FR" w:eastAsia="fr-FR"/>
              </w:rPr>
            </w:pPr>
            <w:r w:rsidRPr="00EC2577">
              <w:rPr>
                <w:rFonts w:cs="Arial"/>
                <w:color w:val="000000"/>
                <w:kern w:val="0"/>
                <w:sz w:val="16"/>
                <w:szCs w:val="16"/>
                <w:lang w:val="fr-FR" w:eastAsia="fr-FR"/>
              </w:rPr>
              <w:t>04/12/2021</w:t>
            </w:r>
          </w:p>
        </w:tc>
        <w:tc>
          <w:tcPr>
            <w:tcW w:w="1134" w:type="dxa"/>
            <w:tcBorders>
              <w:top w:val="nil"/>
              <w:left w:val="nil"/>
              <w:bottom w:val="nil"/>
              <w:right w:val="nil"/>
            </w:tcBorders>
            <w:shd w:val="clear" w:color="000000" w:fill="B8CCE4"/>
            <w:noWrap/>
            <w:vAlign w:val="center"/>
            <w:hideMark/>
          </w:tcPr>
          <w:p w14:paraId="48D3C22E"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c>
          <w:tcPr>
            <w:tcW w:w="1687" w:type="dxa"/>
            <w:tcBorders>
              <w:top w:val="nil"/>
              <w:left w:val="nil"/>
              <w:bottom w:val="nil"/>
              <w:right w:val="nil"/>
            </w:tcBorders>
            <w:shd w:val="clear" w:color="000000" w:fill="B8CCE4"/>
            <w:noWrap/>
            <w:vAlign w:val="center"/>
            <w:hideMark/>
          </w:tcPr>
          <w:p w14:paraId="7ECD46EF" w14:textId="77777777" w:rsidR="0070699B" w:rsidRPr="00EC2577" w:rsidRDefault="0070699B" w:rsidP="00E71695">
            <w:pPr>
              <w:spacing w:after="0" w:line="240" w:lineRule="auto"/>
              <w:jc w:val="center"/>
              <w:rPr>
                <w:rFonts w:cs="Arial"/>
                <w:color w:val="000000"/>
                <w:kern w:val="0"/>
                <w:sz w:val="16"/>
                <w:szCs w:val="16"/>
                <w:lang w:val="fr-FR" w:eastAsia="fr-FR"/>
              </w:rPr>
            </w:pPr>
            <w:r w:rsidRPr="00EC2577">
              <w:rPr>
                <w:rFonts w:cs="Arial"/>
                <w:color w:val="000000"/>
                <w:kern w:val="0"/>
                <w:sz w:val="16"/>
                <w:szCs w:val="16"/>
                <w:lang w:val="fr-FR" w:eastAsia="fr-FR"/>
              </w:rPr>
              <w:t>NC</w:t>
            </w:r>
          </w:p>
        </w:tc>
      </w:tr>
      <w:tr w:rsidR="0070699B" w:rsidRPr="00822CFF" w14:paraId="4CAD2697" w14:textId="77777777" w:rsidTr="00E71695">
        <w:trPr>
          <w:trHeight w:val="227"/>
        </w:trPr>
        <w:tc>
          <w:tcPr>
            <w:tcW w:w="851" w:type="dxa"/>
            <w:tcBorders>
              <w:top w:val="nil"/>
              <w:left w:val="nil"/>
              <w:bottom w:val="nil"/>
              <w:right w:val="nil"/>
            </w:tcBorders>
            <w:shd w:val="clear" w:color="000000" w:fill="AEAAAA"/>
            <w:noWrap/>
            <w:vAlign w:val="center"/>
            <w:hideMark/>
          </w:tcPr>
          <w:p w14:paraId="0EB877BE" w14:textId="77777777" w:rsidR="0070699B" w:rsidRPr="00822CFF" w:rsidRDefault="0070699B" w:rsidP="00E71695">
            <w:pPr>
              <w:spacing w:after="0" w:line="240" w:lineRule="auto"/>
              <w:rPr>
                <w:rFonts w:cs="Arial"/>
                <w:b/>
                <w:bCs/>
                <w:color w:val="595959"/>
                <w:kern w:val="0"/>
                <w:sz w:val="16"/>
                <w:szCs w:val="16"/>
                <w:lang w:val="fr-FR" w:eastAsia="fr-FR"/>
              </w:rPr>
            </w:pPr>
            <w:r w:rsidRPr="00822CFF">
              <w:rPr>
                <w:rFonts w:cs="Arial"/>
                <w:b/>
                <w:bCs/>
                <w:color w:val="595959"/>
                <w:kern w:val="0"/>
                <w:sz w:val="16"/>
                <w:szCs w:val="16"/>
                <w:lang w:val="fr-FR" w:eastAsia="fr-FR"/>
              </w:rPr>
              <w:t> </w:t>
            </w:r>
          </w:p>
        </w:tc>
        <w:tc>
          <w:tcPr>
            <w:tcW w:w="3969" w:type="dxa"/>
            <w:gridSpan w:val="2"/>
            <w:tcBorders>
              <w:top w:val="nil"/>
              <w:left w:val="nil"/>
              <w:bottom w:val="nil"/>
              <w:right w:val="nil"/>
            </w:tcBorders>
            <w:shd w:val="clear" w:color="000000" w:fill="A6A6A6"/>
            <w:noWrap/>
            <w:vAlign w:val="center"/>
            <w:hideMark/>
          </w:tcPr>
          <w:p w14:paraId="55D66507" w14:textId="77777777" w:rsidR="0070699B" w:rsidRPr="00822CFF" w:rsidRDefault="0070699B" w:rsidP="00E71695">
            <w:pPr>
              <w:spacing w:after="0" w:line="240" w:lineRule="auto"/>
              <w:jc w:val="right"/>
              <w:rPr>
                <w:rFonts w:cs="Arial"/>
                <w:b/>
                <w:bCs/>
                <w:color w:val="000000"/>
                <w:kern w:val="0"/>
                <w:sz w:val="16"/>
                <w:szCs w:val="16"/>
                <w:lang w:val="fr-FR" w:eastAsia="fr-FR"/>
              </w:rPr>
            </w:pPr>
            <w:r w:rsidRPr="00822CFF">
              <w:rPr>
                <w:rFonts w:cs="Arial"/>
                <w:b/>
                <w:bCs/>
                <w:color w:val="000000"/>
                <w:kern w:val="0"/>
                <w:sz w:val="16"/>
                <w:szCs w:val="16"/>
                <w:lang w:val="fr-FR" w:eastAsia="fr-FR"/>
              </w:rPr>
              <w:t>Total</w:t>
            </w:r>
          </w:p>
        </w:tc>
        <w:tc>
          <w:tcPr>
            <w:tcW w:w="1276" w:type="dxa"/>
            <w:tcBorders>
              <w:top w:val="nil"/>
              <w:left w:val="nil"/>
              <w:bottom w:val="nil"/>
              <w:right w:val="nil"/>
            </w:tcBorders>
            <w:shd w:val="clear" w:color="000000" w:fill="AEAAAA"/>
            <w:noWrap/>
            <w:vAlign w:val="center"/>
            <w:hideMark/>
          </w:tcPr>
          <w:p w14:paraId="1CEE8F71" w14:textId="77777777" w:rsidR="0070699B" w:rsidRPr="00C257DC" w:rsidRDefault="0070699B" w:rsidP="00E71695">
            <w:pPr>
              <w:spacing w:after="0" w:line="240" w:lineRule="auto"/>
              <w:jc w:val="right"/>
              <w:rPr>
                <w:rFonts w:cs="Arial"/>
                <w:b/>
                <w:bCs/>
                <w:color w:val="auto"/>
                <w:kern w:val="0"/>
                <w:sz w:val="16"/>
                <w:szCs w:val="16"/>
                <w:lang w:val="fr-FR" w:eastAsia="fr-FR"/>
              </w:rPr>
            </w:pPr>
            <w:r w:rsidRPr="00C257DC">
              <w:rPr>
                <w:rFonts w:cs="Arial"/>
                <w:b/>
                <w:bCs/>
                <w:color w:val="auto"/>
                <w:kern w:val="0"/>
                <w:sz w:val="16"/>
                <w:szCs w:val="16"/>
                <w:lang w:val="fr-FR" w:eastAsia="fr-FR"/>
              </w:rPr>
              <w:t>69 166 048</w:t>
            </w:r>
          </w:p>
        </w:tc>
        <w:tc>
          <w:tcPr>
            <w:tcW w:w="992" w:type="dxa"/>
            <w:tcBorders>
              <w:top w:val="nil"/>
              <w:left w:val="nil"/>
              <w:bottom w:val="nil"/>
              <w:right w:val="nil"/>
            </w:tcBorders>
            <w:shd w:val="clear" w:color="000000" w:fill="AEAAAA"/>
            <w:noWrap/>
            <w:vAlign w:val="center"/>
            <w:hideMark/>
          </w:tcPr>
          <w:p w14:paraId="0701A9FC" w14:textId="77777777" w:rsidR="0070699B" w:rsidRPr="00C257DC" w:rsidRDefault="0070699B" w:rsidP="00E71695">
            <w:pPr>
              <w:spacing w:after="0" w:line="240" w:lineRule="auto"/>
              <w:jc w:val="right"/>
              <w:rPr>
                <w:rFonts w:cs="Arial"/>
                <w:b/>
                <w:bCs/>
                <w:color w:val="auto"/>
                <w:kern w:val="0"/>
                <w:sz w:val="16"/>
                <w:szCs w:val="16"/>
                <w:lang w:val="fr-FR" w:eastAsia="fr-FR"/>
              </w:rPr>
            </w:pPr>
            <w:r w:rsidRPr="00C257DC">
              <w:rPr>
                <w:rFonts w:cs="Arial"/>
                <w:b/>
                <w:bCs/>
                <w:color w:val="auto"/>
                <w:kern w:val="0"/>
                <w:sz w:val="16"/>
                <w:szCs w:val="16"/>
                <w:lang w:val="fr-FR" w:eastAsia="fr-FR"/>
              </w:rPr>
              <w:t> </w:t>
            </w:r>
          </w:p>
        </w:tc>
        <w:tc>
          <w:tcPr>
            <w:tcW w:w="1134" w:type="dxa"/>
            <w:tcBorders>
              <w:top w:val="nil"/>
              <w:left w:val="nil"/>
              <w:bottom w:val="nil"/>
              <w:right w:val="nil"/>
            </w:tcBorders>
            <w:shd w:val="clear" w:color="000000" w:fill="AEAAAA"/>
            <w:noWrap/>
            <w:vAlign w:val="center"/>
            <w:hideMark/>
          </w:tcPr>
          <w:p w14:paraId="65E2EA68" w14:textId="77777777" w:rsidR="0070699B" w:rsidRPr="00822CFF" w:rsidRDefault="0070699B" w:rsidP="00E71695">
            <w:pPr>
              <w:spacing w:after="0" w:line="240" w:lineRule="auto"/>
              <w:jc w:val="right"/>
              <w:rPr>
                <w:rFonts w:cs="Arial"/>
                <w:b/>
                <w:bCs/>
                <w:color w:val="595959"/>
                <w:kern w:val="0"/>
                <w:sz w:val="16"/>
                <w:szCs w:val="16"/>
                <w:lang w:val="fr-FR" w:eastAsia="fr-FR"/>
              </w:rPr>
            </w:pPr>
            <w:r w:rsidRPr="00822CFF">
              <w:rPr>
                <w:rFonts w:cs="Arial"/>
                <w:b/>
                <w:bCs/>
                <w:color w:val="595959"/>
                <w:kern w:val="0"/>
                <w:sz w:val="16"/>
                <w:szCs w:val="16"/>
                <w:lang w:val="fr-FR" w:eastAsia="fr-FR"/>
              </w:rPr>
              <w:t> </w:t>
            </w:r>
          </w:p>
        </w:tc>
        <w:tc>
          <w:tcPr>
            <w:tcW w:w="1687" w:type="dxa"/>
            <w:tcBorders>
              <w:top w:val="nil"/>
              <w:left w:val="nil"/>
              <w:bottom w:val="nil"/>
              <w:right w:val="nil"/>
            </w:tcBorders>
            <w:shd w:val="clear" w:color="000000" w:fill="AEAAAA"/>
            <w:noWrap/>
            <w:vAlign w:val="center"/>
            <w:hideMark/>
          </w:tcPr>
          <w:p w14:paraId="4D478B05" w14:textId="77777777" w:rsidR="0070699B" w:rsidRPr="00822CFF" w:rsidRDefault="0070699B" w:rsidP="00E71695">
            <w:pPr>
              <w:spacing w:after="0" w:line="240" w:lineRule="auto"/>
              <w:jc w:val="right"/>
              <w:rPr>
                <w:rFonts w:cs="Arial"/>
                <w:b/>
                <w:bCs/>
                <w:color w:val="595959"/>
                <w:kern w:val="0"/>
                <w:sz w:val="16"/>
                <w:szCs w:val="16"/>
                <w:lang w:val="fr-FR" w:eastAsia="fr-FR"/>
              </w:rPr>
            </w:pPr>
            <w:r w:rsidRPr="00822CFF">
              <w:rPr>
                <w:rFonts w:cs="Arial"/>
                <w:b/>
                <w:bCs/>
                <w:color w:val="595959"/>
                <w:kern w:val="0"/>
                <w:sz w:val="16"/>
                <w:szCs w:val="16"/>
                <w:lang w:val="fr-FR" w:eastAsia="fr-FR"/>
              </w:rPr>
              <w:t> </w:t>
            </w:r>
          </w:p>
        </w:tc>
      </w:tr>
    </w:tbl>
    <w:p w14:paraId="29AE5EA6" w14:textId="77777777" w:rsidR="0070699B" w:rsidRPr="00E549D0" w:rsidRDefault="0070699B" w:rsidP="00E549D0">
      <w:pPr>
        <w:spacing w:after="0"/>
        <w:rPr>
          <w:color w:val="auto"/>
          <w:sz w:val="16"/>
          <w:szCs w:val="16"/>
          <w:lang w:val="fr-FR"/>
        </w:rPr>
      </w:pPr>
      <w:r w:rsidRPr="00E549D0">
        <w:rPr>
          <w:color w:val="auto"/>
          <w:sz w:val="16"/>
          <w:szCs w:val="16"/>
          <w:lang w:val="fr-FR"/>
        </w:rPr>
        <w:t>NC : Non Communiqué</w:t>
      </w:r>
    </w:p>
    <w:p w14:paraId="2171E072" w14:textId="77777777" w:rsidR="0070699B" w:rsidRDefault="0070699B" w:rsidP="0070699B">
      <w:pPr>
        <w:rPr>
          <w:lang w:val="fr-FR" w:eastAsia="en-US" w:bidi="ar-TN"/>
        </w:rPr>
      </w:pPr>
    </w:p>
    <w:p w14:paraId="28BC3C99" w14:textId="77777777" w:rsidR="0070699B" w:rsidRDefault="0070699B" w:rsidP="0070699B">
      <w:pPr>
        <w:rPr>
          <w:lang w:val="fr-FR" w:eastAsia="en-US" w:bidi="ar-TN"/>
        </w:rPr>
      </w:pPr>
    </w:p>
    <w:p w14:paraId="586D827C" w14:textId="77777777" w:rsidR="0070699B" w:rsidRDefault="0070699B" w:rsidP="0070699B">
      <w:pPr>
        <w:rPr>
          <w:lang w:val="fr-FR" w:eastAsia="en-US" w:bidi="ar-TN"/>
        </w:rPr>
        <w:sectPr w:rsidR="0070699B" w:rsidSect="001179F8">
          <w:headerReference w:type="default" r:id="rId70"/>
          <w:footerReference w:type="default" r:id="rId71"/>
          <w:pgSz w:w="11906" w:h="16838" w:code="9"/>
          <w:pgMar w:top="1440" w:right="1440" w:bottom="1440" w:left="1440" w:header="851" w:footer="750" w:gutter="0"/>
          <w:cols w:space="708"/>
          <w:docGrid w:linePitch="381"/>
        </w:sectPr>
      </w:pPr>
    </w:p>
    <w:p w14:paraId="7C33C521" w14:textId="77777777" w:rsidR="0070699B" w:rsidRPr="008A4C2E" w:rsidRDefault="0070699B" w:rsidP="008A4C2E">
      <w:pPr>
        <w:pStyle w:val="Heading2"/>
        <w:numPr>
          <w:ilvl w:val="0"/>
          <w:numId w:val="0"/>
        </w:numPr>
        <w:ind w:left="624" w:hanging="624"/>
        <w:rPr>
          <w:color w:val="0070C0"/>
          <w:lang w:val="fr-FR"/>
        </w:rPr>
      </w:pPr>
      <w:bookmarkStart w:id="630" w:name="_Toc531729014"/>
      <w:bookmarkStart w:id="631" w:name="_Toc136338651"/>
      <w:bookmarkStart w:id="632" w:name="_Toc144353203"/>
      <w:bookmarkStart w:id="633" w:name="_Toc145075611"/>
      <w:bookmarkStart w:id="634" w:name="_Toc153484080"/>
      <w:r w:rsidRPr="008A4C2E">
        <w:rPr>
          <w:color w:val="0070C0"/>
          <w:lang w:val="fr-FR"/>
        </w:rPr>
        <w:lastRenderedPageBreak/>
        <w:t>Annexe 6 : Fiches de conciliation des sociétés</w:t>
      </w:r>
      <w:bookmarkEnd w:id="630"/>
      <w:bookmarkEnd w:id="631"/>
      <w:bookmarkEnd w:id="632"/>
      <w:bookmarkEnd w:id="633"/>
      <w:bookmarkEnd w:id="634"/>
    </w:p>
    <w:p w14:paraId="691E8D61" w14:textId="77777777" w:rsidR="0070699B" w:rsidRPr="00EC2577" w:rsidRDefault="0070699B" w:rsidP="00232E1C">
      <w:pPr>
        <w:numPr>
          <w:ilvl w:val="0"/>
          <w:numId w:val="57"/>
        </w:numPr>
        <w:rPr>
          <w:rFonts w:asciiTheme="majorHAnsi" w:hAnsiTheme="majorHAnsi"/>
          <w:b/>
          <w:sz w:val="14"/>
          <w:szCs w:val="14"/>
          <w:u w:val="single"/>
          <w:lang w:val="fr-FR"/>
        </w:rPr>
      </w:pPr>
      <w:r w:rsidRPr="00EC2577">
        <w:rPr>
          <w:rFonts w:asciiTheme="majorHAnsi" w:hAnsiTheme="majorHAnsi"/>
          <w:b/>
          <w:sz w:val="14"/>
          <w:szCs w:val="14"/>
          <w:u w:val="single"/>
          <w:lang w:val="fr-FR"/>
        </w:rPr>
        <w:t>SCANTOGO MINES</w:t>
      </w:r>
    </w:p>
    <w:tbl>
      <w:tblPr>
        <w:tblW w:w="14888" w:type="dxa"/>
        <w:tblCellMar>
          <w:left w:w="70" w:type="dxa"/>
          <w:right w:w="70" w:type="dxa"/>
        </w:tblCellMar>
        <w:tblLook w:val="04A0" w:firstRow="1" w:lastRow="0" w:firstColumn="1" w:lastColumn="0" w:noHBand="0" w:noVBand="1"/>
      </w:tblPr>
      <w:tblGrid>
        <w:gridCol w:w="722"/>
        <w:gridCol w:w="2685"/>
        <w:gridCol w:w="146"/>
        <w:gridCol w:w="988"/>
        <w:gridCol w:w="1300"/>
        <w:gridCol w:w="1605"/>
        <w:gridCol w:w="146"/>
        <w:gridCol w:w="1059"/>
        <w:gridCol w:w="640"/>
        <w:gridCol w:w="1487"/>
        <w:gridCol w:w="146"/>
        <w:gridCol w:w="1413"/>
        <w:gridCol w:w="2551"/>
      </w:tblGrid>
      <w:tr w:rsidR="0070699B" w:rsidRPr="00EC2577" w14:paraId="53E9B23E" w14:textId="77777777" w:rsidTr="00E71695">
        <w:trPr>
          <w:trHeight w:val="170"/>
          <w:tblHeader/>
        </w:trPr>
        <w:tc>
          <w:tcPr>
            <w:tcW w:w="722" w:type="dxa"/>
            <w:vMerge w:val="restart"/>
            <w:tcBorders>
              <w:top w:val="nil"/>
              <w:left w:val="nil"/>
              <w:bottom w:val="single" w:sz="12" w:space="0" w:color="4F81BD"/>
              <w:right w:val="nil"/>
            </w:tcBorders>
            <w:shd w:val="clear" w:color="000000" w:fill="244062"/>
            <w:noWrap/>
            <w:vAlign w:val="center"/>
            <w:hideMark/>
          </w:tcPr>
          <w:p w14:paraId="5422AEF5" w14:textId="77777777" w:rsidR="0070699B" w:rsidRPr="00EC2577" w:rsidRDefault="0070699B" w:rsidP="00E71695">
            <w:pPr>
              <w:spacing w:after="0" w:line="240" w:lineRule="auto"/>
              <w:jc w:val="center"/>
              <w:rPr>
                <w:rFonts w:ascii="Arial" w:hAnsi="Arial" w:cs="Arial"/>
                <w:b/>
                <w:bCs/>
                <w:color w:val="FFFFFF"/>
                <w:kern w:val="0"/>
                <w:sz w:val="12"/>
                <w:szCs w:val="12"/>
                <w:lang w:val="fr-FR" w:eastAsia="fr-FR"/>
              </w:rPr>
            </w:pPr>
            <w:r w:rsidRPr="00EC2577">
              <w:rPr>
                <w:rFonts w:ascii="Arial" w:hAnsi="Arial" w:cs="Arial"/>
                <w:b/>
                <w:bCs/>
                <w:color w:val="FFFFFF"/>
                <w:kern w:val="0"/>
                <w:sz w:val="12"/>
                <w:szCs w:val="12"/>
                <w:lang w:val="fr-FR" w:eastAsia="fr-FR"/>
              </w:rPr>
              <w:t>N°</w:t>
            </w:r>
          </w:p>
        </w:tc>
        <w:tc>
          <w:tcPr>
            <w:tcW w:w="2685" w:type="dxa"/>
            <w:vMerge w:val="restart"/>
            <w:tcBorders>
              <w:top w:val="nil"/>
              <w:left w:val="nil"/>
              <w:bottom w:val="single" w:sz="12" w:space="0" w:color="4F81BD"/>
              <w:right w:val="nil"/>
            </w:tcBorders>
            <w:shd w:val="clear" w:color="000000" w:fill="244062"/>
            <w:noWrap/>
            <w:vAlign w:val="center"/>
            <w:hideMark/>
          </w:tcPr>
          <w:p w14:paraId="519EDC59"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Type de paiement</w:t>
            </w:r>
          </w:p>
        </w:tc>
        <w:tc>
          <w:tcPr>
            <w:tcW w:w="146" w:type="dxa"/>
            <w:tcBorders>
              <w:top w:val="nil"/>
              <w:left w:val="nil"/>
              <w:bottom w:val="nil"/>
              <w:right w:val="nil"/>
            </w:tcBorders>
            <w:shd w:val="clear" w:color="auto" w:fill="auto"/>
            <w:noWrap/>
            <w:vAlign w:val="center"/>
            <w:hideMark/>
          </w:tcPr>
          <w:p w14:paraId="56781906" w14:textId="77777777" w:rsidR="0070699B" w:rsidRPr="00EC2577" w:rsidRDefault="0070699B" w:rsidP="00E71695">
            <w:pPr>
              <w:spacing w:after="0" w:line="240" w:lineRule="auto"/>
              <w:rPr>
                <w:rFonts w:cs="Arial"/>
                <w:b/>
                <w:bCs/>
                <w:color w:val="FFFFFF"/>
                <w:kern w:val="0"/>
                <w:sz w:val="12"/>
                <w:szCs w:val="12"/>
                <w:lang w:val="fr-FR" w:eastAsia="fr-FR"/>
              </w:rPr>
            </w:pPr>
          </w:p>
        </w:tc>
        <w:tc>
          <w:tcPr>
            <w:tcW w:w="3893" w:type="dxa"/>
            <w:gridSpan w:val="3"/>
            <w:tcBorders>
              <w:top w:val="nil"/>
              <w:left w:val="nil"/>
              <w:bottom w:val="single" w:sz="4" w:space="0" w:color="FFFFFF"/>
              <w:right w:val="nil"/>
            </w:tcBorders>
            <w:shd w:val="clear" w:color="000000" w:fill="244062"/>
            <w:vAlign w:val="center"/>
            <w:hideMark/>
          </w:tcPr>
          <w:p w14:paraId="5864DB16" w14:textId="77777777" w:rsidR="0070699B" w:rsidRPr="00EC2577" w:rsidRDefault="0070699B" w:rsidP="00E71695">
            <w:pPr>
              <w:spacing w:after="0" w:line="240" w:lineRule="auto"/>
              <w:jc w:val="center"/>
              <w:rPr>
                <w:rFonts w:cs="Arial"/>
                <w:b/>
                <w:bCs/>
                <w:color w:val="FFFFFF"/>
                <w:kern w:val="0"/>
                <w:sz w:val="12"/>
                <w:szCs w:val="12"/>
                <w:lang w:val="fr-FR" w:eastAsia="fr-FR"/>
              </w:rPr>
            </w:pPr>
            <w:r w:rsidRPr="00EC2577">
              <w:rPr>
                <w:rFonts w:cs="Arial"/>
                <w:b/>
                <w:bCs/>
                <w:color w:val="FFFFFF"/>
                <w:kern w:val="0"/>
                <w:sz w:val="12"/>
                <w:szCs w:val="12"/>
                <w:lang w:val="fr-FR" w:eastAsia="fr-FR"/>
              </w:rPr>
              <w:t>Par la société</w:t>
            </w:r>
          </w:p>
        </w:tc>
        <w:tc>
          <w:tcPr>
            <w:tcW w:w="146" w:type="dxa"/>
            <w:tcBorders>
              <w:top w:val="nil"/>
              <w:left w:val="nil"/>
              <w:bottom w:val="nil"/>
              <w:right w:val="nil"/>
            </w:tcBorders>
            <w:shd w:val="clear" w:color="auto" w:fill="auto"/>
            <w:noWrap/>
            <w:vAlign w:val="center"/>
            <w:hideMark/>
          </w:tcPr>
          <w:p w14:paraId="3035C804" w14:textId="77777777" w:rsidR="0070699B" w:rsidRPr="00EC2577" w:rsidRDefault="0070699B" w:rsidP="00E71695">
            <w:pPr>
              <w:spacing w:after="0" w:line="240" w:lineRule="auto"/>
              <w:jc w:val="center"/>
              <w:rPr>
                <w:rFonts w:cs="Arial"/>
                <w:b/>
                <w:bCs/>
                <w:color w:val="FFFFFF"/>
                <w:kern w:val="0"/>
                <w:sz w:val="12"/>
                <w:szCs w:val="12"/>
                <w:lang w:val="fr-FR" w:eastAsia="fr-FR"/>
              </w:rPr>
            </w:pPr>
          </w:p>
        </w:tc>
        <w:tc>
          <w:tcPr>
            <w:tcW w:w="3186" w:type="dxa"/>
            <w:gridSpan w:val="3"/>
            <w:tcBorders>
              <w:top w:val="nil"/>
              <w:left w:val="nil"/>
              <w:bottom w:val="single" w:sz="4" w:space="0" w:color="FFFFFF"/>
              <w:right w:val="nil"/>
            </w:tcBorders>
            <w:shd w:val="clear" w:color="000000" w:fill="244062"/>
            <w:vAlign w:val="center"/>
            <w:hideMark/>
          </w:tcPr>
          <w:p w14:paraId="1A46FFF2" w14:textId="77777777" w:rsidR="0070699B" w:rsidRPr="00EC2577" w:rsidRDefault="0070699B" w:rsidP="00E71695">
            <w:pPr>
              <w:spacing w:after="0" w:line="240" w:lineRule="auto"/>
              <w:jc w:val="center"/>
              <w:rPr>
                <w:rFonts w:cs="Arial"/>
                <w:b/>
                <w:bCs/>
                <w:color w:val="FFFFFF"/>
                <w:kern w:val="0"/>
                <w:sz w:val="12"/>
                <w:szCs w:val="12"/>
                <w:lang w:val="fr-FR" w:eastAsia="fr-FR"/>
              </w:rPr>
            </w:pPr>
            <w:r w:rsidRPr="00EC2577">
              <w:rPr>
                <w:rFonts w:cs="Arial"/>
                <w:b/>
                <w:bCs/>
                <w:color w:val="FFFFFF"/>
                <w:kern w:val="0"/>
                <w:sz w:val="12"/>
                <w:szCs w:val="12"/>
                <w:lang w:val="fr-FR" w:eastAsia="fr-FR"/>
              </w:rPr>
              <w:t>Par le gouvernement</w:t>
            </w:r>
          </w:p>
        </w:tc>
        <w:tc>
          <w:tcPr>
            <w:tcW w:w="146" w:type="dxa"/>
            <w:tcBorders>
              <w:top w:val="nil"/>
              <w:left w:val="nil"/>
              <w:bottom w:val="nil"/>
              <w:right w:val="nil"/>
            </w:tcBorders>
            <w:shd w:val="clear" w:color="auto" w:fill="auto"/>
            <w:noWrap/>
            <w:vAlign w:val="center"/>
            <w:hideMark/>
          </w:tcPr>
          <w:p w14:paraId="30D5AD20" w14:textId="77777777" w:rsidR="0070699B" w:rsidRPr="00EC2577" w:rsidRDefault="0070699B" w:rsidP="00E71695">
            <w:pPr>
              <w:spacing w:after="0" w:line="240" w:lineRule="auto"/>
              <w:jc w:val="center"/>
              <w:rPr>
                <w:rFonts w:cs="Arial"/>
                <w:b/>
                <w:bCs/>
                <w:color w:val="FFFFFF"/>
                <w:kern w:val="0"/>
                <w:sz w:val="12"/>
                <w:szCs w:val="12"/>
                <w:lang w:val="fr-FR" w:eastAsia="fr-FR"/>
              </w:rPr>
            </w:pPr>
          </w:p>
        </w:tc>
        <w:tc>
          <w:tcPr>
            <w:tcW w:w="1413" w:type="dxa"/>
            <w:tcBorders>
              <w:top w:val="nil"/>
              <w:left w:val="nil"/>
              <w:bottom w:val="single" w:sz="12" w:space="0" w:color="4F81BD"/>
              <w:right w:val="nil"/>
            </w:tcBorders>
            <w:shd w:val="clear" w:color="000000" w:fill="244062"/>
            <w:vAlign w:val="center"/>
            <w:hideMark/>
          </w:tcPr>
          <w:p w14:paraId="105F5FAC" w14:textId="77777777" w:rsidR="0070699B" w:rsidRPr="00EC2577" w:rsidRDefault="0070699B" w:rsidP="00E71695">
            <w:pPr>
              <w:spacing w:after="0" w:line="240" w:lineRule="auto"/>
              <w:jc w:val="center"/>
              <w:rPr>
                <w:rFonts w:cs="Arial"/>
                <w:b/>
                <w:bCs/>
                <w:color w:val="FFFFFF"/>
                <w:kern w:val="0"/>
                <w:sz w:val="12"/>
                <w:szCs w:val="12"/>
                <w:lang w:val="fr-FR" w:eastAsia="fr-FR"/>
              </w:rPr>
            </w:pPr>
            <w:r w:rsidRPr="00EC2577">
              <w:rPr>
                <w:rFonts w:cs="Arial"/>
                <w:b/>
                <w:bCs/>
                <w:color w:val="FFFFFF"/>
                <w:kern w:val="0"/>
                <w:sz w:val="12"/>
                <w:szCs w:val="12"/>
                <w:lang w:val="fr-FR" w:eastAsia="fr-FR"/>
              </w:rPr>
              <w:t>Différence finale</w:t>
            </w:r>
          </w:p>
        </w:tc>
        <w:tc>
          <w:tcPr>
            <w:tcW w:w="2551" w:type="dxa"/>
            <w:tcBorders>
              <w:top w:val="nil"/>
              <w:left w:val="nil"/>
              <w:bottom w:val="single" w:sz="12" w:space="0" w:color="4F81BD"/>
              <w:right w:val="nil"/>
            </w:tcBorders>
            <w:shd w:val="clear" w:color="000000" w:fill="244062"/>
            <w:vAlign w:val="center"/>
            <w:hideMark/>
          </w:tcPr>
          <w:p w14:paraId="35E6020E"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Commentaire</w:t>
            </w:r>
          </w:p>
        </w:tc>
      </w:tr>
      <w:tr w:rsidR="0070699B" w:rsidRPr="00EC2577" w14:paraId="6E17FDD5" w14:textId="77777777" w:rsidTr="00E71695">
        <w:trPr>
          <w:trHeight w:val="170"/>
          <w:tblHeader/>
        </w:trPr>
        <w:tc>
          <w:tcPr>
            <w:tcW w:w="722" w:type="dxa"/>
            <w:vMerge/>
            <w:tcBorders>
              <w:top w:val="nil"/>
              <w:left w:val="nil"/>
              <w:bottom w:val="single" w:sz="12" w:space="0" w:color="4F81BD"/>
              <w:right w:val="nil"/>
            </w:tcBorders>
            <w:vAlign w:val="center"/>
            <w:hideMark/>
          </w:tcPr>
          <w:p w14:paraId="4767E896" w14:textId="77777777" w:rsidR="0070699B" w:rsidRPr="00EC2577" w:rsidRDefault="0070699B" w:rsidP="00E71695">
            <w:pPr>
              <w:spacing w:after="0" w:line="240" w:lineRule="auto"/>
              <w:rPr>
                <w:rFonts w:ascii="Arial" w:hAnsi="Arial" w:cs="Arial"/>
                <w:b/>
                <w:bCs/>
                <w:color w:val="FFFFFF"/>
                <w:kern w:val="0"/>
                <w:sz w:val="12"/>
                <w:szCs w:val="12"/>
                <w:lang w:val="fr-FR" w:eastAsia="fr-FR"/>
              </w:rPr>
            </w:pPr>
          </w:p>
        </w:tc>
        <w:tc>
          <w:tcPr>
            <w:tcW w:w="2685" w:type="dxa"/>
            <w:vMerge/>
            <w:tcBorders>
              <w:top w:val="nil"/>
              <w:left w:val="nil"/>
              <w:bottom w:val="single" w:sz="12" w:space="0" w:color="4F81BD"/>
              <w:right w:val="nil"/>
            </w:tcBorders>
            <w:vAlign w:val="center"/>
            <w:hideMark/>
          </w:tcPr>
          <w:p w14:paraId="7852AA31" w14:textId="77777777" w:rsidR="0070699B" w:rsidRPr="00EC2577" w:rsidRDefault="0070699B" w:rsidP="00E71695">
            <w:pPr>
              <w:spacing w:after="0" w:line="240" w:lineRule="auto"/>
              <w:rPr>
                <w:rFonts w:cs="Arial"/>
                <w:b/>
                <w:bCs/>
                <w:color w:val="FFFFFF"/>
                <w:kern w:val="0"/>
                <w:sz w:val="12"/>
                <w:szCs w:val="12"/>
                <w:lang w:val="fr-FR" w:eastAsia="fr-FR"/>
              </w:rPr>
            </w:pPr>
          </w:p>
        </w:tc>
        <w:tc>
          <w:tcPr>
            <w:tcW w:w="146" w:type="dxa"/>
            <w:tcBorders>
              <w:top w:val="nil"/>
              <w:left w:val="nil"/>
              <w:bottom w:val="nil"/>
              <w:right w:val="nil"/>
            </w:tcBorders>
            <w:shd w:val="clear" w:color="auto" w:fill="auto"/>
            <w:noWrap/>
            <w:vAlign w:val="center"/>
            <w:hideMark/>
          </w:tcPr>
          <w:p w14:paraId="165802A1" w14:textId="77777777" w:rsidR="0070699B" w:rsidRPr="00EC2577"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single" w:sz="12" w:space="0" w:color="4F81BD"/>
              <w:right w:val="nil"/>
            </w:tcBorders>
            <w:shd w:val="clear" w:color="000000" w:fill="244062"/>
            <w:vAlign w:val="center"/>
            <w:hideMark/>
          </w:tcPr>
          <w:p w14:paraId="49699276" w14:textId="77777777" w:rsidR="0070699B" w:rsidRPr="00EC2577" w:rsidRDefault="0070699B" w:rsidP="00E71695">
            <w:pPr>
              <w:spacing w:after="0" w:line="240" w:lineRule="auto"/>
              <w:jc w:val="center"/>
              <w:rPr>
                <w:rFonts w:cs="Arial"/>
                <w:b/>
                <w:bCs/>
                <w:color w:val="FFFFFF"/>
                <w:kern w:val="0"/>
                <w:sz w:val="12"/>
                <w:szCs w:val="12"/>
                <w:lang w:val="fr-FR" w:eastAsia="fr-FR"/>
              </w:rPr>
            </w:pPr>
            <w:r w:rsidRPr="00EC2577">
              <w:rPr>
                <w:rFonts w:cs="Arial"/>
                <w:b/>
                <w:bCs/>
                <w:color w:val="FFFFFF"/>
                <w:kern w:val="0"/>
                <w:sz w:val="12"/>
                <w:szCs w:val="12"/>
                <w:lang w:val="fr-FR" w:eastAsia="fr-FR"/>
              </w:rPr>
              <w:t>Originale</w:t>
            </w:r>
          </w:p>
        </w:tc>
        <w:tc>
          <w:tcPr>
            <w:tcW w:w="1300" w:type="dxa"/>
            <w:tcBorders>
              <w:top w:val="nil"/>
              <w:left w:val="nil"/>
              <w:bottom w:val="single" w:sz="12" w:space="0" w:color="4F81BD"/>
              <w:right w:val="nil"/>
            </w:tcBorders>
            <w:shd w:val="clear" w:color="000000" w:fill="244062"/>
            <w:vAlign w:val="center"/>
            <w:hideMark/>
          </w:tcPr>
          <w:p w14:paraId="722486A4" w14:textId="77777777" w:rsidR="0070699B" w:rsidRPr="00EC2577" w:rsidRDefault="0070699B" w:rsidP="00E71695">
            <w:pPr>
              <w:spacing w:after="0" w:line="240" w:lineRule="auto"/>
              <w:jc w:val="center"/>
              <w:rPr>
                <w:rFonts w:cs="Arial"/>
                <w:b/>
                <w:bCs/>
                <w:color w:val="FFFFFF"/>
                <w:kern w:val="0"/>
                <w:sz w:val="12"/>
                <w:szCs w:val="12"/>
                <w:lang w:val="fr-FR" w:eastAsia="fr-FR"/>
              </w:rPr>
            </w:pPr>
            <w:proofErr w:type="spellStart"/>
            <w:r w:rsidRPr="00EC2577">
              <w:rPr>
                <w:rFonts w:cs="Arial"/>
                <w:b/>
                <w:bCs/>
                <w:color w:val="FFFFFF"/>
                <w:kern w:val="0"/>
                <w:sz w:val="12"/>
                <w:szCs w:val="12"/>
                <w:lang w:val="fr-FR" w:eastAsia="fr-FR"/>
              </w:rPr>
              <w:t>Adjust</w:t>
            </w:r>
            <w:proofErr w:type="spellEnd"/>
            <w:r w:rsidRPr="00EC2577">
              <w:rPr>
                <w:rFonts w:cs="Arial"/>
                <w:b/>
                <w:bCs/>
                <w:color w:val="FFFFFF"/>
                <w:kern w:val="0"/>
                <w:sz w:val="12"/>
                <w:szCs w:val="12"/>
                <w:lang w:val="fr-FR" w:eastAsia="fr-FR"/>
              </w:rPr>
              <w:t>.</w:t>
            </w:r>
          </w:p>
        </w:tc>
        <w:tc>
          <w:tcPr>
            <w:tcW w:w="1605" w:type="dxa"/>
            <w:tcBorders>
              <w:top w:val="nil"/>
              <w:left w:val="nil"/>
              <w:bottom w:val="single" w:sz="12" w:space="0" w:color="4F81BD"/>
              <w:right w:val="nil"/>
            </w:tcBorders>
            <w:shd w:val="clear" w:color="000000" w:fill="244062"/>
            <w:vAlign w:val="center"/>
            <w:hideMark/>
          </w:tcPr>
          <w:p w14:paraId="7E4E303E" w14:textId="77777777" w:rsidR="0070699B" w:rsidRPr="00EC2577" w:rsidRDefault="0070699B" w:rsidP="00E71695">
            <w:pPr>
              <w:spacing w:after="0" w:line="240" w:lineRule="auto"/>
              <w:jc w:val="center"/>
              <w:rPr>
                <w:rFonts w:cs="Arial"/>
                <w:b/>
                <w:bCs/>
                <w:color w:val="FFFFFF"/>
                <w:kern w:val="0"/>
                <w:sz w:val="12"/>
                <w:szCs w:val="12"/>
                <w:lang w:val="fr-FR" w:eastAsia="fr-FR"/>
              </w:rPr>
            </w:pPr>
            <w:r w:rsidRPr="00EC2577">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189DC5AB" w14:textId="77777777" w:rsidR="0070699B" w:rsidRPr="00EC2577" w:rsidRDefault="0070699B" w:rsidP="00E71695">
            <w:pPr>
              <w:spacing w:after="0" w:line="240" w:lineRule="auto"/>
              <w:jc w:val="center"/>
              <w:rPr>
                <w:rFonts w:cs="Arial"/>
                <w:b/>
                <w:bCs/>
                <w:color w:val="FFFFFF"/>
                <w:kern w:val="0"/>
                <w:sz w:val="12"/>
                <w:szCs w:val="12"/>
                <w:lang w:val="fr-FR" w:eastAsia="fr-FR"/>
              </w:rPr>
            </w:pPr>
          </w:p>
        </w:tc>
        <w:tc>
          <w:tcPr>
            <w:tcW w:w="1059" w:type="dxa"/>
            <w:tcBorders>
              <w:top w:val="nil"/>
              <w:left w:val="nil"/>
              <w:bottom w:val="single" w:sz="12" w:space="0" w:color="4F81BD"/>
              <w:right w:val="nil"/>
            </w:tcBorders>
            <w:shd w:val="clear" w:color="000000" w:fill="244062"/>
            <w:vAlign w:val="center"/>
            <w:hideMark/>
          </w:tcPr>
          <w:p w14:paraId="77B4F06F" w14:textId="77777777" w:rsidR="0070699B" w:rsidRPr="00EC2577" w:rsidRDefault="0070699B" w:rsidP="00E71695">
            <w:pPr>
              <w:spacing w:after="0" w:line="240" w:lineRule="auto"/>
              <w:jc w:val="center"/>
              <w:rPr>
                <w:rFonts w:cs="Arial"/>
                <w:b/>
                <w:bCs/>
                <w:color w:val="FFFFFF"/>
                <w:kern w:val="0"/>
                <w:sz w:val="12"/>
                <w:szCs w:val="12"/>
                <w:lang w:val="fr-FR" w:eastAsia="fr-FR"/>
              </w:rPr>
            </w:pPr>
            <w:r w:rsidRPr="00EC2577">
              <w:rPr>
                <w:rFonts w:cs="Arial"/>
                <w:b/>
                <w:bCs/>
                <w:color w:val="FFFFFF"/>
                <w:kern w:val="0"/>
                <w:sz w:val="12"/>
                <w:szCs w:val="12"/>
                <w:lang w:val="fr-FR" w:eastAsia="fr-FR"/>
              </w:rPr>
              <w:t>Originale</w:t>
            </w:r>
          </w:p>
        </w:tc>
        <w:tc>
          <w:tcPr>
            <w:tcW w:w="640" w:type="dxa"/>
            <w:tcBorders>
              <w:top w:val="nil"/>
              <w:left w:val="nil"/>
              <w:bottom w:val="single" w:sz="12" w:space="0" w:color="4F81BD"/>
              <w:right w:val="nil"/>
            </w:tcBorders>
            <w:shd w:val="clear" w:color="000000" w:fill="244062"/>
            <w:vAlign w:val="center"/>
            <w:hideMark/>
          </w:tcPr>
          <w:p w14:paraId="7378BED1" w14:textId="77777777" w:rsidR="0070699B" w:rsidRPr="00EC2577" w:rsidRDefault="0070699B" w:rsidP="00E71695">
            <w:pPr>
              <w:spacing w:after="0" w:line="240" w:lineRule="auto"/>
              <w:jc w:val="center"/>
              <w:rPr>
                <w:rFonts w:cs="Arial"/>
                <w:b/>
                <w:bCs/>
                <w:color w:val="FFFFFF"/>
                <w:kern w:val="0"/>
                <w:sz w:val="12"/>
                <w:szCs w:val="12"/>
                <w:lang w:val="fr-FR" w:eastAsia="fr-FR"/>
              </w:rPr>
            </w:pPr>
            <w:proofErr w:type="spellStart"/>
            <w:r w:rsidRPr="00EC2577">
              <w:rPr>
                <w:rFonts w:cs="Arial"/>
                <w:b/>
                <w:bCs/>
                <w:color w:val="FFFFFF"/>
                <w:kern w:val="0"/>
                <w:sz w:val="12"/>
                <w:szCs w:val="12"/>
                <w:lang w:val="fr-FR" w:eastAsia="fr-FR"/>
              </w:rPr>
              <w:t>Adjust</w:t>
            </w:r>
            <w:proofErr w:type="spellEnd"/>
            <w:r w:rsidRPr="00EC2577">
              <w:rPr>
                <w:rFonts w:cs="Arial"/>
                <w:b/>
                <w:bCs/>
                <w:color w:val="FFFFFF"/>
                <w:kern w:val="0"/>
                <w:sz w:val="12"/>
                <w:szCs w:val="12"/>
                <w:lang w:val="fr-FR" w:eastAsia="fr-FR"/>
              </w:rPr>
              <w:t>.</w:t>
            </w:r>
          </w:p>
        </w:tc>
        <w:tc>
          <w:tcPr>
            <w:tcW w:w="1487" w:type="dxa"/>
            <w:tcBorders>
              <w:top w:val="nil"/>
              <w:left w:val="nil"/>
              <w:bottom w:val="single" w:sz="12" w:space="0" w:color="4F81BD"/>
              <w:right w:val="nil"/>
            </w:tcBorders>
            <w:shd w:val="clear" w:color="000000" w:fill="244062"/>
            <w:vAlign w:val="center"/>
            <w:hideMark/>
          </w:tcPr>
          <w:p w14:paraId="7A3D58B9" w14:textId="77777777" w:rsidR="0070699B" w:rsidRPr="00EC2577" w:rsidRDefault="0070699B" w:rsidP="00E71695">
            <w:pPr>
              <w:spacing w:after="0" w:line="240" w:lineRule="auto"/>
              <w:jc w:val="center"/>
              <w:rPr>
                <w:rFonts w:cs="Arial"/>
                <w:b/>
                <w:bCs/>
                <w:color w:val="FFFFFF"/>
                <w:kern w:val="0"/>
                <w:sz w:val="12"/>
                <w:szCs w:val="12"/>
                <w:lang w:val="fr-FR" w:eastAsia="fr-FR"/>
              </w:rPr>
            </w:pPr>
            <w:r w:rsidRPr="00EC2577">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1E81BAB4" w14:textId="77777777" w:rsidR="0070699B" w:rsidRPr="00EC2577" w:rsidRDefault="0070699B" w:rsidP="00E71695">
            <w:pPr>
              <w:spacing w:after="0" w:line="240" w:lineRule="auto"/>
              <w:jc w:val="center"/>
              <w:rPr>
                <w:rFonts w:cs="Arial"/>
                <w:b/>
                <w:bCs/>
                <w:color w:val="FFFFFF"/>
                <w:kern w:val="0"/>
                <w:sz w:val="12"/>
                <w:szCs w:val="12"/>
                <w:lang w:val="fr-FR" w:eastAsia="fr-FR"/>
              </w:rPr>
            </w:pPr>
          </w:p>
        </w:tc>
        <w:tc>
          <w:tcPr>
            <w:tcW w:w="1413" w:type="dxa"/>
            <w:tcBorders>
              <w:top w:val="nil"/>
              <w:left w:val="nil"/>
              <w:bottom w:val="single" w:sz="12" w:space="0" w:color="4F81BD"/>
              <w:right w:val="nil"/>
            </w:tcBorders>
            <w:vAlign w:val="center"/>
            <w:hideMark/>
          </w:tcPr>
          <w:p w14:paraId="71E44ADA" w14:textId="77777777" w:rsidR="0070699B" w:rsidRPr="00EC2577" w:rsidRDefault="0070699B" w:rsidP="00E71695">
            <w:pPr>
              <w:spacing w:after="0" w:line="240" w:lineRule="auto"/>
              <w:rPr>
                <w:rFonts w:cs="Arial"/>
                <w:b/>
                <w:bCs/>
                <w:color w:val="FFFFFF"/>
                <w:kern w:val="0"/>
                <w:sz w:val="12"/>
                <w:szCs w:val="12"/>
                <w:lang w:val="fr-FR" w:eastAsia="fr-FR"/>
              </w:rPr>
            </w:pPr>
          </w:p>
        </w:tc>
        <w:tc>
          <w:tcPr>
            <w:tcW w:w="2551" w:type="dxa"/>
            <w:tcBorders>
              <w:top w:val="nil"/>
              <w:left w:val="nil"/>
              <w:bottom w:val="single" w:sz="12" w:space="0" w:color="4F81BD"/>
              <w:right w:val="nil"/>
            </w:tcBorders>
            <w:vAlign w:val="center"/>
            <w:hideMark/>
          </w:tcPr>
          <w:p w14:paraId="5E1887A0" w14:textId="77777777" w:rsidR="0070699B" w:rsidRPr="00EC2577" w:rsidRDefault="0070699B" w:rsidP="00E71695">
            <w:pPr>
              <w:spacing w:after="0" w:line="240" w:lineRule="auto"/>
              <w:rPr>
                <w:rFonts w:cs="Arial"/>
                <w:b/>
                <w:bCs/>
                <w:color w:val="FFFFFF"/>
                <w:kern w:val="0"/>
                <w:sz w:val="12"/>
                <w:szCs w:val="12"/>
                <w:lang w:val="fr-FR" w:eastAsia="fr-FR"/>
              </w:rPr>
            </w:pPr>
          </w:p>
        </w:tc>
      </w:tr>
      <w:tr w:rsidR="0070699B" w:rsidRPr="00EC2577" w14:paraId="577857EA" w14:textId="77777777" w:rsidTr="00E71695">
        <w:trPr>
          <w:trHeight w:val="170"/>
        </w:trPr>
        <w:tc>
          <w:tcPr>
            <w:tcW w:w="722" w:type="dxa"/>
            <w:tcBorders>
              <w:top w:val="single" w:sz="8" w:space="0" w:color="C00000"/>
              <w:left w:val="nil"/>
              <w:bottom w:val="nil"/>
              <w:right w:val="nil"/>
            </w:tcBorders>
            <w:shd w:val="clear" w:color="000000" w:fill="244062"/>
            <w:noWrap/>
            <w:vAlign w:val="center"/>
            <w:hideMark/>
          </w:tcPr>
          <w:p w14:paraId="2971C61F"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A. Paiements directs</w:t>
            </w:r>
          </w:p>
        </w:tc>
        <w:tc>
          <w:tcPr>
            <w:tcW w:w="2685" w:type="dxa"/>
            <w:tcBorders>
              <w:top w:val="nil"/>
              <w:left w:val="nil"/>
              <w:bottom w:val="nil"/>
              <w:right w:val="nil"/>
            </w:tcBorders>
            <w:shd w:val="clear" w:color="000000" w:fill="244062"/>
            <w:noWrap/>
            <w:vAlign w:val="center"/>
            <w:hideMark/>
          </w:tcPr>
          <w:p w14:paraId="0CCA62EA"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4B4161B5" w14:textId="77777777" w:rsidR="0070699B" w:rsidRPr="00EC2577"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vAlign w:val="center"/>
            <w:hideMark/>
          </w:tcPr>
          <w:p w14:paraId="264E2729"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11 143 144 802 </w:t>
            </w:r>
          </w:p>
        </w:tc>
        <w:tc>
          <w:tcPr>
            <w:tcW w:w="1300" w:type="dxa"/>
            <w:tcBorders>
              <w:top w:val="nil"/>
              <w:left w:val="nil"/>
              <w:bottom w:val="nil"/>
              <w:right w:val="nil"/>
            </w:tcBorders>
            <w:shd w:val="clear" w:color="000000" w:fill="244062"/>
            <w:vAlign w:val="center"/>
            <w:hideMark/>
          </w:tcPr>
          <w:p w14:paraId="1F411189"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605" w:type="dxa"/>
            <w:tcBorders>
              <w:top w:val="nil"/>
              <w:left w:val="nil"/>
              <w:bottom w:val="nil"/>
              <w:right w:val="nil"/>
            </w:tcBorders>
            <w:shd w:val="clear" w:color="000000" w:fill="244062"/>
            <w:vAlign w:val="center"/>
            <w:hideMark/>
          </w:tcPr>
          <w:p w14:paraId="1E4A6CBE"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11 143 144 802 </w:t>
            </w:r>
          </w:p>
        </w:tc>
        <w:tc>
          <w:tcPr>
            <w:tcW w:w="146" w:type="dxa"/>
            <w:tcBorders>
              <w:top w:val="nil"/>
              <w:left w:val="nil"/>
              <w:bottom w:val="nil"/>
              <w:right w:val="nil"/>
            </w:tcBorders>
            <w:shd w:val="clear" w:color="auto" w:fill="auto"/>
            <w:noWrap/>
            <w:vAlign w:val="center"/>
            <w:hideMark/>
          </w:tcPr>
          <w:p w14:paraId="283A82CD" w14:textId="77777777" w:rsidR="0070699B" w:rsidRPr="00EC2577" w:rsidRDefault="0070699B" w:rsidP="00E71695">
            <w:pPr>
              <w:spacing w:after="0" w:line="240" w:lineRule="auto"/>
              <w:jc w:val="right"/>
              <w:rPr>
                <w:rFonts w:cs="Arial"/>
                <w:b/>
                <w:bCs/>
                <w:color w:val="FFFFFF"/>
                <w:kern w:val="0"/>
                <w:sz w:val="12"/>
                <w:szCs w:val="12"/>
                <w:lang w:val="fr-FR" w:eastAsia="fr-FR"/>
              </w:rPr>
            </w:pPr>
          </w:p>
        </w:tc>
        <w:tc>
          <w:tcPr>
            <w:tcW w:w="1059" w:type="dxa"/>
            <w:tcBorders>
              <w:top w:val="nil"/>
              <w:left w:val="nil"/>
              <w:bottom w:val="nil"/>
              <w:right w:val="nil"/>
            </w:tcBorders>
            <w:shd w:val="clear" w:color="000000" w:fill="244062"/>
            <w:vAlign w:val="center"/>
            <w:hideMark/>
          </w:tcPr>
          <w:p w14:paraId="67B8BAC7"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11 154 994 396 </w:t>
            </w:r>
          </w:p>
        </w:tc>
        <w:tc>
          <w:tcPr>
            <w:tcW w:w="640" w:type="dxa"/>
            <w:tcBorders>
              <w:top w:val="nil"/>
              <w:left w:val="nil"/>
              <w:bottom w:val="nil"/>
              <w:right w:val="nil"/>
            </w:tcBorders>
            <w:shd w:val="clear" w:color="000000" w:fill="244062"/>
            <w:vAlign w:val="center"/>
            <w:hideMark/>
          </w:tcPr>
          <w:p w14:paraId="34E248FF"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487" w:type="dxa"/>
            <w:tcBorders>
              <w:top w:val="nil"/>
              <w:left w:val="nil"/>
              <w:bottom w:val="nil"/>
              <w:right w:val="nil"/>
            </w:tcBorders>
            <w:shd w:val="clear" w:color="000000" w:fill="244062"/>
            <w:vAlign w:val="center"/>
            <w:hideMark/>
          </w:tcPr>
          <w:p w14:paraId="68173D45"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11 154 994 396 </w:t>
            </w:r>
          </w:p>
        </w:tc>
        <w:tc>
          <w:tcPr>
            <w:tcW w:w="146" w:type="dxa"/>
            <w:tcBorders>
              <w:top w:val="nil"/>
              <w:left w:val="nil"/>
              <w:bottom w:val="nil"/>
              <w:right w:val="nil"/>
            </w:tcBorders>
            <w:shd w:val="clear" w:color="auto" w:fill="auto"/>
            <w:noWrap/>
            <w:vAlign w:val="center"/>
            <w:hideMark/>
          </w:tcPr>
          <w:p w14:paraId="5E9669B7" w14:textId="77777777" w:rsidR="0070699B" w:rsidRPr="00EC2577" w:rsidRDefault="0070699B" w:rsidP="00E71695">
            <w:pPr>
              <w:spacing w:after="0" w:line="240" w:lineRule="auto"/>
              <w:jc w:val="right"/>
              <w:rPr>
                <w:rFonts w:cs="Arial"/>
                <w:b/>
                <w:bCs/>
                <w:color w:val="FFFFFF"/>
                <w:kern w:val="0"/>
                <w:sz w:val="12"/>
                <w:szCs w:val="12"/>
                <w:lang w:val="fr-FR" w:eastAsia="fr-FR"/>
              </w:rPr>
            </w:pPr>
          </w:p>
        </w:tc>
        <w:tc>
          <w:tcPr>
            <w:tcW w:w="1413" w:type="dxa"/>
            <w:tcBorders>
              <w:top w:val="nil"/>
              <w:left w:val="nil"/>
              <w:bottom w:val="nil"/>
              <w:right w:val="nil"/>
            </w:tcBorders>
            <w:shd w:val="clear" w:color="000000" w:fill="244062"/>
            <w:vAlign w:val="center"/>
            <w:hideMark/>
          </w:tcPr>
          <w:p w14:paraId="4B626FAA"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(11 849 594)</w:t>
            </w:r>
          </w:p>
        </w:tc>
        <w:tc>
          <w:tcPr>
            <w:tcW w:w="2551" w:type="dxa"/>
            <w:tcBorders>
              <w:top w:val="nil"/>
              <w:left w:val="nil"/>
              <w:bottom w:val="nil"/>
              <w:right w:val="nil"/>
            </w:tcBorders>
            <w:shd w:val="clear" w:color="000000" w:fill="244062"/>
            <w:vAlign w:val="center"/>
            <w:hideMark/>
          </w:tcPr>
          <w:p w14:paraId="1A62B2F6"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3F8715FC"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3ED18FF6"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Direction Générale des Mines et de la Géologie (DGMG)</w:t>
            </w:r>
          </w:p>
        </w:tc>
        <w:tc>
          <w:tcPr>
            <w:tcW w:w="146" w:type="dxa"/>
            <w:tcBorders>
              <w:top w:val="nil"/>
              <w:left w:val="nil"/>
              <w:bottom w:val="nil"/>
              <w:right w:val="nil"/>
            </w:tcBorders>
            <w:shd w:val="clear" w:color="auto" w:fill="auto"/>
            <w:noWrap/>
            <w:vAlign w:val="center"/>
            <w:hideMark/>
          </w:tcPr>
          <w:p w14:paraId="088CB60C"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1930B07F"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1 105 605 281 </w:t>
            </w:r>
          </w:p>
        </w:tc>
        <w:tc>
          <w:tcPr>
            <w:tcW w:w="1300" w:type="dxa"/>
            <w:tcBorders>
              <w:top w:val="nil"/>
              <w:left w:val="nil"/>
              <w:bottom w:val="nil"/>
              <w:right w:val="nil"/>
            </w:tcBorders>
            <w:shd w:val="clear" w:color="000000" w:fill="C4BD97"/>
            <w:noWrap/>
            <w:vAlign w:val="center"/>
            <w:hideMark/>
          </w:tcPr>
          <w:p w14:paraId="7BEFAC35"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34AE76AC"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1 105 605 281 </w:t>
            </w:r>
          </w:p>
        </w:tc>
        <w:tc>
          <w:tcPr>
            <w:tcW w:w="146" w:type="dxa"/>
            <w:tcBorders>
              <w:top w:val="nil"/>
              <w:left w:val="nil"/>
              <w:bottom w:val="nil"/>
              <w:right w:val="nil"/>
            </w:tcBorders>
            <w:shd w:val="clear" w:color="auto" w:fill="auto"/>
            <w:noWrap/>
            <w:vAlign w:val="center"/>
            <w:hideMark/>
          </w:tcPr>
          <w:p w14:paraId="240B836C"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68BD7F07"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1 105 605 281 </w:t>
            </w:r>
          </w:p>
        </w:tc>
        <w:tc>
          <w:tcPr>
            <w:tcW w:w="640" w:type="dxa"/>
            <w:tcBorders>
              <w:top w:val="nil"/>
              <w:left w:val="nil"/>
              <w:bottom w:val="nil"/>
              <w:right w:val="nil"/>
            </w:tcBorders>
            <w:shd w:val="clear" w:color="000000" w:fill="C4BD97"/>
            <w:noWrap/>
            <w:vAlign w:val="center"/>
            <w:hideMark/>
          </w:tcPr>
          <w:p w14:paraId="48BF239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67C5D90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1 105 605 281 </w:t>
            </w:r>
          </w:p>
        </w:tc>
        <w:tc>
          <w:tcPr>
            <w:tcW w:w="146" w:type="dxa"/>
            <w:tcBorders>
              <w:top w:val="nil"/>
              <w:left w:val="nil"/>
              <w:bottom w:val="nil"/>
              <w:right w:val="nil"/>
            </w:tcBorders>
            <w:shd w:val="clear" w:color="auto" w:fill="auto"/>
            <w:noWrap/>
            <w:vAlign w:val="center"/>
            <w:hideMark/>
          </w:tcPr>
          <w:p w14:paraId="2C230A8E"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5758A17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2551" w:type="dxa"/>
            <w:tcBorders>
              <w:top w:val="nil"/>
              <w:left w:val="nil"/>
              <w:bottom w:val="nil"/>
              <w:right w:val="nil"/>
            </w:tcBorders>
            <w:shd w:val="clear" w:color="000000" w:fill="C4BD97"/>
            <w:noWrap/>
            <w:vAlign w:val="center"/>
            <w:hideMark/>
          </w:tcPr>
          <w:p w14:paraId="7E37D8DA"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2320C949" w14:textId="77777777" w:rsidTr="00E71695">
        <w:trPr>
          <w:trHeight w:val="170"/>
        </w:trPr>
        <w:tc>
          <w:tcPr>
            <w:tcW w:w="722" w:type="dxa"/>
            <w:tcBorders>
              <w:top w:val="nil"/>
              <w:left w:val="nil"/>
              <w:bottom w:val="nil"/>
              <w:right w:val="nil"/>
            </w:tcBorders>
            <w:shd w:val="clear" w:color="000000" w:fill="B8CCE4"/>
            <w:noWrap/>
            <w:vAlign w:val="center"/>
            <w:hideMark/>
          </w:tcPr>
          <w:p w14:paraId="3C6348E0"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1.1</w:t>
            </w:r>
          </w:p>
        </w:tc>
        <w:tc>
          <w:tcPr>
            <w:tcW w:w="2685" w:type="dxa"/>
            <w:tcBorders>
              <w:top w:val="nil"/>
              <w:left w:val="nil"/>
              <w:bottom w:val="nil"/>
              <w:right w:val="nil"/>
            </w:tcBorders>
            <w:shd w:val="clear" w:color="000000" w:fill="B8CCE4"/>
            <w:vAlign w:val="center"/>
            <w:hideMark/>
          </w:tcPr>
          <w:p w14:paraId="47EF9B88"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Frais d’instruction du dossier</w:t>
            </w:r>
          </w:p>
        </w:tc>
        <w:tc>
          <w:tcPr>
            <w:tcW w:w="146" w:type="dxa"/>
            <w:tcBorders>
              <w:top w:val="nil"/>
              <w:left w:val="nil"/>
              <w:bottom w:val="nil"/>
              <w:right w:val="nil"/>
            </w:tcBorders>
            <w:shd w:val="clear" w:color="auto" w:fill="auto"/>
            <w:noWrap/>
            <w:vAlign w:val="center"/>
            <w:hideMark/>
          </w:tcPr>
          <w:p w14:paraId="4E2E884C"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A2FA7E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4149DA2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4944018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0FCA58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076769C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2551346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3753659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56C874E"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7F8F791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3E24C184"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55F1F499" w14:textId="77777777" w:rsidTr="00E71695">
        <w:trPr>
          <w:trHeight w:val="170"/>
        </w:trPr>
        <w:tc>
          <w:tcPr>
            <w:tcW w:w="722" w:type="dxa"/>
            <w:tcBorders>
              <w:top w:val="nil"/>
              <w:left w:val="nil"/>
              <w:bottom w:val="nil"/>
              <w:right w:val="nil"/>
            </w:tcBorders>
            <w:shd w:val="clear" w:color="auto" w:fill="auto"/>
            <w:noWrap/>
            <w:vAlign w:val="center"/>
            <w:hideMark/>
          </w:tcPr>
          <w:p w14:paraId="3BD6B150"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1.2</w:t>
            </w:r>
          </w:p>
        </w:tc>
        <w:tc>
          <w:tcPr>
            <w:tcW w:w="2685" w:type="dxa"/>
            <w:tcBorders>
              <w:top w:val="nil"/>
              <w:left w:val="nil"/>
              <w:bottom w:val="nil"/>
              <w:right w:val="nil"/>
            </w:tcBorders>
            <w:shd w:val="clear" w:color="auto" w:fill="auto"/>
            <w:vAlign w:val="center"/>
            <w:hideMark/>
          </w:tcPr>
          <w:p w14:paraId="365D21F4"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Droits Fixes</w:t>
            </w:r>
          </w:p>
        </w:tc>
        <w:tc>
          <w:tcPr>
            <w:tcW w:w="146" w:type="dxa"/>
            <w:tcBorders>
              <w:top w:val="nil"/>
              <w:left w:val="nil"/>
              <w:bottom w:val="nil"/>
              <w:right w:val="nil"/>
            </w:tcBorders>
            <w:shd w:val="clear" w:color="auto" w:fill="auto"/>
            <w:noWrap/>
            <w:vAlign w:val="center"/>
            <w:hideMark/>
          </w:tcPr>
          <w:p w14:paraId="2DEC69F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1A98716"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3FB041D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67DAAFB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B930A4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62FEB5C9"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6090D85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2FC8E9F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9C4401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08DC3F6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0479F67E"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3AB889F9" w14:textId="77777777" w:rsidTr="00E71695">
        <w:trPr>
          <w:trHeight w:val="170"/>
        </w:trPr>
        <w:tc>
          <w:tcPr>
            <w:tcW w:w="722" w:type="dxa"/>
            <w:tcBorders>
              <w:top w:val="nil"/>
              <w:left w:val="nil"/>
              <w:bottom w:val="nil"/>
              <w:right w:val="nil"/>
            </w:tcBorders>
            <w:shd w:val="clear" w:color="000000" w:fill="B8CCE4"/>
            <w:noWrap/>
            <w:vAlign w:val="center"/>
            <w:hideMark/>
          </w:tcPr>
          <w:p w14:paraId="3E416D98"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1.3</w:t>
            </w:r>
          </w:p>
        </w:tc>
        <w:tc>
          <w:tcPr>
            <w:tcW w:w="2685" w:type="dxa"/>
            <w:tcBorders>
              <w:top w:val="nil"/>
              <w:left w:val="nil"/>
              <w:bottom w:val="nil"/>
              <w:right w:val="nil"/>
            </w:tcBorders>
            <w:shd w:val="clear" w:color="000000" w:fill="B8CCE4"/>
            <w:vAlign w:val="center"/>
            <w:hideMark/>
          </w:tcPr>
          <w:p w14:paraId="6F163C27"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Redevances  Superficiaires</w:t>
            </w:r>
            <w:proofErr w:type="gramEnd"/>
          </w:p>
        </w:tc>
        <w:tc>
          <w:tcPr>
            <w:tcW w:w="146" w:type="dxa"/>
            <w:tcBorders>
              <w:top w:val="nil"/>
              <w:left w:val="nil"/>
              <w:bottom w:val="nil"/>
              <w:right w:val="nil"/>
            </w:tcBorders>
            <w:shd w:val="clear" w:color="auto" w:fill="auto"/>
            <w:noWrap/>
            <w:vAlign w:val="center"/>
            <w:hideMark/>
          </w:tcPr>
          <w:p w14:paraId="430E9F80"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309CAB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2 712 750 </w:t>
            </w:r>
          </w:p>
        </w:tc>
        <w:tc>
          <w:tcPr>
            <w:tcW w:w="1300" w:type="dxa"/>
            <w:tcBorders>
              <w:top w:val="nil"/>
              <w:left w:val="nil"/>
              <w:bottom w:val="nil"/>
              <w:right w:val="nil"/>
            </w:tcBorders>
            <w:shd w:val="clear" w:color="000000" w:fill="B8CCE4"/>
            <w:noWrap/>
            <w:vAlign w:val="center"/>
            <w:hideMark/>
          </w:tcPr>
          <w:p w14:paraId="49B39B5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0A5A201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2 712 750 </w:t>
            </w:r>
          </w:p>
        </w:tc>
        <w:tc>
          <w:tcPr>
            <w:tcW w:w="146" w:type="dxa"/>
            <w:tcBorders>
              <w:top w:val="nil"/>
              <w:left w:val="nil"/>
              <w:bottom w:val="nil"/>
              <w:right w:val="nil"/>
            </w:tcBorders>
            <w:shd w:val="clear" w:color="auto" w:fill="auto"/>
            <w:noWrap/>
            <w:vAlign w:val="center"/>
            <w:hideMark/>
          </w:tcPr>
          <w:p w14:paraId="3E8CAAAD"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357C96C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2 712 750 </w:t>
            </w:r>
          </w:p>
        </w:tc>
        <w:tc>
          <w:tcPr>
            <w:tcW w:w="640" w:type="dxa"/>
            <w:tcBorders>
              <w:top w:val="nil"/>
              <w:left w:val="nil"/>
              <w:bottom w:val="nil"/>
              <w:right w:val="nil"/>
            </w:tcBorders>
            <w:shd w:val="clear" w:color="000000" w:fill="B8CCE4"/>
            <w:noWrap/>
            <w:vAlign w:val="center"/>
            <w:hideMark/>
          </w:tcPr>
          <w:p w14:paraId="07B1014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2C8B928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2 712 750 </w:t>
            </w:r>
          </w:p>
        </w:tc>
        <w:tc>
          <w:tcPr>
            <w:tcW w:w="146" w:type="dxa"/>
            <w:tcBorders>
              <w:top w:val="nil"/>
              <w:left w:val="nil"/>
              <w:bottom w:val="nil"/>
              <w:right w:val="nil"/>
            </w:tcBorders>
            <w:shd w:val="clear" w:color="auto" w:fill="auto"/>
            <w:noWrap/>
            <w:vAlign w:val="center"/>
            <w:hideMark/>
          </w:tcPr>
          <w:p w14:paraId="01804D2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321CDFC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18C0E25B"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75EA07A5" w14:textId="77777777" w:rsidTr="00E71695">
        <w:trPr>
          <w:trHeight w:val="170"/>
        </w:trPr>
        <w:tc>
          <w:tcPr>
            <w:tcW w:w="722" w:type="dxa"/>
            <w:tcBorders>
              <w:top w:val="nil"/>
              <w:left w:val="nil"/>
              <w:bottom w:val="nil"/>
              <w:right w:val="nil"/>
            </w:tcBorders>
            <w:shd w:val="clear" w:color="auto" w:fill="auto"/>
            <w:noWrap/>
            <w:vAlign w:val="center"/>
            <w:hideMark/>
          </w:tcPr>
          <w:p w14:paraId="5491ED89"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1.4</w:t>
            </w:r>
          </w:p>
        </w:tc>
        <w:tc>
          <w:tcPr>
            <w:tcW w:w="2685" w:type="dxa"/>
            <w:tcBorders>
              <w:top w:val="nil"/>
              <w:left w:val="nil"/>
              <w:bottom w:val="nil"/>
              <w:right w:val="nil"/>
            </w:tcBorders>
            <w:shd w:val="clear" w:color="auto" w:fill="auto"/>
            <w:vAlign w:val="center"/>
            <w:hideMark/>
          </w:tcPr>
          <w:p w14:paraId="7D527B48"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Redevances Minières (Royalties)</w:t>
            </w:r>
          </w:p>
        </w:tc>
        <w:tc>
          <w:tcPr>
            <w:tcW w:w="146" w:type="dxa"/>
            <w:tcBorders>
              <w:top w:val="nil"/>
              <w:left w:val="nil"/>
              <w:bottom w:val="nil"/>
              <w:right w:val="nil"/>
            </w:tcBorders>
            <w:shd w:val="clear" w:color="auto" w:fill="auto"/>
            <w:noWrap/>
            <w:vAlign w:val="center"/>
            <w:hideMark/>
          </w:tcPr>
          <w:p w14:paraId="6050632E"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6F9B67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1 102 892 531 </w:t>
            </w:r>
          </w:p>
        </w:tc>
        <w:tc>
          <w:tcPr>
            <w:tcW w:w="1300" w:type="dxa"/>
            <w:tcBorders>
              <w:top w:val="nil"/>
              <w:left w:val="nil"/>
              <w:bottom w:val="nil"/>
              <w:right w:val="nil"/>
            </w:tcBorders>
            <w:shd w:val="clear" w:color="auto" w:fill="auto"/>
            <w:noWrap/>
            <w:vAlign w:val="center"/>
            <w:hideMark/>
          </w:tcPr>
          <w:p w14:paraId="34D9325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0B6D284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1 102 892 531 </w:t>
            </w:r>
          </w:p>
        </w:tc>
        <w:tc>
          <w:tcPr>
            <w:tcW w:w="146" w:type="dxa"/>
            <w:tcBorders>
              <w:top w:val="nil"/>
              <w:left w:val="nil"/>
              <w:bottom w:val="nil"/>
              <w:right w:val="nil"/>
            </w:tcBorders>
            <w:shd w:val="clear" w:color="auto" w:fill="auto"/>
            <w:noWrap/>
            <w:vAlign w:val="center"/>
            <w:hideMark/>
          </w:tcPr>
          <w:p w14:paraId="75AEB1C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49E75A3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1 102 892 531 </w:t>
            </w:r>
          </w:p>
        </w:tc>
        <w:tc>
          <w:tcPr>
            <w:tcW w:w="640" w:type="dxa"/>
            <w:tcBorders>
              <w:top w:val="nil"/>
              <w:left w:val="nil"/>
              <w:bottom w:val="nil"/>
              <w:right w:val="nil"/>
            </w:tcBorders>
            <w:shd w:val="clear" w:color="auto" w:fill="auto"/>
            <w:noWrap/>
            <w:vAlign w:val="center"/>
            <w:hideMark/>
          </w:tcPr>
          <w:p w14:paraId="4B7DB77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30F534B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1 102 892 531 </w:t>
            </w:r>
          </w:p>
        </w:tc>
        <w:tc>
          <w:tcPr>
            <w:tcW w:w="146" w:type="dxa"/>
            <w:tcBorders>
              <w:top w:val="nil"/>
              <w:left w:val="nil"/>
              <w:bottom w:val="nil"/>
              <w:right w:val="nil"/>
            </w:tcBorders>
            <w:shd w:val="clear" w:color="auto" w:fill="auto"/>
            <w:noWrap/>
            <w:vAlign w:val="center"/>
            <w:hideMark/>
          </w:tcPr>
          <w:p w14:paraId="49F519F1"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5AF0FFE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6A951F98"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23643497" w14:textId="77777777" w:rsidTr="00E71695">
        <w:trPr>
          <w:trHeight w:val="170"/>
        </w:trPr>
        <w:tc>
          <w:tcPr>
            <w:tcW w:w="722" w:type="dxa"/>
            <w:tcBorders>
              <w:top w:val="nil"/>
              <w:left w:val="nil"/>
              <w:bottom w:val="nil"/>
              <w:right w:val="nil"/>
            </w:tcBorders>
            <w:shd w:val="clear" w:color="000000" w:fill="B8CCE4"/>
            <w:noWrap/>
            <w:vAlign w:val="center"/>
            <w:hideMark/>
          </w:tcPr>
          <w:p w14:paraId="2E3447B1"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1.5</w:t>
            </w:r>
          </w:p>
        </w:tc>
        <w:tc>
          <w:tcPr>
            <w:tcW w:w="2685" w:type="dxa"/>
            <w:tcBorders>
              <w:top w:val="nil"/>
              <w:left w:val="nil"/>
              <w:bottom w:val="nil"/>
              <w:right w:val="nil"/>
            </w:tcBorders>
            <w:shd w:val="clear" w:color="000000" w:fill="B8CCE4"/>
            <w:vAlign w:val="center"/>
            <w:hideMark/>
          </w:tcPr>
          <w:p w14:paraId="26AF29CB"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Pénalités aux infractions minières</w:t>
            </w:r>
          </w:p>
        </w:tc>
        <w:tc>
          <w:tcPr>
            <w:tcW w:w="146" w:type="dxa"/>
            <w:tcBorders>
              <w:top w:val="nil"/>
              <w:left w:val="nil"/>
              <w:bottom w:val="nil"/>
              <w:right w:val="nil"/>
            </w:tcBorders>
            <w:shd w:val="clear" w:color="auto" w:fill="auto"/>
            <w:noWrap/>
            <w:vAlign w:val="center"/>
            <w:hideMark/>
          </w:tcPr>
          <w:p w14:paraId="28E3181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B1F8E1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749B8FA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0EE2DE7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07CA11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383CDBD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11CB14A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36E36DE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DFC3C11"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6099296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6ED603FF"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21649768"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56424E82"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Commissariat des Impôts (CI)</w:t>
            </w:r>
          </w:p>
        </w:tc>
        <w:tc>
          <w:tcPr>
            <w:tcW w:w="146" w:type="dxa"/>
            <w:tcBorders>
              <w:top w:val="nil"/>
              <w:left w:val="nil"/>
              <w:bottom w:val="nil"/>
              <w:right w:val="nil"/>
            </w:tcBorders>
            <w:shd w:val="clear" w:color="auto" w:fill="auto"/>
            <w:noWrap/>
            <w:vAlign w:val="center"/>
            <w:hideMark/>
          </w:tcPr>
          <w:p w14:paraId="48CAC045"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53EF840"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4 783 953 888 </w:t>
            </w:r>
          </w:p>
        </w:tc>
        <w:tc>
          <w:tcPr>
            <w:tcW w:w="1300" w:type="dxa"/>
            <w:tcBorders>
              <w:top w:val="nil"/>
              <w:left w:val="nil"/>
              <w:bottom w:val="nil"/>
              <w:right w:val="nil"/>
            </w:tcBorders>
            <w:shd w:val="clear" w:color="000000" w:fill="C4BD97"/>
            <w:noWrap/>
            <w:vAlign w:val="center"/>
            <w:hideMark/>
          </w:tcPr>
          <w:p w14:paraId="7BC67947"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0827845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4 783 953 888 </w:t>
            </w:r>
          </w:p>
        </w:tc>
        <w:tc>
          <w:tcPr>
            <w:tcW w:w="146" w:type="dxa"/>
            <w:tcBorders>
              <w:top w:val="nil"/>
              <w:left w:val="nil"/>
              <w:bottom w:val="nil"/>
              <w:right w:val="nil"/>
            </w:tcBorders>
            <w:shd w:val="clear" w:color="auto" w:fill="auto"/>
            <w:noWrap/>
            <w:vAlign w:val="center"/>
            <w:hideMark/>
          </w:tcPr>
          <w:p w14:paraId="6F0BE413"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3639A62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4 783 868 888 </w:t>
            </w:r>
          </w:p>
        </w:tc>
        <w:tc>
          <w:tcPr>
            <w:tcW w:w="640" w:type="dxa"/>
            <w:tcBorders>
              <w:top w:val="nil"/>
              <w:left w:val="nil"/>
              <w:bottom w:val="nil"/>
              <w:right w:val="nil"/>
            </w:tcBorders>
            <w:shd w:val="clear" w:color="000000" w:fill="C4BD97"/>
            <w:noWrap/>
            <w:vAlign w:val="center"/>
            <w:hideMark/>
          </w:tcPr>
          <w:p w14:paraId="5CA762A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1C80ADFC"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4 783 868 888 </w:t>
            </w:r>
          </w:p>
        </w:tc>
        <w:tc>
          <w:tcPr>
            <w:tcW w:w="146" w:type="dxa"/>
            <w:tcBorders>
              <w:top w:val="nil"/>
              <w:left w:val="nil"/>
              <w:bottom w:val="nil"/>
              <w:right w:val="nil"/>
            </w:tcBorders>
            <w:shd w:val="clear" w:color="auto" w:fill="auto"/>
            <w:noWrap/>
            <w:vAlign w:val="center"/>
            <w:hideMark/>
          </w:tcPr>
          <w:p w14:paraId="0F9F660E"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711AE1D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85 000 </w:t>
            </w:r>
          </w:p>
        </w:tc>
        <w:tc>
          <w:tcPr>
            <w:tcW w:w="2551" w:type="dxa"/>
            <w:tcBorders>
              <w:top w:val="nil"/>
              <w:left w:val="nil"/>
              <w:bottom w:val="nil"/>
              <w:right w:val="nil"/>
            </w:tcBorders>
            <w:shd w:val="clear" w:color="000000" w:fill="C4BD97"/>
            <w:noWrap/>
            <w:vAlign w:val="center"/>
            <w:hideMark/>
          </w:tcPr>
          <w:p w14:paraId="2F566B71"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29D54D7A" w14:textId="77777777" w:rsidTr="00E71695">
        <w:trPr>
          <w:trHeight w:val="170"/>
        </w:trPr>
        <w:tc>
          <w:tcPr>
            <w:tcW w:w="722" w:type="dxa"/>
            <w:tcBorders>
              <w:top w:val="nil"/>
              <w:left w:val="nil"/>
              <w:bottom w:val="nil"/>
              <w:right w:val="nil"/>
            </w:tcBorders>
            <w:shd w:val="clear" w:color="auto" w:fill="auto"/>
            <w:noWrap/>
            <w:vAlign w:val="center"/>
            <w:hideMark/>
          </w:tcPr>
          <w:p w14:paraId="2B1143F4"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w:t>
            </w:r>
          </w:p>
        </w:tc>
        <w:tc>
          <w:tcPr>
            <w:tcW w:w="2685" w:type="dxa"/>
            <w:tcBorders>
              <w:top w:val="nil"/>
              <w:left w:val="nil"/>
              <w:bottom w:val="nil"/>
              <w:right w:val="nil"/>
            </w:tcBorders>
            <w:shd w:val="clear" w:color="auto" w:fill="auto"/>
            <w:noWrap/>
            <w:vAlign w:val="center"/>
            <w:hideMark/>
          </w:tcPr>
          <w:p w14:paraId="5068B2F1"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Impôt sur les Sociétés (IS)</w:t>
            </w:r>
          </w:p>
        </w:tc>
        <w:tc>
          <w:tcPr>
            <w:tcW w:w="146" w:type="dxa"/>
            <w:tcBorders>
              <w:top w:val="nil"/>
              <w:left w:val="nil"/>
              <w:bottom w:val="nil"/>
              <w:right w:val="nil"/>
            </w:tcBorders>
            <w:shd w:val="clear" w:color="auto" w:fill="auto"/>
            <w:noWrap/>
            <w:vAlign w:val="center"/>
            <w:hideMark/>
          </w:tcPr>
          <w:p w14:paraId="5BA5B671"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F5506A8"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BED53A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5AAF8BA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B8E73D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42FEF2F2"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49BB00B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261714F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E8B3EAF"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1EF0B75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noWrap/>
            <w:vAlign w:val="center"/>
            <w:hideMark/>
          </w:tcPr>
          <w:p w14:paraId="13B53595"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10E6B0E5" w14:textId="77777777" w:rsidTr="00E71695">
        <w:trPr>
          <w:trHeight w:val="170"/>
        </w:trPr>
        <w:tc>
          <w:tcPr>
            <w:tcW w:w="722" w:type="dxa"/>
            <w:tcBorders>
              <w:top w:val="nil"/>
              <w:left w:val="nil"/>
              <w:bottom w:val="nil"/>
              <w:right w:val="nil"/>
            </w:tcBorders>
            <w:shd w:val="clear" w:color="000000" w:fill="B8CCE4"/>
            <w:noWrap/>
            <w:vAlign w:val="center"/>
            <w:hideMark/>
          </w:tcPr>
          <w:p w14:paraId="770A0B92"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2.2</w:t>
            </w:r>
          </w:p>
        </w:tc>
        <w:tc>
          <w:tcPr>
            <w:tcW w:w="2685" w:type="dxa"/>
            <w:tcBorders>
              <w:top w:val="nil"/>
              <w:left w:val="nil"/>
              <w:bottom w:val="nil"/>
              <w:right w:val="nil"/>
            </w:tcBorders>
            <w:shd w:val="clear" w:color="000000" w:fill="B8CCE4"/>
            <w:vAlign w:val="center"/>
            <w:hideMark/>
          </w:tcPr>
          <w:p w14:paraId="576AE077"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xml:space="preserve">Impôt sur le Revenu des </w:t>
            </w:r>
            <w:proofErr w:type="gramStart"/>
            <w:r w:rsidRPr="00EC2577">
              <w:rPr>
                <w:rFonts w:cs="Arial"/>
                <w:color w:val="auto"/>
                <w:kern w:val="0"/>
                <w:sz w:val="12"/>
                <w:szCs w:val="12"/>
                <w:lang w:val="fr-FR" w:eastAsia="fr-FR"/>
              </w:rPr>
              <w:t>Capitaux  Mobiliers</w:t>
            </w:r>
            <w:proofErr w:type="gramEnd"/>
            <w:r w:rsidRPr="00EC2577">
              <w:rPr>
                <w:rFonts w:cs="Arial"/>
                <w:color w:val="auto"/>
                <w:kern w:val="0"/>
                <w:sz w:val="12"/>
                <w:szCs w:val="12"/>
                <w:lang w:val="fr-FR" w:eastAsia="fr-FR"/>
              </w:rPr>
              <w:t xml:space="preserve"> (IRCM)</w:t>
            </w:r>
          </w:p>
        </w:tc>
        <w:tc>
          <w:tcPr>
            <w:tcW w:w="146" w:type="dxa"/>
            <w:tcBorders>
              <w:top w:val="nil"/>
              <w:left w:val="nil"/>
              <w:bottom w:val="nil"/>
              <w:right w:val="nil"/>
            </w:tcBorders>
            <w:shd w:val="clear" w:color="auto" w:fill="auto"/>
            <w:noWrap/>
            <w:vAlign w:val="center"/>
            <w:hideMark/>
          </w:tcPr>
          <w:p w14:paraId="3A321BF5"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F6760F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2BFFD13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68 219 528 </w:t>
            </w:r>
          </w:p>
        </w:tc>
        <w:tc>
          <w:tcPr>
            <w:tcW w:w="1605" w:type="dxa"/>
            <w:tcBorders>
              <w:top w:val="nil"/>
              <w:left w:val="nil"/>
              <w:bottom w:val="nil"/>
              <w:right w:val="nil"/>
            </w:tcBorders>
            <w:shd w:val="clear" w:color="000000" w:fill="B8CCE4"/>
            <w:noWrap/>
            <w:vAlign w:val="center"/>
            <w:hideMark/>
          </w:tcPr>
          <w:p w14:paraId="100979D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68 219 528 </w:t>
            </w:r>
          </w:p>
        </w:tc>
        <w:tc>
          <w:tcPr>
            <w:tcW w:w="146" w:type="dxa"/>
            <w:tcBorders>
              <w:top w:val="nil"/>
              <w:left w:val="nil"/>
              <w:bottom w:val="nil"/>
              <w:right w:val="nil"/>
            </w:tcBorders>
            <w:shd w:val="clear" w:color="auto" w:fill="auto"/>
            <w:noWrap/>
            <w:vAlign w:val="center"/>
            <w:hideMark/>
          </w:tcPr>
          <w:p w14:paraId="56938DD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75B6149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68 219 528 </w:t>
            </w:r>
          </w:p>
        </w:tc>
        <w:tc>
          <w:tcPr>
            <w:tcW w:w="640" w:type="dxa"/>
            <w:tcBorders>
              <w:top w:val="nil"/>
              <w:left w:val="nil"/>
              <w:bottom w:val="nil"/>
              <w:right w:val="nil"/>
            </w:tcBorders>
            <w:shd w:val="clear" w:color="000000" w:fill="B8CCE4"/>
            <w:noWrap/>
            <w:vAlign w:val="center"/>
            <w:hideMark/>
          </w:tcPr>
          <w:p w14:paraId="65403B9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6C3A26B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68 219 528 </w:t>
            </w:r>
          </w:p>
        </w:tc>
        <w:tc>
          <w:tcPr>
            <w:tcW w:w="146" w:type="dxa"/>
            <w:tcBorders>
              <w:top w:val="nil"/>
              <w:left w:val="nil"/>
              <w:bottom w:val="nil"/>
              <w:right w:val="nil"/>
            </w:tcBorders>
            <w:shd w:val="clear" w:color="auto" w:fill="auto"/>
            <w:noWrap/>
            <w:vAlign w:val="center"/>
            <w:hideMark/>
          </w:tcPr>
          <w:p w14:paraId="0DECB3D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4CBC2C2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69F5AC7A"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4978ADDA" w14:textId="77777777" w:rsidTr="00E71695">
        <w:trPr>
          <w:trHeight w:val="170"/>
        </w:trPr>
        <w:tc>
          <w:tcPr>
            <w:tcW w:w="722" w:type="dxa"/>
            <w:tcBorders>
              <w:top w:val="nil"/>
              <w:left w:val="nil"/>
              <w:bottom w:val="nil"/>
              <w:right w:val="nil"/>
            </w:tcBorders>
            <w:shd w:val="clear" w:color="auto" w:fill="auto"/>
            <w:noWrap/>
            <w:vAlign w:val="center"/>
            <w:hideMark/>
          </w:tcPr>
          <w:p w14:paraId="7D1CFC3B"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2.3</w:t>
            </w:r>
          </w:p>
        </w:tc>
        <w:tc>
          <w:tcPr>
            <w:tcW w:w="2685" w:type="dxa"/>
            <w:tcBorders>
              <w:top w:val="nil"/>
              <w:left w:val="nil"/>
              <w:bottom w:val="nil"/>
              <w:right w:val="nil"/>
            </w:tcBorders>
            <w:shd w:val="clear" w:color="auto" w:fill="auto"/>
            <w:vAlign w:val="center"/>
            <w:hideMark/>
          </w:tcPr>
          <w:p w14:paraId="5C0568BB"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Impôt Minimum Forfaitaire (IMF)</w:t>
            </w:r>
          </w:p>
        </w:tc>
        <w:tc>
          <w:tcPr>
            <w:tcW w:w="146" w:type="dxa"/>
            <w:tcBorders>
              <w:top w:val="nil"/>
              <w:left w:val="nil"/>
              <w:bottom w:val="nil"/>
              <w:right w:val="nil"/>
            </w:tcBorders>
            <w:shd w:val="clear" w:color="auto" w:fill="auto"/>
            <w:noWrap/>
            <w:vAlign w:val="center"/>
            <w:hideMark/>
          </w:tcPr>
          <w:p w14:paraId="568FAD2B"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0F31F4A"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6A043D7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3FB6C11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11983E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2AE68093"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67DF55B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7DE7AD1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BE8F964"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73B452A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67D3F55C"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35F98080" w14:textId="77777777" w:rsidTr="00E71695">
        <w:trPr>
          <w:trHeight w:val="170"/>
        </w:trPr>
        <w:tc>
          <w:tcPr>
            <w:tcW w:w="722" w:type="dxa"/>
            <w:tcBorders>
              <w:top w:val="nil"/>
              <w:left w:val="nil"/>
              <w:bottom w:val="nil"/>
              <w:right w:val="nil"/>
            </w:tcBorders>
            <w:shd w:val="clear" w:color="000000" w:fill="B8CCE4"/>
            <w:noWrap/>
            <w:vAlign w:val="center"/>
            <w:hideMark/>
          </w:tcPr>
          <w:p w14:paraId="35B25F75"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2.4</w:t>
            </w:r>
          </w:p>
        </w:tc>
        <w:tc>
          <w:tcPr>
            <w:tcW w:w="2685" w:type="dxa"/>
            <w:tcBorders>
              <w:top w:val="nil"/>
              <w:left w:val="nil"/>
              <w:bottom w:val="nil"/>
              <w:right w:val="nil"/>
            </w:tcBorders>
            <w:shd w:val="clear" w:color="000000" w:fill="B8CCE4"/>
            <w:vAlign w:val="center"/>
            <w:hideMark/>
          </w:tcPr>
          <w:p w14:paraId="1704EE7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professionnelle (TP)</w:t>
            </w:r>
          </w:p>
        </w:tc>
        <w:tc>
          <w:tcPr>
            <w:tcW w:w="146" w:type="dxa"/>
            <w:tcBorders>
              <w:top w:val="nil"/>
              <w:left w:val="nil"/>
              <w:bottom w:val="nil"/>
              <w:right w:val="nil"/>
            </w:tcBorders>
            <w:shd w:val="clear" w:color="auto" w:fill="auto"/>
            <w:noWrap/>
            <w:vAlign w:val="center"/>
            <w:hideMark/>
          </w:tcPr>
          <w:p w14:paraId="333DE2DD"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8350DA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599 576 368 </w:t>
            </w:r>
          </w:p>
        </w:tc>
        <w:tc>
          <w:tcPr>
            <w:tcW w:w="1300" w:type="dxa"/>
            <w:tcBorders>
              <w:top w:val="nil"/>
              <w:left w:val="nil"/>
              <w:bottom w:val="nil"/>
              <w:right w:val="nil"/>
            </w:tcBorders>
            <w:shd w:val="clear" w:color="000000" w:fill="B8CCE4"/>
            <w:noWrap/>
            <w:vAlign w:val="center"/>
            <w:hideMark/>
          </w:tcPr>
          <w:p w14:paraId="5658AF0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2340969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599 576 368 </w:t>
            </w:r>
          </w:p>
        </w:tc>
        <w:tc>
          <w:tcPr>
            <w:tcW w:w="146" w:type="dxa"/>
            <w:tcBorders>
              <w:top w:val="nil"/>
              <w:left w:val="nil"/>
              <w:bottom w:val="nil"/>
              <w:right w:val="nil"/>
            </w:tcBorders>
            <w:shd w:val="clear" w:color="auto" w:fill="auto"/>
            <w:noWrap/>
            <w:vAlign w:val="center"/>
            <w:hideMark/>
          </w:tcPr>
          <w:p w14:paraId="7FDCCA0E"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544080A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599 576 368 </w:t>
            </w:r>
          </w:p>
        </w:tc>
        <w:tc>
          <w:tcPr>
            <w:tcW w:w="640" w:type="dxa"/>
            <w:tcBorders>
              <w:top w:val="nil"/>
              <w:left w:val="nil"/>
              <w:bottom w:val="nil"/>
              <w:right w:val="nil"/>
            </w:tcBorders>
            <w:shd w:val="clear" w:color="000000" w:fill="B8CCE4"/>
            <w:noWrap/>
            <w:vAlign w:val="center"/>
            <w:hideMark/>
          </w:tcPr>
          <w:p w14:paraId="49958E5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0981A3F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599 576 368 </w:t>
            </w:r>
          </w:p>
        </w:tc>
        <w:tc>
          <w:tcPr>
            <w:tcW w:w="146" w:type="dxa"/>
            <w:tcBorders>
              <w:top w:val="nil"/>
              <w:left w:val="nil"/>
              <w:bottom w:val="nil"/>
              <w:right w:val="nil"/>
            </w:tcBorders>
            <w:shd w:val="clear" w:color="auto" w:fill="auto"/>
            <w:noWrap/>
            <w:vAlign w:val="center"/>
            <w:hideMark/>
          </w:tcPr>
          <w:p w14:paraId="4D7C6C8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395C9EE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31481925"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5C5DD4" w14:paraId="152DEB15" w14:textId="77777777" w:rsidTr="00E71695">
        <w:trPr>
          <w:trHeight w:val="170"/>
        </w:trPr>
        <w:tc>
          <w:tcPr>
            <w:tcW w:w="722" w:type="dxa"/>
            <w:tcBorders>
              <w:top w:val="nil"/>
              <w:left w:val="nil"/>
              <w:bottom w:val="nil"/>
              <w:right w:val="nil"/>
            </w:tcBorders>
            <w:shd w:val="clear" w:color="auto" w:fill="auto"/>
            <w:noWrap/>
            <w:vAlign w:val="center"/>
            <w:hideMark/>
          </w:tcPr>
          <w:p w14:paraId="3FC38318"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2.5</w:t>
            </w:r>
          </w:p>
        </w:tc>
        <w:tc>
          <w:tcPr>
            <w:tcW w:w="2685" w:type="dxa"/>
            <w:tcBorders>
              <w:top w:val="nil"/>
              <w:left w:val="nil"/>
              <w:bottom w:val="nil"/>
              <w:right w:val="nil"/>
            </w:tcBorders>
            <w:shd w:val="clear" w:color="auto" w:fill="auto"/>
            <w:vAlign w:val="center"/>
            <w:hideMark/>
          </w:tcPr>
          <w:p w14:paraId="4A890C54"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Taxes Foncières (TF)</w:t>
            </w:r>
          </w:p>
        </w:tc>
        <w:tc>
          <w:tcPr>
            <w:tcW w:w="146" w:type="dxa"/>
            <w:tcBorders>
              <w:top w:val="nil"/>
              <w:left w:val="nil"/>
              <w:bottom w:val="nil"/>
              <w:right w:val="nil"/>
            </w:tcBorders>
            <w:shd w:val="clear" w:color="auto" w:fill="auto"/>
            <w:noWrap/>
            <w:vAlign w:val="center"/>
            <w:hideMark/>
          </w:tcPr>
          <w:p w14:paraId="06AADFD7"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459EF1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90 000 </w:t>
            </w:r>
          </w:p>
        </w:tc>
        <w:tc>
          <w:tcPr>
            <w:tcW w:w="1300" w:type="dxa"/>
            <w:tcBorders>
              <w:top w:val="nil"/>
              <w:left w:val="nil"/>
              <w:bottom w:val="nil"/>
              <w:right w:val="nil"/>
            </w:tcBorders>
            <w:shd w:val="clear" w:color="auto" w:fill="auto"/>
            <w:noWrap/>
            <w:vAlign w:val="center"/>
            <w:hideMark/>
          </w:tcPr>
          <w:p w14:paraId="6936BAE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73ACC61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90 000 </w:t>
            </w:r>
          </w:p>
        </w:tc>
        <w:tc>
          <w:tcPr>
            <w:tcW w:w="146" w:type="dxa"/>
            <w:tcBorders>
              <w:top w:val="nil"/>
              <w:left w:val="nil"/>
              <w:bottom w:val="nil"/>
              <w:right w:val="nil"/>
            </w:tcBorders>
            <w:shd w:val="clear" w:color="auto" w:fill="auto"/>
            <w:noWrap/>
            <w:vAlign w:val="center"/>
            <w:hideMark/>
          </w:tcPr>
          <w:p w14:paraId="46387DEE"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0043ED01"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48E7F52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05B50FC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E2AD3AF"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1C078F4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90 000 </w:t>
            </w:r>
          </w:p>
        </w:tc>
        <w:tc>
          <w:tcPr>
            <w:tcW w:w="2551" w:type="dxa"/>
            <w:tcBorders>
              <w:top w:val="nil"/>
              <w:left w:val="nil"/>
              <w:bottom w:val="nil"/>
              <w:right w:val="nil"/>
            </w:tcBorders>
            <w:shd w:val="clear" w:color="auto" w:fill="auto"/>
            <w:vAlign w:val="center"/>
            <w:hideMark/>
          </w:tcPr>
          <w:p w14:paraId="690F90AB"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Taxes reportée</w:t>
            </w:r>
            <w:proofErr w:type="gramEnd"/>
            <w:r w:rsidRPr="00EC2577">
              <w:rPr>
                <w:rFonts w:cs="Arial"/>
                <w:color w:val="auto"/>
                <w:kern w:val="0"/>
                <w:sz w:val="12"/>
                <w:szCs w:val="12"/>
                <w:lang w:val="fr-FR" w:eastAsia="fr-FR"/>
              </w:rPr>
              <w:t xml:space="preserve"> par l'entreprise extractive non confirmée par l'Etat</w:t>
            </w:r>
          </w:p>
        </w:tc>
      </w:tr>
      <w:tr w:rsidR="0070699B" w:rsidRPr="00EC2577" w14:paraId="450123FF" w14:textId="77777777" w:rsidTr="00E71695">
        <w:trPr>
          <w:trHeight w:val="170"/>
        </w:trPr>
        <w:tc>
          <w:tcPr>
            <w:tcW w:w="722" w:type="dxa"/>
            <w:tcBorders>
              <w:top w:val="nil"/>
              <w:left w:val="nil"/>
              <w:bottom w:val="nil"/>
              <w:right w:val="nil"/>
            </w:tcBorders>
            <w:shd w:val="clear" w:color="000000" w:fill="B8CCE4"/>
            <w:noWrap/>
            <w:vAlign w:val="center"/>
            <w:hideMark/>
          </w:tcPr>
          <w:p w14:paraId="1DA03AE1"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2.6</w:t>
            </w:r>
          </w:p>
        </w:tc>
        <w:tc>
          <w:tcPr>
            <w:tcW w:w="2685" w:type="dxa"/>
            <w:tcBorders>
              <w:top w:val="nil"/>
              <w:left w:val="nil"/>
              <w:bottom w:val="nil"/>
              <w:right w:val="nil"/>
            </w:tcBorders>
            <w:shd w:val="clear" w:color="000000" w:fill="B8CCE4"/>
            <w:vAlign w:val="center"/>
            <w:hideMark/>
          </w:tcPr>
          <w:p w14:paraId="26FF90B2"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Impôt sur le Revenu des Personnes Physiques IRPP/IRTS</w:t>
            </w:r>
          </w:p>
        </w:tc>
        <w:tc>
          <w:tcPr>
            <w:tcW w:w="146" w:type="dxa"/>
            <w:tcBorders>
              <w:top w:val="nil"/>
              <w:left w:val="nil"/>
              <w:bottom w:val="nil"/>
              <w:right w:val="nil"/>
            </w:tcBorders>
            <w:shd w:val="clear" w:color="auto" w:fill="auto"/>
            <w:noWrap/>
            <w:vAlign w:val="center"/>
            <w:hideMark/>
          </w:tcPr>
          <w:p w14:paraId="355ED707"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26C03A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268 278 918 </w:t>
            </w:r>
          </w:p>
        </w:tc>
        <w:tc>
          <w:tcPr>
            <w:tcW w:w="1300" w:type="dxa"/>
            <w:tcBorders>
              <w:top w:val="nil"/>
              <w:left w:val="nil"/>
              <w:bottom w:val="nil"/>
              <w:right w:val="nil"/>
            </w:tcBorders>
            <w:shd w:val="clear" w:color="000000" w:fill="B8CCE4"/>
            <w:noWrap/>
            <w:vAlign w:val="center"/>
            <w:hideMark/>
          </w:tcPr>
          <w:p w14:paraId="54D41A6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6805658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268 278 918 </w:t>
            </w:r>
          </w:p>
        </w:tc>
        <w:tc>
          <w:tcPr>
            <w:tcW w:w="146" w:type="dxa"/>
            <w:tcBorders>
              <w:top w:val="nil"/>
              <w:left w:val="nil"/>
              <w:bottom w:val="nil"/>
              <w:right w:val="nil"/>
            </w:tcBorders>
            <w:shd w:val="clear" w:color="auto" w:fill="auto"/>
            <w:noWrap/>
            <w:vAlign w:val="center"/>
            <w:hideMark/>
          </w:tcPr>
          <w:p w14:paraId="3215389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73291AC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268 278 918 </w:t>
            </w:r>
          </w:p>
        </w:tc>
        <w:tc>
          <w:tcPr>
            <w:tcW w:w="640" w:type="dxa"/>
            <w:tcBorders>
              <w:top w:val="nil"/>
              <w:left w:val="nil"/>
              <w:bottom w:val="nil"/>
              <w:right w:val="nil"/>
            </w:tcBorders>
            <w:shd w:val="clear" w:color="000000" w:fill="B8CCE4"/>
            <w:noWrap/>
            <w:vAlign w:val="center"/>
            <w:hideMark/>
          </w:tcPr>
          <w:p w14:paraId="0AF50BE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75D74F7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268 278 918 </w:t>
            </w:r>
          </w:p>
        </w:tc>
        <w:tc>
          <w:tcPr>
            <w:tcW w:w="146" w:type="dxa"/>
            <w:tcBorders>
              <w:top w:val="nil"/>
              <w:left w:val="nil"/>
              <w:bottom w:val="nil"/>
              <w:right w:val="nil"/>
            </w:tcBorders>
            <w:shd w:val="clear" w:color="auto" w:fill="auto"/>
            <w:noWrap/>
            <w:vAlign w:val="center"/>
            <w:hideMark/>
          </w:tcPr>
          <w:p w14:paraId="600FCC23"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5917412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6C2AE787"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1EDC01A0" w14:textId="77777777" w:rsidTr="00E71695">
        <w:trPr>
          <w:trHeight w:val="170"/>
        </w:trPr>
        <w:tc>
          <w:tcPr>
            <w:tcW w:w="722" w:type="dxa"/>
            <w:tcBorders>
              <w:top w:val="nil"/>
              <w:left w:val="nil"/>
              <w:bottom w:val="nil"/>
              <w:right w:val="nil"/>
            </w:tcBorders>
            <w:shd w:val="clear" w:color="auto" w:fill="auto"/>
            <w:noWrap/>
            <w:vAlign w:val="center"/>
            <w:hideMark/>
          </w:tcPr>
          <w:p w14:paraId="57CED483"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2.7</w:t>
            </w:r>
          </w:p>
        </w:tc>
        <w:tc>
          <w:tcPr>
            <w:tcW w:w="2685" w:type="dxa"/>
            <w:tcBorders>
              <w:top w:val="nil"/>
              <w:left w:val="nil"/>
              <w:bottom w:val="nil"/>
              <w:right w:val="nil"/>
            </w:tcBorders>
            <w:shd w:val="clear" w:color="auto" w:fill="auto"/>
            <w:noWrap/>
            <w:vAlign w:val="center"/>
            <w:hideMark/>
          </w:tcPr>
          <w:p w14:paraId="34BB8E7E"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Taxes sur Salaires (TS)</w:t>
            </w:r>
          </w:p>
        </w:tc>
        <w:tc>
          <w:tcPr>
            <w:tcW w:w="146" w:type="dxa"/>
            <w:tcBorders>
              <w:top w:val="nil"/>
              <w:left w:val="nil"/>
              <w:bottom w:val="nil"/>
              <w:right w:val="nil"/>
            </w:tcBorders>
            <w:shd w:val="clear" w:color="auto" w:fill="auto"/>
            <w:noWrap/>
            <w:vAlign w:val="center"/>
            <w:hideMark/>
          </w:tcPr>
          <w:p w14:paraId="1A5636A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87AF443"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FF9A18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46B5B2B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3971DE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176322ED"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513FA92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1249FD5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B88ABD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05359B5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noWrap/>
            <w:vAlign w:val="center"/>
            <w:hideMark/>
          </w:tcPr>
          <w:p w14:paraId="74954DF1"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0F0B916C" w14:textId="77777777" w:rsidTr="00E71695">
        <w:trPr>
          <w:trHeight w:val="170"/>
        </w:trPr>
        <w:tc>
          <w:tcPr>
            <w:tcW w:w="722" w:type="dxa"/>
            <w:tcBorders>
              <w:top w:val="nil"/>
              <w:left w:val="nil"/>
              <w:bottom w:val="nil"/>
              <w:right w:val="nil"/>
            </w:tcBorders>
            <w:shd w:val="clear" w:color="000000" w:fill="B8CCE4"/>
            <w:noWrap/>
            <w:vAlign w:val="center"/>
            <w:hideMark/>
          </w:tcPr>
          <w:p w14:paraId="79372054"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2.8</w:t>
            </w:r>
          </w:p>
        </w:tc>
        <w:tc>
          <w:tcPr>
            <w:tcW w:w="2685" w:type="dxa"/>
            <w:tcBorders>
              <w:top w:val="nil"/>
              <w:left w:val="nil"/>
              <w:bottom w:val="nil"/>
              <w:right w:val="nil"/>
            </w:tcBorders>
            <w:shd w:val="clear" w:color="000000" w:fill="B8CCE4"/>
            <w:vAlign w:val="center"/>
            <w:hideMark/>
          </w:tcPr>
          <w:p w14:paraId="52E0221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Taxes Complémentaires sur Salaire (TCS)</w:t>
            </w:r>
          </w:p>
        </w:tc>
        <w:tc>
          <w:tcPr>
            <w:tcW w:w="146" w:type="dxa"/>
            <w:tcBorders>
              <w:top w:val="nil"/>
              <w:left w:val="nil"/>
              <w:bottom w:val="nil"/>
              <w:right w:val="nil"/>
            </w:tcBorders>
            <w:shd w:val="clear" w:color="auto" w:fill="auto"/>
            <w:noWrap/>
            <w:vAlign w:val="center"/>
            <w:hideMark/>
          </w:tcPr>
          <w:p w14:paraId="7B89861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5E99B6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4DFBE59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53A3682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EE0B1D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4D14162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16A25F6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6E32198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30B261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2DC1218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65307529"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336F7F8C" w14:textId="77777777" w:rsidTr="00E71695">
        <w:trPr>
          <w:trHeight w:val="170"/>
        </w:trPr>
        <w:tc>
          <w:tcPr>
            <w:tcW w:w="722" w:type="dxa"/>
            <w:tcBorders>
              <w:top w:val="nil"/>
              <w:left w:val="nil"/>
              <w:bottom w:val="nil"/>
              <w:right w:val="nil"/>
            </w:tcBorders>
            <w:shd w:val="clear" w:color="auto" w:fill="auto"/>
            <w:noWrap/>
            <w:vAlign w:val="center"/>
            <w:hideMark/>
          </w:tcPr>
          <w:p w14:paraId="49D68273"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2.9</w:t>
            </w:r>
          </w:p>
        </w:tc>
        <w:tc>
          <w:tcPr>
            <w:tcW w:w="2685" w:type="dxa"/>
            <w:tcBorders>
              <w:top w:val="nil"/>
              <w:left w:val="nil"/>
              <w:bottom w:val="nil"/>
              <w:right w:val="nil"/>
            </w:tcBorders>
            <w:shd w:val="clear" w:color="auto" w:fill="auto"/>
            <w:vAlign w:val="center"/>
            <w:hideMark/>
          </w:tcPr>
          <w:p w14:paraId="455741AE"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sur la Valeur Ajoutée (TVA)</w:t>
            </w:r>
          </w:p>
        </w:tc>
        <w:tc>
          <w:tcPr>
            <w:tcW w:w="146" w:type="dxa"/>
            <w:tcBorders>
              <w:top w:val="nil"/>
              <w:left w:val="nil"/>
              <w:bottom w:val="nil"/>
              <w:right w:val="nil"/>
            </w:tcBorders>
            <w:shd w:val="clear" w:color="auto" w:fill="auto"/>
            <w:noWrap/>
            <w:vAlign w:val="center"/>
            <w:hideMark/>
          </w:tcPr>
          <w:p w14:paraId="3F7F8A20"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AE2C64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2 981 143 027 </w:t>
            </w:r>
          </w:p>
        </w:tc>
        <w:tc>
          <w:tcPr>
            <w:tcW w:w="1300" w:type="dxa"/>
            <w:tcBorders>
              <w:top w:val="nil"/>
              <w:left w:val="nil"/>
              <w:bottom w:val="nil"/>
              <w:right w:val="nil"/>
            </w:tcBorders>
            <w:shd w:val="clear" w:color="auto" w:fill="auto"/>
            <w:noWrap/>
            <w:vAlign w:val="center"/>
            <w:hideMark/>
          </w:tcPr>
          <w:p w14:paraId="08DCF3F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1F88660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2 981 143 027 </w:t>
            </w:r>
          </w:p>
        </w:tc>
        <w:tc>
          <w:tcPr>
            <w:tcW w:w="146" w:type="dxa"/>
            <w:tcBorders>
              <w:top w:val="nil"/>
              <w:left w:val="nil"/>
              <w:bottom w:val="nil"/>
              <w:right w:val="nil"/>
            </w:tcBorders>
            <w:shd w:val="clear" w:color="auto" w:fill="auto"/>
            <w:noWrap/>
            <w:vAlign w:val="center"/>
            <w:hideMark/>
          </w:tcPr>
          <w:p w14:paraId="4EC015AE"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3A0C91F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2 981 143 027 </w:t>
            </w:r>
          </w:p>
        </w:tc>
        <w:tc>
          <w:tcPr>
            <w:tcW w:w="640" w:type="dxa"/>
            <w:tcBorders>
              <w:top w:val="nil"/>
              <w:left w:val="nil"/>
              <w:bottom w:val="nil"/>
              <w:right w:val="nil"/>
            </w:tcBorders>
            <w:shd w:val="clear" w:color="auto" w:fill="auto"/>
            <w:noWrap/>
            <w:vAlign w:val="center"/>
            <w:hideMark/>
          </w:tcPr>
          <w:p w14:paraId="0F47D3A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5190306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2 981 143 027 </w:t>
            </w:r>
          </w:p>
        </w:tc>
        <w:tc>
          <w:tcPr>
            <w:tcW w:w="146" w:type="dxa"/>
            <w:tcBorders>
              <w:top w:val="nil"/>
              <w:left w:val="nil"/>
              <w:bottom w:val="nil"/>
              <w:right w:val="nil"/>
            </w:tcBorders>
            <w:shd w:val="clear" w:color="auto" w:fill="auto"/>
            <w:noWrap/>
            <w:vAlign w:val="center"/>
            <w:hideMark/>
          </w:tcPr>
          <w:p w14:paraId="239D7466"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6A87417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61E89A2C"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5ECECDCC" w14:textId="77777777" w:rsidTr="00E71695">
        <w:trPr>
          <w:trHeight w:val="170"/>
        </w:trPr>
        <w:tc>
          <w:tcPr>
            <w:tcW w:w="722" w:type="dxa"/>
            <w:tcBorders>
              <w:top w:val="nil"/>
              <w:left w:val="nil"/>
              <w:bottom w:val="nil"/>
              <w:right w:val="nil"/>
            </w:tcBorders>
            <w:shd w:val="clear" w:color="000000" w:fill="B8CCE4"/>
            <w:noWrap/>
            <w:vAlign w:val="center"/>
            <w:hideMark/>
          </w:tcPr>
          <w:p w14:paraId="577CF779"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2.10</w:t>
            </w:r>
          </w:p>
        </w:tc>
        <w:tc>
          <w:tcPr>
            <w:tcW w:w="2685" w:type="dxa"/>
            <w:tcBorders>
              <w:top w:val="nil"/>
              <w:left w:val="nil"/>
              <w:bottom w:val="nil"/>
              <w:right w:val="nil"/>
            </w:tcBorders>
            <w:shd w:val="clear" w:color="000000" w:fill="B8CCE4"/>
            <w:vAlign w:val="center"/>
            <w:hideMark/>
          </w:tcPr>
          <w:p w14:paraId="702EC016"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Retenue sur prestation de services (RSPS)</w:t>
            </w:r>
          </w:p>
        </w:tc>
        <w:tc>
          <w:tcPr>
            <w:tcW w:w="146" w:type="dxa"/>
            <w:tcBorders>
              <w:top w:val="nil"/>
              <w:left w:val="nil"/>
              <w:bottom w:val="nil"/>
              <w:right w:val="nil"/>
            </w:tcBorders>
            <w:shd w:val="clear" w:color="auto" w:fill="auto"/>
            <w:noWrap/>
            <w:vAlign w:val="center"/>
            <w:hideMark/>
          </w:tcPr>
          <w:p w14:paraId="4C8BF1BF"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FC5F9A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881 092 441 </w:t>
            </w:r>
          </w:p>
        </w:tc>
        <w:tc>
          <w:tcPr>
            <w:tcW w:w="1300" w:type="dxa"/>
            <w:tcBorders>
              <w:top w:val="nil"/>
              <w:left w:val="nil"/>
              <w:bottom w:val="nil"/>
              <w:right w:val="nil"/>
            </w:tcBorders>
            <w:shd w:val="clear" w:color="000000" w:fill="B8CCE4"/>
            <w:noWrap/>
            <w:vAlign w:val="center"/>
            <w:hideMark/>
          </w:tcPr>
          <w:p w14:paraId="5906C67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(68 219 528)</w:t>
            </w:r>
          </w:p>
        </w:tc>
        <w:tc>
          <w:tcPr>
            <w:tcW w:w="1605" w:type="dxa"/>
            <w:tcBorders>
              <w:top w:val="nil"/>
              <w:left w:val="nil"/>
              <w:bottom w:val="nil"/>
              <w:right w:val="nil"/>
            </w:tcBorders>
            <w:shd w:val="clear" w:color="000000" w:fill="B8CCE4"/>
            <w:noWrap/>
            <w:vAlign w:val="center"/>
            <w:hideMark/>
          </w:tcPr>
          <w:p w14:paraId="73F8C4C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812 872 913 </w:t>
            </w:r>
          </w:p>
        </w:tc>
        <w:tc>
          <w:tcPr>
            <w:tcW w:w="146" w:type="dxa"/>
            <w:tcBorders>
              <w:top w:val="nil"/>
              <w:left w:val="nil"/>
              <w:bottom w:val="nil"/>
              <w:right w:val="nil"/>
            </w:tcBorders>
            <w:shd w:val="clear" w:color="auto" w:fill="auto"/>
            <w:noWrap/>
            <w:vAlign w:val="center"/>
            <w:hideMark/>
          </w:tcPr>
          <w:p w14:paraId="29A208A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4833640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812 872 913 </w:t>
            </w:r>
          </w:p>
        </w:tc>
        <w:tc>
          <w:tcPr>
            <w:tcW w:w="640" w:type="dxa"/>
            <w:tcBorders>
              <w:top w:val="nil"/>
              <w:left w:val="nil"/>
              <w:bottom w:val="nil"/>
              <w:right w:val="nil"/>
            </w:tcBorders>
            <w:shd w:val="clear" w:color="000000" w:fill="B8CCE4"/>
            <w:noWrap/>
            <w:vAlign w:val="center"/>
            <w:hideMark/>
          </w:tcPr>
          <w:p w14:paraId="7692686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69BCA9F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812 872 913 </w:t>
            </w:r>
          </w:p>
        </w:tc>
        <w:tc>
          <w:tcPr>
            <w:tcW w:w="146" w:type="dxa"/>
            <w:tcBorders>
              <w:top w:val="nil"/>
              <w:left w:val="nil"/>
              <w:bottom w:val="nil"/>
              <w:right w:val="nil"/>
            </w:tcBorders>
            <w:shd w:val="clear" w:color="auto" w:fill="auto"/>
            <w:noWrap/>
            <w:vAlign w:val="center"/>
            <w:hideMark/>
          </w:tcPr>
          <w:p w14:paraId="05D11B2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420BB0B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55880904"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5C5DD4" w14:paraId="7D9C1322" w14:textId="77777777" w:rsidTr="00E71695">
        <w:trPr>
          <w:trHeight w:val="170"/>
        </w:trPr>
        <w:tc>
          <w:tcPr>
            <w:tcW w:w="722" w:type="dxa"/>
            <w:tcBorders>
              <w:top w:val="nil"/>
              <w:left w:val="nil"/>
              <w:bottom w:val="nil"/>
              <w:right w:val="nil"/>
            </w:tcBorders>
            <w:shd w:val="clear" w:color="auto" w:fill="auto"/>
            <w:noWrap/>
            <w:vAlign w:val="center"/>
            <w:hideMark/>
          </w:tcPr>
          <w:p w14:paraId="3EB9E1CD"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2.11</w:t>
            </w:r>
          </w:p>
        </w:tc>
        <w:tc>
          <w:tcPr>
            <w:tcW w:w="2685" w:type="dxa"/>
            <w:tcBorders>
              <w:top w:val="nil"/>
              <w:left w:val="nil"/>
              <w:bottom w:val="nil"/>
              <w:right w:val="nil"/>
            </w:tcBorders>
            <w:shd w:val="clear" w:color="auto" w:fill="auto"/>
            <w:vAlign w:val="center"/>
            <w:hideMark/>
          </w:tcPr>
          <w:p w14:paraId="7C185561"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Retenue sur loyer (RSL)</w:t>
            </w:r>
          </w:p>
        </w:tc>
        <w:tc>
          <w:tcPr>
            <w:tcW w:w="146" w:type="dxa"/>
            <w:tcBorders>
              <w:top w:val="nil"/>
              <w:left w:val="nil"/>
              <w:bottom w:val="nil"/>
              <w:right w:val="nil"/>
            </w:tcBorders>
            <w:shd w:val="clear" w:color="auto" w:fill="auto"/>
            <w:noWrap/>
            <w:vAlign w:val="center"/>
            <w:hideMark/>
          </w:tcPr>
          <w:p w14:paraId="4C905742"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87063E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48 394 924 </w:t>
            </w:r>
          </w:p>
        </w:tc>
        <w:tc>
          <w:tcPr>
            <w:tcW w:w="1300" w:type="dxa"/>
            <w:tcBorders>
              <w:top w:val="nil"/>
              <w:left w:val="nil"/>
              <w:bottom w:val="nil"/>
              <w:right w:val="nil"/>
            </w:tcBorders>
            <w:shd w:val="clear" w:color="auto" w:fill="auto"/>
            <w:noWrap/>
            <w:vAlign w:val="center"/>
            <w:hideMark/>
          </w:tcPr>
          <w:p w14:paraId="6AB5887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5140CDC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48 394 924 </w:t>
            </w:r>
          </w:p>
        </w:tc>
        <w:tc>
          <w:tcPr>
            <w:tcW w:w="146" w:type="dxa"/>
            <w:tcBorders>
              <w:top w:val="nil"/>
              <w:left w:val="nil"/>
              <w:bottom w:val="nil"/>
              <w:right w:val="nil"/>
            </w:tcBorders>
            <w:shd w:val="clear" w:color="auto" w:fill="auto"/>
            <w:noWrap/>
            <w:vAlign w:val="center"/>
            <w:hideMark/>
          </w:tcPr>
          <w:p w14:paraId="3E239DB1"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77656AE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48 394 924 </w:t>
            </w:r>
          </w:p>
        </w:tc>
        <w:tc>
          <w:tcPr>
            <w:tcW w:w="640" w:type="dxa"/>
            <w:tcBorders>
              <w:top w:val="nil"/>
              <w:left w:val="nil"/>
              <w:bottom w:val="nil"/>
              <w:right w:val="nil"/>
            </w:tcBorders>
            <w:shd w:val="clear" w:color="auto" w:fill="auto"/>
            <w:noWrap/>
            <w:vAlign w:val="center"/>
            <w:hideMark/>
          </w:tcPr>
          <w:p w14:paraId="08C458A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6F899BA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48 394 924 </w:t>
            </w:r>
          </w:p>
        </w:tc>
        <w:tc>
          <w:tcPr>
            <w:tcW w:w="146" w:type="dxa"/>
            <w:tcBorders>
              <w:top w:val="nil"/>
              <w:left w:val="nil"/>
              <w:bottom w:val="nil"/>
              <w:right w:val="nil"/>
            </w:tcBorders>
            <w:shd w:val="clear" w:color="auto" w:fill="auto"/>
            <w:noWrap/>
            <w:vAlign w:val="center"/>
            <w:hideMark/>
          </w:tcPr>
          <w:p w14:paraId="0D25ADE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798DA5D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4A21613C"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Taxes reportée</w:t>
            </w:r>
            <w:proofErr w:type="gramEnd"/>
            <w:r w:rsidRPr="00EC2577">
              <w:rPr>
                <w:rFonts w:cs="Arial"/>
                <w:color w:val="auto"/>
                <w:kern w:val="0"/>
                <w:sz w:val="12"/>
                <w:szCs w:val="12"/>
                <w:lang w:val="fr-FR" w:eastAsia="fr-FR"/>
              </w:rPr>
              <w:t xml:space="preserve"> par l'Etat non confirmée par l'entreprise extractive</w:t>
            </w:r>
          </w:p>
        </w:tc>
      </w:tr>
      <w:tr w:rsidR="0070699B" w:rsidRPr="00EC2577" w14:paraId="34E1201C" w14:textId="77777777" w:rsidTr="00E71695">
        <w:trPr>
          <w:trHeight w:val="170"/>
        </w:trPr>
        <w:tc>
          <w:tcPr>
            <w:tcW w:w="722" w:type="dxa"/>
            <w:tcBorders>
              <w:top w:val="nil"/>
              <w:left w:val="nil"/>
              <w:bottom w:val="nil"/>
              <w:right w:val="nil"/>
            </w:tcBorders>
            <w:shd w:val="clear" w:color="000000" w:fill="B8CCE4"/>
            <w:noWrap/>
            <w:vAlign w:val="center"/>
            <w:hideMark/>
          </w:tcPr>
          <w:p w14:paraId="67970579"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2.12</w:t>
            </w:r>
          </w:p>
        </w:tc>
        <w:tc>
          <w:tcPr>
            <w:tcW w:w="2685" w:type="dxa"/>
            <w:tcBorders>
              <w:top w:val="nil"/>
              <w:left w:val="nil"/>
              <w:bottom w:val="nil"/>
              <w:right w:val="nil"/>
            </w:tcBorders>
            <w:shd w:val="clear" w:color="000000" w:fill="B8CCE4"/>
            <w:vAlign w:val="center"/>
            <w:hideMark/>
          </w:tcPr>
          <w:p w14:paraId="27B9D231"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xml:space="preserve">Taxe sur la Fabrication et la commercialisation des boissons </w:t>
            </w:r>
          </w:p>
        </w:tc>
        <w:tc>
          <w:tcPr>
            <w:tcW w:w="146" w:type="dxa"/>
            <w:tcBorders>
              <w:top w:val="nil"/>
              <w:left w:val="nil"/>
              <w:bottom w:val="nil"/>
              <w:right w:val="nil"/>
            </w:tcBorders>
            <w:shd w:val="clear" w:color="auto" w:fill="auto"/>
            <w:noWrap/>
            <w:vAlign w:val="center"/>
            <w:hideMark/>
          </w:tcPr>
          <w:p w14:paraId="1EC17679"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EEABD2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E682A3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4D2727D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22F2F20"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172FD34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640" w:type="dxa"/>
            <w:tcBorders>
              <w:top w:val="nil"/>
              <w:left w:val="nil"/>
              <w:bottom w:val="nil"/>
              <w:right w:val="nil"/>
            </w:tcBorders>
            <w:shd w:val="clear" w:color="000000" w:fill="B8CCE4"/>
            <w:noWrap/>
            <w:vAlign w:val="center"/>
            <w:hideMark/>
          </w:tcPr>
          <w:p w14:paraId="20C990A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6FC0320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B4C606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7C1B473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3D8866EB"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532F6ECB" w14:textId="77777777" w:rsidTr="00E71695">
        <w:trPr>
          <w:trHeight w:val="170"/>
        </w:trPr>
        <w:tc>
          <w:tcPr>
            <w:tcW w:w="722" w:type="dxa"/>
            <w:tcBorders>
              <w:top w:val="nil"/>
              <w:left w:val="nil"/>
              <w:bottom w:val="nil"/>
              <w:right w:val="nil"/>
            </w:tcBorders>
            <w:shd w:val="clear" w:color="auto" w:fill="auto"/>
            <w:noWrap/>
            <w:vAlign w:val="center"/>
            <w:hideMark/>
          </w:tcPr>
          <w:p w14:paraId="3B99AABD"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2.13</w:t>
            </w:r>
          </w:p>
        </w:tc>
        <w:tc>
          <w:tcPr>
            <w:tcW w:w="2685" w:type="dxa"/>
            <w:tcBorders>
              <w:top w:val="nil"/>
              <w:left w:val="nil"/>
              <w:bottom w:val="nil"/>
              <w:right w:val="nil"/>
            </w:tcBorders>
            <w:shd w:val="clear" w:color="auto" w:fill="auto"/>
            <w:vAlign w:val="center"/>
            <w:hideMark/>
          </w:tcPr>
          <w:p w14:paraId="1137E2F7"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d'enlèvement d'ordure (TEO)</w:t>
            </w:r>
          </w:p>
        </w:tc>
        <w:tc>
          <w:tcPr>
            <w:tcW w:w="146" w:type="dxa"/>
            <w:tcBorders>
              <w:top w:val="nil"/>
              <w:left w:val="nil"/>
              <w:bottom w:val="nil"/>
              <w:right w:val="nil"/>
            </w:tcBorders>
            <w:shd w:val="clear" w:color="auto" w:fill="auto"/>
            <w:noWrap/>
            <w:vAlign w:val="center"/>
            <w:hideMark/>
          </w:tcPr>
          <w:p w14:paraId="280ACA17"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0F79C36"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630A4D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4331F65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EC581F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2A189AD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640" w:type="dxa"/>
            <w:tcBorders>
              <w:top w:val="nil"/>
              <w:left w:val="nil"/>
              <w:bottom w:val="nil"/>
              <w:right w:val="nil"/>
            </w:tcBorders>
            <w:shd w:val="clear" w:color="auto" w:fill="auto"/>
            <w:noWrap/>
            <w:vAlign w:val="center"/>
            <w:hideMark/>
          </w:tcPr>
          <w:p w14:paraId="0CF8A1A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395DD64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FF19F54"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537A554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17272126"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759DB5B9" w14:textId="77777777" w:rsidTr="00E71695">
        <w:trPr>
          <w:trHeight w:val="170"/>
        </w:trPr>
        <w:tc>
          <w:tcPr>
            <w:tcW w:w="722" w:type="dxa"/>
            <w:tcBorders>
              <w:top w:val="nil"/>
              <w:left w:val="nil"/>
              <w:bottom w:val="nil"/>
              <w:right w:val="nil"/>
            </w:tcBorders>
            <w:shd w:val="clear" w:color="000000" w:fill="B8CCE4"/>
            <w:noWrap/>
            <w:vAlign w:val="center"/>
            <w:hideMark/>
          </w:tcPr>
          <w:p w14:paraId="5DBA403B"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2.14</w:t>
            </w:r>
          </w:p>
        </w:tc>
        <w:tc>
          <w:tcPr>
            <w:tcW w:w="2685" w:type="dxa"/>
            <w:tcBorders>
              <w:top w:val="nil"/>
              <w:left w:val="nil"/>
              <w:bottom w:val="nil"/>
              <w:right w:val="nil"/>
            </w:tcBorders>
            <w:shd w:val="clear" w:color="000000" w:fill="B8CCE4"/>
            <w:vAlign w:val="center"/>
            <w:hideMark/>
          </w:tcPr>
          <w:p w14:paraId="4D3EF325"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professionnelle unique (TPU)</w:t>
            </w:r>
          </w:p>
        </w:tc>
        <w:tc>
          <w:tcPr>
            <w:tcW w:w="146" w:type="dxa"/>
            <w:tcBorders>
              <w:top w:val="nil"/>
              <w:left w:val="nil"/>
              <w:bottom w:val="nil"/>
              <w:right w:val="nil"/>
            </w:tcBorders>
            <w:shd w:val="clear" w:color="auto" w:fill="auto"/>
            <w:noWrap/>
            <w:vAlign w:val="center"/>
            <w:hideMark/>
          </w:tcPr>
          <w:p w14:paraId="0302B8DF"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A7B021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7C0C770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053F921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2D3BBD7"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3FDA183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640" w:type="dxa"/>
            <w:tcBorders>
              <w:top w:val="nil"/>
              <w:left w:val="nil"/>
              <w:bottom w:val="nil"/>
              <w:right w:val="nil"/>
            </w:tcBorders>
            <w:shd w:val="clear" w:color="000000" w:fill="B8CCE4"/>
            <w:noWrap/>
            <w:vAlign w:val="center"/>
            <w:hideMark/>
          </w:tcPr>
          <w:p w14:paraId="2CE10D8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50D0589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3E4932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52EEB66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2AD983B0"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5E5720B4" w14:textId="77777777" w:rsidTr="00E71695">
        <w:trPr>
          <w:trHeight w:val="170"/>
        </w:trPr>
        <w:tc>
          <w:tcPr>
            <w:tcW w:w="722" w:type="dxa"/>
            <w:tcBorders>
              <w:top w:val="nil"/>
              <w:left w:val="nil"/>
              <w:bottom w:val="nil"/>
              <w:right w:val="nil"/>
            </w:tcBorders>
            <w:shd w:val="clear" w:color="auto" w:fill="auto"/>
            <w:noWrap/>
            <w:vAlign w:val="center"/>
            <w:hideMark/>
          </w:tcPr>
          <w:p w14:paraId="3E5182A7"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2.15</w:t>
            </w:r>
          </w:p>
        </w:tc>
        <w:tc>
          <w:tcPr>
            <w:tcW w:w="2685" w:type="dxa"/>
            <w:tcBorders>
              <w:top w:val="nil"/>
              <w:left w:val="nil"/>
              <w:bottom w:val="nil"/>
              <w:right w:val="nil"/>
            </w:tcBorders>
            <w:shd w:val="clear" w:color="auto" w:fill="auto"/>
            <w:vAlign w:val="center"/>
            <w:hideMark/>
          </w:tcPr>
          <w:p w14:paraId="580E11AA"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Redressements fiscaux et pénalités payés au CI</w:t>
            </w:r>
          </w:p>
        </w:tc>
        <w:tc>
          <w:tcPr>
            <w:tcW w:w="146" w:type="dxa"/>
            <w:tcBorders>
              <w:top w:val="nil"/>
              <w:left w:val="nil"/>
              <w:bottom w:val="nil"/>
              <w:right w:val="nil"/>
            </w:tcBorders>
            <w:shd w:val="clear" w:color="auto" w:fill="auto"/>
            <w:noWrap/>
            <w:vAlign w:val="center"/>
            <w:hideMark/>
          </w:tcPr>
          <w:p w14:paraId="2EC88E29"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F0287D8"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F22583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639EFB4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51B207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5CB98C9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640" w:type="dxa"/>
            <w:tcBorders>
              <w:top w:val="nil"/>
              <w:left w:val="nil"/>
              <w:bottom w:val="nil"/>
              <w:right w:val="nil"/>
            </w:tcBorders>
            <w:shd w:val="clear" w:color="auto" w:fill="auto"/>
            <w:noWrap/>
            <w:vAlign w:val="center"/>
            <w:hideMark/>
          </w:tcPr>
          <w:p w14:paraId="55532D0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72F3843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3250D6D"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3F80CC6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4B2ED2BB"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74B982B2" w14:textId="77777777" w:rsidTr="00E71695">
        <w:trPr>
          <w:trHeight w:val="170"/>
        </w:trPr>
        <w:tc>
          <w:tcPr>
            <w:tcW w:w="722" w:type="dxa"/>
            <w:tcBorders>
              <w:top w:val="nil"/>
              <w:left w:val="nil"/>
              <w:bottom w:val="nil"/>
              <w:right w:val="nil"/>
            </w:tcBorders>
            <w:shd w:val="clear" w:color="000000" w:fill="B8CCE4"/>
            <w:noWrap/>
            <w:vAlign w:val="center"/>
            <w:hideMark/>
          </w:tcPr>
          <w:p w14:paraId="4F8E9240"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2.16</w:t>
            </w:r>
          </w:p>
        </w:tc>
        <w:tc>
          <w:tcPr>
            <w:tcW w:w="2685" w:type="dxa"/>
            <w:tcBorders>
              <w:top w:val="nil"/>
              <w:left w:val="nil"/>
              <w:bottom w:val="nil"/>
              <w:right w:val="nil"/>
            </w:tcBorders>
            <w:shd w:val="clear" w:color="000000" w:fill="B8CCE4"/>
            <w:vAlign w:val="center"/>
            <w:hideMark/>
          </w:tcPr>
          <w:p w14:paraId="2B8D7A91"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Droits d’enregistrement</w:t>
            </w:r>
          </w:p>
        </w:tc>
        <w:tc>
          <w:tcPr>
            <w:tcW w:w="146" w:type="dxa"/>
            <w:tcBorders>
              <w:top w:val="nil"/>
              <w:left w:val="nil"/>
              <w:bottom w:val="nil"/>
              <w:right w:val="nil"/>
            </w:tcBorders>
            <w:shd w:val="clear" w:color="auto" w:fill="auto"/>
            <w:noWrap/>
            <w:vAlign w:val="center"/>
            <w:hideMark/>
          </w:tcPr>
          <w:p w14:paraId="6DA3D3EE"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10647B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3 093 210 </w:t>
            </w:r>
          </w:p>
        </w:tc>
        <w:tc>
          <w:tcPr>
            <w:tcW w:w="1300" w:type="dxa"/>
            <w:tcBorders>
              <w:top w:val="nil"/>
              <w:left w:val="nil"/>
              <w:bottom w:val="nil"/>
              <w:right w:val="nil"/>
            </w:tcBorders>
            <w:shd w:val="clear" w:color="000000" w:fill="B8CCE4"/>
            <w:noWrap/>
            <w:vAlign w:val="center"/>
            <w:hideMark/>
          </w:tcPr>
          <w:p w14:paraId="28F969C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035BE9A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3 093 210 </w:t>
            </w:r>
          </w:p>
        </w:tc>
        <w:tc>
          <w:tcPr>
            <w:tcW w:w="146" w:type="dxa"/>
            <w:tcBorders>
              <w:top w:val="nil"/>
              <w:left w:val="nil"/>
              <w:bottom w:val="nil"/>
              <w:right w:val="nil"/>
            </w:tcBorders>
            <w:shd w:val="clear" w:color="auto" w:fill="auto"/>
            <w:noWrap/>
            <w:vAlign w:val="center"/>
            <w:hideMark/>
          </w:tcPr>
          <w:p w14:paraId="781ECCB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50A11CD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3 098 210 </w:t>
            </w:r>
          </w:p>
        </w:tc>
        <w:tc>
          <w:tcPr>
            <w:tcW w:w="640" w:type="dxa"/>
            <w:tcBorders>
              <w:top w:val="nil"/>
              <w:left w:val="nil"/>
              <w:bottom w:val="nil"/>
              <w:right w:val="nil"/>
            </w:tcBorders>
            <w:shd w:val="clear" w:color="000000" w:fill="B8CCE4"/>
            <w:noWrap/>
            <w:vAlign w:val="center"/>
            <w:hideMark/>
          </w:tcPr>
          <w:p w14:paraId="4FDB539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2C21D31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3 098 210 </w:t>
            </w:r>
          </w:p>
        </w:tc>
        <w:tc>
          <w:tcPr>
            <w:tcW w:w="146" w:type="dxa"/>
            <w:tcBorders>
              <w:top w:val="nil"/>
              <w:left w:val="nil"/>
              <w:bottom w:val="nil"/>
              <w:right w:val="nil"/>
            </w:tcBorders>
            <w:shd w:val="clear" w:color="auto" w:fill="auto"/>
            <w:noWrap/>
            <w:vAlign w:val="center"/>
            <w:hideMark/>
          </w:tcPr>
          <w:p w14:paraId="28ACFFE4"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0FE1871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(5 000)</w:t>
            </w:r>
          </w:p>
        </w:tc>
        <w:tc>
          <w:tcPr>
            <w:tcW w:w="2551" w:type="dxa"/>
            <w:tcBorders>
              <w:top w:val="nil"/>
              <w:left w:val="nil"/>
              <w:bottom w:val="nil"/>
              <w:right w:val="nil"/>
            </w:tcBorders>
            <w:shd w:val="clear" w:color="000000" w:fill="B8CCE4"/>
            <w:vAlign w:val="center"/>
            <w:hideMark/>
          </w:tcPr>
          <w:p w14:paraId="5A07B50C"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Non significatif &lt; 500 000 FCFA</w:t>
            </w:r>
          </w:p>
        </w:tc>
      </w:tr>
      <w:tr w:rsidR="0070699B" w:rsidRPr="00EC2577" w14:paraId="20D86D1E" w14:textId="77777777" w:rsidTr="00E71695">
        <w:trPr>
          <w:trHeight w:val="170"/>
        </w:trPr>
        <w:tc>
          <w:tcPr>
            <w:tcW w:w="722" w:type="dxa"/>
            <w:tcBorders>
              <w:top w:val="nil"/>
              <w:left w:val="nil"/>
              <w:bottom w:val="nil"/>
              <w:right w:val="nil"/>
            </w:tcBorders>
            <w:shd w:val="clear" w:color="auto" w:fill="auto"/>
            <w:noWrap/>
            <w:vAlign w:val="center"/>
            <w:hideMark/>
          </w:tcPr>
          <w:p w14:paraId="0BD7D1BD"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2.17</w:t>
            </w:r>
          </w:p>
        </w:tc>
        <w:tc>
          <w:tcPr>
            <w:tcW w:w="2685" w:type="dxa"/>
            <w:tcBorders>
              <w:top w:val="nil"/>
              <w:left w:val="nil"/>
              <w:bottom w:val="nil"/>
              <w:right w:val="nil"/>
            </w:tcBorders>
            <w:shd w:val="clear" w:color="auto" w:fill="auto"/>
            <w:noWrap/>
            <w:vAlign w:val="center"/>
            <w:hideMark/>
          </w:tcPr>
          <w:p w14:paraId="719608D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xml:space="preserve">Taxes sur les véhicules </w:t>
            </w:r>
          </w:p>
        </w:tc>
        <w:tc>
          <w:tcPr>
            <w:tcW w:w="146" w:type="dxa"/>
            <w:tcBorders>
              <w:top w:val="nil"/>
              <w:left w:val="nil"/>
              <w:bottom w:val="nil"/>
              <w:right w:val="nil"/>
            </w:tcBorders>
            <w:shd w:val="clear" w:color="auto" w:fill="auto"/>
            <w:noWrap/>
            <w:vAlign w:val="center"/>
            <w:hideMark/>
          </w:tcPr>
          <w:p w14:paraId="23DEF1E2"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AF23EA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2 285 000 </w:t>
            </w:r>
          </w:p>
        </w:tc>
        <w:tc>
          <w:tcPr>
            <w:tcW w:w="1300" w:type="dxa"/>
            <w:tcBorders>
              <w:top w:val="nil"/>
              <w:left w:val="nil"/>
              <w:bottom w:val="nil"/>
              <w:right w:val="nil"/>
            </w:tcBorders>
            <w:shd w:val="clear" w:color="auto" w:fill="auto"/>
            <w:noWrap/>
            <w:vAlign w:val="center"/>
            <w:hideMark/>
          </w:tcPr>
          <w:p w14:paraId="7A5A2E1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70A6DC4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2 285 000 </w:t>
            </w:r>
          </w:p>
        </w:tc>
        <w:tc>
          <w:tcPr>
            <w:tcW w:w="146" w:type="dxa"/>
            <w:tcBorders>
              <w:top w:val="nil"/>
              <w:left w:val="nil"/>
              <w:bottom w:val="nil"/>
              <w:right w:val="nil"/>
            </w:tcBorders>
            <w:shd w:val="clear" w:color="auto" w:fill="auto"/>
            <w:noWrap/>
            <w:vAlign w:val="center"/>
            <w:hideMark/>
          </w:tcPr>
          <w:p w14:paraId="4C5D8B5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3BB7C36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2 285 000 </w:t>
            </w:r>
          </w:p>
        </w:tc>
        <w:tc>
          <w:tcPr>
            <w:tcW w:w="640" w:type="dxa"/>
            <w:tcBorders>
              <w:top w:val="nil"/>
              <w:left w:val="nil"/>
              <w:bottom w:val="nil"/>
              <w:right w:val="nil"/>
            </w:tcBorders>
            <w:shd w:val="clear" w:color="auto" w:fill="auto"/>
            <w:noWrap/>
            <w:vAlign w:val="center"/>
            <w:hideMark/>
          </w:tcPr>
          <w:p w14:paraId="13D019B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317840E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2 285 000 </w:t>
            </w:r>
          </w:p>
        </w:tc>
        <w:tc>
          <w:tcPr>
            <w:tcW w:w="146" w:type="dxa"/>
            <w:tcBorders>
              <w:top w:val="nil"/>
              <w:left w:val="nil"/>
              <w:bottom w:val="nil"/>
              <w:right w:val="nil"/>
            </w:tcBorders>
            <w:shd w:val="clear" w:color="auto" w:fill="auto"/>
            <w:noWrap/>
            <w:vAlign w:val="center"/>
            <w:hideMark/>
          </w:tcPr>
          <w:p w14:paraId="6D5E9E34"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61E82B3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noWrap/>
            <w:vAlign w:val="center"/>
            <w:hideMark/>
          </w:tcPr>
          <w:p w14:paraId="22D0018E"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4CAA4EAD"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29DEEB25"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Commissariat des Douanes et Droits Indirects (CDDI)</w:t>
            </w:r>
          </w:p>
        </w:tc>
        <w:tc>
          <w:tcPr>
            <w:tcW w:w="146" w:type="dxa"/>
            <w:tcBorders>
              <w:top w:val="nil"/>
              <w:left w:val="nil"/>
              <w:bottom w:val="nil"/>
              <w:right w:val="nil"/>
            </w:tcBorders>
            <w:shd w:val="clear" w:color="auto" w:fill="auto"/>
            <w:noWrap/>
            <w:vAlign w:val="center"/>
            <w:hideMark/>
          </w:tcPr>
          <w:p w14:paraId="67EFBCB6"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3277CE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4 398 533 241 </w:t>
            </w:r>
          </w:p>
        </w:tc>
        <w:tc>
          <w:tcPr>
            <w:tcW w:w="1300" w:type="dxa"/>
            <w:tcBorders>
              <w:top w:val="nil"/>
              <w:left w:val="nil"/>
              <w:bottom w:val="nil"/>
              <w:right w:val="nil"/>
            </w:tcBorders>
            <w:shd w:val="clear" w:color="000000" w:fill="C4BD97"/>
            <w:noWrap/>
            <w:vAlign w:val="center"/>
            <w:hideMark/>
          </w:tcPr>
          <w:p w14:paraId="4CEF0A7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0970AC8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4 398 533 241 </w:t>
            </w:r>
          </w:p>
        </w:tc>
        <w:tc>
          <w:tcPr>
            <w:tcW w:w="146" w:type="dxa"/>
            <w:tcBorders>
              <w:top w:val="nil"/>
              <w:left w:val="nil"/>
              <w:bottom w:val="nil"/>
              <w:right w:val="nil"/>
            </w:tcBorders>
            <w:shd w:val="clear" w:color="auto" w:fill="auto"/>
            <w:noWrap/>
            <w:vAlign w:val="center"/>
            <w:hideMark/>
          </w:tcPr>
          <w:p w14:paraId="42978D36"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4B11261C"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4 412 091 101 </w:t>
            </w:r>
          </w:p>
        </w:tc>
        <w:tc>
          <w:tcPr>
            <w:tcW w:w="640" w:type="dxa"/>
            <w:tcBorders>
              <w:top w:val="nil"/>
              <w:left w:val="nil"/>
              <w:bottom w:val="nil"/>
              <w:right w:val="nil"/>
            </w:tcBorders>
            <w:shd w:val="clear" w:color="000000" w:fill="C4BD97"/>
            <w:noWrap/>
            <w:vAlign w:val="center"/>
            <w:hideMark/>
          </w:tcPr>
          <w:p w14:paraId="6BEFE3AD"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6CFE461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4 412 091 101 </w:t>
            </w:r>
          </w:p>
        </w:tc>
        <w:tc>
          <w:tcPr>
            <w:tcW w:w="146" w:type="dxa"/>
            <w:tcBorders>
              <w:top w:val="nil"/>
              <w:left w:val="nil"/>
              <w:bottom w:val="nil"/>
              <w:right w:val="nil"/>
            </w:tcBorders>
            <w:shd w:val="clear" w:color="auto" w:fill="auto"/>
            <w:noWrap/>
            <w:vAlign w:val="center"/>
            <w:hideMark/>
          </w:tcPr>
          <w:p w14:paraId="71D34C32"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521F1FC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(13 557 860)</w:t>
            </w:r>
          </w:p>
        </w:tc>
        <w:tc>
          <w:tcPr>
            <w:tcW w:w="2551" w:type="dxa"/>
            <w:tcBorders>
              <w:top w:val="nil"/>
              <w:left w:val="nil"/>
              <w:bottom w:val="nil"/>
              <w:right w:val="nil"/>
            </w:tcBorders>
            <w:shd w:val="clear" w:color="000000" w:fill="C4BD97"/>
            <w:noWrap/>
            <w:vAlign w:val="center"/>
            <w:hideMark/>
          </w:tcPr>
          <w:p w14:paraId="0F125096"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5C5DD4" w14:paraId="0F8693C2" w14:textId="77777777" w:rsidTr="00E71695">
        <w:trPr>
          <w:trHeight w:val="170"/>
        </w:trPr>
        <w:tc>
          <w:tcPr>
            <w:tcW w:w="722" w:type="dxa"/>
            <w:tcBorders>
              <w:top w:val="nil"/>
              <w:left w:val="nil"/>
              <w:bottom w:val="nil"/>
              <w:right w:val="nil"/>
            </w:tcBorders>
            <w:shd w:val="clear" w:color="000000" w:fill="B8CCE4"/>
            <w:noWrap/>
            <w:vAlign w:val="center"/>
            <w:hideMark/>
          </w:tcPr>
          <w:p w14:paraId="3C9927ED"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3.1</w:t>
            </w:r>
          </w:p>
        </w:tc>
        <w:tc>
          <w:tcPr>
            <w:tcW w:w="2685" w:type="dxa"/>
            <w:tcBorders>
              <w:top w:val="nil"/>
              <w:left w:val="nil"/>
              <w:bottom w:val="nil"/>
              <w:right w:val="nil"/>
            </w:tcBorders>
            <w:shd w:val="clear" w:color="000000" w:fill="B8CCE4"/>
            <w:vAlign w:val="center"/>
            <w:hideMark/>
          </w:tcPr>
          <w:p w14:paraId="5A9D8A36"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Droit de Douane (DD-RS-PCS-PC-RI et autres)</w:t>
            </w:r>
          </w:p>
        </w:tc>
        <w:tc>
          <w:tcPr>
            <w:tcW w:w="146" w:type="dxa"/>
            <w:tcBorders>
              <w:top w:val="nil"/>
              <w:left w:val="nil"/>
              <w:bottom w:val="nil"/>
              <w:right w:val="nil"/>
            </w:tcBorders>
            <w:shd w:val="clear" w:color="auto" w:fill="auto"/>
            <w:noWrap/>
            <w:vAlign w:val="center"/>
            <w:hideMark/>
          </w:tcPr>
          <w:p w14:paraId="68CC0EA9"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75B497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4 398 533 241 </w:t>
            </w:r>
          </w:p>
        </w:tc>
        <w:tc>
          <w:tcPr>
            <w:tcW w:w="1300" w:type="dxa"/>
            <w:tcBorders>
              <w:top w:val="nil"/>
              <w:left w:val="nil"/>
              <w:bottom w:val="nil"/>
              <w:right w:val="nil"/>
            </w:tcBorders>
            <w:shd w:val="clear" w:color="000000" w:fill="B8CCE4"/>
            <w:noWrap/>
            <w:vAlign w:val="center"/>
            <w:hideMark/>
          </w:tcPr>
          <w:p w14:paraId="041DBBB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03B7F7F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4 398 533 241 </w:t>
            </w:r>
          </w:p>
        </w:tc>
        <w:tc>
          <w:tcPr>
            <w:tcW w:w="146" w:type="dxa"/>
            <w:tcBorders>
              <w:top w:val="nil"/>
              <w:left w:val="nil"/>
              <w:bottom w:val="nil"/>
              <w:right w:val="nil"/>
            </w:tcBorders>
            <w:shd w:val="clear" w:color="auto" w:fill="auto"/>
            <w:noWrap/>
            <w:vAlign w:val="center"/>
            <w:hideMark/>
          </w:tcPr>
          <w:p w14:paraId="43B14C7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03CF943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1 901 383 450 </w:t>
            </w:r>
          </w:p>
        </w:tc>
        <w:tc>
          <w:tcPr>
            <w:tcW w:w="640" w:type="dxa"/>
            <w:tcBorders>
              <w:top w:val="nil"/>
              <w:left w:val="nil"/>
              <w:bottom w:val="nil"/>
              <w:right w:val="nil"/>
            </w:tcBorders>
            <w:shd w:val="clear" w:color="000000" w:fill="B8CCE4"/>
            <w:noWrap/>
            <w:vAlign w:val="center"/>
            <w:hideMark/>
          </w:tcPr>
          <w:p w14:paraId="4D7544F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26E47D4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1 901 383 450 </w:t>
            </w:r>
          </w:p>
        </w:tc>
        <w:tc>
          <w:tcPr>
            <w:tcW w:w="146" w:type="dxa"/>
            <w:tcBorders>
              <w:top w:val="nil"/>
              <w:left w:val="nil"/>
              <w:bottom w:val="nil"/>
              <w:right w:val="nil"/>
            </w:tcBorders>
            <w:shd w:val="clear" w:color="auto" w:fill="auto"/>
            <w:noWrap/>
            <w:vAlign w:val="center"/>
            <w:hideMark/>
          </w:tcPr>
          <w:p w14:paraId="26A788D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0439EE8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2 497 149 791 </w:t>
            </w:r>
          </w:p>
        </w:tc>
        <w:tc>
          <w:tcPr>
            <w:tcW w:w="2551" w:type="dxa"/>
            <w:tcBorders>
              <w:top w:val="nil"/>
              <w:left w:val="nil"/>
              <w:bottom w:val="nil"/>
              <w:right w:val="nil"/>
            </w:tcBorders>
            <w:shd w:val="clear" w:color="000000" w:fill="B8CCE4"/>
            <w:vAlign w:val="center"/>
            <w:hideMark/>
          </w:tcPr>
          <w:p w14:paraId="3D80C15B"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Taxes reportée</w:t>
            </w:r>
            <w:proofErr w:type="gramEnd"/>
            <w:r w:rsidRPr="00EC2577">
              <w:rPr>
                <w:rFonts w:cs="Arial"/>
                <w:color w:val="auto"/>
                <w:kern w:val="0"/>
                <w:sz w:val="12"/>
                <w:szCs w:val="12"/>
                <w:lang w:val="fr-FR" w:eastAsia="fr-FR"/>
              </w:rPr>
              <w:t xml:space="preserve"> par l'Etat non confirmée par l'entreprise extractive</w:t>
            </w:r>
          </w:p>
        </w:tc>
      </w:tr>
      <w:tr w:rsidR="0070699B" w:rsidRPr="005C5DD4" w14:paraId="51A4ADED" w14:textId="77777777" w:rsidTr="00E71695">
        <w:trPr>
          <w:trHeight w:val="170"/>
        </w:trPr>
        <w:tc>
          <w:tcPr>
            <w:tcW w:w="722" w:type="dxa"/>
            <w:tcBorders>
              <w:top w:val="nil"/>
              <w:left w:val="nil"/>
              <w:bottom w:val="nil"/>
              <w:right w:val="nil"/>
            </w:tcBorders>
            <w:shd w:val="clear" w:color="auto" w:fill="auto"/>
            <w:noWrap/>
            <w:vAlign w:val="center"/>
            <w:hideMark/>
          </w:tcPr>
          <w:p w14:paraId="38DF28D5"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3.2</w:t>
            </w:r>
          </w:p>
        </w:tc>
        <w:tc>
          <w:tcPr>
            <w:tcW w:w="2685" w:type="dxa"/>
            <w:tcBorders>
              <w:top w:val="nil"/>
              <w:left w:val="nil"/>
              <w:bottom w:val="nil"/>
              <w:right w:val="nil"/>
            </w:tcBorders>
            <w:shd w:val="clear" w:color="auto" w:fill="auto"/>
            <w:vAlign w:val="center"/>
            <w:hideMark/>
          </w:tcPr>
          <w:p w14:paraId="642E456C"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sur la Valeur Ajoutée (TVA) au cordon douanier</w:t>
            </w:r>
          </w:p>
        </w:tc>
        <w:tc>
          <w:tcPr>
            <w:tcW w:w="146" w:type="dxa"/>
            <w:tcBorders>
              <w:top w:val="nil"/>
              <w:left w:val="nil"/>
              <w:bottom w:val="nil"/>
              <w:right w:val="nil"/>
            </w:tcBorders>
            <w:shd w:val="clear" w:color="auto" w:fill="auto"/>
            <w:noWrap/>
            <w:vAlign w:val="center"/>
            <w:hideMark/>
          </w:tcPr>
          <w:p w14:paraId="5E2A3C77"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55E8137"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658FE89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5CDB630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7736394"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50C002A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2 307 022 440 </w:t>
            </w:r>
          </w:p>
        </w:tc>
        <w:tc>
          <w:tcPr>
            <w:tcW w:w="640" w:type="dxa"/>
            <w:tcBorders>
              <w:top w:val="nil"/>
              <w:left w:val="nil"/>
              <w:bottom w:val="nil"/>
              <w:right w:val="nil"/>
            </w:tcBorders>
            <w:shd w:val="clear" w:color="auto" w:fill="auto"/>
            <w:noWrap/>
            <w:vAlign w:val="center"/>
            <w:hideMark/>
          </w:tcPr>
          <w:p w14:paraId="71328AF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3B0B39A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2 307 022 440 </w:t>
            </w:r>
          </w:p>
        </w:tc>
        <w:tc>
          <w:tcPr>
            <w:tcW w:w="146" w:type="dxa"/>
            <w:tcBorders>
              <w:top w:val="nil"/>
              <w:left w:val="nil"/>
              <w:bottom w:val="nil"/>
              <w:right w:val="nil"/>
            </w:tcBorders>
            <w:shd w:val="clear" w:color="auto" w:fill="auto"/>
            <w:noWrap/>
            <w:vAlign w:val="center"/>
            <w:hideMark/>
          </w:tcPr>
          <w:p w14:paraId="38B037A7"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5B53D60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(2 307 022 440)</w:t>
            </w:r>
          </w:p>
        </w:tc>
        <w:tc>
          <w:tcPr>
            <w:tcW w:w="2551" w:type="dxa"/>
            <w:tcBorders>
              <w:top w:val="nil"/>
              <w:left w:val="nil"/>
              <w:bottom w:val="nil"/>
              <w:right w:val="nil"/>
            </w:tcBorders>
            <w:shd w:val="clear" w:color="auto" w:fill="auto"/>
            <w:vAlign w:val="center"/>
            <w:hideMark/>
          </w:tcPr>
          <w:p w14:paraId="3A470557"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Taxes reportée</w:t>
            </w:r>
            <w:proofErr w:type="gramEnd"/>
            <w:r w:rsidRPr="00EC2577">
              <w:rPr>
                <w:rFonts w:cs="Arial"/>
                <w:color w:val="auto"/>
                <w:kern w:val="0"/>
                <w:sz w:val="12"/>
                <w:szCs w:val="12"/>
                <w:lang w:val="fr-FR" w:eastAsia="fr-FR"/>
              </w:rPr>
              <w:t xml:space="preserve"> par l'Etat non confirmée par l'entreprise extractive</w:t>
            </w:r>
          </w:p>
        </w:tc>
      </w:tr>
      <w:tr w:rsidR="0070699B" w:rsidRPr="00EC2577" w14:paraId="578009B8" w14:textId="77777777" w:rsidTr="00E71695">
        <w:trPr>
          <w:trHeight w:val="170"/>
        </w:trPr>
        <w:tc>
          <w:tcPr>
            <w:tcW w:w="722" w:type="dxa"/>
            <w:tcBorders>
              <w:top w:val="nil"/>
              <w:left w:val="nil"/>
              <w:bottom w:val="nil"/>
              <w:right w:val="nil"/>
            </w:tcBorders>
            <w:shd w:val="clear" w:color="000000" w:fill="B8CCE4"/>
            <w:noWrap/>
            <w:vAlign w:val="center"/>
            <w:hideMark/>
          </w:tcPr>
          <w:p w14:paraId="35B13657"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3.3</w:t>
            </w:r>
          </w:p>
        </w:tc>
        <w:tc>
          <w:tcPr>
            <w:tcW w:w="2685" w:type="dxa"/>
            <w:tcBorders>
              <w:top w:val="nil"/>
              <w:left w:val="nil"/>
              <w:bottom w:val="nil"/>
              <w:right w:val="nil"/>
            </w:tcBorders>
            <w:shd w:val="clear" w:color="000000" w:fill="B8CCE4"/>
            <w:vAlign w:val="center"/>
            <w:hideMark/>
          </w:tcPr>
          <w:p w14:paraId="6A7E67E4"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sur la commercialisation des pierres et substances précieuses</w:t>
            </w:r>
          </w:p>
        </w:tc>
        <w:tc>
          <w:tcPr>
            <w:tcW w:w="146" w:type="dxa"/>
            <w:tcBorders>
              <w:top w:val="nil"/>
              <w:left w:val="nil"/>
              <w:bottom w:val="nil"/>
              <w:right w:val="nil"/>
            </w:tcBorders>
            <w:shd w:val="clear" w:color="auto" w:fill="auto"/>
            <w:noWrap/>
            <w:vAlign w:val="center"/>
            <w:hideMark/>
          </w:tcPr>
          <w:p w14:paraId="0E649030"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2FC4CA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6415FDA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3AB1F9F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8CE6472"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00F057B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1F61A2F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7FB6440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E5DE6B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436945C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38A61BAA"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5C5DD4" w14:paraId="0AE643DC" w14:textId="77777777" w:rsidTr="00E71695">
        <w:trPr>
          <w:trHeight w:val="170"/>
        </w:trPr>
        <w:tc>
          <w:tcPr>
            <w:tcW w:w="722" w:type="dxa"/>
            <w:tcBorders>
              <w:top w:val="nil"/>
              <w:left w:val="nil"/>
              <w:bottom w:val="nil"/>
              <w:right w:val="nil"/>
            </w:tcBorders>
            <w:shd w:val="clear" w:color="auto" w:fill="auto"/>
            <w:noWrap/>
            <w:vAlign w:val="center"/>
            <w:hideMark/>
          </w:tcPr>
          <w:p w14:paraId="6601C430"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3.4</w:t>
            </w:r>
          </w:p>
        </w:tc>
        <w:tc>
          <w:tcPr>
            <w:tcW w:w="2685" w:type="dxa"/>
            <w:tcBorders>
              <w:top w:val="nil"/>
              <w:left w:val="nil"/>
              <w:bottom w:val="nil"/>
              <w:right w:val="nil"/>
            </w:tcBorders>
            <w:shd w:val="clear" w:color="auto" w:fill="auto"/>
            <w:vAlign w:val="center"/>
            <w:hideMark/>
          </w:tcPr>
          <w:p w14:paraId="6CD0584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xml:space="preserve">Autres paiements </w:t>
            </w:r>
          </w:p>
        </w:tc>
        <w:tc>
          <w:tcPr>
            <w:tcW w:w="146" w:type="dxa"/>
            <w:tcBorders>
              <w:top w:val="nil"/>
              <w:left w:val="nil"/>
              <w:bottom w:val="nil"/>
              <w:right w:val="nil"/>
            </w:tcBorders>
            <w:shd w:val="clear" w:color="auto" w:fill="auto"/>
            <w:noWrap/>
            <w:vAlign w:val="center"/>
            <w:hideMark/>
          </w:tcPr>
          <w:p w14:paraId="0FD86D46"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CE4CE19"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0C393B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1A06860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751B84E"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65184D6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203 685 211 </w:t>
            </w:r>
          </w:p>
        </w:tc>
        <w:tc>
          <w:tcPr>
            <w:tcW w:w="640" w:type="dxa"/>
            <w:tcBorders>
              <w:top w:val="nil"/>
              <w:left w:val="nil"/>
              <w:bottom w:val="nil"/>
              <w:right w:val="nil"/>
            </w:tcBorders>
            <w:shd w:val="clear" w:color="auto" w:fill="auto"/>
            <w:noWrap/>
            <w:vAlign w:val="center"/>
            <w:hideMark/>
          </w:tcPr>
          <w:p w14:paraId="705EEDD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04D7477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203 685 211 </w:t>
            </w:r>
          </w:p>
        </w:tc>
        <w:tc>
          <w:tcPr>
            <w:tcW w:w="146" w:type="dxa"/>
            <w:tcBorders>
              <w:top w:val="nil"/>
              <w:left w:val="nil"/>
              <w:bottom w:val="nil"/>
              <w:right w:val="nil"/>
            </w:tcBorders>
            <w:shd w:val="clear" w:color="auto" w:fill="auto"/>
            <w:noWrap/>
            <w:vAlign w:val="center"/>
            <w:hideMark/>
          </w:tcPr>
          <w:p w14:paraId="51DE8650"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60D3873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(203 685 211)</w:t>
            </w:r>
          </w:p>
        </w:tc>
        <w:tc>
          <w:tcPr>
            <w:tcW w:w="2551" w:type="dxa"/>
            <w:tcBorders>
              <w:top w:val="nil"/>
              <w:left w:val="nil"/>
              <w:bottom w:val="nil"/>
              <w:right w:val="nil"/>
            </w:tcBorders>
            <w:shd w:val="clear" w:color="auto" w:fill="auto"/>
            <w:vAlign w:val="center"/>
            <w:hideMark/>
          </w:tcPr>
          <w:p w14:paraId="2DF77F95"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Taxes reportée</w:t>
            </w:r>
            <w:proofErr w:type="gramEnd"/>
            <w:r w:rsidRPr="00EC2577">
              <w:rPr>
                <w:rFonts w:cs="Arial"/>
                <w:color w:val="auto"/>
                <w:kern w:val="0"/>
                <w:sz w:val="12"/>
                <w:szCs w:val="12"/>
                <w:lang w:val="fr-FR" w:eastAsia="fr-FR"/>
              </w:rPr>
              <w:t xml:space="preserve"> par l'Etat non confirmée par l'entreprise extractive</w:t>
            </w:r>
          </w:p>
        </w:tc>
      </w:tr>
      <w:tr w:rsidR="0070699B" w:rsidRPr="00EC2577" w14:paraId="44EE9284"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3EC60266"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Direction Générale du Trésor et de la Comptabilité Publique (DGTCP)</w:t>
            </w:r>
          </w:p>
        </w:tc>
        <w:tc>
          <w:tcPr>
            <w:tcW w:w="146" w:type="dxa"/>
            <w:tcBorders>
              <w:top w:val="nil"/>
              <w:left w:val="nil"/>
              <w:bottom w:val="nil"/>
              <w:right w:val="nil"/>
            </w:tcBorders>
            <w:shd w:val="clear" w:color="auto" w:fill="auto"/>
            <w:noWrap/>
            <w:vAlign w:val="center"/>
            <w:hideMark/>
          </w:tcPr>
          <w:p w14:paraId="4D56D4BA"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172BBCF6"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456 546 072 </w:t>
            </w:r>
          </w:p>
        </w:tc>
        <w:tc>
          <w:tcPr>
            <w:tcW w:w="1300" w:type="dxa"/>
            <w:tcBorders>
              <w:top w:val="nil"/>
              <w:left w:val="nil"/>
              <w:bottom w:val="nil"/>
              <w:right w:val="nil"/>
            </w:tcBorders>
            <w:shd w:val="clear" w:color="000000" w:fill="C4BD97"/>
            <w:noWrap/>
            <w:vAlign w:val="center"/>
            <w:hideMark/>
          </w:tcPr>
          <w:p w14:paraId="03FCF799"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1AB34DF9"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456 546 072 </w:t>
            </w:r>
          </w:p>
        </w:tc>
        <w:tc>
          <w:tcPr>
            <w:tcW w:w="146" w:type="dxa"/>
            <w:tcBorders>
              <w:top w:val="nil"/>
              <w:left w:val="nil"/>
              <w:bottom w:val="nil"/>
              <w:right w:val="nil"/>
            </w:tcBorders>
            <w:shd w:val="clear" w:color="auto" w:fill="auto"/>
            <w:noWrap/>
            <w:vAlign w:val="center"/>
            <w:hideMark/>
          </w:tcPr>
          <w:p w14:paraId="6BC3156F"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361A2435"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456 546 072 </w:t>
            </w:r>
          </w:p>
        </w:tc>
        <w:tc>
          <w:tcPr>
            <w:tcW w:w="640" w:type="dxa"/>
            <w:tcBorders>
              <w:top w:val="nil"/>
              <w:left w:val="nil"/>
              <w:bottom w:val="nil"/>
              <w:right w:val="nil"/>
            </w:tcBorders>
            <w:shd w:val="clear" w:color="000000" w:fill="C4BD97"/>
            <w:noWrap/>
            <w:vAlign w:val="center"/>
            <w:hideMark/>
          </w:tcPr>
          <w:p w14:paraId="23EBD9DA"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2A11367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456 546 072 </w:t>
            </w:r>
          </w:p>
        </w:tc>
        <w:tc>
          <w:tcPr>
            <w:tcW w:w="146" w:type="dxa"/>
            <w:tcBorders>
              <w:top w:val="nil"/>
              <w:left w:val="nil"/>
              <w:bottom w:val="nil"/>
              <w:right w:val="nil"/>
            </w:tcBorders>
            <w:shd w:val="clear" w:color="auto" w:fill="auto"/>
            <w:noWrap/>
            <w:vAlign w:val="center"/>
            <w:hideMark/>
          </w:tcPr>
          <w:p w14:paraId="71627A5E"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69FD68DF"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2551" w:type="dxa"/>
            <w:tcBorders>
              <w:top w:val="nil"/>
              <w:left w:val="nil"/>
              <w:bottom w:val="nil"/>
              <w:right w:val="nil"/>
            </w:tcBorders>
            <w:shd w:val="clear" w:color="000000" w:fill="C4BD97"/>
            <w:noWrap/>
            <w:vAlign w:val="center"/>
            <w:hideMark/>
          </w:tcPr>
          <w:p w14:paraId="39AD359D"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5AF0C058" w14:textId="77777777" w:rsidTr="00E71695">
        <w:trPr>
          <w:trHeight w:val="170"/>
        </w:trPr>
        <w:tc>
          <w:tcPr>
            <w:tcW w:w="722" w:type="dxa"/>
            <w:tcBorders>
              <w:top w:val="nil"/>
              <w:left w:val="nil"/>
              <w:bottom w:val="nil"/>
              <w:right w:val="nil"/>
            </w:tcBorders>
            <w:shd w:val="clear" w:color="000000" w:fill="B8CCE4"/>
            <w:noWrap/>
            <w:vAlign w:val="center"/>
            <w:hideMark/>
          </w:tcPr>
          <w:p w14:paraId="0F779A90"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4.1</w:t>
            </w:r>
          </w:p>
        </w:tc>
        <w:tc>
          <w:tcPr>
            <w:tcW w:w="2685" w:type="dxa"/>
            <w:tcBorders>
              <w:top w:val="nil"/>
              <w:left w:val="nil"/>
              <w:bottom w:val="nil"/>
              <w:right w:val="nil"/>
            </w:tcBorders>
            <w:shd w:val="clear" w:color="000000" w:fill="B8CCE4"/>
            <w:vAlign w:val="center"/>
            <w:hideMark/>
          </w:tcPr>
          <w:p w14:paraId="7A713A29"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Dividendes</w:t>
            </w:r>
          </w:p>
        </w:tc>
        <w:tc>
          <w:tcPr>
            <w:tcW w:w="146" w:type="dxa"/>
            <w:tcBorders>
              <w:top w:val="nil"/>
              <w:left w:val="nil"/>
              <w:bottom w:val="nil"/>
              <w:right w:val="nil"/>
            </w:tcBorders>
            <w:shd w:val="clear" w:color="auto" w:fill="auto"/>
            <w:noWrap/>
            <w:vAlign w:val="center"/>
            <w:hideMark/>
          </w:tcPr>
          <w:p w14:paraId="64D12B68"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77B200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456 546 072 </w:t>
            </w:r>
          </w:p>
        </w:tc>
        <w:tc>
          <w:tcPr>
            <w:tcW w:w="1300" w:type="dxa"/>
            <w:tcBorders>
              <w:top w:val="nil"/>
              <w:left w:val="nil"/>
              <w:bottom w:val="nil"/>
              <w:right w:val="nil"/>
            </w:tcBorders>
            <w:shd w:val="clear" w:color="000000" w:fill="B8CCE4"/>
            <w:noWrap/>
            <w:vAlign w:val="center"/>
            <w:hideMark/>
          </w:tcPr>
          <w:p w14:paraId="59879D6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42AF615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456 546 072 </w:t>
            </w:r>
          </w:p>
        </w:tc>
        <w:tc>
          <w:tcPr>
            <w:tcW w:w="146" w:type="dxa"/>
            <w:tcBorders>
              <w:top w:val="nil"/>
              <w:left w:val="nil"/>
              <w:bottom w:val="nil"/>
              <w:right w:val="nil"/>
            </w:tcBorders>
            <w:shd w:val="clear" w:color="auto" w:fill="auto"/>
            <w:noWrap/>
            <w:vAlign w:val="center"/>
            <w:hideMark/>
          </w:tcPr>
          <w:p w14:paraId="5D366BBF"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0BD0651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456 546 072 </w:t>
            </w:r>
          </w:p>
        </w:tc>
        <w:tc>
          <w:tcPr>
            <w:tcW w:w="640" w:type="dxa"/>
            <w:tcBorders>
              <w:top w:val="nil"/>
              <w:left w:val="nil"/>
              <w:bottom w:val="nil"/>
              <w:right w:val="nil"/>
            </w:tcBorders>
            <w:shd w:val="clear" w:color="000000" w:fill="B8CCE4"/>
            <w:noWrap/>
            <w:vAlign w:val="center"/>
            <w:hideMark/>
          </w:tcPr>
          <w:p w14:paraId="54C3E47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7A21C99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456 546 072 </w:t>
            </w:r>
          </w:p>
        </w:tc>
        <w:tc>
          <w:tcPr>
            <w:tcW w:w="146" w:type="dxa"/>
            <w:tcBorders>
              <w:top w:val="nil"/>
              <w:left w:val="nil"/>
              <w:bottom w:val="nil"/>
              <w:right w:val="nil"/>
            </w:tcBorders>
            <w:shd w:val="clear" w:color="auto" w:fill="auto"/>
            <w:noWrap/>
            <w:vAlign w:val="center"/>
            <w:hideMark/>
          </w:tcPr>
          <w:p w14:paraId="7D40279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213C5F8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24292EAF"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494E160F" w14:textId="77777777" w:rsidTr="00E71695">
        <w:trPr>
          <w:trHeight w:val="170"/>
        </w:trPr>
        <w:tc>
          <w:tcPr>
            <w:tcW w:w="722" w:type="dxa"/>
            <w:tcBorders>
              <w:top w:val="nil"/>
              <w:left w:val="nil"/>
              <w:bottom w:val="nil"/>
              <w:right w:val="nil"/>
            </w:tcBorders>
            <w:shd w:val="clear" w:color="auto" w:fill="auto"/>
            <w:noWrap/>
            <w:vAlign w:val="center"/>
            <w:hideMark/>
          </w:tcPr>
          <w:p w14:paraId="610FE8D4"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4.2</w:t>
            </w:r>
          </w:p>
        </w:tc>
        <w:tc>
          <w:tcPr>
            <w:tcW w:w="2685" w:type="dxa"/>
            <w:tcBorders>
              <w:top w:val="nil"/>
              <w:left w:val="nil"/>
              <w:bottom w:val="nil"/>
              <w:right w:val="nil"/>
            </w:tcBorders>
            <w:shd w:val="clear" w:color="auto" w:fill="auto"/>
            <w:vAlign w:val="center"/>
            <w:hideMark/>
          </w:tcPr>
          <w:p w14:paraId="3A63E655"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Avances sur dividendes</w:t>
            </w:r>
          </w:p>
        </w:tc>
        <w:tc>
          <w:tcPr>
            <w:tcW w:w="146" w:type="dxa"/>
            <w:tcBorders>
              <w:top w:val="nil"/>
              <w:left w:val="nil"/>
              <w:bottom w:val="nil"/>
              <w:right w:val="nil"/>
            </w:tcBorders>
            <w:shd w:val="clear" w:color="auto" w:fill="auto"/>
            <w:noWrap/>
            <w:vAlign w:val="center"/>
            <w:hideMark/>
          </w:tcPr>
          <w:p w14:paraId="25881223"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02C9896"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9E6A47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204000F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2728D5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0FA58C51"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5D04B20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182D9B2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8A5988F"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73DA6FA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1DFB35DD"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3F25396F"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53B10ED2"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Agence Nationale de Gestion de l'Environnement (ANGE)</w:t>
            </w:r>
          </w:p>
        </w:tc>
        <w:tc>
          <w:tcPr>
            <w:tcW w:w="146" w:type="dxa"/>
            <w:tcBorders>
              <w:top w:val="nil"/>
              <w:left w:val="nil"/>
              <w:bottom w:val="nil"/>
              <w:right w:val="nil"/>
            </w:tcBorders>
            <w:shd w:val="clear" w:color="auto" w:fill="auto"/>
            <w:noWrap/>
            <w:vAlign w:val="center"/>
            <w:hideMark/>
          </w:tcPr>
          <w:p w14:paraId="4A92722B"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6F32BA5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39A3116A" w14:textId="77777777" w:rsidR="0070699B"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p w14:paraId="6F5639F7" w14:textId="77777777" w:rsidR="006F5DFE" w:rsidRDefault="006F5DFE" w:rsidP="006F5DFE">
            <w:pPr>
              <w:rPr>
                <w:rFonts w:cs="Arial"/>
                <w:b/>
                <w:bCs/>
                <w:color w:val="auto"/>
                <w:kern w:val="0"/>
                <w:sz w:val="12"/>
                <w:szCs w:val="12"/>
                <w:lang w:val="fr-FR" w:eastAsia="fr-FR"/>
              </w:rPr>
            </w:pPr>
          </w:p>
          <w:p w14:paraId="08231923" w14:textId="77777777" w:rsidR="006F5DFE" w:rsidRPr="006F5DFE" w:rsidRDefault="006F5DFE" w:rsidP="006F5DFE">
            <w:pPr>
              <w:rPr>
                <w:rFonts w:cs="Arial"/>
                <w:sz w:val="12"/>
                <w:szCs w:val="12"/>
                <w:lang w:val="fr-FR" w:eastAsia="fr-FR"/>
              </w:rPr>
            </w:pPr>
          </w:p>
        </w:tc>
        <w:tc>
          <w:tcPr>
            <w:tcW w:w="1605" w:type="dxa"/>
            <w:tcBorders>
              <w:top w:val="nil"/>
              <w:left w:val="nil"/>
              <w:bottom w:val="nil"/>
              <w:right w:val="nil"/>
            </w:tcBorders>
            <w:shd w:val="clear" w:color="000000" w:fill="C4BD97"/>
            <w:noWrap/>
            <w:vAlign w:val="center"/>
            <w:hideMark/>
          </w:tcPr>
          <w:p w14:paraId="4588077E"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E9433F5"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669A06E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640" w:type="dxa"/>
            <w:tcBorders>
              <w:top w:val="nil"/>
              <w:left w:val="nil"/>
              <w:bottom w:val="nil"/>
              <w:right w:val="nil"/>
            </w:tcBorders>
            <w:shd w:val="clear" w:color="000000" w:fill="C4BD97"/>
            <w:noWrap/>
            <w:vAlign w:val="center"/>
            <w:hideMark/>
          </w:tcPr>
          <w:p w14:paraId="3E07E85E"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506A422D"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779A4FF"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30BB8CA6"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2551" w:type="dxa"/>
            <w:tcBorders>
              <w:top w:val="nil"/>
              <w:left w:val="nil"/>
              <w:bottom w:val="nil"/>
              <w:right w:val="nil"/>
            </w:tcBorders>
            <w:shd w:val="clear" w:color="000000" w:fill="C4BD97"/>
            <w:noWrap/>
            <w:vAlign w:val="center"/>
            <w:hideMark/>
          </w:tcPr>
          <w:p w14:paraId="260F971F"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26B929DD" w14:textId="77777777" w:rsidTr="00E71695">
        <w:trPr>
          <w:trHeight w:val="170"/>
        </w:trPr>
        <w:tc>
          <w:tcPr>
            <w:tcW w:w="722" w:type="dxa"/>
            <w:tcBorders>
              <w:top w:val="nil"/>
              <w:left w:val="nil"/>
              <w:bottom w:val="nil"/>
              <w:right w:val="nil"/>
            </w:tcBorders>
            <w:shd w:val="clear" w:color="000000" w:fill="B8CCE4"/>
            <w:noWrap/>
            <w:vAlign w:val="center"/>
            <w:hideMark/>
          </w:tcPr>
          <w:p w14:paraId="12192182"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lastRenderedPageBreak/>
              <w:t>5.1</w:t>
            </w:r>
          </w:p>
        </w:tc>
        <w:tc>
          <w:tcPr>
            <w:tcW w:w="2685" w:type="dxa"/>
            <w:tcBorders>
              <w:top w:val="nil"/>
              <w:left w:val="nil"/>
              <w:bottom w:val="nil"/>
              <w:right w:val="nil"/>
            </w:tcBorders>
            <w:shd w:val="clear" w:color="000000" w:fill="B8CCE4"/>
            <w:vAlign w:val="center"/>
            <w:hideMark/>
          </w:tcPr>
          <w:p w14:paraId="692724F5"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sur la délivrance de conformité environnementale</w:t>
            </w:r>
          </w:p>
        </w:tc>
        <w:tc>
          <w:tcPr>
            <w:tcW w:w="146" w:type="dxa"/>
            <w:tcBorders>
              <w:top w:val="nil"/>
              <w:left w:val="nil"/>
              <w:bottom w:val="nil"/>
              <w:right w:val="nil"/>
            </w:tcBorders>
            <w:shd w:val="clear" w:color="auto" w:fill="auto"/>
            <w:noWrap/>
            <w:vAlign w:val="center"/>
            <w:hideMark/>
          </w:tcPr>
          <w:p w14:paraId="1DC1B5B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B64870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4A9D83D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17D8B17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F1C1510"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2360FEE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5B20842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097B36B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6EE12A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064F195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238B012F"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63D72FD9" w14:textId="77777777" w:rsidTr="00E71695">
        <w:trPr>
          <w:trHeight w:val="170"/>
        </w:trPr>
        <w:tc>
          <w:tcPr>
            <w:tcW w:w="722" w:type="dxa"/>
            <w:tcBorders>
              <w:top w:val="nil"/>
              <w:left w:val="nil"/>
              <w:bottom w:val="nil"/>
              <w:right w:val="nil"/>
            </w:tcBorders>
            <w:shd w:val="clear" w:color="auto" w:fill="auto"/>
            <w:noWrap/>
            <w:vAlign w:val="center"/>
            <w:hideMark/>
          </w:tcPr>
          <w:p w14:paraId="2887C932"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5.2</w:t>
            </w:r>
          </w:p>
        </w:tc>
        <w:tc>
          <w:tcPr>
            <w:tcW w:w="2685" w:type="dxa"/>
            <w:tcBorders>
              <w:top w:val="nil"/>
              <w:left w:val="nil"/>
              <w:bottom w:val="nil"/>
              <w:right w:val="nil"/>
            </w:tcBorders>
            <w:shd w:val="clear" w:color="auto" w:fill="auto"/>
            <w:vAlign w:val="center"/>
            <w:hideMark/>
          </w:tcPr>
          <w:p w14:paraId="7C3E48B2"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Certificat de régularisation environnementale</w:t>
            </w:r>
          </w:p>
        </w:tc>
        <w:tc>
          <w:tcPr>
            <w:tcW w:w="146" w:type="dxa"/>
            <w:tcBorders>
              <w:top w:val="nil"/>
              <w:left w:val="nil"/>
              <w:bottom w:val="nil"/>
              <w:right w:val="nil"/>
            </w:tcBorders>
            <w:shd w:val="clear" w:color="auto" w:fill="auto"/>
            <w:noWrap/>
            <w:vAlign w:val="center"/>
            <w:hideMark/>
          </w:tcPr>
          <w:p w14:paraId="7C77C41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9AA375E"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321ACD9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494EF04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464B160"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55F5AB0E"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4CB0299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1D38D9E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90C4E6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5828BD4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2DF324CA"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7758B0CD"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51538933"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Direction Générale du travail et de lois Sociales (DGTLS)</w:t>
            </w:r>
          </w:p>
        </w:tc>
        <w:tc>
          <w:tcPr>
            <w:tcW w:w="146" w:type="dxa"/>
            <w:tcBorders>
              <w:top w:val="nil"/>
              <w:left w:val="nil"/>
              <w:bottom w:val="nil"/>
              <w:right w:val="nil"/>
            </w:tcBorders>
            <w:shd w:val="clear" w:color="auto" w:fill="auto"/>
            <w:noWrap/>
            <w:vAlign w:val="center"/>
            <w:hideMark/>
          </w:tcPr>
          <w:p w14:paraId="0CC33C8D"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38F6AA97"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10 053 328 </w:t>
            </w:r>
          </w:p>
        </w:tc>
        <w:tc>
          <w:tcPr>
            <w:tcW w:w="1300" w:type="dxa"/>
            <w:tcBorders>
              <w:top w:val="nil"/>
              <w:left w:val="nil"/>
              <w:bottom w:val="nil"/>
              <w:right w:val="nil"/>
            </w:tcBorders>
            <w:shd w:val="clear" w:color="000000" w:fill="C4BD97"/>
            <w:noWrap/>
            <w:vAlign w:val="center"/>
            <w:hideMark/>
          </w:tcPr>
          <w:p w14:paraId="69FB33A0"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64F879F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10 053 328 </w:t>
            </w:r>
          </w:p>
        </w:tc>
        <w:tc>
          <w:tcPr>
            <w:tcW w:w="146" w:type="dxa"/>
            <w:tcBorders>
              <w:top w:val="nil"/>
              <w:left w:val="nil"/>
              <w:bottom w:val="nil"/>
              <w:right w:val="nil"/>
            </w:tcBorders>
            <w:shd w:val="clear" w:color="auto" w:fill="auto"/>
            <w:noWrap/>
            <w:vAlign w:val="center"/>
            <w:hideMark/>
          </w:tcPr>
          <w:p w14:paraId="2B6C91DD"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7F24928A"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8 430 062 </w:t>
            </w:r>
          </w:p>
        </w:tc>
        <w:tc>
          <w:tcPr>
            <w:tcW w:w="640" w:type="dxa"/>
            <w:tcBorders>
              <w:top w:val="nil"/>
              <w:left w:val="nil"/>
              <w:bottom w:val="nil"/>
              <w:right w:val="nil"/>
            </w:tcBorders>
            <w:shd w:val="clear" w:color="000000" w:fill="C4BD97"/>
            <w:noWrap/>
            <w:vAlign w:val="center"/>
            <w:hideMark/>
          </w:tcPr>
          <w:p w14:paraId="3916AE5F"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362C3E4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8 430 062 </w:t>
            </w:r>
          </w:p>
        </w:tc>
        <w:tc>
          <w:tcPr>
            <w:tcW w:w="146" w:type="dxa"/>
            <w:tcBorders>
              <w:top w:val="nil"/>
              <w:left w:val="nil"/>
              <w:bottom w:val="nil"/>
              <w:right w:val="nil"/>
            </w:tcBorders>
            <w:shd w:val="clear" w:color="auto" w:fill="auto"/>
            <w:noWrap/>
            <w:vAlign w:val="center"/>
            <w:hideMark/>
          </w:tcPr>
          <w:p w14:paraId="5A5D82AE"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506B2E1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1 623 266 </w:t>
            </w:r>
          </w:p>
        </w:tc>
        <w:tc>
          <w:tcPr>
            <w:tcW w:w="2551" w:type="dxa"/>
            <w:tcBorders>
              <w:top w:val="nil"/>
              <w:left w:val="nil"/>
              <w:bottom w:val="nil"/>
              <w:right w:val="nil"/>
            </w:tcBorders>
            <w:shd w:val="clear" w:color="000000" w:fill="C4BD97"/>
            <w:noWrap/>
            <w:vAlign w:val="center"/>
            <w:hideMark/>
          </w:tcPr>
          <w:p w14:paraId="3AD4233D"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5C5DD4" w14:paraId="6053A80B" w14:textId="77777777" w:rsidTr="00E71695">
        <w:trPr>
          <w:trHeight w:val="170"/>
        </w:trPr>
        <w:tc>
          <w:tcPr>
            <w:tcW w:w="722" w:type="dxa"/>
            <w:tcBorders>
              <w:top w:val="nil"/>
              <w:left w:val="nil"/>
              <w:bottom w:val="nil"/>
              <w:right w:val="nil"/>
            </w:tcBorders>
            <w:shd w:val="clear" w:color="000000" w:fill="B8CCE4"/>
            <w:noWrap/>
            <w:vAlign w:val="center"/>
            <w:hideMark/>
          </w:tcPr>
          <w:p w14:paraId="208399EB"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6.1</w:t>
            </w:r>
          </w:p>
        </w:tc>
        <w:tc>
          <w:tcPr>
            <w:tcW w:w="2685" w:type="dxa"/>
            <w:tcBorders>
              <w:top w:val="nil"/>
              <w:left w:val="nil"/>
              <w:bottom w:val="nil"/>
              <w:right w:val="nil"/>
            </w:tcBorders>
            <w:shd w:val="clear" w:color="000000" w:fill="B8CCE4"/>
            <w:vAlign w:val="center"/>
            <w:hideMark/>
          </w:tcPr>
          <w:p w14:paraId="73B48025"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Taxes d'autorisation d'embauche</w:t>
            </w:r>
          </w:p>
        </w:tc>
        <w:tc>
          <w:tcPr>
            <w:tcW w:w="146" w:type="dxa"/>
            <w:tcBorders>
              <w:top w:val="nil"/>
              <w:left w:val="nil"/>
              <w:bottom w:val="nil"/>
              <w:right w:val="nil"/>
            </w:tcBorders>
            <w:shd w:val="clear" w:color="auto" w:fill="auto"/>
            <w:noWrap/>
            <w:vAlign w:val="center"/>
            <w:hideMark/>
          </w:tcPr>
          <w:p w14:paraId="6EA4F8FC"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9F0CAF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10 053 328 </w:t>
            </w:r>
          </w:p>
        </w:tc>
        <w:tc>
          <w:tcPr>
            <w:tcW w:w="1300" w:type="dxa"/>
            <w:tcBorders>
              <w:top w:val="nil"/>
              <w:left w:val="nil"/>
              <w:bottom w:val="nil"/>
              <w:right w:val="nil"/>
            </w:tcBorders>
            <w:shd w:val="clear" w:color="000000" w:fill="B8CCE4"/>
            <w:noWrap/>
            <w:vAlign w:val="center"/>
            <w:hideMark/>
          </w:tcPr>
          <w:p w14:paraId="35A7437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6CD40EF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10 053 328 </w:t>
            </w:r>
          </w:p>
        </w:tc>
        <w:tc>
          <w:tcPr>
            <w:tcW w:w="146" w:type="dxa"/>
            <w:tcBorders>
              <w:top w:val="nil"/>
              <w:left w:val="nil"/>
              <w:bottom w:val="nil"/>
              <w:right w:val="nil"/>
            </w:tcBorders>
            <w:shd w:val="clear" w:color="auto" w:fill="auto"/>
            <w:noWrap/>
            <w:vAlign w:val="center"/>
            <w:hideMark/>
          </w:tcPr>
          <w:p w14:paraId="1E4FC2D3"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74F1D41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8 430 062 </w:t>
            </w:r>
          </w:p>
        </w:tc>
        <w:tc>
          <w:tcPr>
            <w:tcW w:w="640" w:type="dxa"/>
            <w:tcBorders>
              <w:top w:val="nil"/>
              <w:left w:val="nil"/>
              <w:bottom w:val="nil"/>
              <w:right w:val="nil"/>
            </w:tcBorders>
            <w:shd w:val="clear" w:color="000000" w:fill="B8CCE4"/>
            <w:noWrap/>
            <w:vAlign w:val="center"/>
            <w:hideMark/>
          </w:tcPr>
          <w:p w14:paraId="7C6191F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4629083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8 430 062 </w:t>
            </w:r>
          </w:p>
        </w:tc>
        <w:tc>
          <w:tcPr>
            <w:tcW w:w="146" w:type="dxa"/>
            <w:tcBorders>
              <w:top w:val="nil"/>
              <w:left w:val="nil"/>
              <w:bottom w:val="nil"/>
              <w:right w:val="nil"/>
            </w:tcBorders>
            <w:shd w:val="clear" w:color="auto" w:fill="auto"/>
            <w:noWrap/>
            <w:vAlign w:val="center"/>
            <w:hideMark/>
          </w:tcPr>
          <w:p w14:paraId="2F2C35D0"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4E19499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1 623 266 </w:t>
            </w:r>
          </w:p>
        </w:tc>
        <w:tc>
          <w:tcPr>
            <w:tcW w:w="2551" w:type="dxa"/>
            <w:tcBorders>
              <w:top w:val="nil"/>
              <w:left w:val="nil"/>
              <w:bottom w:val="nil"/>
              <w:right w:val="nil"/>
            </w:tcBorders>
            <w:shd w:val="clear" w:color="000000" w:fill="B8CCE4"/>
            <w:vAlign w:val="center"/>
            <w:hideMark/>
          </w:tcPr>
          <w:p w14:paraId="3B2A4988"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Taxes reportée</w:t>
            </w:r>
            <w:proofErr w:type="gramEnd"/>
            <w:r w:rsidRPr="00EC2577">
              <w:rPr>
                <w:rFonts w:cs="Arial"/>
                <w:color w:val="auto"/>
                <w:kern w:val="0"/>
                <w:sz w:val="12"/>
                <w:szCs w:val="12"/>
                <w:lang w:val="fr-FR" w:eastAsia="fr-FR"/>
              </w:rPr>
              <w:t xml:space="preserve"> par l'Etat non confirmée par l'entreprise extractive</w:t>
            </w:r>
          </w:p>
        </w:tc>
      </w:tr>
      <w:tr w:rsidR="0070699B" w:rsidRPr="00EC2577" w14:paraId="751CABCD" w14:textId="77777777" w:rsidTr="00E71695">
        <w:trPr>
          <w:trHeight w:val="170"/>
        </w:trPr>
        <w:tc>
          <w:tcPr>
            <w:tcW w:w="722" w:type="dxa"/>
            <w:tcBorders>
              <w:top w:val="nil"/>
              <w:left w:val="nil"/>
              <w:bottom w:val="nil"/>
              <w:right w:val="nil"/>
            </w:tcBorders>
            <w:shd w:val="clear" w:color="auto" w:fill="auto"/>
            <w:noWrap/>
            <w:vAlign w:val="center"/>
            <w:hideMark/>
          </w:tcPr>
          <w:p w14:paraId="04628C56"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6.2</w:t>
            </w:r>
          </w:p>
        </w:tc>
        <w:tc>
          <w:tcPr>
            <w:tcW w:w="2685" w:type="dxa"/>
            <w:tcBorders>
              <w:top w:val="nil"/>
              <w:left w:val="nil"/>
              <w:bottom w:val="nil"/>
              <w:right w:val="nil"/>
            </w:tcBorders>
            <w:shd w:val="clear" w:color="auto" w:fill="auto"/>
            <w:vAlign w:val="center"/>
            <w:hideMark/>
          </w:tcPr>
          <w:p w14:paraId="53AE66A7"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Frais d'attestation de paiement de créance de salaire</w:t>
            </w:r>
          </w:p>
        </w:tc>
        <w:tc>
          <w:tcPr>
            <w:tcW w:w="146" w:type="dxa"/>
            <w:tcBorders>
              <w:top w:val="nil"/>
              <w:left w:val="nil"/>
              <w:bottom w:val="nil"/>
              <w:right w:val="nil"/>
            </w:tcBorders>
            <w:shd w:val="clear" w:color="auto" w:fill="auto"/>
            <w:noWrap/>
            <w:vAlign w:val="center"/>
            <w:hideMark/>
          </w:tcPr>
          <w:p w14:paraId="64A50356"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97DDEF3"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CDEC88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69C08C8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ADB356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669CE358"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2BCA9DE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1717A4B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115FFF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440A065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4FA12BDD"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096D0054" w14:textId="77777777" w:rsidTr="00E71695">
        <w:trPr>
          <w:trHeight w:val="170"/>
        </w:trPr>
        <w:tc>
          <w:tcPr>
            <w:tcW w:w="722" w:type="dxa"/>
            <w:tcBorders>
              <w:top w:val="nil"/>
              <w:left w:val="nil"/>
              <w:bottom w:val="nil"/>
              <w:right w:val="nil"/>
            </w:tcBorders>
            <w:shd w:val="clear" w:color="000000" w:fill="B8CCE4"/>
            <w:noWrap/>
            <w:vAlign w:val="center"/>
            <w:hideMark/>
          </w:tcPr>
          <w:p w14:paraId="67F7D49A"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6.3</w:t>
            </w:r>
          </w:p>
        </w:tc>
        <w:tc>
          <w:tcPr>
            <w:tcW w:w="2685" w:type="dxa"/>
            <w:tcBorders>
              <w:top w:val="nil"/>
              <w:left w:val="nil"/>
              <w:bottom w:val="nil"/>
              <w:right w:val="nil"/>
            </w:tcBorders>
            <w:shd w:val="clear" w:color="000000" w:fill="B8CCE4"/>
            <w:vAlign w:val="center"/>
            <w:hideMark/>
          </w:tcPr>
          <w:p w14:paraId="29A3FEF9"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Frais d'étude et de visa des règlements intérieurs</w:t>
            </w:r>
          </w:p>
        </w:tc>
        <w:tc>
          <w:tcPr>
            <w:tcW w:w="146" w:type="dxa"/>
            <w:tcBorders>
              <w:top w:val="nil"/>
              <w:left w:val="nil"/>
              <w:bottom w:val="nil"/>
              <w:right w:val="nil"/>
            </w:tcBorders>
            <w:shd w:val="clear" w:color="auto" w:fill="auto"/>
            <w:noWrap/>
            <w:vAlign w:val="center"/>
            <w:hideMark/>
          </w:tcPr>
          <w:p w14:paraId="137966EF"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36E957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3468203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19A8A3B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59E679E"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58FA100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0C46EC7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17E9482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B80B962"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4454C29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02B8DFC3"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05B16271" w14:textId="77777777" w:rsidTr="00E71695">
        <w:trPr>
          <w:trHeight w:val="170"/>
        </w:trPr>
        <w:tc>
          <w:tcPr>
            <w:tcW w:w="722" w:type="dxa"/>
            <w:tcBorders>
              <w:top w:val="nil"/>
              <w:left w:val="nil"/>
              <w:bottom w:val="nil"/>
              <w:right w:val="nil"/>
            </w:tcBorders>
            <w:shd w:val="clear" w:color="auto" w:fill="auto"/>
            <w:noWrap/>
            <w:vAlign w:val="center"/>
            <w:hideMark/>
          </w:tcPr>
          <w:p w14:paraId="35B24ABE"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6.4</w:t>
            </w:r>
          </w:p>
        </w:tc>
        <w:tc>
          <w:tcPr>
            <w:tcW w:w="2685" w:type="dxa"/>
            <w:tcBorders>
              <w:top w:val="nil"/>
              <w:left w:val="nil"/>
              <w:bottom w:val="nil"/>
              <w:right w:val="nil"/>
            </w:tcBorders>
            <w:shd w:val="clear" w:color="auto" w:fill="auto"/>
            <w:vAlign w:val="center"/>
            <w:hideMark/>
          </w:tcPr>
          <w:p w14:paraId="13EA3CA6"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Taxes de visa des contrats des étrangers</w:t>
            </w:r>
          </w:p>
        </w:tc>
        <w:tc>
          <w:tcPr>
            <w:tcW w:w="146" w:type="dxa"/>
            <w:tcBorders>
              <w:top w:val="nil"/>
              <w:left w:val="nil"/>
              <w:bottom w:val="nil"/>
              <w:right w:val="nil"/>
            </w:tcBorders>
            <w:shd w:val="clear" w:color="auto" w:fill="auto"/>
            <w:noWrap/>
            <w:vAlign w:val="center"/>
            <w:hideMark/>
          </w:tcPr>
          <w:p w14:paraId="1C256A7F"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2735AD5"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E708F4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3F35278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53946D1"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315EC0A7"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1B11A2E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0EA368C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DF6C972"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6F9AF4A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26A792A4"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29AADF44" w14:textId="77777777" w:rsidTr="00E71695">
        <w:trPr>
          <w:trHeight w:val="170"/>
        </w:trPr>
        <w:tc>
          <w:tcPr>
            <w:tcW w:w="722" w:type="dxa"/>
            <w:tcBorders>
              <w:top w:val="nil"/>
              <w:left w:val="nil"/>
              <w:bottom w:val="nil"/>
              <w:right w:val="nil"/>
            </w:tcBorders>
            <w:shd w:val="clear" w:color="000000" w:fill="B8CCE4"/>
            <w:noWrap/>
            <w:vAlign w:val="center"/>
            <w:hideMark/>
          </w:tcPr>
          <w:p w14:paraId="011A39C2"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6.5</w:t>
            </w:r>
          </w:p>
        </w:tc>
        <w:tc>
          <w:tcPr>
            <w:tcW w:w="2685" w:type="dxa"/>
            <w:tcBorders>
              <w:top w:val="nil"/>
              <w:left w:val="nil"/>
              <w:bottom w:val="nil"/>
              <w:right w:val="nil"/>
            </w:tcBorders>
            <w:shd w:val="clear" w:color="000000" w:fill="B8CCE4"/>
            <w:vAlign w:val="center"/>
            <w:hideMark/>
          </w:tcPr>
          <w:p w14:paraId="66267D7F"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Frais de certification de la qualité de documents</w:t>
            </w:r>
          </w:p>
        </w:tc>
        <w:tc>
          <w:tcPr>
            <w:tcW w:w="146" w:type="dxa"/>
            <w:tcBorders>
              <w:top w:val="nil"/>
              <w:left w:val="nil"/>
              <w:bottom w:val="nil"/>
              <w:right w:val="nil"/>
            </w:tcBorders>
            <w:shd w:val="clear" w:color="auto" w:fill="auto"/>
            <w:noWrap/>
            <w:vAlign w:val="center"/>
            <w:hideMark/>
          </w:tcPr>
          <w:p w14:paraId="6DA96FEA"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837563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1DF2B57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0328BFB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D4FCABD"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092186C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663C9A7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3DFFCCE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965BBA7"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6EDCAC7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22D03C6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1AC5573F" w14:textId="77777777" w:rsidTr="00E71695">
        <w:trPr>
          <w:trHeight w:val="170"/>
        </w:trPr>
        <w:tc>
          <w:tcPr>
            <w:tcW w:w="722" w:type="dxa"/>
            <w:tcBorders>
              <w:top w:val="nil"/>
              <w:left w:val="nil"/>
              <w:bottom w:val="nil"/>
              <w:right w:val="nil"/>
            </w:tcBorders>
            <w:shd w:val="clear" w:color="auto" w:fill="auto"/>
            <w:noWrap/>
            <w:vAlign w:val="center"/>
            <w:hideMark/>
          </w:tcPr>
          <w:p w14:paraId="1B43F9FD"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6.6</w:t>
            </w:r>
          </w:p>
        </w:tc>
        <w:tc>
          <w:tcPr>
            <w:tcW w:w="2685" w:type="dxa"/>
            <w:tcBorders>
              <w:top w:val="nil"/>
              <w:left w:val="nil"/>
              <w:bottom w:val="nil"/>
              <w:right w:val="nil"/>
            </w:tcBorders>
            <w:shd w:val="clear" w:color="auto" w:fill="auto"/>
            <w:vAlign w:val="center"/>
            <w:hideMark/>
          </w:tcPr>
          <w:p w14:paraId="19DA20E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de visa des contrats d'apprentissage</w:t>
            </w:r>
          </w:p>
        </w:tc>
        <w:tc>
          <w:tcPr>
            <w:tcW w:w="146" w:type="dxa"/>
            <w:tcBorders>
              <w:top w:val="nil"/>
              <w:left w:val="nil"/>
              <w:bottom w:val="nil"/>
              <w:right w:val="nil"/>
            </w:tcBorders>
            <w:shd w:val="clear" w:color="auto" w:fill="auto"/>
            <w:noWrap/>
            <w:vAlign w:val="center"/>
            <w:hideMark/>
          </w:tcPr>
          <w:p w14:paraId="602DD88C"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9D95264"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013AB6E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44865C1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1886281"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1837ED58"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349913D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6F9A4AB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D31FA46"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515AF92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2A15A0C4"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59302C3C"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1FB0CFC6"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Togolaise des Eaux (</w:t>
            </w:r>
            <w:proofErr w:type="spellStart"/>
            <w:r w:rsidRPr="00EC2577">
              <w:rPr>
                <w:rFonts w:cs="Arial"/>
                <w:b/>
                <w:bCs/>
                <w:color w:val="auto"/>
                <w:kern w:val="0"/>
                <w:sz w:val="12"/>
                <w:szCs w:val="12"/>
                <w:lang w:val="fr-FR" w:eastAsia="fr-FR"/>
              </w:rPr>
              <w:t>TdE</w:t>
            </w:r>
            <w:proofErr w:type="spellEnd"/>
            <w:r w:rsidRPr="00EC2577">
              <w:rPr>
                <w:rFonts w:cs="Arial"/>
                <w:b/>
                <w:bCs/>
                <w:color w:val="auto"/>
                <w:kern w:val="0"/>
                <w:sz w:val="12"/>
                <w:szCs w:val="12"/>
                <w:lang w:val="fr-FR" w:eastAsia="fr-FR"/>
              </w:rPr>
              <w:t>)</w:t>
            </w:r>
          </w:p>
        </w:tc>
        <w:tc>
          <w:tcPr>
            <w:tcW w:w="146" w:type="dxa"/>
            <w:tcBorders>
              <w:top w:val="nil"/>
              <w:left w:val="nil"/>
              <w:bottom w:val="nil"/>
              <w:right w:val="nil"/>
            </w:tcBorders>
            <w:shd w:val="clear" w:color="auto" w:fill="auto"/>
            <w:noWrap/>
            <w:vAlign w:val="center"/>
            <w:hideMark/>
          </w:tcPr>
          <w:p w14:paraId="5D1FA822"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2820BF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72113CD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1A573270"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E36A6C4"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31A869E5"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640" w:type="dxa"/>
            <w:tcBorders>
              <w:top w:val="nil"/>
              <w:left w:val="nil"/>
              <w:bottom w:val="nil"/>
              <w:right w:val="nil"/>
            </w:tcBorders>
            <w:shd w:val="clear" w:color="000000" w:fill="C4BD97"/>
            <w:noWrap/>
            <w:vAlign w:val="center"/>
            <w:hideMark/>
          </w:tcPr>
          <w:p w14:paraId="24F354FA"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260FCC0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71397F0"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55B8B92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2551" w:type="dxa"/>
            <w:tcBorders>
              <w:top w:val="nil"/>
              <w:left w:val="nil"/>
              <w:bottom w:val="nil"/>
              <w:right w:val="nil"/>
            </w:tcBorders>
            <w:shd w:val="clear" w:color="000000" w:fill="C4BD97"/>
            <w:noWrap/>
            <w:vAlign w:val="center"/>
            <w:hideMark/>
          </w:tcPr>
          <w:p w14:paraId="2AA36396"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072748B8" w14:textId="77777777" w:rsidTr="00E71695">
        <w:trPr>
          <w:trHeight w:val="170"/>
        </w:trPr>
        <w:tc>
          <w:tcPr>
            <w:tcW w:w="722" w:type="dxa"/>
            <w:tcBorders>
              <w:top w:val="nil"/>
              <w:left w:val="nil"/>
              <w:bottom w:val="nil"/>
              <w:right w:val="nil"/>
            </w:tcBorders>
            <w:shd w:val="clear" w:color="000000" w:fill="B8CCE4"/>
            <w:noWrap/>
            <w:vAlign w:val="center"/>
            <w:hideMark/>
          </w:tcPr>
          <w:p w14:paraId="281DE339"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7.1</w:t>
            </w:r>
          </w:p>
        </w:tc>
        <w:tc>
          <w:tcPr>
            <w:tcW w:w="2685" w:type="dxa"/>
            <w:tcBorders>
              <w:top w:val="nil"/>
              <w:left w:val="nil"/>
              <w:bottom w:val="nil"/>
              <w:right w:val="nil"/>
            </w:tcBorders>
            <w:shd w:val="clear" w:color="000000" w:fill="B8CCE4"/>
            <w:vAlign w:val="center"/>
            <w:hideMark/>
          </w:tcPr>
          <w:p w14:paraId="1DA2CAF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Taxe de prélèvement d’eau dans la nappe</w:t>
            </w:r>
          </w:p>
        </w:tc>
        <w:tc>
          <w:tcPr>
            <w:tcW w:w="146" w:type="dxa"/>
            <w:tcBorders>
              <w:top w:val="nil"/>
              <w:left w:val="nil"/>
              <w:bottom w:val="nil"/>
              <w:right w:val="nil"/>
            </w:tcBorders>
            <w:shd w:val="clear" w:color="auto" w:fill="auto"/>
            <w:noWrap/>
            <w:vAlign w:val="center"/>
            <w:hideMark/>
          </w:tcPr>
          <w:p w14:paraId="0952181E"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D73DFF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5163A88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7744F37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B3C434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41EE56D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6F86FBC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2875000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B8F7340"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39451C2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2B556C44"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370517F7"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091D706C"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Caisse Nationale de Sécurité Sociale (CNSS)</w:t>
            </w:r>
          </w:p>
        </w:tc>
        <w:tc>
          <w:tcPr>
            <w:tcW w:w="146" w:type="dxa"/>
            <w:tcBorders>
              <w:top w:val="nil"/>
              <w:left w:val="nil"/>
              <w:bottom w:val="nil"/>
              <w:right w:val="nil"/>
            </w:tcBorders>
            <w:shd w:val="clear" w:color="auto" w:fill="auto"/>
            <w:noWrap/>
            <w:vAlign w:val="center"/>
            <w:hideMark/>
          </w:tcPr>
          <w:p w14:paraId="496E8DD7"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31444A3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388 452 992 </w:t>
            </w:r>
          </w:p>
        </w:tc>
        <w:tc>
          <w:tcPr>
            <w:tcW w:w="1300" w:type="dxa"/>
            <w:tcBorders>
              <w:top w:val="nil"/>
              <w:left w:val="nil"/>
              <w:bottom w:val="nil"/>
              <w:right w:val="nil"/>
            </w:tcBorders>
            <w:shd w:val="clear" w:color="000000" w:fill="C4BD97"/>
            <w:noWrap/>
            <w:vAlign w:val="center"/>
            <w:hideMark/>
          </w:tcPr>
          <w:p w14:paraId="23DF38E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4595EBFA"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388 452 992 </w:t>
            </w:r>
          </w:p>
        </w:tc>
        <w:tc>
          <w:tcPr>
            <w:tcW w:w="146" w:type="dxa"/>
            <w:tcBorders>
              <w:top w:val="nil"/>
              <w:left w:val="nil"/>
              <w:bottom w:val="nil"/>
              <w:right w:val="nil"/>
            </w:tcBorders>
            <w:shd w:val="clear" w:color="auto" w:fill="auto"/>
            <w:noWrap/>
            <w:vAlign w:val="center"/>
            <w:hideMark/>
          </w:tcPr>
          <w:p w14:paraId="238AA04D"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18347295"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388 452 992 </w:t>
            </w:r>
          </w:p>
        </w:tc>
        <w:tc>
          <w:tcPr>
            <w:tcW w:w="640" w:type="dxa"/>
            <w:tcBorders>
              <w:top w:val="nil"/>
              <w:left w:val="nil"/>
              <w:bottom w:val="nil"/>
              <w:right w:val="nil"/>
            </w:tcBorders>
            <w:shd w:val="clear" w:color="000000" w:fill="C4BD97"/>
            <w:noWrap/>
            <w:vAlign w:val="center"/>
            <w:hideMark/>
          </w:tcPr>
          <w:p w14:paraId="2F1C71F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714D7855"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388 452 992 </w:t>
            </w:r>
          </w:p>
        </w:tc>
        <w:tc>
          <w:tcPr>
            <w:tcW w:w="146" w:type="dxa"/>
            <w:tcBorders>
              <w:top w:val="nil"/>
              <w:left w:val="nil"/>
              <w:bottom w:val="nil"/>
              <w:right w:val="nil"/>
            </w:tcBorders>
            <w:shd w:val="clear" w:color="auto" w:fill="auto"/>
            <w:noWrap/>
            <w:vAlign w:val="center"/>
            <w:hideMark/>
          </w:tcPr>
          <w:p w14:paraId="440E4007"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71BB1CCA"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2551" w:type="dxa"/>
            <w:tcBorders>
              <w:top w:val="nil"/>
              <w:left w:val="nil"/>
              <w:bottom w:val="nil"/>
              <w:right w:val="nil"/>
            </w:tcBorders>
            <w:shd w:val="clear" w:color="000000" w:fill="C4BD97"/>
            <w:noWrap/>
            <w:vAlign w:val="center"/>
            <w:hideMark/>
          </w:tcPr>
          <w:p w14:paraId="324C5FD4"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5C5DD4" w14:paraId="715ADD4B" w14:textId="77777777" w:rsidTr="00E71695">
        <w:trPr>
          <w:trHeight w:val="170"/>
        </w:trPr>
        <w:tc>
          <w:tcPr>
            <w:tcW w:w="722" w:type="dxa"/>
            <w:tcBorders>
              <w:top w:val="nil"/>
              <w:left w:val="nil"/>
              <w:bottom w:val="nil"/>
              <w:right w:val="nil"/>
            </w:tcBorders>
            <w:shd w:val="clear" w:color="auto" w:fill="auto"/>
            <w:noWrap/>
            <w:vAlign w:val="center"/>
            <w:hideMark/>
          </w:tcPr>
          <w:p w14:paraId="5975314D"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8.1</w:t>
            </w:r>
          </w:p>
        </w:tc>
        <w:tc>
          <w:tcPr>
            <w:tcW w:w="2685" w:type="dxa"/>
            <w:tcBorders>
              <w:top w:val="nil"/>
              <w:left w:val="nil"/>
              <w:bottom w:val="nil"/>
              <w:right w:val="nil"/>
            </w:tcBorders>
            <w:shd w:val="clear" w:color="auto" w:fill="auto"/>
            <w:vAlign w:val="center"/>
            <w:hideMark/>
          </w:tcPr>
          <w:p w14:paraId="7FF13740"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Cotisations sociales</w:t>
            </w:r>
          </w:p>
        </w:tc>
        <w:tc>
          <w:tcPr>
            <w:tcW w:w="146" w:type="dxa"/>
            <w:tcBorders>
              <w:top w:val="nil"/>
              <w:left w:val="nil"/>
              <w:bottom w:val="nil"/>
              <w:right w:val="nil"/>
            </w:tcBorders>
            <w:shd w:val="clear" w:color="auto" w:fill="auto"/>
            <w:noWrap/>
            <w:vAlign w:val="center"/>
            <w:hideMark/>
          </w:tcPr>
          <w:p w14:paraId="63E1A21C"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21502C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388 452 992 </w:t>
            </w:r>
          </w:p>
        </w:tc>
        <w:tc>
          <w:tcPr>
            <w:tcW w:w="1300" w:type="dxa"/>
            <w:tcBorders>
              <w:top w:val="nil"/>
              <w:left w:val="nil"/>
              <w:bottom w:val="nil"/>
              <w:right w:val="nil"/>
            </w:tcBorders>
            <w:shd w:val="clear" w:color="auto" w:fill="auto"/>
            <w:noWrap/>
            <w:vAlign w:val="center"/>
            <w:hideMark/>
          </w:tcPr>
          <w:p w14:paraId="5B18A11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5AE9323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388 452 992 </w:t>
            </w:r>
          </w:p>
        </w:tc>
        <w:tc>
          <w:tcPr>
            <w:tcW w:w="146" w:type="dxa"/>
            <w:tcBorders>
              <w:top w:val="nil"/>
              <w:left w:val="nil"/>
              <w:bottom w:val="nil"/>
              <w:right w:val="nil"/>
            </w:tcBorders>
            <w:shd w:val="clear" w:color="auto" w:fill="auto"/>
            <w:noWrap/>
            <w:vAlign w:val="center"/>
            <w:hideMark/>
          </w:tcPr>
          <w:p w14:paraId="3F395F85"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171259D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388 452 992 </w:t>
            </w:r>
          </w:p>
        </w:tc>
        <w:tc>
          <w:tcPr>
            <w:tcW w:w="640" w:type="dxa"/>
            <w:tcBorders>
              <w:top w:val="nil"/>
              <w:left w:val="nil"/>
              <w:bottom w:val="nil"/>
              <w:right w:val="nil"/>
            </w:tcBorders>
            <w:shd w:val="clear" w:color="auto" w:fill="auto"/>
            <w:noWrap/>
            <w:vAlign w:val="center"/>
            <w:hideMark/>
          </w:tcPr>
          <w:p w14:paraId="360D75D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3D6F29D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388 452 992 </w:t>
            </w:r>
          </w:p>
        </w:tc>
        <w:tc>
          <w:tcPr>
            <w:tcW w:w="146" w:type="dxa"/>
            <w:tcBorders>
              <w:top w:val="nil"/>
              <w:left w:val="nil"/>
              <w:bottom w:val="nil"/>
              <w:right w:val="nil"/>
            </w:tcBorders>
            <w:shd w:val="clear" w:color="auto" w:fill="auto"/>
            <w:noWrap/>
            <w:vAlign w:val="center"/>
            <w:hideMark/>
          </w:tcPr>
          <w:p w14:paraId="6CA55B1F"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1EA5A6A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53F822C6" w14:textId="77777777" w:rsidR="0070699B" w:rsidRPr="00EC2577" w:rsidRDefault="0070699B" w:rsidP="00E71695">
            <w:pPr>
              <w:spacing w:after="0" w:line="240" w:lineRule="auto"/>
              <w:rPr>
                <w:rFonts w:cs="Arial"/>
                <w:color w:val="auto"/>
                <w:kern w:val="0"/>
                <w:sz w:val="12"/>
                <w:szCs w:val="12"/>
                <w:lang w:val="fr-FR" w:eastAsia="fr-FR"/>
              </w:rPr>
            </w:pPr>
            <w:proofErr w:type="gramStart"/>
            <w:r w:rsidRPr="00EC2577">
              <w:rPr>
                <w:rFonts w:cs="Arial"/>
                <w:color w:val="auto"/>
                <w:kern w:val="0"/>
                <w:sz w:val="12"/>
                <w:szCs w:val="12"/>
                <w:lang w:val="fr-FR" w:eastAsia="fr-FR"/>
              </w:rPr>
              <w:t>Taxes reportée</w:t>
            </w:r>
            <w:proofErr w:type="gramEnd"/>
            <w:r w:rsidRPr="00EC2577">
              <w:rPr>
                <w:rFonts w:cs="Arial"/>
                <w:color w:val="auto"/>
                <w:kern w:val="0"/>
                <w:sz w:val="12"/>
                <w:szCs w:val="12"/>
                <w:lang w:val="fr-FR" w:eastAsia="fr-FR"/>
              </w:rPr>
              <w:t xml:space="preserve"> par l'Etat non confirmée par l'entreprise extractive</w:t>
            </w:r>
          </w:p>
        </w:tc>
      </w:tr>
      <w:tr w:rsidR="0070699B" w:rsidRPr="00EC2577" w14:paraId="1FC58482"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45E87E82"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Communes et Régions des localités minières</w:t>
            </w:r>
          </w:p>
        </w:tc>
        <w:tc>
          <w:tcPr>
            <w:tcW w:w="146" w:type="dxa"/>
            <w:tcBorders>
              <w:top w:val="nil"/>
              <w:left w:val="nil"/>
              <w:bottom w:val="nil"/>
              <w:right w:val="nil"/>
            </w:tcBorders>
            <w:shd w:val="clear" w:color="auto" w:fill="auto"/>
            <w:noWrap/>
            <w:vAlign w:val="center"/>
            <w:hideMark/>
          </w:tcPr>
          <w:p w14:paraId="034A093D"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4A510BA0"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2237E840"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55D591AD"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D427D0D"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7AC44871"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640" w:type="dxa"/>
            <w:tcBorders>
              <w:top w:val="nil"/>
              <w:left w:val="nil"/>
              <w:bottom w:val="nil"/>
              <w:right w:val="nil"/>
            </w:tcBorders>
            <w:shd w:val="clear" w:color="000000" w:fill="C4BD97"/>
            <w:noWrap/>
            <w:vAlign w:val="center"/>
            <w:hideMark/>
          </w:tcPr>
          <w:p w14:paraId="571C067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6931075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8F30446"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3DF7B457"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2551" w:type="dxa"/>
            <w:tcBorders>
              <w:top w:val="nil"/>
              <w:left w:val="nil"/>
              <w:bottom w:val="nil"/>
              <w:right w:val="nil"/>
            </w:tcBorders>
            <w:shd w:val="clear" w:color="000000" w:fill="C4BD97"/>
            <w:noWrap/>
            <w:vAlign w:val="center"/>
            <w:hideMark/>
          </w:tcPr>
          <w:p w14:paraId="62CE4F4F"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1B95F98E" w14:textId="77777777" w:rsidTr="00E71695">
        <w:trPr>
          <w:trHeight w:val="170"/>
        </w:trPr>
        <w:tc>
          <w:tcPr>
            <w:tcW w:w="722" w:type="dxa"/>
            <w:tcBorders>
              <w:top w:val="nil"/>
              <w:left w:val="nil"/>
              <w:bottom w:val="nil"/>
              <w:right w:val="nil"/>
            </w:tcBorders>
            <w:shd w:val="clear" w:color="000000" w:fill="B8CCE4"/>
            <w:noWrap/>
            <w:vAlign w:val="center"/>
            <w:hideMark/>
          </w:tcPr>
          <w:p w14:paraId="77793DE6"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9.1</w:t>
            </w:r>
          </w:p>
        </w:tc>
        <w:tc>
          <w:tcPr>
            <w:tcW w:w="2685" w:type="dxa"/>
            <w:tcBorders>
              <w:top w:val="nil"/>
              <w:left w:val="nil"/>
              <w:bottom w:val="nil"/>
              <w:right w:val="nil"/>
            </w:tcBorders>
            <w:shd w:val="clear" w:color="000000" w:fill="B8CCE4"/>
            <w:vAlign w:val="center"/>
            <w:hideMark/>
          </w:tcPr>
          <w:p w14:paraId="0148961F"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Paiements directs aux communes et aux régions</w:t>
            </w:r>
          </w:p>
        </w:tc>
        <w:tc>
          <w:tcPr>
            <w:tcW w:w="146" w:type="dxa"/>
            <w:tcBorders>
              <w:top w:val="nil"/>
              <w:left w:val="nil"/>
              <w:bottom w:val="nil"/>
              <w:right w:val="nil"/>
            </w:tcBorders>
            <w:shd w:val="clear" w:color="auto" w:fill="auto"/>
            <w:noWrap/>
            <w:vAlign w:val="center"/>
            <w:hideMark/>
          </w:tcPr>
          <w:p w14:paraId="58B3D696"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63C229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4C07E7F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665A411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F80448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66D1F73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2004C7D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7273C0B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DB65553"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36F4276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000000" w:fill="B8CCE4"/>
            <w:vAlign w:val="center"/>
            <w:hideMark/>
          </w:tcPr>
          <w:p w14:paraId="4F982A27"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0EAE163E"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639378D4"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Autres administrations</w:t>
            </w:r>
          </w:p>
        </w:tc>
        <w:tc>
          <w:tcPr>
            <w:tcW w:w="146" w:type="dxa"/>
            <w:tcBorders>
              <w:top w:val="nil"/>
              <w:left w:val="nil"/>
              <w:bottom w:val="nil"/>
              <w:right w:val="nil"/>
            </w:tcBorders>
            <w:shd w:val="clear" w:color="auto" w:fill="auto"/>
            <w:noWrap/>
            <w:vAlign w:val="center"/>
            <w:hideMark/>
          </w:tcPr>
          <w:p w14:paraId="2B8F385B"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3071BEA5"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16AB93A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4F4BA9EF"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4C307DF"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6911CBE1"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640" w:type="dxa"/>
            <w:tcBorders>
              <w:top w:val="nil"/>
              <w:left w:val="nil"/>
              <w:bottom w:val="nil"/>
              <w:right w:val="nil"/>
            </w:tcBorders>
            <w:shd w:val="clear" w:color="000000" w:fill="C4BD97"/>
            <w:noWrap/>
            <w:vAlign w:val="center"/>
            <w:hideMark/>
          </w:tcPr>
          <w:p w14:paraId="6AC756B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7C56C4D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7CA001D"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0B731F3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2551" w:type="dxa"/>
            <w:tcBorders>
              <w:top w:val="nil"/>
              <w:left w:val="nil"/>
              <w:bottom w:val="nil"/>
              <w:right w:val="nil"/>
            </w:tcBorders>
            <w:shd w:val="clear" w:color="000000" w:fill="C4BD97"/>
            <w:noWrap/>
            <w:vAlign w:val="center"/>
            <w:hideMark/>
          </w:tcPr>
          <w:p w14:paraId="5A807FA7"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3C1ACED0" w14:textId="77777777" w:rsidTr="00E71695">
        <w:trPr>
          <w:trHeight w:val="170"/>
        </w:trPr>
        <w:tc>
          <w:tcPr>
            <w:tcW w:w="722" w:type="dxa"/>
            <w:tcBorders>
              <w:top w:val="nil"/>
              <w:left w:val="nil"/>
              <w:bottom w:val="nil"/>
              <w:right w:val="nil"/>
            </w:tcBorders>
            <w:shd w:val="clear" w:color="auto" w:fill="auto"/>
            <w:noWrap/>
            <w:vAlign w:val="center"/>
            <w:hideMark/>
          </w:tcPr>
          <w:p w14:paraId="47980391"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10.1</w:t>
            </w:r>
          </w:p>
        </w:tc>
        <w:tc>
          <w:tcPr>
            <w:tcW w:w="2685" w:type="dxa"/>
            <w:tcBorders>
              <w:top w:val="nil"/>
              <w:left w:val="nil"/>
              <w:bottom w:val="nil"/>
              <w:right w:val="nil"/>
            </w:tcBorders>
            <w:shd w:val="clear" w:color="auto" w:fill="auto"/>
            <w:vAlign w:val="center"/>
            <w:hideMark/>
          </w:tcPr>
          <w:p w14:paraId="2DCDB09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xml:space="preserve">Autres paiements significatifs versés à </w:t>
            </w:r>
            <w:proofErr w:type="gramStart"/>
            <w:r w:rsidRPr="00EC2577">
              <w:rPr>
                <w:rFonts w:cs="Arial"/>
                <w:color w:val="auto"/>
                <w:kern w:val="0"/>
                <w:sz w:val="12"/>
                <w:szCs w:val="12"/>
                <w:lang w:val="fr-FR" w:eastAsia="fr-FR"/>
              </w:rPr>
              <w:t>l'Etat  &gt;</w:t>
            </w:r>
            <w:proofErr w:type="gramEnd"/>
            <w:r w:rsidRPr="00EC2577">
              <w:rPr>
                <w:rFonts w:cs="Arial"/>
                <w:color w:val="auto"/>
                <w:kern w:val="0"/>
                <w:sz w:val="12"/>
                <w:szCs w:val="12"/>
                <w:lang w:val="fr-FR" w:eastAsia="fr-FR"/>
              </w:rPr>
              <w:t xml:space="preserve"> 10 millions de FCFA</w:t>
            </w:r>
          </w:p>
        </w:tc>
        <w:tc>
          <w:tcPr>
            <w:tcW w:w="146" w:type="dxa"/>
            <w:tcBorders>
              <w:top w:val="nil"/>
              <w:left w:val="nil"/>
              <w:bottom w:val="nil"/>
              <w:right w:val="nil"/>
            </w:tcBorders>
            <w:shd w:val="clear" w:color="auto" w:fill="auto"/>
            <w:noWrap/>
            <w:vAlign w:val="center"/>
            <w:hideMark/>
          </w:tcPr>
          <w:p w14:paraId="46FD2FD5"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A20CC14" w14:textId="77777777" w:rsidR="0070699B" w:rsidRPr="00EC2577" w:rsidRDefault="0070699B" w:rsidP="00E71695">
            <w:pPr>
              <w:spacing w:after="0" w:line="240" w:lineRule="auto"/>
              <w:jc w:val="center"/>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74202F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1A78A68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19A73D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3D5B12A4" w14:textId="77777777" w:rsidR="0070699B" w:rsidRPr="00EC2577" w:rsidRDefault="0070699B" w:rsidP="00E71695">
            <w:pPr>
              <w:spacing w:after="0" w:line="240" w:lineRule="auto"/>
              <w:jc w:val="center"/>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69E6EA0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5AAC0CB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56FC476"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7BD0946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2551" w:type="dxa"/>
            <w:tcBorders>
              <w:top w:val="nil"/>
              <w:left w:val="nil"/>
              <w:bottom w:val="nil"/>
              <w:right w:val="nil"/>
            </w:tcBorders>
            <w:shd w:val="clear" w:color="auto" w:fill="auto"/>
            <w:vAlign w:val="center"/>
            <w:hideMark/>
          </w:tcPr>
          <w:p w14:paraId="0BD9C302" w14:textId="77777777" w:rsidR="0070699B" w:rsidRPr="00EC2577" w:rsidRDefault="0070699B" w:rsidP="00E71695">
            <w:pPr>
              <w:spacing w:after="0" w:line="240" w:lineRule="auto"/>
              <w:jc w:val="right"/>
              <w:rPr>
                <w:rFonts w:cs="Arial"/>
                <w:color w:val="auto"/>
                <w:kern w:val="0"/>
                <w:sz w:val="12"/>
                <w:szCs w:val="12"/>
                <w:lang w:val="fr-FR" w:eastAsia="fr-FR"/>
              </w:rPr>
            </w:pPr>
          </w:p>
        </w:tc>
      </w:tr>
      <w:tr w:rsidR="0070699B" w:rsidRPr="00EC2577" w14:paraId="37604AFB" w14:textId="77777777" w:rsidTr="00E71695">
        <w:trPr>
          <w:trHeight w:val="170"/>
        </w:trPr>
        <w:tc>
          <w:tcPr>
            <w:tcW w:w="3407" w:type="dxa"/>
            <w:gridSpan w:val="2"/>
            <w:tcBorders>
              <w:top w:val="nil"/>
              <w:left w:val="nil"/>
              <w:bottom w:val="nil"/>
              <w:right w:val="nil"/>
            </w:tcBorders>
            <w:shd w:val="clear" w:color="000000" w:fill="244062"/>
            <w:noWrap/>
            <w:vAlign w:val="center"/>
            <w:hideMark/>
          </w:tcPr>
          <w:p w14:paraId="6B7CC60B"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Total Paiements en numéraire (*)</w:t>
            </w:r>
          </w:p>
        </w:tc>
        <w:tc>
          <w:tcPr>
            <w:tcW w:w="146" w:type="dxa"/>
            <w:tcBorders>
              <w:top w:val="nil"/>
              <w:left w:val="nil"/>
              <w:bottom w:val="nil"/>
              <w:right w:val="nil"/>
            </w:tcBorders>
            <w:shd w:val="clear" w:color="auto" w:fill="auto"/>
            <w:noWrap/>
            <w:vAlign w:val="center"/>
            <w:hideMark/>
          </w:tcPr>
          <w:p w14:paraId="2CC694F3" w14:textId="77777777" w:rsidR="0070699B" w:rsidRPr="00EC2577"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594CF8FB"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11 143 144 802 </w:t>
            </w:r>
          </w:p>
        </w:tc>
        <w:tc>
          <w:tcPr>
            <w:tcW w:w="1300" w:type="dxa"/>
            <w:tcBorders>
              <w:top w:val="nil"/>
              <w:left w:val="nil"/>
              <w:bottom w:val="nil"/>
              <w:right w:val="nil"/>
            </w:tcBorders>
            <w:shd w:val="clear" w:color="000000" w:fill="244062"/>
            <w:noWrap/>
            <w:vAlign w:val="center"/>
            <w:hideMark/>
          </w:tcPr>
          <w:p w14:paraId="78F892B1"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605" w:type="dxa"/>
            <w:tcBorders>
              <w:top w:val="nil"/>
              <w:left w:val="nil"/>
              <w:bottom w:val="nil"/>
              <w:right w:val="nil"/>
            </w:tcBorders>
            <w:shd w:val="clear" w:color="000000" w:fill="244062"/>
            <w:noWrap/>
            <w:vAlign w:val="center"/>
            <w:hideMark/>
          </w:tcPr>
          <w:p w14:paraId="73208483"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11 143 144 802 </w:t>
            </w:r>
          </w:p>
        </w:tc>
        <w:tc>
          <w:tcPr>
            <w:tcW w:w="146" w:type="dxa"/>
            <w:tcBorders>
              <w:top w:val="nil"/>
              <w:left w:val="nil"/>
              <w:bottom w:val="nil"/>
              <w:right w:val="nil"/>
            </w:tcBorders>
            <w:shd w:val="clear" w:color="auto" w:fill="auto"/>
            <w:noWrap/>
            <w:vAlign w:val="center"/>
            <w:hideMark/>
          </w:tcPr>
          <w:p w14:paraId="41888B4D" w14:textId="77777777" w:rsidR="0070699B" w:rsidRPr="00EC2577" w:rsidRDefault="0070699B" w:rsidP="00E71695">
            <w:pPr>
              <w:spacing w:after="0" w:line="240" w:lineRule="auto"/>
              <w:jc w:val="right"/>
              <w:rPr>
                <w:rFonts w:cs="Arial"/>
                <w:b/>
                <w:bCs/>
                <w:color w:val="FFFFFF"/>
                <w:kern w:val="0"/>
                <w:sz w:val="12"/>
                <w:szCs w:val="12"/>
                <w:lang w:val="fr-FR" w:eastAsia="fr-FR"/>
              </w:rPr>
            </w:pPr>
          </w:p>
        </w:tc>
        <w:tc>
          <w:tcPr>
            <w:tcW w:w="1059" w:type="dxa"/>
            <w:tcBorders>
              <w:top w:val="nil"/>
              <w:left w:val="nil"/>
              <w:bottom w:val="nil"/>
              <w:right w:val="nil"/>
            </w:tcBorders>
            <w:shd w:val="clear" w:color="000000" w:fill="244062"/>
            <w:noWrap/>
            <w:vAlign w:val="center"/>
            <w:hideMark/>
          </w:tcPr>
          <w:p w14:paraId="2E54F09A"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11 154 994 396 </w:t>
            </w:r>
          </w:p>
        </w:tc>
        <w:tc>
          <w:tcPr>
            <w:tcW w:w="640" w:type="dxa"/>
            <w:tcBorders>
              <w:top w:val="nil"/>
              <w:left w:val="nil"/>
              <w:bottom w:val="nil"/>
              <w:right w:val="nil"/>
            </w:tcBorders>
            <w:shd w:val="clear" w:color="000000" w:fill="244062"/>
            <w:noWrap/>
            <w:vAlign w:val="center"/>
            <w:hideMark/>
          </w:tcPr>
          <w:p w14:paraId="0B9EFF71"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487" w:type="dxa"/>
            <w:tcBorders>
              <w:top w:val="nil"/>
              <w:left w:val="nil"/>
              <w:bottom w:val="nil"/>
              <w:right w:val="nil"/>
            </w:tcBorders>
            <w:shd w:val="clear" w:color="000000" w:fill="244062"/>
            <w:noWrap/>
            <w:vAlign w:val="center"/>
            <w:hideMark/>
          </w:tcPr>
          <w:p w14:paraId="6DBA4E11"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11 154 994 396 </w:t>
            </w:r>
          </w:p>
        </w:tc>
        <w:tc>
          <w:tcPr>
            <w:tcW w:w="146" w:type="dxa"/>
            <w:tcBorders>
              <w:top w:val="nil"/>
              <w:left w:val="nil"/>
              <w:bottom w:val="nil"/>
              <w:right w:val="nil"/>
            </w:tcBorders>
            <w:shd w:val="clear" w:color="auto" w:fill="auto"/>
            <w:noWrap/>
            <w:vAlign w:val="center"/>
            <w:hideMark/>
          </w:tcPr>
          <w:p w14:paraId="1F51CEF9" w14:textId="77777777" w:rsidR="0070699B" w:rsidRPr="00EC2577" w:rsidRDefault="0070699B" w:rsidP="00E71695">
            <w:pPr>
              <w:spacing w:after="0" w:line="240" w:lineRule="auto"/>
              <w:jc w:val="right"/>
              <w:rPr>
                <w:rFonts w:cs="Arial"/>
                <w:b/>
                <w:bCs/>
                <w:color w:val="FFFFFF"/>
                <w:kern w:val="0"/>
                <w:sz w:val="12"/>
                <w:szCs w:val="12"/>
                <w:lang w:val="fr-FR" w:eastAsia="fr-FR"/>
              </w:rPr>
            </w:pPr>
          </w:p>
        </w:tc>
        <w:tc>
          <w:tcPr>
            <w:tcW w:w="1413" w:type="dxa"/>
            <w:tcBorders>
              <w:top w:val="nil"/>
              <w:left w:val="nil"/>
              <w:bottom w:val="nil"/>
              <w:right w:val="nil"/>
            </w:tcBorders>
            <w:shd w:val="clear" w:color="000000" w:fill="244062"/>
            <w:noWrap/>
            <w:vAlign w:val="center"/>
            <w:hideMark/>
          </w:tcPr>
          <w:p w14:paraId="207DF668"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(11 849 594)</w:t>
            </w:r>
          </w:p>
        </w:tc>
        <w:tc>
          <w:tcPr>
            <w:tcW w:w="2551" w:type="dxa"/>
            <w:tcBorders>
              <w:top w:val="nil"/>
              <w:left w:val="nil"/>
              <w:bottom w:val="nil"/>
              <w:right w:val="nil"/>
            </w:tcBorders>
            <w:shd w:val="clear" w:color="000000" w:fill="244062"/>
            <w:noWrap/>
            <w:vAlign w:val="center"/>
            <w:hideMark/>
          </w:tcPr>
          <w:p w14:paraId="1B62C65B"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7977DBD2"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04294253"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Dépenses Sociales (rubrique réservée uniquement aux Sociétés Extractives)</w:t>
            </w:r>
          </w:p>
        </w:tc>
        <w:tc>
          <w:tcPr>
            <w:tcW w:w="146" w:type="dxa"/>
            <w:tcBorders>
              <w:top w:val="nil"/>
              <w:left w:val="nil"/>
              <w:bottom w:val="nil"/>
              <w:right w:val="nil"/>
            </w:tcBorders>
            <w:shd w:val="clear" w:color="auto" w:fill="auto"/>
            <w:noWrap/>
            <w:vAlign w:val="center"/>
            <w:hideMark/>
          </w:tcPr>
          <w:p w14:paraId="3DE2140A"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5278BB7"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7927BB47"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04487DC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C0E96E8"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06C02B09"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w:t>
            </w:r>
          </w:p>
        </w:tc>
        <w:tc>
          <w:tcPr>
            <w:tcW w:w="640" w:type="dxa"/>
            <w:tcBorders>
              <w:top w:val="nil"/>
              <w:left w:val="nil"/>
              <w:bottom w:val="nil"/>
              <w:right w:val="nil"/>
            </w:tcBorders>
            <w:shd w:val="clear" w:color="000000" w:fill="C4BD97"/>
            <w:noWrap/>
            <w:vAlign w:val="center"/>
            <w:hideMark/>
          </w:tcPr>
          <w:p w14:paraId="153FA95A"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w:t>
            </w:r>
          </w:p>
        </w:tc>
        <w:tc>
          <w:tcPr>
            <w:tcW w:w="1487" w:type="dxa"/>
            <w:tcBorders>
              <w:top w:val="nil"/>
              <w:left w:val="nil"/>
              <w:bottom w:val="nil"/>
              <w:right w:val="nil"/>
            </w:tcBorders>
            <w:shd w:val="clear" w:color="000000" w:fill="C4BD97"/>
            <w:noWrap/>
            <w:vAlign w:val="center"/>
            <w:hideMark/>
          </w:tcPr>
          <w:p w14:paraId="4650943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1C522C57"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177BC7D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w:t>
            </w:r>
          </w:p>
        </w:tc>
        <w:tc>
          <w:tcPr>
            <w:tcW w:w="2551" w:type="dxa"/>
            <w:tcBorders>
              <w:top w:val="nil"/>
              <w:left w:val="nil"/>
              <w:bottom w:val="nil"/>
              <w:right w:val="nil"/>
            </w:tcBorders>
            <w:shd w:val="clear" w:color="000000" w:fill="C4BD97"/>
            <w:noWrap/>
            <w:vAlign w:val="center"/>
            <w:hideMark/>
          </w:tcPr>
          <w:p w14:paraId="02AE72D4"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59FBD2EF" w14:textId="77777777" w:rsidTr="00E71695">
        <w:trPr>
          <w:trHeight w:val="170"/>
        </w:trPr>
        <w:tc>
          <w:tcPr>
            <w:tcW w:w="722" w:type="dxa"/>
            <w:tcBorders>
              <w:top w:val="nil"/>
              <w:left w:val="nil"/>
              <w:bottom w:val="nil"/>
              <w:right w:val="nil"/>
            </w:tcBorders>
            <w:shd w:val="clear" w:color="000000" w:fill="B8CCE4"/>
            <w:noWrap/>
            <w:vAlign w:val="center"/>
            <w:hideMark/>
          </w:tcPr>
          <w:p w14:paraId="0638F8F6"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11.1</w:t>
            </w:r>
          </w:p>
        </w:tc>
        <w:tc>
          <w:tcPr>
            <w:tcW w:w="2685" w:type="dxa"/>
            <w:tcBorders>
              <w:top w:val="nil"/>
              <w:left w:val="nil"/>
              <w:bottom w:val="nil"/>
              <w:right w:val="nil"/>
            </w:tcBorders>
            <w:shd w:val="clear" w:color="000000" w:fill="B8CCE4"/>
            <w:vAlign w:val="center"/>
            <w:hideMark/>
          </w:tcPr>
          <w:p w14:paraId="52B3AE89"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Dépenses sociales obligatoires</w:t>
            </w:r>
          </w:p>
        </w:tc>
        <w:tc>
          <w:tcPr>
            <w:tcW w:w="146" w:type="dxa"/>
            <w:tcBorders>
              <w:top w:val="nil"/>
              <w:left w:val="nil"/>
              <w:bottom w:val="nil"/>
              <w:right w:val="nil"/>
            </w:tcBorders>
            <w:shd w:val="clear" w:color="auto" w:fill="auto"/>
            <w:noWrap/>
            <w:vAlign w:val="center"/>
            <w:hideMark/>
          </w:tcPr>
          <w:p w14:paraId="523BAE50"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69B062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1448173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2CAFFF1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6D9C1D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1AEF111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606F055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487" w:type="dxa"/>
            <w:tcBorders>
              <w:top w:val="nil"/>
              <w:left w:val="nil"/>
              <w:bottom w:val="nil"/>
              <w:right w:val="nil"/>
            </w:tcBorders>
            <w:shd w:val="clear" w:color="000000" w:fill="B8CCE4"/>
            <w:noWrap/>
            <w:vAlign w:val="center"/>
            <w:hideMark/>
          </w:tcPr>
          <w:p w14:paraId="1E2D4CC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4AE7242B"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2063501A"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2551" w:type="dxa"/>
            <w:tcBorders>
              <w:top w:val="nil"/>
              <w:left w:val="nil"/>
              <w:bottom w:val="nil"/>
              <w:right w:val="nil"/>
            </w:tcBorders>
            <w:shd w:val="clear" w:color="000000" w:fill="B8CCE4"/>
            <w:vAlign w:val="center"/>
            <w:hideMark/>
          </w:tcPr>
          <w:p w14:paraId="1D04BE0E"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3C8AFFA0" w14:textId="77777777" w:rsidTr="00E71695">
        <w:trPr>
          <w:trHeight w:val="170"/>
        </w:trPr>
        <w:tc>
          <w:tcPr>
            <w:tcW w:w="722" w:type="dxa"/>
            <w:tcBorders>
              <w:top w:val="nil"/>
              <w:left w:val="nil"/>
              <w:bottom w:val="nil"/>
              <w:right w:val="nil"/>
            </w:tcBorders>
            <w:shd w:val="clear" w:color="auto" w:fill="auto"/>
            <w:noWrap/>
            <w:vAlign w:val="center"/>
            <w:hideMark/>
          </w:tcPr>
          <w:p w14:paraId="2CD80F57"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11.2</w:t>
            </w:r>
          </w:p>
        </w:tc>
        <w:tc>
          <w:tcPr>
            <w:tcW w:w="2685" w:type="dxa"/>
            <w:tcBorders>
              <w:top w:val="nil"/>
              <w:left w:val="nil"/>
              <w:bottom w:val="nil"/>
              <w:right w:val="nil"/>
            </w:tcBorders>
            <w:shd w:val="clear" w:color="auto" w:fill="auto"/>
            <w:noWrap/>
            <w:vAlign w:val="center"/>
            <w:hideMark/>
          </w:tcPr>
          <w:p w14:paraId="77D14163"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xml:space="preserve">Dépenses sociales volontaires </w:t>
            </w:r>
          </w:p>
        </w:tc>
        <w:tc>
          <w:tcPr>
            <w:tcW w:w="146" w:type="dxa"/>
            <w:tcBorders>
              <w:top w:val="nil"/>
              <w:left w:val="nil"/>
              <w:bottom w:val="nil"/>
              <w:right w:val="nil"/>
            </w:tcBorders>
            <w:shd w:val="clear" w:color="auto" w:fill="auto"/>
            <w:noWrap/>
            <w:vAlign w:val="center"/>
            <w:hideMark/>
          </w:tcPr>
          <w:p w14:paraId="31C6696D"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3C75B2F"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3201D2B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0AFDC2F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42D9409"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diagStripe" w:color="A6A6A6" w:fill="B8CCE4"/>
            <w:noWrap/>
            <w:vAlign w:val="center"/>
            <w:hideMark/>
          </w:tcPr>
          <w:p w14:paraId="2395055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diagStripe" w:color="A6A6A6" w:fill="B8CCE4"/>
            <w:noWrap/>
            <w:vAlign w:val="center"/>
            <w:hideMark/>
          </w:tcPr>
          <w:p w14:paraId="26FAE64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487" w:type="dxa"/>
            <w:tcBorders>
              <w:top w:val="nil"/>
              <w:left w:val="nil"/>
              <w:bottom w:val="nil"/>
              <w:right w:val="nil"/>
            </w:tcBorders>
            <w:shd w:val="diagStripe" w:color="A6A6A6" w:fill="B8CCE4"/>
            <w:noWrap/>
            <w:vAlign w:val="center"/>
            <w:hideMark/>
          </w:tcPr>
          <w:p w14:paraId="0260D51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57DB75A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193E28AC"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2551" w:type="dxa"/>
            <w:tcBorders>
              <w:top w:val="nil"/>
              <w:left w:val="nil"/>
              <w:bottom w:val="nil"/>
              <w:right w:val="nil"/>
            </w:tcBorders>
            <w:shd w:val="clear" w:color="auto" w:fill="auto"/>
            <w:noWrap/>
            <w:vAlign w:val="center"/>
            <w:hideMark/>
          </w:tcPr>
          <w:p w14:paraId="00AB0928" w14:textId="77777777" w:rsidR="0070699B" w:rsidRPr="00EC2577"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EC2577" w14:paraId="3DA7FB3A" w14:textId="77777777" w:rsidTr="00E71695">
        <w:trPr>
          <w:trHeight w:val="170"/>
        </w:trPr>
        <w:tc>
          <w:tcPr>
            <w:tcW w:w="3407" w:type="dxa"/>
            <w:gridSpan w:val="2"/>
            <w:tcBorders>
              <w:top w:val="nil"/>
              <w:left w:val="nil"/>
              <w:bottom w:val="nil"/>
              <w:right w:val="nil"/>
            </w:tcBorders>
            <w:shd w:val="clear" w:color="000000" w:fill="244062"/>
            <w:noWrap/>
            <w:vAlign w:val="center"/>
            <w:hideMark/>
          </w:tcPr>
          <w:p w14:paraId="3B7D6A87"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Total dépenses sociales</w:t>
            </w:r>
          </w:p>
        </w:tc>
        <w:tc>
          <w:tcPr>
            <w:tcW w:w="146" w:type="dxa"/>
            <w:tcBorders>
              <w:top w:val="nil"/>
              <w:left w:val="nil"/>
              <w:bottom w:val="nil"/>
              <w:right w:val="nil"/>
            </w:tcBorders>
            <w:shd w:val="clear" w:color="auto" w:fill="auto"/>
            <w:noWrap/>
            <w:vAlign w:val="center"/>
            <w:hideMark/>
          </w:tcPr>
          <w:p w14:paraId="556C9455" w14:textId="77777777" w:rsidR="0070699B" w:rsidRPr="00EC2577"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4183722C"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300" w:type="dxa"/>
            <w:tcBorders>
              <w:top w:val="nil"/>
              <w:left w:val="nil"/>
              <w:bottom w:val="nil"/>
              <w:right w:val="nil"/>
            </w:tcBorders>
            <w:shd w:val="clear" w:color="000000" w:fill="244062"/>
            <w:noWrap/>
            <w:vAlign w:val="center"/>
            <w:hideMark/>
          </w:tcPr>
          <w:p w14:paraId="6ABFCE09"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605" w:type="dxa"/>
            <w:tcBorders>
              <w:top w:val="nil"/>
              <w:left w:val="nil"/>
              <w:bottom w:val="nil"/>
              <w:right w:val="nil"/>
            </w:tcBorders>
            <w:shd w:val="clear" w:color="000000" w:fill="244062"/>
            <w:noWrap/>
            <w:vAlign w:val="center"/>
            <w:hideMark/>
          </w:tcPr>
          <w:p w14:paraId="5B50171E"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A93D0A9" w14:textId="77777777" w:rsidR="0070699B" w:rsidRPr="00EC2577" w:rsidRDefault="0070699B" w:rsidP="00E71695">
            <w:pPr>
              <w:spacing w:after="0" w:line="240" w:lineRule="auto"/>
              <w:jc w:val="right"/>
              <w:rPr>
                <w:rFonts w:cs="Arial"/>
                <w:b/>
                <w:bCs/>
                <w:color w:val="FFFFFF"/>
                <w:kern w:val="0"/>
                <w:sz w:val="12"/>
                <w:szCs w:val="12"/>
                <w:lang w:val="fr-FR" w:eastAsia="fr-FR"/>
              </w:rPr>
            </w:pPr>
          </w:p>
        </w:tc>
        <w:tc>
          <w:tcPr>
            <w:tcW w:w="1059" w:type="dxa"/>
            <w:tcBorders>
              <w:top w:val="nil"/>
              <w:left w:val="nil"/>
              <w:bottom w:val="nil"/>
              <w:right w:val="nil"/>
            </w:tcBorders>
            <w:shd w:val="clear" w:color="000000" w:fill="244062"/>
            <w:noWrap/>
            <w:vAlign w:val="center"/>
            <w:hideMark/>
          </w:tcPr>
          <w:p w14:paraId="03B8B96B"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640" w:type="dxa"/>
            <w:tcBorders>
              <w:top w:val="nil"/>
              <w:left w:val="nil"/>
              <w:bottom w:val="nil"/>
              <w:right w:val="nil"/>
            </w:tcBorders>
            <w:shd w:val="clear" w:color="000000" w:fill="244062"/>
            <w:noWrap/>
            <w:vAlign w:val="center"/>
            <w:hideMark/>
          </w:tcPr>
          <w:p w14:paraId="60ADDF10"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487" w:type="dxa"/>
            <w:tcBorders>
              <w:top w:val="nil"/>
              <w:left w:val="nil"/>
              <w:bottom w:val="nil"/>
              <w:right w:val="nil"/>
            </w:tcBorders>
            <w:shd w:val="clear" w:color="000000" w:fill="244062"/>
            <w:noWrap/>
            <w:vAlign w:val="center"/>
            <w:hideMark/>
          </w:tcPr>
          <w:p w14:paraId="09535490"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CDFD36E" w14:textId="77777777" w:rsidR="0070699B" w:rsidRPr="00EC2577" w:rsidRDefault="0070699B" w:rsidP="00E71695">
            <w:pPr>
              <w:spacing w:after="0" w:line="240" w:lineRule="auto"/>
              <w:jc w:val="right"/>
              <w:rPr>
                <w:rFonts w:cs="Arial"/>
                <w:b/>
                <w:bCs/>
                <w:color w:val="FFFFFF"/>
                <w:kern w:val="0"/>
                <w:sz w:val="12"/>
                <w:szCs w:val="12"/>
                <w:lang w:val="fr-FR" w:eastAsia="fr-FR"/>
              </w:rPr>
            </w:pPr>
          </w:p>
        </w:tc>
        <w:tc>
          <w:tcPr>
            <w:tcW w:w="1413" w:type="dxa"/>
            <w:tcBorders>
              <w:top w:val="nil"/>
              <w:left w:val="nil"/>
              <w:bottom w:val="nil"/>
              <w:right w:val="nil"/>
            </w:tcBorders>
            <w:shd w:val="clear" w:color="000000" w:fill="244062"/>
            <w:noWrap/>
            <w:vAlign w:val="center"/>
            <w:hideMark/>
          </w:tcPr>
          <w:p w14:paraId="11BF08DE" w14:textId="77777777" w:rsidR="0070699B" w:rsidRPr="00EC2577" w:rsidRDefault="0070699B" w:rsidP="00E71695">
            <w:pPr>
              <w:spacing w:after="0" w:line="240" w:lineRule="auto"/>
              <w:jc w:val="right"/>
              <w:rPr>
                <w:rFonts w:cs="Arial"/>
                <w:b/>
                <w:bCs/>
                <w:color w:val="FFFFFF"/>
                <w:kern w:val="0"/>
                <w:sz w:val="12"/>
                <w:szCs w:val="12"/>
                <w:lang w:val="fr-FR" w:eastAsia="fr-FR"/>
              </w:rPr>
            </w:pPr>
            <w:r w:rsidRPr="00EC2577">
              <w:rPr>
                <w:rFonts w:cs="Arial"/>
                <w:b/>
                <w:bCs/>
                <w:color w:val="FFFFFF"/>
                <w:kern w:val="0"/>
                <w:sz w:val="12"/>
                <w:szCs w:val="12"/>
                <w:lang w:val="fr-FR" w:eastAsia="fr-FR"/>
              </w:rPr>
              <w:t xml:space="preserve">                               -   </w:t>
            </w:r>
          </w:p>
        </w:tc>
        <w:tc>
          <w:tcPr>
            <w:tcW w:w="2551" w:type="dxa"/>
            <w:tcBorders>
              <w:top w:val="nil"/>
              <w:left w:val="nil"/>
              <w:bottom w:val="nil"/>
              <w:right w:val="nil"/>
            </w:tcBorders>
            <w:shd w:val="clear" w:color="000000" w:fill="244062"/>
            <w:noWrap/>
            <w:vAlign w:val="center"/>
            <w:hideMark/>
          </w:tcPr>
          <w:p w14:paraId="68C3E152"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6C462D79"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705DC43F"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Transferts (rubrique réservée uniquement aux Régies Financières)</w:t>
            </w:r>
          </w:p>
        </w:tc>
        <w:tc>
          <w:tcPr>
            <w:tcW w:w="146" w:type="dxa"/>
            <w:tcBorders>
              <w:top w:val="nil"/>
              <w:left w:val="nil"/>
              <w:bottom w:val="nil"/>
              <w:right w:val="nil"/>
            </w:tcBorders>
            <w:shd w:val="clear" w:color="auto" w:fill="auto"/>
            <w:noWrap/>
            <w:vAlign w:val="center"/>
            <w:hideMark/>
          </w:tcPr>
          <w:p w14:paraId="583E9F78"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5789EB9"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2F6E2122"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2EF9EDFE"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52BFE8B"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43D0E919"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361 688 071 </w:t>
            </w:r>
          </w:p>
        </w:tc>
        <w:tc>
          <w:tcPr>
            <w:tcW w:w="640" w:type="dxa"/>
            <w:tcBorders>
              <w:top w:val="nil"/>
              <w:left w:val="nil"/>
              <w:bottom w:val="nil"/>
              <w:right w:val="nil"/>
            </w:tcBorders>
            <w:shd w:val="clear" w:color="000000" w:fill="C4BD97"/>
            <w:noWrap/>
            <w:vAlign w:val="center"/>
            <w:hideMark/>
          </w:tcPr>
          <w:p w14:paraId="408B2C50"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362FD6CC"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361 688 071 </w:t>
            </w:r>
          </w:p>
        </w:tc>
        <w:tc>
          <w:tcPr>
            <w:tcW w:w="146" w:type="dxa"/>
            <w:tcBorders>
              <w:top w:val="nil"/>
              <w:left w:val="nil"/>
              <w:bottom w:val="nil"/>
              <w:right w:val="nil"/>
            </w:tcBorders>
            <w:shd w:val="clear" w:color="auto" w:fill="auto"/>
            <w:noWrap/>
            <w:vAlign w:val="center"/>
            <w:hideMark/>
          </w:tcPr>
          <w:p w14:paraId="645032DD"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73BC318E"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w:t>
            </w:r>
          </w:p>
        </w:tc>
        <w:tc>
          <w:tcPr>
            <w:tcW w:w="2551" w:type="dxa"/>
            <w:tcBorders>
              <w:top w:val="nil"/>
              <w:left w:val="nil"/>
              <w:bottom w:val="nil"/>
              <w:right w:val="nil"/>
            </w:tcBorders>
            <w:shd w:val="clear" w:color="000000" w:fill="C4BD97"/>
            <w:noWrap/>
            <w:vAlign w:val="center"/>
            <w:hideMark/>
          </w:tcPr>
          <w:p w14:paraId="15C61CA9"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58A7FDDD" w14:textId="77777777" w:rsidTr="00E71695">
        <w:trPr>
          <w:trHeight w:val="170"/>
        </w:trPr>
        <w:tc>
          <w:tcPr>
            <w:tcW w:w="722" w:type="dxa"/>
            <w:tcBorders>
              <w:top w:val="nil"/>
              <w:left w:val="nil"/>
              <w:bottom w:val="nil"/>
              <w:right w:val="nil"/>
            </w:tcBorders>
            <w:shd w:val="clear" w:color="000000" w:fill="B8CCE4"/>
            <w:noWrap/>
            <w:vAlign w:val="center"/>
            <w:hideMark/>
          </w:tcPr>
          <w:p w14:paraId="5B4B6FFE"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12.1</w:t>
            </w:r>
          </w:p>
        </w:tc>
        <w:tc>
          <w:tcPr>
            <w:tcW w:w="2685" w:type="dxa"/>
            <w:tcBorders>
              <w:top w:val="nil"/>
              <w:left w:val="nil"/>
              <w:bottom w:val="nil"/>
              <w:right w:val="nil"/>
            </w:tcBorders>
            <w:shd w:val="clear" w:color="000000" w:fill="B8CCE4"/>
            <w:noWrap/>
            <w:vAlign w:val="center"/>
            <w:hideMark/>
          </w:tcPr>
          <w:p w14:paraId="781458FC"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Transferts aux communes et aux préfectures des paiements recouvrés par le CI</w:t>
            </w:r>
          </w:p>
        </w:tc>
        <w:tc>
          <w:tcPr>
            <w:tcW w:w="146" w:type="dxa"/>
            <w:tcBorders>
              <w:top w:val="nil"/>
              <w:left w:val="nil"/>
              <w:bottom w:val="nil"/>
              <w:right w:val="nil"/>
            </w:tcBorders>
            <w:shd w:val="clear" w:color="auto" w:fill="auto"/>
            <w:noWrap/>
            <w:vAlign w:val="center"/>
            <w:hideMark/>
          </w:tcPr>
          <w:p w14:paraId="3FA6A319"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76CBD11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0422605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605" w:type="dxa"/>
            <w:tcBorders>
              <w:top w:val="nil"/>
              <w:left w:val="nil"/>
              <w:bottom w:val="nil"/>
              <w:right w:val="nil"/>
            </w:tcBorders>
            <w:shd w:val="diagStripe" w:color="A6A6A6" w:fill="B8CCE4"/>
            <w:noWrap/>
            <w:vAlign w:val="center"/>
            <w:hideMark/>
          </w:tcPr>
          <w:p w14:paraId="35D6A79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06E76E33"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777B4C0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299 788 184 </w:t>
            </w:r>
          </w:p>
        </w:tc>
        <w:tc>
          <w:tcPr>
            <w:tcW w:w="640" w:type="dxa"/>
            <w:tcBorders>
              <w:top w:val="nil"/>
              <w:left w:val="nil"/>
              <w:bottom w:val="nil"/>
              <w:right w:val="nil"/>
            </w:tcBorders>
            <w:shd w:val="clear" w:color="000000" w:fill="B8CCE4"/>
            <w:noWrap/>
            <w:vAlign w:val="center"/>
            <w:hideMark/>
          </w:tcPr>
          <w:p w14:paraId="5021916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32D3C78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299 788 184 </w:t>
            </w:r>
          </w:p>
        </w:tc>
        <w:tc>
          <w:tcPr>
            <w:tcW w:w="146" w:type="dxa"/>
            <w:tcBorders>
              <w:top w:val="nil"/>
              <w:left w:val="nil"/>
              <w:bottom w:val="nil"/>
              <w:right w:val="nil"/>
            </w:tcBorders>
            <w:shd w:val="clear" w:color="auto" w:fill="auto"/>
            <w:noWrap/>
            <w:vAlign w:val="center"/>
            <w:hideMark/>
          </w:tcPr>
          <w:p w14:paraId="0199645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74AB84E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2551" w:type="dxa"/>
            <w:tcBorders>
              <w:top w:val="nil"/>
              <w:left w:val="nil"/>
              <w:bottom w:val="nil"/>
              <w:right w:val="nil"/>
            </w:tcBorders>
            <w:shd w:val="clear" w:color="000000" w:fill="B8CCE4"/>
            <w:noWrap/>
            <w:vAlign w:val="center"/>
            <w:hideMark/>
          </w:tcPr>
          <w:p w14:paraId="73171C5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24AB927F" w14:textId="77777777" w:rsidTr="00E71695">
        <w:trPr>
          <w:trHeight w:val="170"/>
        </w:trPr>
        <w:tc>
          <w:tcPr>
            <w:tcW w:w="722" w:type="dxa"/>
            <w:tcBorders>
              <w:top w:val="nil"/>
              <w:left w:val="nil"/>
              <w:bottom w:val="nil"/>
              <w:right w:val="nil"/>
            </w:tcBorders>
            <w:shd w:val="clear" w:color="auto" w:fill="auto"/>
            <w:noWrap/>
            <w:vAlign w:val="center"/>
            <w:hideMark/>
          </w:tcPr>
          <w:p w14:paraId="3FC2FEA5"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12.2</w:t>
            </w:r>
          </w:p>
        </w:tc>
        <w:tc>
          <w:tcPr>
            <w:tcW w:w="2685" w:type="dxa"/>
            <w:tcBorders>
              <w:top w:val="nil"/>
              <w:left w:val="nil"/>
              <w:bottom w:val="nil"/>
              <w:right w:val="nil"/>
            </w:tcBorders>
            <w:shd w:val="clear" w:color="auto" w:fill="auto"/>
            <w:noWrap/>
            <w:vAlign w:val="center"/>
            <w:hideMark/>
          </w:tcPr>
          <w:p w14:paraId="36AFE758"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xml:space="preserve">Transferts au titre des recettes Douanières </w:t>
            </w:r>
          </w:p>
        </w:tc>
        <w:tc>
          <w:tcPr>
            <w:tcW w:w="146" w:type="dxa"/>
            <w:tcBorders>
              <w:top w:val="nil"/>
              <w:left w:val="nil"/>
              <w:bottom w:val="nil"/>
              <w:right w:val="nil"/>
            </w:tcBorders>
            <w:shd w:val="clear" w:color="auto" w:fill="auto"/>
            <w:noWrap/>
            <w:vAlign w:val="center"/>
            <w:hideMark/>
          </w:tcPr>
          <w:p w14:paraId="154AE7EC"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75B0111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7E8D713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605" w:type="dxa"/>
            <w:tcBorders>
              <w:top w:val="nil"/>
              <w:left w:val="nil"/>
              <w:bottom w:val="nil"/>
              <w:right w:val="nil"/>
            </w:tcBorders>
            <w:shd w:val="diagStripe" w:color="A6A6A6" w:fill="B8CCE4"/>
            <w:noWrap/>
            <w:vAlign w:val="center"/>
            <w:hideMark/>
          </w:tcPr>
          <w:p w14:paraId="133CD8D8"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2057A12D"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5CCEF27E"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0A39BFF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64871C2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E5117A8"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7805670A"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2551" w:type="dxa"/>
            <w:tcBorders>
              <w:top w:val="nil"/>
              <w:left w:val="nil"/>
              <w:bottom w:val="nil"/>
              <w:right w:val="nil"/>
            </w:tcBorders>
            <w:shd w:val="clear" w:color="auto" w:fill="auto"/>
            <w:noWrap/>
            <w:vAlign w:val="center"/>
            <w:hideMark/>
          </w:tcPr>
          <w:p w14:paraId="024ED0C4" w14:textId="77777777" w:rsidR="0070699B" w:rsidRPr="00EC2577"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EC2577" w14:paraId="37C140FD" w14:textId="77777777" w:rsidTr="00E71695">
        <w:trPr>
          <w:trHeight w:val="170"/>
        </w:trPr>
        <w:tc>
          <w:tcPr>
            <w:tcW w:w="722" w:type="dxa"/>
            <w:tcBorders>
              <w:top w:val="nil"/>
              <w:left w:val="nil"/>
              <w:bottom w:val="nil"/>
              <w:right w:val="nil"/>
            </w:tcBorders>
            <w:shd w:val="clear" w:color="000000" w:fill="B8CCE4"/>
            <w:noWrap/>
            <w:vAlign w:val="center"/>
            <w:hideMark/>
          </w:tcPr>
          <w:p w14:paraId="651FDAD1"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12.3</w:t>
            </w:r>
          </w:p>
        </w:tc>
        <w:tc>
          <w:tcPr>
            <w:tcW w:w="2685" w:type="dxa"/>
            <w:tcBorders>
              <w:top w:val="nil"/>
              <w:left w:val="nil"/>
              <w:bottom w:val="nil"/>
              <w:right w:val="nil"/>
            </w:tcBorders>
            <w:shd w:val="clear" w:color="000000" w:fill="B8CCE4"/>
            <w:noWrap/>
            <w:vAlign w:val="center"/>
            <w:hideMark/>
          </w:tcPr>
          <w:p w14:paraId="121A7C1D"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Autres recettes transférées</w:t>
            </w:r>
          </w:p>
        </w:tc>
        <w:tc>
          <w:tcPr>
            <w:tcW w:w="146" w:type="dxa"/>
            <w:tcBorders>
              <w:top w:val="nil"/>
              <w:left w:val="nil"/>
              <w:bottom w:val="nil"/>
              <w:right w:val="nil"/>
            </w:tcBorders>
            <w:shd w:val="clear" w:color="auto" w:fill="auto"/>
            <w:noWrap/>
            <w:vAlign w:val="center"/>
            <w:hideMark/>
          </w:tcPr>
          <w:p w14:paraId="1D182580"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4263657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7A39128C"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605" w:type="dxa"/>
            <w:tcBorders>
              <w:top w:val="nil"/>
              <w:left w:val="nil"/>
              <w:bottom w:val="nil"/>
              <w:right w:val="nil"/>
            </w:tcBorders>
            <w:shd w:val="diagStripe" w:color="A6A6A6" w:fill="B8CCE4"/>
            <w:noWrap/>
            <w:vAlign w:val="center"/>
            <w:hideMark/>
          </w:tcPr>
          <w:p w14:paraId="7A897027"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05A08C92"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7B3D6F0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61 899 887 </w:t>
            </w:r>
          </w:p>
        </w:tc>
        <w:tc>
          <w:tcPr>
            <w:tcW w:w="640" w:type="dxa"/>
            <w:tcBorders>
              <w:top w:val="nil"/>
              <w:left w:val="nil"/>
              <w:bottom w:val="nil"/>
              <w:right w:val="nil"/>
            </w:tcBorders>
            <w:shd w:val="clear" w:color="000000" w:fill="B8CCE4"/>
            <w:noWrap/>
            <w:vAlign w:val="center"/>
            <w:hideMark/>
          </w:tcPr>
          <w:p w14:paraId="7ED8CC35"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5E1F12D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61 899 887 </w:t>
            </w:r>
          </w:p>
        </w:tc>
        <w:tc>
          <w:tcPr>
            <w:tcW w:w="146" w:type="dxa"/>
            <w:tcBorders>
              <w:top w:val="nil"/>
              <w:left w:val="nil"/>
              <w:bottom w:val="nil"/>
              <w:right w:val="nil"/>
            </w:tcBorders>
            <w:shd w:val="clear" w:color="auto" w:fill="auto"/>
            <w:noWrap/>
            <w:vAlign w:val="center"/>
            <w:hideMark/>
          </w:tcPr>
          <w:p w14:paraId="692309F0"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004126BD"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2551" w:type="dxa"/>
            <w:tcBorders>
              <w:top w:val="nil"/>
              <w:left w:val="nil"/>
              <w:bottom w:val="nil"/>
              <w:right w:val="nil"/>
            </w:tcBorders>
            <w:shd w:val="clear" w:color="000000" w:fill="B8CCE4"/>
            <w:noWrap/>
            <w:vAlign w:val="center"/>
            <w:hideMark/>
          </w:tcPr>
          <w:p w14:paraId="5E77DF60"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54F90F2A" w14:textId="77777777" w:rsidTr="00E71695">
        <w:trPr>
          <w:trHeight w:val="170"/>
        </w:trPr>
        <w:tc>
          <w:tcPr>
            <w:tcW w:w="3407" w:type="dxa"/>
            <w:gridSpan w:val="2"/>
            <w:tcBorders>
              <w:top w:val="nil"/>
              <w:left w:val="nil"/>
              <w:bottom w:val="nil"/>
              <w:right w:val="nil"/>
            </w:tcBorders>
            <w:shd w:val="clear" w:color="000000" w:fill="C4BD97"/>
            <w:noWrap/>
            <w:vAlign w:val="center"/>
            <w:hideMark/>
          </w:tcPr>
          <w:p w14:paraId="0BE70D58"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Transactions de Troc</w:t>
            </w:r>
          </w:p>
        </w:tc>
        <w:tc>
          <w:tcPr>
            <w:tcW w:w="146" w:type="dxa"/>
            <w:tcBorders>
              <w:top w:val="nil"/>
              <w:left w:val="nil"/>
              <w:bottom w:val="nil"/>
              <w:right w:val="nil"/>
            </w:tcBorders>
            <w:shd w:val="clear" w:color="auto" w:fill="auto"/>
            <w:noWrap/>
            <w:vAlign w:val="center"/>
            <w:hideMark/>
          </w:tcPr>
          <w:p w14:paraId="39F79DDE" w14:textId="77777777" w:rsidR="0070699B" w:rsidRPr="00EC2577"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6B7030A0"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4A06684E"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nil"/>
              <w:left w:val="nil"/>
              <w:bottom w:val="nil"/>
              <w:right w:val="nil"/>
            </w:tcBorders>
            <w:shd w:val="clear" w:color="000000" w:fill="C4BD97"/>
            <w:noWrap/>
            <w:vAlign w:val="center"/>
            <w:hideMark/>
          </w:tcPr>
          <w:p w14:paraId="72DC4DAD"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89CE1C8"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nil"/>
              <w:left w:val="nil"/>
              <w:bottom w:val="nil"/>
              <w:right w:val="nil"/>
            </w:tcBorders>
            <w:shd w:val="clear" w:color="000000" w:fill="C4BD97"/>
            <w:noWrap/>
            <w:vAlign w:val="center"/>
            <w:hideMark/>
          </w:tcPr>
          <w:p w14:paraId="058E79E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640" w:type="dxa"/>
            <w:tcBorders>
              <w:top w:val="nil"/>
              <w:left w:val="nil"/>
              <w:bottom w:val="nil"/>
              <w:right w:val="nil"/>
            </w:tcBorders>
            <w:shd w:val="clear" w:color="000000" w:fill="C4BD97"/>
            <w:noWrap/>
            <w:vAlign w:val="center"/>
            <w:hideMark/>
          </w:tcPr>
          <w:p w14:paraId="45E7F20E"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nil"/>
              <w:left w:val="nil"/>
              <w:bottom w:val="nil"/>
              <w:right w:val="nil"/>
            </w:tcBorders>
            <w:shd w:val="clear" w:color="000000" w:fill="C4BD97"/>
            <w:noWrap/>
            <w:vAlign w:val="center"/>
            <w:hideMark/>
          </w:tcPr>
          <w:p w14:paraId="6E3DDA1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5E406AF"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nil"/>
              <w:left w:val="nil"/>
              <w:bottom w:val="nil"/>
              <w:right w:val="nil"/>
            </w:tcBorders>
            <w:shd w:val="clear" w:color="000000" w:fill="C4BD97"/>
            <w:noWrap/>
            <w:vAlign w:val="center"/>
            <w:hideMark/>
          </w:tcPr>
          <w:p w14:paraId="27E1441D"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w:t>
            </w:r>
          </w:p>
        </w:tc>
        <w:tc>
          <w:tcPr>
            <w:tcW w:w="2551" w:type="dxa"/>
            <w:tcBorders>
              <w:top w:val="nil"/>
              <w:left w:val="nil"/>
              <w:bottom w:val="nil"/>
              <w:right w:val="nil"/>
            </w:tcBorders>
            <w:shd w:val="clear" w:color="000000" w:fill="C4BD97"/>
            <w:noWrap/>
            <w:vAlign w:val="center"/>
            <w:hideMark/>
          </w:tcPr>
          <w:p w14:paraId="07FECC87" w14:textId="77777777" w:rsidR="0070699B" w:rsidRPr="00EC2577" w:rsidRDefault="0070699B" w:rsidP="00E71695">
            <w:pPr>
              <w:spacing w:after="0" w:line="240" w:lineRule="auto"/>
              <w:rPr>
                <w:rFonts w:cs="Arial"/>
                <w:b/>
                <w:bCs/>
                <w:color w:val="FFFFFF"/>
                <w:kern w:val="0"/>
                <w:sz w:val="12"/>
                <w:szCs w:val="12"/>
                <w:lang w:val="fr-FR" w:eastAsia="fr-FR"/>
              </w:rPr>
            </w:pPr>
            <w:r w:rsidRPr="00EC2577">
              <w:rPr>
                <w:rFonts w:cs="Arial"/>
                <w:b/>
                <w:bCs/>
                <w:color w:val="FFFFFF"/>
                <w:kern w:val="0"/>
                <w:sz w:val="12"/>
                <w:szCs w:val="12"/>
                <w:lang w:val="fr-FR" w:eastAsia="fr-FR"/>
              </w:rPr>
              <w:t> </w:t>
            </w:r>
          </w:p>
        </w:tc>
      </w:tr>
      <w:tr w:rsidR="0070699B" w:rsidRPr="00EC2577" w14:paraId="2E51D8AE" w14:textId="77777777" w:rsidTr="00E71695">
        <w:trPr>
          <w:trHeight w:val="170"/>
        </w:trPr>
        <w:tc>
          <w:tcPr>
            <w:tcW w:w="722" w:type="dxa"/>
            <w:tcBorders>
              <w:top w:val="nil"/>
              <w:left w:val="nil"/>
              <w:bottom w:val="nil"/>
              <w:right w:val="nil"/>
            </w:tcBorders>
            <w:shd w:val="clear" w:color="auto" w:fill="auto"/>
            <w:noWrap/>
            <w:vAlign w:val="center"/>
            <w:hideMark/>
          </w:tcPr>
          <w:p w14:paraId="71C799F8"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13.1</w:t>
            </w:r>
          </w:p>
        </w:tc>
        <w:tc>
          <w:tcPr>
            <w:tcW w:w="2685" w:type="dxa"/>
            <w:tcBorders>
              <w:top w:val="nil"/>
              <w:left w:val="nil"/>
              <w:bottom w:val="nil"/>
              <w:right w:val="nil"/>
            </w:tcBorders>
            <w:shd w:val="clear" w:color="auto" w:fill="auto"/>
            <w:vAlign w:val="center"/>
            <w:hideMark/>
          </w:tcPr>
          <w:p w14:paraId="116AA586"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Total budget de l'engagement/travaux</w:t>
            </w:r>
          </w:p>
        </w:tc>
        <w:tc>
          <w:tcPr>
            <w:tcW w:w="146" w:type="dxa"/>
            <w:tcBorders>
              <w:top w:val="nil"/>
              <w:left w:val="nil"/>
              <w:bottom w:val="nil"/>
              <w:right w:val="nil"/>
            </w:tcBorders>
            <w:shd w:val="clear" w:color="auto" w:fill="auto"/>
            <w:noWrap/>
            <w:vAlign w:val="center"/>
            <w:hideMark/>
          </w:tcPr>
          <w:p w14:paraId="435CC4D8"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8F87107"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4E14FC39"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161CF90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089CDE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71AD8470"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28BEB56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3741D58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3A8B2B1"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29DC21AB"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2551" w:type="dxa"/>
            <w:tcBorders>
              <w:top w:val="nil"/>
              <w:left w:val="nil"/>
              <w:bottom w:val="nil"/>
              <w:right w:val="nil"/>
            </w:tcBorders>
            <w:shd w:val="clear" w:color="auto" w:fill="auto"/>
            <w:vAlign w:val="center"/>
            <w:hideMark/>
          </w:tcPr>
          <w:p w14:paraId="7D047037" w14:textId="77777777" w:rsidR="0070699B" w:rsidRPr="00EC2577"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EC2577" w14:paraId="638A1B1A" w14:textId="77777777" w:rsidTr="00E71695">
        <w:trPr>
          <w:trHeight w:val="170"/>
        </w:trPr>
        <w:tc>
          <w:tcPr>
            <w:tcW w:w="722" w:type="dxa"/>
            <w:tcBorders>
              <w:top w:val="nil"/>
              <w:left w:val="nil"/>
              <w:bottom w:val="nil"/>
              <w:right w:val="nil"/>
            </w:tcBorders>
            <w:shd w:val="clear" w:color="000000" w:fill="B8CCE4"/>
            <w:noWrap/>
            <w:vAlign w:val="center"/>
            <w:hideMark/>
          </w:tcPr>
          <w:p w14:paraId="14F257DE"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13.2</w:t>
            </w:r>
          </w:p>
        </w:tc>
        <w:tc>
          <w:tcPr>
            <w:tcW w:w="2685" w:type="dxa"/>
            <w:tcBorders>
              <w:top w:val="nil"/>
              <w:left w:val="nil"/>
              <w:bottom w:val="nil"/>
              <w:right w:val="nil"/>
            </w:tcBorders>
            <w:shd w:val="clear" w:color="000000" w:fill="B8CCE4"/>
            <w:vAlign w:val="center"/>
            <w:hideMark/>
          </w:tcPr>
          <w:p w14:paraId="30218C28"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Valeur des engagements/travaux encourus du 1/1/2021 au 31/12/2021</w:t>
            </w:r>
          </w:p>
        </w:tc>
        <w:tc>
          <w:tcPr>
            <w:tcW w:w="146" w:type="dxa"/>
            <w:tcBorders>
              <w:top w:val="nil"/>
              <w:left w:val="nil"/>
              <w:bottom w:val="nil"/>
              <w:right w:val="nil"/>
            </w:tcBorders>
            <w:shd w:val="clear" w:color="auto" w:fill="auto"/>
            <w:noWrap/>
            <w:vAlign w:val="center"/>
            <w:hideMark/>
          </w:tcPr>
          <w:p w14:paraId="120AB05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F1B392B"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126CF85F"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000000" w:fill="B8CCE4"/>
            <w:noWrap/>
            <w:vAlign w:val="center"/>
            <w:hideMark/>
          </w:tcPr>
          <w:p w14:paraId="79810E81"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7165B54"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000000" w:fill="B8CCE4"/>
            <w:noWrap/>
            <w:vAlign w:val="center"/>
            <w:hideMark/>
          </w:tcPr>
          <w:p w14:paraId="5FBA9814"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640" w:type="dxa"/>
            <w:tcBorders>
              <w:top w:val="nil"/>
              <w:left w:val="nil"/>
              <w:bottom w:val="nil"/>
              <w:right w:val="nil"/>
            </w:tcBorders>
            <w:shd w:val="clear" w:color="000000" w:fill="B8CCE4"/>
            <w:noWrap/>
            <w:vAlign w:val="center"/>
            <w:hideMark/>
          </w:tcPr>
          <w:p w14:paraId="14692D0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000000" w:fill="B8CCE4"/>
            <w:noWrap/>
            <w:vAlign w:val="center"/>
            <w:hideMark/>
          </w:tcPr>
          <w:p w14:paraId="21F23A3E"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4B1334A"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000000" w:fill="B8CCE4"/>
            <w:noWrap/>
            <w:vAlign w:val="center"/>
            <w:hideMark/>
          </w:tcPr>
          <w:p w14:paraId="7D0984C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w:t>
            </w:r>
          </w:p>
        </w:tc>
        <w:tc>
          <w:tcPr>
            <w:tcW w:w="2551" w:type="dxa"/>
            <w:tcBorders>
              <w:top w:val="nil"/>
              <w:left w:val="nil"/>
              <w:bottom w:val="nil"/>
              <w:right w:val="nil"/>
            </w:tcBorders>
            <w:shd w:val="clear" w:color="000000" w:fill="B8CCE4"/>
            <w:vAlign w:val="center"/>
            <w:hideMark/>
          </w:tcPr>
          <w:p w14:paraId="7136EF60"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 </w:t>
            </w:r>
          </w:p>
        </w:tc>
      </w:tr>
      <w:tr w:rsidR="0070699B" w:rsidRPr="00EC2577" w14:paraId="4B07ED02" w14:textId="77777777" w:rsidTr="00E71695">
        <w:trPr>
          <w:trHeight w:val="170"/>
        </w:trPr>
        <w:tc>
          <w:tcPr>
            <w:tcW w:w="722" w:type="dxa"/>
            <w:tcBorders>
              <w:top w:val="nil"/>
              <w:left w:val="nil"/>
              <w:bottom w:val="nil"/>
              <w:right w:val="nil"/>
            </w:tcBorders>
            <w:shd w:val="clear" w:color="auto" w:fill="auto"/>
            <w:noWrap/>
            <w:vAlign w:val="center"/>
            <w:hideMark/>
          </w:tcPr>
          <w:p w14:paraId="443E9D92" w14:textId="77777777" w:rsidR="0070699B" w:rsidRPr="00EC2577" w:rsidRDefault="0070699B" w:rsidP="00E71695">
            <w:pPr>
              <w:spacing w:after="0" w:line="240" w:lineRule="auto"/>
              <w:jc w:val="center"/>
              <w:rPr>
                <w:rFonts w:cs="Arial"/>
                <w:color w:val="auto"/>
                <w:kern w:val="0"/>
                <w:sz w:val="12"/>
                <w:szCs w:val="12"/>
                <w:lang w:val="fr-FR" w:eastAsia="fr-FR"/>
              </w:rPr>
            </w:pPr>
            <w:r w:rsidRPr="00EC2577">
              <w:rPr>
                <w:rFonts w:cs="Arial"/>
                <w:color w:val="auto"/>
                <w:kern w:val="0"/>
                <w:sz w:val="12"/>
                <w:szCs w:val="12"/>
                <w:lang w:val="fr-FR" w:eastAsia="fr-FR"/>
              </w:rPr>
              <w:t>13.3</w:t>
            </w:r>
          </w:p>
        </w:tc>
        <w:tc>
          <w:tcPr>
            <w:tcW w:w="2685" w:type="dxa"/>
            <w:tcBorders>
              <w:top w:val="nil"/>
              <w:left w:val="nil"/>
              <w:bottom w:val="nil"/>
              <w:right w:val="nil"/>
            </w:tcBorders>
            <w:shd w:val="clear" w:color="auto" w:fill="auto"/>
            <w:vAlign w:val="center"/>
            <w:hideMark/>
          </w:tcPr>
          <w:p w14:paraId="312FBDCF" w14:textId="77777777" w:rsidR="0070699B" w:rsidRPr="00EC2577" w:rsidRDefault="0070699B" w:rsidP="00E71695">
            <w:pPr>
              <w:spacing w:after="0" w:line="240" w:lineRule="auto"/>
              <w:rPr>
                <w:rFonts w:cs="Arial"/>
                <w:color w:val="auto"/>
                <w:kern w:val="0"/>
                <w:sz w:val="12"/>
                <w:szCs w:val="12"/>
                <w:lang w:val="fr-FR" w:eastAsia="fr-FR"/>
              </w:rPr>
            </w:pPr>
            <w:r w:rsidRPr="00EC2577">
              <w:rPr>
                <w:rFonts w:cs="Arial"/>
                <w:color w:val="auto"/>
                <w:kern w:val="0"/>
                <w:sz w:val="12"/>
                <w:szCs w:val="12"/>
                <w:lang w:val="fr-FR" w:eastAsia="fr-FR"/>
              </w:rPr>
              <w:t>Valeur cumulée des engagements/travaux encourus au 31/12/2021</w:t>
            </w:r>
          </w:p>
        </w:tc>
        <w:tc>
          <w:tcPr>
            <w:tcW w:w="146" w:type="dxa"/>
            <w:tcBorders>
              <w:top w:val="nil"/>
              <w:left w:val="nil"/>
              <w:bottom w:val="nil"/>
              <w:right w:val="nil"/>
            </w:tcBorders>
            <w:shd w:val="clear" w:color="auto" w:fill="auto"/>
            <w:noWrap/>
            <w:vAlign w:val="center"/>
            <w:hideMark/>
          </w:tcPr>
          <w:p w14:paraId="0F918AE4" w14:textId="77777777" w:rsidR="0070699B" w:rsidRPr="00EC2577"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D89F464"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0717693"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605" w:type="dxa"/>
            <w:tcBorders>
              <w:top w:val="nil"/>
              <w:left w:val="nil"/>
              <w:bottom w:val="nil"/>
              <w:right w:val="nil"/>
            </w:tcBorders>
            <w:shd w:val="clear" w:color="auto" w:fill="auto"/>
            <w:noWrap/>
            <w:vAlign w:val="center"/>
            <w:hideMark/>
          </w:tcPr>
          <w:p w14:paraId="6BDE9B80"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6005CE2"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059" w:type="dxa"/>
            <w:tcBorders>
              <w:top w:val="nil"/>
              <w:left w:val="nil"/>
              <w:bottom w:val="nil"/>
              <w:right w:val="nil"/>
            </w:tcBorders>
            <w:shd w:val="clear" w:color="auto" w:fill="auto"/>
            <w:noWrap/>
            <w:vAlign w:val="center"/>
            <w:hideMark/>
          </w:tcPr>
          <w:p w14:paraId="66F82CC8"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640" w:type="dxa"/>
            <w:tcBorders>
              <w:top w:val="nil"/>
              <w:left w:val="nil"/>
              <w:bottom w:val="nil"/>
              <w:right w:val="nil"/>
            </w:tcBorders>
            <w:shd w:val="clear" w:color="auto" w:fill="auto"/>
            <w:noWrap/>
            <w:vAlign w:val="center"/>
            <w:hideMark/>
          </w:tcPr>
          <w:p w14:paraId="59DAD6F6"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87" w:type="dxa"/>
            <w:tcBorders>
              <w:top w:val="nil"/>
              <w:left w:val="nil"/>
              <w:bottom w:val="nil"/>
              <w:right w:val="nil"/>
            </w:tcBorders>
            <w:shd w:val="clear" w:color="auto" w:fill="auto"/>
            <w:noWrap/>
            <w:vAlign w:val="center"/>
            <w:hideMark/>
          </w:tcPr>
          <w:p w14:paraId="3B758132" w14:textId="77777777" w:rsidR="0070699B" w:rsidRPr="00EC2577" w:rsidRDefault="0070699B" w:rsidP="00E71695">
            <w:pPr>
              <w:spacing w:after="0" w:line="240" w:lineRule="auto"/>
              <w:jc w:val="right"/>
              <w:rPr>
                <w:rFonts w:cs="Arial"/>
                <w:color w:val="auto"/>
                <w:kern w:val="0"/>
                <w:sz w:val="12"/>
                <w:szCs w:val="12"/>
                <w:lang w:val="fr-FR" w:eastAsia="fr-FR"/>
              </w:rPr>
            </w:pPr>
            <w:r w:rsidRPr="00EC2577">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5EA2F3C" w14:textId="77777777" w:rsidR="0070699B" w:rsidRPr="00EC2577" w:rsidRDefault="0070699B" w:rsidP="00E71695">
            <w:pPr>
              <w:spacing w:after="0" w:line="240" w:lineRule="auto"/>
              <w:jc w:val="right"/>
              <w:rPr>
                <w:rFonts w:cs="Arial"/>
                <w:color w:val="auto"/>
                <w:kern w:val="0"/>
                <w:sz w:val="12"/>
                <w:szCs w:val="12"/>
                <w:lang w:val="fr-FR" w:eastAsia="fr-FR"/>
              </w:rPr>
            </w:pPr>
          </w:p>
        </w:tc>
        <w:tc>
          <w:tcPr>
            <w:tcW w:w="1413" w:type="dxa"/>
            <w:tcBorders>
              <w:top w:val="nil"/>
              <w:left w:val="nil"/>
              <w:bottom w:val="nil"/>
              <w:right w:val="nil"/>
            </w:tcBorders>
            <w:shd w:val="clear" w:color="auto" w:fill="auto"/>
            <w:noWrap/>
            <w:vAlign w:val="center"/>
            <w:hideMark/>
          </w:tcPr>
          <w:p w14:paraId="2422E2FF" w14:textId="77777777" w:rsidR="0070699B" w:rsidRPr="00EC2577" w:rsidRDefault="0070699B" w:rsidP="00E71695">
            <w:pPr>
              <w:spacing w:after="0" w:line="240" w:lineRule="auto"/>
              <w:rPr>
                <w:rFonts w:ascii="Times New Roman" w:hAnsi="Times New Roman"/>
                <w:color w:val="auto"/>
                <w:kern w:val="0"/>
                <w:sz w:val="12"/>
                <w:szCs w:val="12"/>
                <w:lang w:val="fr-FR" w:eastAsia="fr-FR"/>
              </w:rPr>
            </w:pPr>
          </w:p>
        </w:tc>
        <w:tc>
          <w:tcPr>
            <w:tcW w:w="2551" w:type="dxa"/>
            <w:tcBorders>
              <w:top w:val="nil"/>
              <w:left w:val="nil"/>
              <w:bottom w:val="nil"/>
              <w:right w:val="nil"/>
            </w:tcBorders>
            <w:shd w:val="clear" w:color="auto" w:fill="auto"/>
            <w:vAlign w:val="center"/>
            <w:hideMark/>
          </w:tcPr>
          <w:p w14:paraId="696B0E13" w14:textId="77777777" w:rsidR="0070699B" w:rsidRPr="00EC2577"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EC2577" w14:paraId="5A72BEA5" w14:textId="77777777" w:rsidTr="00E71695">
        <w:trPr>
          <w:trHeight w:val="170"/>
        </w:trPr>
        <w:tc>
          <w:tcPr>
            <w:tcW w:w="722" w:type="dxa"/>
            <w:tcBorders>
              <w:top w:val="single" w:sz="12" w:space="0" w:color="4F81BD"/>
              <w:left w:val="nil"/>
              <w:bottom w:val="nil"/>
              <w:right w:val="nil"/>
            </w:tcBorders>
            <w:shd w:val="clear" w:color="000000" w:fill="BFBFBF"/>
            <w:noWrap/>
            <w:vAlign w:val="center"/>
            <w:hideMark/>
          </w:tcPr>
          <w:p w14:paraId="0A1C341B" w14:textId="77777777" w:rsidR="0070699B" w:rsidRPr="00EC2577" w:rsidRDefault="0070699B" w:rsidP="00E71695">
            <w:pPr>
              <w:spacing w:after="0" w:line="240" w:lineRule="auto"/>
              <w:jc w:val="center"/>
              <w:rPr>
                <w:rFonts w:ascii="Arial" w:hAnsi="Arial" w:cs="Arial"/>
                <w:b/>
                <w:bCs/>
                <w:color w:val="auto"/>
                <w:kern w:val="0"/>
                <w:sz w:val="12"/>
                <w:szCs w:val="12"/>
                <w:lang w:val="fr-FR" w:eastAsia="fr-FR"/>
              </w:rPr>
            </w:pPr>
            <w:r w:rsidRPr="00EC2577">
              <w:rPr>
                <w:rFonts w:ascii="Arial" w:hAnsi="Arial" w:cs="Arial"/>
                <w:b/>
                <w:bCs/>
                <w:color w:val="auto"/>
                <w:kern w:val="0"/>
                <w:sz w:val="12"/>
                <w:szCs w:val="12"/>
                <w:lang w:val="fr-FR" w:eastAsia="fr-FR"/>
              </w:rPr>
              <w:t> </w:t>
            </w:r>
          </w:p>
        </w:tc>
        <w:tc>
          <w:tcPr>
            <w:tcW w:w="2685" w:type="dxa"/>
            <w:tcBorders>
              <w:top w:val="single" w:sz="12" w:space="0" w:color="4F81BD"/>
              <w:left w:val="nil"/>
              <w:bottom w:val="nil"/>
              <w:right w:val="nil"/>
            </w:tcBorders>
            <w:shd w:val="clear" w:color="000000" w:fill="BFBFBF"/>
            <w:noWrap/>
            <w:vAlign w:val="center"/>
            <w:hideMark/>
          </w:tcPr>
          <w:p w14:paraId="7707A322" w14:textId="77777777" w:rsidR="0070699B" w:rsidRPr="00EC2577" w:rsidRDefault="0070699B" w:rsidP="00E71695">
            <w:pPr>
              <w:spacing w:after="0" w:line="240" w:lineRule="auto"/>
              <w:rPr>
                <w:rFonts w:ascii="Arial" w:hAnsi="Arial" w:cs="Arial"/>
                <w:b/>
                <w:bCs/>
                <w:color w:val="auto"/>
                <w:kern w:val="0"/>
                <w:sz w:val="12"/>
                <w:szCs w:val="12"/>
                <w:lang w:val="fr-FR" w:eastAsia="fr-FR"/>
              </w:rPr>
            </w:pPr>
            <w:r w:rsidRPr="00EC2577">
              <w:rPr>
                <w:rFonts w:ascii="Arial" w:hAnsi="Arial" w:cs="Arial"/>
                <w:b/>
                <w:bCs/>
                <w:color w:val="auto"/>
                <w:kern w:val="0"/>
                <w:sz w:val="12"/>
                <w:szCs w:val="12"/>
                <w:lang w:val="fr-FR" w:eastAsia="fr-FR"/>
              </w:rPr>
              <w:t>Total des paiements</w:t>
            </w:r>
          </w:p>
        </w:tc>
        <w:tc>
          <w:tcPr>
            <w:tcW w:w="146" w:type="dxa"/>
            <w:tcBorders>
              <w:top w:val="nil"/>
              <w:left w:val="nil"/>
              <w:bottom w:val="nil"/>
              <w:right w:val="nil"/>
            </w:tcBorders>
            <w:shd w:val="clear" w:color="auto" w:fill="auto"/>
            <w:noWrap/>
            <w:vAlign w:val="center"/>
            <w:hideMark/>
          </w:tcPr>
          <w:p w14:paraId="7B0A3972" w14:textId="77777777" w:rsidR="0070699B" w:rsidRPr="00EC2577" w:rsidRDefault="0070699B" w:rsidP="00E71695">
            <w:pPr>
              <w:spacing w:after="0" w:line="240" w:lineRule="auto"/>
              <w:rPr>
                <w:rFonts w:ascii="Arial" w:hAnsi="Arial" w:cs="Arial"/>
                <w:b/>
                <w:bCs/>
                <w:color w:val="auto"/>
                <w:kern w:val="0"/>
                <w:sz w:val="12"/>
                <w:szCs w:val="12"/>
                <w:lang w:val="fr-FR" w:eastAsia="fr-FR"/>
              </w:rPr>
            </w:pPr>
          </w:p>
        </w:tc>
        <w:tc>
          <w:tcPr>
            <w:tcW w:w="988" w:type="dxa"/>
            <w:tcBorders>
              <w:top w:val="single" w:sz="12" w:space="0" w:color="4F81BD"/>
              <w:left w:val="nil"/>
              <w:bottom w:val="nil"/>
              <w:right w:val="nil"/>
            </w:tcBorders>
            <w:shd w:val="clear" w:color="000000" w:fill="BFBFBF"/>
            <w:noWrap/>
            <w:vAlign w:val="center"/>
            <w:hideMark/>
          </w:tcPr>
          <w:p w14:paraId="524AD268"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11 143 144 802 </w:t>
            </w:r>
          </w:p>
        </w:tc>
        <w:tc>
          <w:tcPr>
            <w:tcW w:w="1300" w:type="dxa"/>
            <w:tcBorders>
              <w:top w:val="single" w:sz="12" w:space="0" w:color="4F81BD"/>
              <w:left w:val="nil"/>
              <w:bottom w:val="nil"/>
              <w:right w:val="nil"/>
            </w:tcBorders>
            <w:shd w:val="clear" w:color="000000" w:fill="BFBFBF"/>
            <w:noWrap/>
            <w:vAlign w:val="center"/>
            <w:hideMark/>
          </w:tcPr>
          <w:p w14:paraId="1B76D3B3"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605" w:type="dxa"/>
            <w:tcBorders>
              <w:top w:val="single" w:sz="12" w:space="0" w:color="4F81BD"/>
              <w:left w:val="nil"/>
              <w:bottom w:val="nil"/>
              <w:right w:val="nil"/>
            </w:tcBorders>
            <w:shd w:val="clear" w:color="000000" w:fill="BFBFBF"/>
            <w:noWrap/>
            <w:vAlign w:val="center"/>
            <w:hideMark/>
          </w:tcPr>
          <w:p w14:paraId="38A42D6E"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11 143 144 802 </w:t>
            </w:r>
          </w:p>
        </w:tc>
        <w:tc>
          <w:tcPr>
            <w:tcW w:w="146" w:type="dxa"/>
            <w:tcBorders>
              <w:top w:val="nil"/>
              <w:left w:val="nil"/>
              <w:bottom w:val="nil"/>
              <w:right w:val="nil"/>
            </w:tcBorders>
            <w:shd w:val="clear" w:color="auto" w:fill="auto"/>
            <w:noWrap/>
            <w:vAlign w:val="center"/>
            <w:hideMark/>
          </w:tcPr>
          <w:p w14:paraId="0D6F9FAB"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059" w:type="dxa"/>
            <w:tcBorders>
              <w:top w:val="single" w:sz="12" w:space="0" w:color="4F81BD"/>
              <w:left w:val="nil"/>
              <w:bottom w:val="nil"/>
              <w:right w:val="nil"/>
            </w:tcBorders>
            <w:shd w:val="clear" w:color="000000" w:fill="BFBFBF"/>
            <w:noWrap/>
            <w:vAlign w:val="center"/>
            <w:hideMark/>
          </w:tcPr>
          <w:p w14:paraId="0E4D1A46"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11 154 994 396 </w:t>
            </w:r>
          </w:p>
        </w:tc>
        <w:tc>
          <w:tcPr>
            <w:tcW w:w="640" w:type="dxa"/>
            <w:tcBorders>
              <w:top w:val="single" w:sz="12" w:space="0" w:color="4F81BD"/>
              <w:left w:val="nil"/>
              <w:bottom w:val="nil"/>
              <w:right w:val="nil"/>
            </w:tcBorders>
            <w:shd w:val="clear" w:color="000000" w:fill="BFBFBF"/>
            <w:noWrap/>
            <w:vAlign w:val="center"/>
            <w:hideMark/>
          </w:tcPr>
          <w:p w14:paraId="3EF596EB"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        -   </w:t>
            </w:r>
          </w:p>
        </w:tc>
        <w:tc>
          <w:tcPr>
            <w:tcW w:w="1487" w:type="dxa"/>
            <w:tcBorders>
              <w:top w:val="single" w:sz="12" w:space="0" w:color="4F81BD"/>
              <w:left w:val="nil"/>
              <w:bottom w:val="nil"/>
              <w:right w:val="nil"/>
            </w:tcBorders>
            <w:shd w:val="clear" w:color="000000" w:fill="BFBFBF"/>
            <w:noWrap/>
            <w:vAlign w:val="center"/>
            <w:hideMark/>
          </w:tcPr>
          <w:p w14:paraId="6EAB84A5"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 xml:space="preserve">11 154 994 396 </w:t>
            </w:r>
          </w:p>
        </w:tc>
        <w:tc>
          <w:tcPr>
            <w:tcW w:w="146" w:type="dxa"/>
            <w:tcBorders>
              <w:top w:val="nil"/>
              <w:left w:val="nil"/>
              <w:bottom w:val="nil"/>
              <w:right w:val="nil"/>
            </w:tcBorders>
            <w:shd w:val="clear" w:color="auto" w:fill="auto"/>
            <w:noWrap/>
            <w:vAlign w:val="center"/>
            <w:hideMark/>
          </w:tcPr>
          <w:p w14:paraId="450C8E86" w14:textId="77777777" w:rsidR="0070699B" w:rsidRPr="00EC2577" w:rsidRDefault="0070699B" w:rsidP="00E71695">
            <w:pPr>
              <w:spacing w:after="0" w:line="240" w:lineRule="auto"/>
              <w:jc w:val="right"/>
              <w:rPr>
                <w:rFonts w:cs="Arial"/>
                <w:b/>
                <w:bCs/>
                <w:color w:val="auto"/>
                <w:kern w:val="0"/>
                <w:sz w:val="12"/>
                <w:szCs w:val="12"/>
                <w:lang w:val="fr-FR" w:eastAsia="fr-FR"/>
              </w:rPr>
            </w:pPr>
          </w:p>
        </w:tc>
        <w:tc>
          <w:tcPr>
            <w:tcW w:w="1413" w:type="dxa"/>
            <w:tcBorders>
              <w:top w:val="single" w:sz="12" w:space="0" w:color="4F81BD"/>
              <w:left w:val="nil"/>
              <w:bottom w:val="nil"/>
              <w:right w:val="nil"/>
            </w:tcBorders>
            <w:shd w:val="clear" w:color="000000" w:fill="BFBFBF"/>
            <w:noWrap/>
            <w:vAlign w:val="center"/>
            <w:hideMark/>
          </w:tcPr>
          <w:p w14:paraId="0DC489C4" w14:textId="77777777" w:rsidR="0070699B" w:rsidRPr="00EC2577" w:rsidRDefault="0070699B" w:rsidP="00E71695">
            <w:pPr>
              <w:spacing w:after="0" w:line="240" w:lineRule="auto"/>
              <w:jc w:val="right"/>
              <w:rPr>
                <w:rFonts w:cs="Arial"/>
                <w:b/>
                <w:bCs/>
                <w:color w:val="auto"/>
                <w:kern w:val="0"/>
                <w:sz w:val="12"/>
                <w:szCs w:val="12"/>
                <w:lang w:val="fr-FR" w:eastAsia="fr-FR"/>
              </w:rPr>
            </w:pPr>
            <w:r w:rsidRPr="00EC2577">
              <w:rPr>
                <w:rFonts w:cs="Arial"/>
                <w:b/>
                <w:bCs/>
                <w:color w:val="auto"/>
                <w:kern w:val="0"/>
                <w:sz w:val="12"/>
                <w:szCs w:val="12"/>
                <w:lang w:val="fr-FR" w:eastAsia="fr-FR"/>
              </w:rPr>
              <w:t>(11 849 594)</w:t>
            </w:r>
          </w:p>
        </w:tc>
        <w:tc>
          <w:tcPr>
            <w:tcW w:w="2551" w:type="dxa"/>
            <w:tcBorders>
              <w:top w:val="single" w:sz="12" w:space="0" w:color="4F81BD"/>
              <w:left w:val="nil"/>
              <w:bottom w:val="nil"/>
              <w:right w:val="nil"/>
            </w:tcBorders>
            <w:shd w:val="clear" w:color="000000" w:fill="BFBFBF"/>
            <w:noWrap/>
            <w:vAlign w:val="center"/>
            <w:hideMark/>
          </w:tcPr>
          <w:p w14:paraId="47E5EAEF" w14:textId="77777777" w:rsidR="0070699B" w:rsidRPr="00EC2577" w:rsidRDefault="0070699B" w:rsidP="00E71695">
            <w:pPr>
              <w:spacing w:after="0" w:line="240" w:lineRule="auto"/>
              <w:rPr>
                <w:rFonts w:cs="Arial"/>
                <w:b/>
                <w:bCs/>
                <w:color w:val="auto"/>
                <w:kern w:val="0"/>
                <w:sz w:val="12"/>
                <w:szCs w:val="12"/>
                <w:lang w:val="fr-FR" w:eastAsia="fr-FR"/>
              </w:rPr>
            </w:pPr>
            <w:r w:rsidRPr="00EC2577">
              <w:rPr>
                <w:rFonts w:cs="Arial"/>
                <w:b/>
                <w:bCs/>
                <w:color w:val="auto"/>
                <w:kern w:val="0"/>
                <w:sz w:val="12"/>
                <w:szCs w:val="12"/>
                <w:lang w:val="fr-FR" w:eastAsia="fr-FR"/>
              </w:rPr>
              <w:t> </w:t>
            </w:r>
          </w:p>
        </w:tc>
      </w:tr>
    </w:tbl>
    <w:p w14:paraId="7F08A863" w14:textId="77777777" w:rsidR="0070699B" w:rsidRDefault="0070699B" w:rsidP="0070699B">
      <w:pPr>
        <w:rPr>
          <w:lang w:val="fr-FR" w:eastAsia="en-US" w:bidi="ar-TN"/>
        </w:rPr>
      </w:pPr>
    </w:p>
    <w:p w14:paraId="2600DBD6" w14:textId="77777777" w:rsidR="001809E2" w:rsidRDefault="001809E2" w:rsidP="0070699B">
      <w:pPr>
        <w:rPr>
          <w:lang w:val="fr-FR" w:eastAsia="en-US" w:bidi="ar-TN"/>
        </w:rPr>
      </w:pPr>
    </w:p>
    <w:p w14:paraId="688D166E" w14:textId="77777777" w:rsidR="001809E2" w:rsidRDefault="001809E2" w:rsidP="0070699B">
      <w:pPr>
        <w:rPr>
          <w:lang w:val="fr-FR" w:eastAsia="en-US" w:bidi="ar-TN"/>
        </w:rPr>
      </w:pPr>
    </w:p>
    <w:p w14:paraId="0A30E61D" w14:textId="77777777" w:rsidR="0070699B" w:rsidRPr="00CD1052" w:rsidRDefault="0070699B" w:rsidP="00CD1052">
      <w:pPr>
        <w:numPr>
          <w:ilvl w:val="0"/>
          <w:numId w:val="57"/>
        </w:numPr>
        <w:rPr>
          <w:rFonts w:asciiTheme="majorHAnsi" w:hAnsiTheme="majorHAnsi"/>
          <w:b/>
          <w:sz w:val="14"/>
          <w:szCs w:val="14"/>
          <w:u w:val="single"/>
          <w:lang w:val="fr-FR"/>
        </w:rPr>
      </w:pPr>
      <w:r w:rsidRPr="00CD1052">
        <w:rPr>
          <w:rFonts w:asciiTheme="majorHAnsi" w:hAnsiTheme="majorHAnsi"/>
          <w:b/>
          <w:sz w:val="14"/>
          <w:szCs w:val="14"/>
          <w:u w:val="single"/>
          <w:lang w:val="fr-FR"/>
        </w:rPr>
        <w:lastRenderedPageBreak/>
        <w:t>WACEM SA</w:t>
      </w:r>
    </w:p>
    <w:p w14:paraId="10F89BAA" w14:textId="1F7A81AE" w:rsidR="0070699B" w:rsidRPr="003D712B" w:rsidRDefault="0070699B" w:rsidP="00CD1052">
      <w:pPr>
        <w:contextualSpacing/>
        <w:rPr>
          <w:rFonts w:asciiTheme="majorHAnsi" w:hAnsiTheme="majorHAnsi"/>
          <w:sz w:val="14"/>
          <w:szCs w:val="14"/>
          <w:lang w:val="fr-FR" w:eastAsia="en-US" w:bidi="ar-TN"/>
        </w:rPr>
      </w:pPr>
    </w:p>
    <w:tbl>
      <w:tblPr>
        <w:tblW w:w="14884" w:type="dxa"/>
        <w:tblCellMar>
          <w:left w:w="70" w:type="dxa"/>
          <w:right w:w="70" w:type="dxa"/>
        </w:tblCellMar>
        <w:tblLook w:val="04A0" w:firstRow="1" w:lastRow="0" w:firstColumn="1" w:lastColumn="0" w:noHBand="0" w:noVBand="1"/>
      </w:tblPr>
      <w:tblGrid>
        <w:gridCol w:w="722"/>
        <w:gridCol w:w="2848"/>
        <w:gridCol w:w="146"/>
        <w:gridCol w:w="1130"/>
        <w:gridCol w:w="1261"/>
        <w:gridCol w:w="1007"/>
        <w:gridCol w:w="146"/>
        <w:gridCol w:w="1130"/>
        <w:gridCol w:w="1996"/>
        <w:gridCol w:w="1122"/>
        <w:gridCol w:w="146"/>
        <w:gridCol w:w="988"/>
        <w:gridCol w:w="2242"/>
      </w:tblGrid>
      <w:tr w:rsidR="0070699B" w:rsidRPr="009E351F" w14:paraId="41FCF534" w14:textId="77777777" w:rsidTr="00E71695">
        <w:trPr>
          <w:trHeight w:val="170"/>
          <w:tblHeader/>
        </w:trPr>
        <w:tc>
          <w:tcPr>
            <w:tcW w:w="722" w:type="dxa"/>
            <w:vMerge w:val="restart"/>
            <w:tcBorders>
              <w:top w:val="nil"/>
              <w:left w:val="nil"/>
              <w:bottom w:val="single" w:sz="12" w:space="0" w:color="4F81BD"/>
              <w:right w:val="nil"/>
            </w:tcBorders>
            <w:shd w:val="clear" w:color="000000" w:fill="244062"/>
            <w:noWrap/>
            <w:vAlign w:val="center"/>
            <w:hideMark/>
          </w:tcPr>
          <w:p w14:paraId="2C7873EB" w14:textId="77777777" w:rsidR="0070699B" w:rsidRPr="009E351F" w:rsidRDefault="0070699B" w:rsidP="00E71695">
            <w:pPr>
              <w:spacing w:after="0" w:line="240" w:lineRule="auto"/>
              <w:jc w:val="center"/>
              <w:rPr>
                <w:rFonts w:ascii="Arial" w:hAnsi="Arial" w:cs="Arial"/>
                <w:b/>
                <w:bCs/>
                <w:color w:val="FFFFFF"/>
                <w:kern w:val="0"/>
                <w:sz w:val="12"/>
                <w:szCs w:val="12"/>
                <w:lang w:val="fr-FR" w:eastAsia="fr-FR"/>
              </w:rPr>
            </w:pPr>
            <w:r w:rsidRPr="009E351F">
              <w:rPr>
                <w:rFonts w:ascii="Arial" w:hAnsi="Arial" w:cs="Arial"/>
                <w:b/>
                <w:bCs/>
                <w:color w:val="FFFFFF"/>
                <w:kern w:val="0"/>
                <w:sz w:val="12"/>
                <w:szCs w:val="12"/>
                <w:lang w:val="fr-FR" w:eastAsia="fr-FR"/>
              </w:rPr>
              <w:t>N°</w:t>
            </w:r>
          </w:p>
        </w:tc>
        <w:tc>
          <w:tcPr>
            <w:tcW w:w="2848" w:type="dxa"/>
            <w:vMerge w:val="restart"/>
            <w:tcBorders>
              <w:top w:val="nil"/>
              <w:left w:val="nil"/>
              <w:bottom w:val="single" w:sz="12" w:space="0" w:color="4F81BD"/>
              <w:right w:val="nil"/>
            </w:tcBorders>
            <w:shd w:val="clear" w:color="000000" w:fill="244062"/>
            <w:noWrap/>
            <w:vAlign w:val="center"/>
            <w:hideMark/>
          </w:tcPr>
          <w:p w14:paraId="2403C9D3"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Type de paiement</w:t>
            </w:r>
          </w:p>
        </w:tc>
        <w:tc>
          <w:tcPr>
            <w:tcW w:w="146" w:type="dxa"/>
            <w:tcBorders>
              <w:top w:val="nil"/>
              <w:left w:val="nil"/>
              <w:bottom w:val="nil"/>
              <w:right w:val="nil"/>
            </w:tcBorders>
            <w:shd w:val="clear" w:color="auto" w:fill="auto"/>
            <w:noWrap/>
            <w:vAlign w:val="center"/>
            <w:hideMark/>
          </w:tcPr>
          <w:p w14:paraId="40627A1F" w14:textId="77777777" w:rsidR="0070699B" w:rsidRPr="009E351F" w:rsidRDefault="0070699B" w:rsidP="00E71695">
            <w:pPr>
              <w:spacing w:after="0" w:line="240" w:lineRule="auto"/>
              <w:rPr>
                <w:rFonts w:cs="Arial"/>
                <w:b/>
                <w:bCs/>
                <w:color w:val="FFFFFF"/>
                <w:kern w:val="0"/>
                <w:sz w:val="12"/>
                <w:szCs w:val="12"/>
                <w:lang w:val="fr-FR" w:eastAsia="fr-FR"/>
              </w:rPr>
            </w:pPr>
          </w:p>
        </w:tc>
        <w:tc>
          <w:tcPr>
            <w:tcW w:w="3398" w:type="dxa"/>
            <w:gridSpan w:val="3"/>
            <w:tcBorders>
              <w:top w:val="nil"/>
              <w:left w:val="nil"/>
              <w:bottom w:val="single" w:sz="4" w:space="0" w:color="FFFFFF"/>
              <w:right w:val="nil"/>
            </w:tcBorders>
            <w:shd w:val="clear" w:color="000000" w:fill="244062"/>
            <w:vAlign w:val="center"/>
            <w:hideMark/>
          </w:tcPr>
          <w:p w14:paraId="1CF3C244" w14:textId="77777777" w:rsidR="0070699B" w:rsidRPr="009E351F" w:rsidRDefault="0070699B" w:rsidP="00E71695">
            <w:pPr>
              <w:spacing w:after="0" w:line="240" w:lineRule="auto"/>
              <w:jc w:val="center"/>
              <w:rPr>
                <w:rFonts w:cs="Arial"/>
                <w:b/>
                <w:bCs/>
                <w:color w:val="FFFFFF"/>
                <w:kern w:val="0"/>
                <w:sz w:val="12"/>
                <w:szCs w:val="12"/>
                <w:lang w:val="fr-FR" w:eastAsia="fr-FR"/>
              </w:rPr>
            </w:pPr>
            <w:r w:rsidRPr="009E351F">
              <w:rPr>
                <w:rFonts w:cs="Arial"/>
                <w:b/>
                <w:bCs/>
                <w:color w:val="FFFFFF"/>
                <w:kern w:val="0"/>
                <w:sz w:val="12"/>
                <w:szCs w:val="12"/>
                <w:lang w:val="fr-FR" w:eastAsia="fr-FR"/>
              </w:rPr>
              <w:t>Par la société</w:t>
            </w:r>
          </w:p>
        </w:tc>
        <w:tc>
          <w:tcPr>
            <w:tcW w:w="146" w:type="dxa"/>
            <w:tcBorders>
              <w:top w:val="nil"/>
              <w:left w:val="nil"/>
              <w:bottom w:val="nil"/>
              <w:right w:val="nil"/>
            </w:tcBorders>
            <w:shd w:val="clear" w:color="auto" w:fill="auto"/>
            <w:noWrap/>
            <w:vAlign w:val="center"/>
            <w:hideMark/>
          </w:tcPr>
          <w:p w14:paraId="4E707DB9" w14:textId="77777777" w:rsidR="0070699B" w:rsidRPr="009E351F" w:rsidRDefault="0070699B" w:rsidP="00E71695">
            <w:pPr>
              <w:spacing w:after="0" w:line="240" w:lineRule="auto"/>
              <w:jc w:val="center"/>
              <w:rPr>
                <w:rFonts w:cs="Arial"/>
                <w:b/>
                <w:bCs/>
                <w:color w:val="FFFFFF"/>
                <w:kern w:val="0"/>
                <w:sz w:val="12"/>
                <w:szCs w:val="12"/>
                <w:lang w:val="fr-FR" w:eastAsia="fr-FR"/>
              </w:rPr>
            </w:pPr>
          </w:p>
        </w:tc>
        <w:tc>
          <w:tcPr>
            <w:tcW w:w="4248" w:type="dxa"/>
            <w:gridSpan w:val="3"/>
            <w:tcBorders>
              <w:top w:val="nil"/>
              <w:left w:val="nil"/>
              <w:bottom w:val="single" w:sz="4" w:space="0" w:color="FFFFFF"/>
              <w:right w:val="nil"/>
            </w:tcBorders>
            <w:shd w:val="clear" w:color="000000" w:fill="244062"/>
            <w:vAlign w:val="center"/>
            <w:hideMark/>
          </w:tcPr>
          <w:p w14:paraId="4C9405F0" w14:textId="77777777" w:rsidR="0070699B" w:rsidRPr="009E351F" w:rsidRDefault="0070699B" w:rsidP="00E71695">
            <w:pPr>
              <w:spacing w:after="0" w:line="240" w:lineRule="auto"/>
              <w:jc w:val="center"/>
              <w:rPr>
                <w:rFonts w:cs="Arial"/>
                <w:b/>
                <w:bCs/>
                <w:color w:val="FFFFFF"/>
                <w:kern w:val="0"/>
                <w:sz w:val="12"/>
                <w:szCs w:val="12"/>
                <w:lang w:val="fr-FR" w:eastAsia="fr-FR"/>
              </w:rPr>
            </w:pPr>
            <w:r w:rsidRPr="009E351F">
              <w:rPr>
                <w:rFonts w:cs="Arial"/>
                <w:b/>
                <w:bCs/>
                <w:color w:val="FFFFFF"/>
                <w:kern w:val="0"/>
                <w:sz w:val="12"/>
                <w:szCs w:val="12"/>
                <w:lang w:val="fr-FR" w:eastAsia="fr-FR"/>
              </w:rPr>
              <w:t>Par le gouvernement</w:t>
            </w:r>
          </w:p>
        </w:tc>
        <w:tc>
          <w:tcPr>
            <w:tcW w:w="146" w:type="dxa"/>
            <w:tcBorders>
              <w:top w:val="nil"/>
              <w:left w:val="nil"/>
              <w:bottom w:val="nil"/>
              <w:right w:val="nil"/>
            </w:tcBorders>
            <w:shd w:val="clear" w:color="auto" w:fill="auto"/>
            <w:noWrap/>
            <w:vAlign w:val="center"/>
            <w:hideMark/>
          </w:tcPr>
          <w:p w14:paraId="65B498F5" w14:textId="77777777" w:rsidR="0070699B" w:rsidRPr="009E351F" w:rsidRDefault="0070699B" w:rsidP="00E71695">
            <w:pPr>
              <w:spacing w:after="0" w:line="240" w:lineRule="auto"/>
              <w:jc w:val="center"/>
              <w:rPr>
                <w:rFonts w:cs="Arial"/>
                <w:b/>
                <w:bCs/>
                <w:color w:val="FFFFFF"/>
                <w:kern w:val="0"/>
                <w:sz w:val="12"/>
                <w:szCs w:val="12"/>
                <w:lang w:val="fr-FR" w:eastAsia="fr-FR"/>
              </w:rPr>
            </w:pPr>
          </w:p>
        </w:tc>
        <w:tc>
          <w:tcPr>
            <w:tcW w:w="988" w:type="dxa"/>
            <w:tcBorders>
              <w:top w:val="nil"/>
              <w:left w:val="nil"/>
              <w:bottom w:val="single" w:sz="12" w:space="0" w:color="4F81BD"/>
              <w:right w:val="nil"/>
            </w:tcBorders>
            <w:shd w:val="clear" w:color="000000" w:fill="244062"/>
            <w:vAlign w:val="center"/>
            <w:hideMark/>
          </w:tcPr>
          <w:p w14:paraId="5C5CE7DD" w14:textId="77777777" w:rsidR="0070699B" w:rsidRPr="009E351F" w:rsidRDefault="0070699B" w:rsidP="00E71695">
            <w:pPr>
              <w:spacing w:after="0" w:line="240" w:lineRule="auto"/>
              <w:jc w:val="center"/>
              <w:rPr>
                <w:rFonts w:cs="Arial"/>
                <w:b/>
                <w:bCs/>
                <w:color w:val="FFFFFF"/>
                <w:kern w:val="0"/>
                <w:sz w:val="12"/>
                <w:szCs w:val="12"/>
                <w:lang w:val="fr-FR" w:eastAsia="fr-FR"/>
              </w:rPr>
            </w:pPr>
            <w:r w:rsidRPr="009E351F">
              <w:rPr>
                <w:rFonts w:cs="Arial"/>
                <w:b/>
                <w:bCs/>
                <w:color w:val="FFFFFF"/>
                <w:kern w:val="0"/>
                <w:sz w:val="12"/>
                <w:szCs w:val="12"/>
                <w:lang w:val="fr-FR" w:eastAsia="fr-FR"/>
              </w:rPr>
              <w:t>Différence finale</w:t>
            </w:r>
          </w:p>
        </w:tc>
        <w:tc>
          <w:tcPr>
            <w:tcW w:w="2242" w:type="dxa"/>
            <w:tcBorders>
              <w:top w:val="nil"/>
              <w:left w:val="nil"/>
              <w:bottom w:val="single" w:sz="12" w:space="0" w:color="4F81BD"/>
              <w:right w:val="nil"/>
            </w:tcBorders>
            <w:shd w:val="clear" w:color="000000" w:fill="244062"/>
            <w:vAlign w:val="center"/>
            <w:hideMark/>
          </w:tcPr>
          <w:p w14:paraId="7337E299"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Commentaire</w:t>
            </w:r>
          </w:p>
        </w:tc>
      </w:tr>
      <w:tr w:rsidR="0070699B" w:rsidRPr="009E351F" w14:paraId="55C7CF13" w14:textId="77777777" w:rsidTr="00E71695">
        <w:trPr>
          <w:trHeight w:val="170"/>
          <w:tblHeader/>
        </w:trPr>
        <w:tc>
          <w:tcPr>
            <w:tcW w:w="722" w:type="dxa"/>
            <w:vMerge/>
            <w:tcBorders>
              <w:top w:val="nil"/>
              <w:left w:val="nil"/>
              <w:bottom w:val="single" w:sz="12" w:space="0" w:color="4F81BD"/>
              <w:right w:val="nil"/>
            </w:tcBorders>
            <w:vAlign w:val="center"/>
            <w:hideMark/>
          </w:tcPr>
          <w:p w14:paraId="20579BD7" w14:textId="77777777" w:rsidR="0070699B" w:rsidRPr="009E351F" w:rsidRDefault="0070699B" w:rsidP="00E71695">
            <w:pPr>
              <w:spacing w:after="0" w:line="240" w:lineRule="auto"/>
              <w:rPr>
                <w:rFonts w:ascii="Arial" w:hAnsi="Arial" w:cs="Arial"/>
                <w:b/>
                <w:bCs/>
                <w:color w:val="FFFFFF"/>
                <w:kern w:val="0"/>
                <w:sz w:val="12"/>
                <w:szCs w:val="12"/>
                <w:lang w:val="fr-FR" w:eastAsia="fr-FR"/>
              </w:rPr>
            </w:pPr>
          </w:p>
        </w:tc>
        <w:tc>
          <w:tcPr>
            <w:tcW w:w="2848" w:type="dxa"/>
            <w:vMerge/>
            <w:tcBorders>
              <w:top w:val="nil"/>
              <w:left w:val="nil"/>
              <w:bottom w:val="single" w:sz="12" w:space="0" w:color="4F81BD"/>
              <w:right w:val="nil"/>
            </w:tcBorders>
            <w:vAlign w:val="center"/>
            <w:hideMark/>
          </w:tcPr>
          <w:p w14:paraId="5C0259AD" w14:textId="77777777" w:rsidR="0070699B" w:rsidRPr="009E351F" w:rsidRDefault="0070699B" w:rsidP="00E71695">
            <w:pPr>
              <w:spacing w:after="0" w:line="240" w:lineRule="auto"/>
              <w:rPr>
                <w:rFonts w:cs="Arial"/>
                <w:b/>
                <w:bCs/>
                <w:color w:val="FFFFFF"/>
                <w:kern w:val="0"/>
                <w:sz w:val="12"/>
                <w:szCs w:val="12"/>
                <w:lang w:val="fr-FR" w:eastAsia="fr-FR"/>
              </w:rPr>
            </w:pPr>
          </w:p>
        </w:tc>
        <w:tc>
          <w:tcPr>
            <w:tcW w:w="146" w:type="dxa"/>
            <w:tcBorders>
              <w:top w:val="nil"/>
              <w:left w:val="nil"/>
              <w:bottom w:val="nil"/>
              <w:right w:val="nil"/>
            </w:tcBorders>
            <w:shd w:val="clear" w:color="auto" w:fill="auto"/>
            <w:noWrap/>
            <w:vAlign w:val="center"/>
            <w:hideMark/>
          </w:tcPr>
          <w:p w14:paraId="61372221" w14:textId="77777777" w:rsidR="0070699B" w:rsidRPr="009E351F" w:rsidRDefault="0070699B" w:rsidP="00E71695">
            <w:pPr>
              <w:spacing w:after="0" w:line="240" w:lineRule="auto"/>
              <w:rPr>
                <w:rFonts w:cs="Arial"/>
                <w:b/>
                <w:bCs/>
                <w:color w:val="FFFFFF"/>
                <w:kern w:val="0"/>
                <w:sz w:val="12"/>
                <w:szCs w:val="12"/>
                <w:lang w:val="fr-FR" w:eastAsia="fr-FR"/>
              </w:rPr>
            </w:pPr>
          </w:p>
        </w:tc>
        <w:tc>
          <w:tcPr>
            <w:tcW w:w="1130" w:type="dxa"/>
            <w:tcBorders>
              <w:top w:val="nil"/>
              <w:left w:val="nil"/>
              <w:bottom w:val="single" w:sz="12" w:space="0" w:color="4F81BD"/>
              <w:right w:val="nil"/>
            </w:tcBorders>
            <w:shd w:val="clear" w:color="000000" w:fill="244062"/>
            <w:vAlign w:val="center"/>
            <w:hideMark/>
          </w:tcPr>
          <w:p w14:paraId="1B25357D" w14:textId="77777777" w:rsidR="0070699B" w:rsidRPr="009E351F" w:rsidRDefault="0070699B" w:rsidP="00E71695">
            <w:pPr>
              <w:spacing w:after="0" w:line="240" w:lineRule="auto"/>
              <w:jc w:val="center"/>
              <w:rPr>
                <w:rFonts w:cs="Arial"/>
                <w:b/>
                <w:bCs/>
                <w:color w:val="FFFFFF"/>
                <w:kern w:val="0"/>
                <w:sz w:val="12"/>
                <w:szCs w:val="12"/>
                <w:lang w:val="fr-FR" w:eastAsia="fr-FR"/>
              </w:rPr>
            </w:pPr>
            <w:r w:rsidRPr="009E351F">
              <w:rPr>
                <w:rFonts w:cs="Arial"/>
                <w:b/>
                <w:bCs/>
                <w:color w:val="FFFFFF"/>
                <w:kern w:val="0"/>
                <w:sz w:val="12"/>
                <w:szCs w:val="12"/>
                <w:lang w:val="fr-FR" w:eastAsia="fr-FR"/>
              </w:rPr>
              <w:t>Originale</w:t>
            </w:r>
          </w:p>
        </w:tc>
        <w:tc>
          <w:tcPr>
            <w:tcW w:w="1261" w:type="dxa"/>
            <w:tcBorders>
              <w:top w:val="nil"/>
              <w:left w:val="nil"/>
              <w:bottom w:val="single" w:sz="12" w:space="0" w:color="4F81BD"/>
              <w:right w:val="nil"/>
            </w:tcBorders>
            <w:shd w:val="clear" w:color="000000" w:fill="244062"/>
            <w:vAlign w:val="center"/>
            <w:hideMark/>
          </w:tcPr>
          <w:p w14:paraId="7D81CCA8" w14:textId="77777777" w:rsidR="0070699B" w:rsidRPr="009E351F" w:rsidRDefault="0070699B" w:rsidP="00E71695">
            <w:pPr>
              <w:spacing w:after="0" w:line="240" w:lineRule="auto"/>
              <w:jc w:val="center"/>
              <w:rPr>
                <w:rFonts w:cs="Arial"/>
                <w:b/>
                <w:bCs/>
                <w:color w:val="FFFFFF"/>
                <w:kern w:val="0"/>
                <w:sz w:val="12"/>
                <w:szCs w:val="12"/>
                <w:lang w:val="fr-FR" w:eastAsia="fr-FR"/>
              </w:rPr>
            </w:pPr>
            <w:proofErr w:type="spellStart"/>
            <w:r w:rsidRPr="009E351F">
              <w:rPr>
                <w:rFonts w:cs="Arial"/>
                <w:b/>
                <w:bCs/>
                <w:color w:val="FFFFFF"/>
                <w:kern w:val="0"/>
                <w:sz w:val="12"/>
                <w:szCs w:val="12"/>
                <w:lang w:val="fr-FR" w:eastAsia="fr-FR"/>
              </w:rPr>
              <w:t>Adjust</w:t>
            </w:r>
            <w:proofErr w:type="spellEnd"/>
            <w:r w:rsidRPr="009E351F">
              <w:rPr>
                <w:rFonts w:cs="Arial"/>
                <w:b/>
                <w:bCs/>
                <w:color w:val="FFFFFF"/>
                <w:kern w:val="0"/>
                <w:sz w:val="12"/>
                <w:szCs w:val="12"/>
                <w:lang w:val="fr-FR" w:eastAsia="fr-FR"/>
              </w:rPr>
              <w:t>.</w:t>
            </w:r>
          </w:p>
        </w:tc>
        <w:tc>
          <w:tcPr>
            <w:tcW w:w="1007" w:type="dxa"/>
            <w:tcBorders>
              <w:top w:val="nil"/>
              <w:left w:val="nil"/>
              <w:bottom w:val="single" w:sz="12" w:space="0" w:color="4F81BD"/>
              <w:right w:val="nil"/>
            </w:tcBorders>
            <w:shd w:val="clear" w:color="000000" w:fill="244062"/>
            <w:vAlign w:val="center"/>
            <w:hideMark/>
          </w:tcPr>
          <w:p w14:paraId="77953779" w14:textId="77777777" w:rsidR="0070699B" w:rsidRPr="009E351F" w:rsidRDefault="0070699B" w:rsidP="00E71695">
            <w:pPr>
              <w:spacing w:after="0" w:line="240" w:lineRule="auto"/>
              <w:jc w:val="center"/>
              <w:rPr>
                <w:rFonts w:cs="Arial"/>
                <w:b/>
                <w:bCs/>
                <w:color w:val="FFFFFF"/>
                <w:kern w:val="0"/>
                <w:sz w:val="12"/>
                <w:szCs w:val="12"/>
                <w:lang w:val="fr-FR" w:eastAsia="fr-FR"/>
              </w:rPr>
            </w:pPr>
            <w:r w:rsidRPr="009E351F">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327E1345" w14:textId="77777777" w:rsidR="0070699B" w:rsidRPr="009E351F" w:rsidRDefault="0070699B" w:rsidP="00E71695">
            <w:pPr>
              <w:spacing w:after="0" w:line="240" w:lineRule="auto"/>
              <w:jc w:val="center"/>
              <w:rPr>
                <w:rFonts w:cs="Arial"/>
                <w:b/>
                <w:bCs/>
                <w:color w:val="FFFFFF"/>
                <w:kern w:val="0"/>
                <w:sz w:val="12"/>
                <w:szCs w:val="12"/>
                <w:lang w:val="fr-FR" w:eastAsia="fr-FR"/>
              </w:rPr>
            </w:pPr>
          </w:p>
        </w:tc>
        <w:tc>
          <w:tcPr>
            <w:tcW w:w="1130" w:type="dxa"/>
            <w:tcBorders>
              <w:top w:val="nil"/>
              <w:left w:val="nil"/>
              <w:bottom w:val="single" w:sz="12" w:space="0" w:color="4F81BD"/>
              <w:right w:val="nil"/>
            </w:tcBorders>
            <w:shd w:val="clear" w:color="000000" w:fill="244062"/>
            <w:vAlign w:val="center"/>
            <w:hideMark/>
          </w:tcPr>
          <w:p w14:paraId="29B610B7" w14:textId="77777777" w:rsidR="0070699B" w:rsidRPr="009E351F" w:rsidRDefault="0070699B" w:rsidP="00E71695">
            <w:pPr>
              <w:spacing w:after="0" w:line="240" w:lineRule="auto"/>
              <w:jc w:val="center"/>
              <w:rPr>
                <w:rFonts w:cs="Arial"/>
                <w:b/>
                <w:bCs/>
                <w:color w:val="FFFFFF"/>
                <w:kern w:val="0"/>
                <w:sz w:val="12"/>
                <w:szCs w:val="12"/>
                <w:lang w:val="fr-FR" w:eastAsia="fr-FR"/>
              </w:rPr>
            </w:pPr>
            <w:r w:rsidRPr="009E351F">
              <w:rPr>
                <w:rFonts w:cs="Arial"/>
                <w:b/>
                <w:bCs/>
                <w:color w:val="FFFFFF"/>
                <w:kern w:val="0"/>
                <w:sz w:val="12"/>
                <w:szCs w:val="12"/>
                <w:lang w:val="fr-FR" w:eastAsia="fr-FR"/>
              </w:rPr>
              <w:t>Originale</w:t>
            </w:r>
          </w:p>
        </w:tc>
        <w:tc>
          <w:tcPr>
            <w:tcW w:w="1996" w:type="dxa"/>
            <w:tcBorders>
              <w:top w:val="nil"/>
              <w:left w:val="nil"/>
              <w:bottom w:val="single" w:sz="12" w:space="0" w:color="4F81BD"/>
              <w:right w:val="nil"/>
            </w:tcBorders>
            <w:shd w:val="clear" w:color="000000" w:fill="244062"/>
            <w:vAlign w:val="center"/>
            <w:hideMark/>
          </w:tcPr>
          <w:p w14:paraId="48ABFD5E" w14:textId="77777777" w:rsidR="0070699B" w:rsidRPr="009E351F" w:rsidRDefault="0070699B" w:rsidP="00E71695">
            <w:pPr>
              <w:spacing w:after="0" w:line="240" w:lineRule="auto"/>
              <w:jc w:val="center"/>
              <w:rPr>
                <w:rFonts w:cs="Arial"/>
                <w:b/>
                <w:bCs/>
                <w:color w:val="FFFFFF"/>
                <w:kern w:val="0"/>
                <w:sz w:val="12"/>
                <w:szCs w:val="12"/>
                <w:lang w:val="fr-FR" w:eastAsia="fr-FR"/>
              </w:rPr>
            </w:pPr>
            <w:proofErr w:type="spellStart"/>
            <w:r w:rsidRPr="009E351F">
              <w:rPr>
                <w:rFonts w:cs="Arial"/>
                <w:b/>
                <w:bCs/>
                <w:color w:val="FFFFFF"/>
                <w:kern w:val="0"/>
                <w:sz w:val="12"/>
                <w:szCs w:val="12"/>
                <w:lang w:val="fr-FR" w:eastAsia="fr-FR"/>
              </w:rPr>
              <w:t>Adjust</w:t>
            </w:r>
            <w:proofErr w:type="spellEnd"/>
            <w:r w:rsidRPr="009E351F">
              <w:rPr>
                <w:rFonts w:cs="Arial"/>
                <w:b/>
                <w:bCs/>
                <w:color w:val="FFFFFF"/>
                <w:kern w:val="0"/>
                <w:sz w:val="12"/>
                <w:szCs w:val="12"/>
                <w:lang w:val="fr-FR" w:eastAsia="fr-FR"/>
              </w:rPr>
              <w:t>.</w:t>
            </w:r>
          </w:p>
        </w:tc>
        <w:tc>
          <w:tcPr>
            <w:tcW w:w="1122" w:type="dxa"/>
            <w:tcBorders>
              <w:top w:val="nil"/>
              <w:left w:val="nil"/>
              <w:bottom w:val="single" w:sz="12" w:space="0" w:color="4F81BD"/>
              <w:right w:val="nil"/>
            </w:tcBorders>
            <w:shd w:val="clear" w:color="000000" w:fill="244062"/>
            <w:vAlign w:val="center"/>
            <w:hideMark/>
          </w:tcPr>
          <w:p w14:paraId="0923E488" w14:textId="77777777" w:rsidR="0070699B" w:rsidRPr="009E351F" w:rsidRDefault="0070699B" w:rsidP="00E71695">
            <w:pPr>
              <w:spacing w:after="0" w:line="240" w:lineRule="auto"/>
              <w:jc w:val="center"/>
              <w:rPr>
                <w:rFonts w:cs="Arial"/>
                <w:b/>
                <w:bCs/>
                <w:color w:val="FFFFFF"/>
                <w:kern w:val="0"/>
                <w:sz w:val="12"/>
                <w:szCs w:val="12"/>
                <w:lang w:val="fr-FR" w:eastAsia="fr-FR"/>
              </w:rPr>
            </w:pPr>
            <w:r w:rsidRPr="009E351F">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4102DFAB" w14:textId="77777777" w:rsidR="0070699B" w:rsidRPr="009E351F" w:rsidRDefault="0070699B" w:rsidP="00E71695">
            <w:pPr>
              <w:spacing w:after="0" w:line="240" w:lineRule="auto"/>
              <w:jc w:val="center"/>
              <w:rPr>
                <w:rFonts w:cs="Arial"/>
                <w:b/>
                <w:bCs/>
                <w:color w:val="FFFFFF"/>
                <w:kern w:val="0"/>
                <w:sz w:val="12"/>
                <w:szCs w:val="12"/>
                <w:lang w:val="fr-FR" w:eastAsia="fr-FR"/>
              </w:rPr>
            </w:pPr>
          </w:p>
        </w:tc>
        <w:tc>
          <w:tcPr>
            <w:tcW w:w="988" w:type="dxa"/>
            <w:tcBorders>
              <w:top w:val="nil"/>
              <w:left w:val="nil"/>
              <w:bottom w:val="single" w:sz="12" w:space="0" w:color="4F81BD"/>
              <w:right w:val="nil"/>
            </w:tcBorders>
            <w:vAlign w:val="center"/>
            <w:hideMark/>
          </w:tcPr>
          <w:p w14:paraId="264B67AF" w14:textId="77777777" w:rsidR="0070699B" w:rsidRPr="009E351F" w:rsidRDefault="0070699B" w:rsidP="00E71695">
            <w:pPr>
              <w:spacing w:after="0" w:line="240" w:lineRule="auto"/>
              <w:rPr>
                <w:rFonts w:cs="Arial"/>
                <w:b/>
                <w:bCs/>
                <w:color w:val="FFFFFF"/>
                <w:kern w:val="0"/>
                <w:sz w:val="12"/>
                <w:szCs w:val="12"/>
                <w:lang w:val="fr-FR" w:eastAsia="fr-FR"/>
              </w:rPr>
            </w:pPr>
          </w:p>
        </w:tc>
        <w:tc>
          <w:tcPr>
            <w:tcW w:w="2242" w:type="dxa"/>
            <w:tcBorders>
              <w:top w:val="nil"/>
              <w:left w:val="nil"/>
              <w:bottom w:val="single" w:sz="12" w:space="0" w:color="4F81BD"/>
              <w:right w:val="nil"/>
            </w:tcBorders>
            <w:vAlign w:val="center"/>
            <w:hideMark/>
          </w:tcPr>
          <w:p w14:paraId="35D55FC5" w14:textId="77777777" w:rsidR="0070699B" w:rsidRPr="009E351F" w:rsidRDefault="0070699B" w:rsidP="00E71695">
            <w:pPr>
              <w:spacing w:after="0" w:line="240" w:lineRule="auto"/>
              <w:rPr>
                <w:rFonts w:cs="Arial"/>
                <w:b/>
                <w:bCs/>
                <w:color w:val="FFFFFF"/>
                <w:kern w:val="0"/>
                <w:sz w:val="12"/>
                <w:szCs w:val="12"/>
                <w:lang w:val="fr-FR" w:eastAsia="fr-FR"/>
              </w:rPr>
            </w:pPr>
          </w:p>
        </w:tc>
      </w:tr>
      <w:tr w:rsidR="0070699B" w:rsidRPr="009E351F" w14:paraId="1AD01B32" w14:textId="77777777" w:rsidTr="00E71695">
        <w:trPr>
          <w:trHeight w:val="170"/>
        </w:trPr>
        <w:tc>
          <w:tcPr>
            <w:tcW w:w="722" w:type="dxa"/>
            <w:tcBorders>
              <w:top w:val="single" w:sz="8" w:space="0" w:color="C00000"/>
              <w:left w:val="nil"/>
              <w:bottom w:val="nil"/>
              <w:right w:val="nil"/>
            </w:tcBorders>
            <w:shd w:val="clear" w:color="000000" w:fill="244062"/>
            <w:noWrap/>
            <w:vAlign w:val="center"/>
            <w:hideMark/>
          </w:tcPr>
          <w:p w14:paraId="6D5FE2D1"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A. Paiements directs</w:t>
            </w:r>
          </w:p>
        </w:tc>
        <w:tc>
          <w:tcPr>
            <w:tcW w:w="2848" w:type="dxa"/>
            <w:tcBorders>
              <w:top w:val="nil"/>
              <w:left w:val="nil"/>
              <w:bottom w:val="nil"/>
              <w:right w:val="nil"/>
            </w:tcBorders>
            <w:shd w:val="clear" w:color="000000" w:fill="244062"/>
            <w:noWrap/>
            <w:vAlign w:val="center"/>
            <w:hideMark/>
          </w:tcPr>
          <w:p w14:paraId="128D60BE"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54C51364" w14:textId="77777777" w:rsidR="0070699B" w:rsidRPr="009E351F" w:rsidRDefault="0070699B" w:rsidP="00E71695">
            <w:pPr>
              <w:spacing w:after="0" w:line="240" w:lineRule="auto"/>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vAlign w:val="center"/>
            <w:hideMark/>
          </w:tcPr>
          <w:p w14:paraId="2785D047"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2 278 900 742 </w:t>
            </w:r>
          </w:p>
        </w:tc>
        <w:tc>
          <w:tcPr>
            <w:tcW w:w="1261" w:type="dxa"/>
            <w:tcBorders>
              <w:top w:val="nil"/>
              <w:left w:val="nil"/>
              <w:bottom w:val="nil"/>
              <w:right w:val="nil"/>
            </w:tcBorders>
            <w:shd w:val="clear" w:color="000000" w:fill="244062"/>
            <w:vAlign w:val="center"/>
            <w:hideMark/>
          </w:tcPr>
          <w:p w14:paraId="5393EB50"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007" w:type="dxa"/>
            <w:tcBorders>
              <w:top w:val="nil"/>
              <w:left w:val="nil"/>
              <w:bottom w:val="nil"/>
              <w:right w:val="nil"/>
            </w:tcBorders>
            <w:shd w:val="clear" w:color="000000" w:fill="244062"/>
            <w:vAlign w:val="center"/>
            <w:hideMark/>
          </w:tcPr>
          <w:p w14:paraId="6CB74CC1"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2 278 900 742 </w:t>
            </w:r>
          </w:p>
        </w:tc>
        <w:tc>
          <w:tcPr>
            <w:tcW w:w="146" w:type="dxa"/>
            <w:tcBorders>
              <w:top w:val="nil"/>
              <w:left w:val="nil"/>
              <w:bottom w:val="nil"/>
              <w:right w:val="nil"/>
            </w:tcBorders>
            <w:shd w:val="clear" w:color="auto" w:fill="auto"/>
            <w:noWrap/>
            <w:vAlign w:val="center"/>
            <w:hideMark/>
          </w:tcPr>
          <w:p w14:paraId="4F086925" w14:textId="77777777" w:rsidR="0070699B" w:rsidRPr="009E351F"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vAlign w:val="center"/>
            <w:hideMark/>
          </w:tcPr>
          <w:p w14:paraId="10B692FA"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2 278 560 742 </w:t>
            </w:r>
          </w:p>
        </w:tc>
        <w:tc>
          <w:tcPr>
            <w:tcW w:w="1996" w:type="dxa"/>
            <w:tcBorders>
              <w:top w:val="nil"/>
              <w:left w:val="nil"/>
              <w:bottom w:val="nil"/>
              <w:right w:val="nil"/>
            </w:tcBorders>
            <w:shd w:val="clear" w:color="000000" w:fill="244062"/>
            <w:vAlign w:val="center"/>
            <w:hideMark/>
          </w:tcPr>
          <w:p w14:paraId="47312ED4"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122" w:type="dxa"/>
            <w:tcBorders>
              <w:top w:val="nil"/>
              <w:left w:val="nil"/>
              <w:bottom w:val="nil"/>
              <w:right w:val="nil"/>
            </w:tcBorders>
            <w:shd w:val="clear" w:color="000000" w:fill="244062"/>
            <w:vAlign w:val="center"/>
            <w:hideMark/>
          </w:tcPr>
          <w:p w14:paraId="44DE42B9"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2 278 560 742 </w:t>
            </w:r>
          </w:p>
        </w:tc>
        <w:tc>
          <w:tcPr>
            <w:tcW w:w="146" w:type="dxa"/>
            <w:tcBorders>
              <w:top w:val="nil"/>
              <w:left w:val="nil"/>
              <w:bottom w:val="nil"/>
              <w:right w:val="nil"/>
            </w:tcBorders>
            <w:shd w:val="clear" w:color="auto" w:fill="auto"/>
            <w:noWrap/>
            <w:vAlign w:val="center"/>
            <w:hideMark/>
          </w:tcPr>
          <w:p w14:paraId="1DB28688" w14:textId="77777777" w:rsidR="0070699B" w:rsidRPr="009E351F" w:rsidRDefault="0070699B" w:rsidP="00E71695">
            <w:pPr>
              <w:spacing w:after="0" w:line="240" w:lineRule="auto"/>
              <w:jc w:val="right"/>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vAlign w:val="center"/>
            <w:hideMark/>
          </w:tcPr>
          <w:p w14:paraId="64DFC248"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340 000 </w:t>
            </w:r>
          </w:p>
        </w:tc>
        <w:tc>
          <w:tcPr>
            <w:tcW w:w="2242" w:type="dxa"/>
            <w:tcBorders>
              <w:top w:val="nil"/>
              <w:left w:val="nil"/>
              <w:bottom w:val="nil"/>
              <w:right w:val="nil"/>
            </w:tcBorders>
            <w:shd w:val="clear" w:color="000000" w:fill="244062"/>
            <w:vAlign w:val="center"/>
            <w:hideMark/>
          </w:tcPr>
          <w:p w14:paraId="772D2ACE"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6865093E"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3CB01878"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Direction Générale des Mines et de la Géologie (DGMG)</w:t>
            </w:r>
          </w:p>
        </w:tc>
        <w:tc>
          <w:tcPr>
            <w:tcW w:w="146" w:type="dxa"/>
            <w:tcBorders>
              <w:top w:val="nil"/>
              <w:left w:val="nil"/>
              <w:bottom w:val="nil"/>
              <w:right w:val="nil"/>
            </w:tcBorders>
            <w:shd w:val="clear" w:color="auto" w:fill="auto"/>
            <w:noWrap/>
            <w:vAlign w:val="center"/>
            <w:hideMark/>
          </w:tcPr>
          <w:p w14:paraId="4AA77C20"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651AAE0"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550 404 476 </w:t>
            </w:r>
          </w:p>
        </w:tc>
        <w:tc>
          <w:tcPr>
            <w:tcW w:w="1261" w:type="dxa"/>
            <w:tcBorders>
              <w:top w:val="nil"/>
              <w:left w:val="nil"/>
              <w:bottom w:val="nil"/>
              <w:right w:val="nil"/>
            </w:tcBorders>
            <w:shd w:val="clear" w:color="000000" w:fill="C4BD97"/>
            <w:noWrap/>
            <w:vAlign w:val="center"/>
            <w:hideMark/>
          </w:tcPr>
          <w:p w14:paraId="5614FF48"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7E9257E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550 404 476 </w:t>
            </w:r>
          </w:p>
        </w:tc>
        <w:tc>
          <w:tcPr>
            <w:tcW w:w="146" w:type="dxa"/>
            <w:tcBorders>
              <w:top w:val="nil"/>
              <w:left w:val="nil"/>
              <w:bottom w:val="nil"/>
              <w:right w:val="nil"/>
            </w:tcBorders>
            <w:shd w:val="clear" w:color="auto" w:fill="auto"/>
            <w:noWrap/>
            <w:vAlign w:val="center"/>
            <w:hideMark/>
          </w:tcPr>
          <w:p w14:paraId="4F441915"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02830962"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550 404 476 </w:t>
            </w:r>
          </w:p>
        </w:tc>
        <w:tc>
          <w:tcPr>
            <w:tcW w:w="1996" w:type="dxa"/>
            <w:tcBorders>
              <w:top w:val="nil"/>
              <w:left w:val="nil"/>
              <w:bottom w:val="nil"/>
              <w:right w:val="nil"/>
            </w:tcBorders>
            <w:shd w:val="clear" w:color="000000" w:fill="C4BD97"/>
            <w:noWrap/>
            <w:vAlign w:val="center"/>
            <w:hideMark/>
          </w:tcPr>
          <w:p w14:paraId="780BA46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71AEFF4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550 404 476 </w:t>
            </w:r>
          </w:p>
        </w:tc>
        <w:tc>
          <w:tcPr>
            <w:tcW w:w="146" w:type="dxa"/>
            <w:tcBorders>
              <w:top w:val="nil"/>
              <w:left w:val="nil"/>
              <w:bottom w:val="nil"/>
              <w:right w:val="nil"/>
            </w:tcBorders>
            <w:shd w:val="clear" w:color="auto" w:fill="auto"/>
            <w:noWrap/>
            <w:vAlign w:val="center"/>
            <w:hideMark/>
          </w:tcPr>
          <w:p w14:paraId="61841AF0"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40A426E"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38A33640"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38DCE051" w14:textId="77777777" w:rsidTr="00E71695">
        <w:trPr>
          <w:trHeight w:val="170"/>
        </w:trPr>
        <w:tc>
          <w:tcPr>
            <w:tcW w:w="722" w:type="dxa"/>
            <w:tcBorders>
              <w:top w:val="nil"/>
              <w:left w:val="nil"/>
              <w:bottom w:val="nil"/>
              <w:right w:val="nil"/>
            </w:tcBorders>
            <w:shd w:val="clear" w:color="000000" w:fill="B8CCE4"/>
            <w:noWrap/>
            <w:vAlign w:val="center"/>
            <w:hideMark/>
          </w:tcPr>
          <w:p w14:paraId="0720811E"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1.1</w:t>
            </w:r>
          </w:p>
        </w:tc>
        <w:tc>
          <w:tcPr>
            <w:tcW w:w="2848" w:type="dxa"/>
            <w:tcBorders>
              <w:top w:val="nil"/>
              <w:left w:val="nil"/>
              <w:bottom w:val="nil"/>
              <w:right w:val="nil"/>
            </w:tcBorders>
            <w:shd w:val="clear" w:color="000000" w:fill="B8CCE4"/>
            <w:vAlign w:val="center"/>
            <w:hideMark/>
          </w:tcPr>
          <w:p w14:paraId="05061D77"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Frais d’instruction du dossier</w:t>
            </w:r>
          </w:p>
        </w:tc>
        <w:tc>
          <w:tcPr>
            <w:tcW w:w="146" w:type="dxa"/>
            <w:tcBorders>
              <w:top w:val="nil"/>
              <w:left w:val="nil"/>
              <w:bottom w:val="nil"/>
              <w:right w:val="nil"/>
            </w:tcBorders>
            <w:shd w:val="clear" w:color="auto" w:fill="auto"/>
            <w:noWrap/>
            <w:vAlign w:val="center"/>
            <w:hideMark/>
          </w:tcPr>
          <w:p w14:paraId="56A50F3C"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54642B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43796E9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2494A57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59BD34A"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605A5A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000000" w:fill="B8CCE4"/>
            <w:noWrap/>
            <w:vAlign w:val="center"/>
            <w:hideMark/>
          </w:tcPr>
          <w:p w14:paraId="51B10DE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106F11B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00849B1"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8FFD07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78ED0B7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7232B7C8" w14:textId="77777777" w:rsidTr="00E71695">
        <w:trPr>
          <w:trHeight w:val="170"/>
        </w:trPr>
        <w:tc>
          <w:tcPr>
            <w:tcW w:w="722" w:type="dxa"/>
            <w:tcBorders>
              <w:top w:val="nil"/>
              <w:left w:val="nil"/>
              <w:bottom w:val="nil"/>
              <w:right w:val="nil"/>
            </w:tcBorders>
            <w:shd w:val="clear" w:color="auto" w:fill="auto"/>
            <w:noWrap/>
            <w:vAlign w:val="center"/>
            <w:hideMark/>
          </w:tcPr>
          <w:p w14:paraId="0C965D6B"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1.2</w:t>
            </w:r>
          </w:p>
        </w:tc>
        <w:tc>
          <w:tcPr>
            <w:tcW w:w="2848" w:type="dxa"/>
            <w:tcBorders>
              <w:top w:val="nil"/>
              <w:left w:val="nil"/>
              <w:bottom w:val="nil"/>
              <w:right w:val="nil"/>
            </w:tcBorders>
            <w:shd w:val="clear" w:color="auto" w:fill="auto"/>
            <w:vAlign w:val="center"/>
            <w:hideMark/>
          </w:tcPr>
          <w:p w14:paraId="7F8A8B1D"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Droits Fixes</w:t>
            </w:r>
          </w:p>
        </w:tc>
        <w:tc>
          <w:tcPr>
            <w:tcW w:w="146" w:type="dxa"/>
            <w:tcBorders>
              <w:top w:val="nil"/>
              <w:left w:val="nil"/>
              <w:bottom w:val="nil"/>
              <w:right w:val="nil"/>
            </w:tcBorders>
            <w:shd w:val="clear" w:color="auto" w:fill="auto"/>
            <w:noWrap/>
            <w:vAlign w:val="center"/>
            <w:hideMark/>
          </w:tcPr>
          <w:p w14:paraId="0107CF0D"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39ECE69"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1E615DD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1859382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1CC708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B067F6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auto" w:fill="auto"/>
            <w:noWrap/>
            <w:vAlign w:val="center"/>
            <w:hideMark/>
          </w:tcPr>
          <w:p w14:paraId="1352F1D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7013BB1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FFE94CD"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49F5A5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105A45C1"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61DA0ED4" w14:textId="77777777" w:rsidTr="00E71695">
        <w:trPr>
          <w:trHeight w:val="170"/>
        </w:trPr>
        <w:tc>
          <w:tcPr>
            <w:tcW w:w="722" w:type="dxa"/>
            <w:tcBorders>
              <w:top w:val="nil"/>
              <w:left w:val="nil"/>
              <w:bottom w:val="nil"/>
              <w:right w:val="nil"/>
            </w:tcBorders>
            <w:shd w:val="clear" w:color="000000" w:fill="B8CCE4"/>
            <w:noWrap/>
            <w:vAlign w:val="center"/>
            <w:hideMark/>
          </w:tcPr>
          <w:p w14:paraId="1EC1561D"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1.3</w:t>
            </w:r>
          </w:p>
        </w:tc>
        <w:tc>
          <w:tcPr>
            <w:tcW w:w="2848" w:type="dxa"/>
            <w:tcBorders>
              <w:top w:val="nil"/>
              <w:left w:val="nil"/>
              <w:bottom w:val="nil"/>
              <w:right w:val="nil"/>
            </w:tcBorders>
            <w:shd w:val="clear" w:color="000000" w:fill="B8CCE4"/>
            <w:vAlign w:val="center"/>
            <w:hideMark/>
          </w:tcPr>
          <w:p w14:paraId="7A116415" w14:textId="77777777" w:rsidR="0070699B" w:rsidRPr="009E351F" w:rsidRDefault="0070699B" w:rsidP="00E71695">
            <w:pPr>
              <w:spacing w:after="0" w:line="240" w:lineRule="auto"/>
              <w:rPr>
                <w:rFonts w:cs="Arial"/>
                <w:color w:val="auto"/>
                <w:kern w:val="0"/>
                <w:sz w:val="12"/>
                <w:szCs w:val="12"/>
                <w:lang w:val="fr-FR" w:eastAsia="fr-FR"/>
              </w:rPr>
            </w:pPr>
            <w:proofErr w:type="gramStart"/>
            <w:r w:rsidRPr="009E351F">
              <w:rPr>
                <w:rFonts w:cs="Arial"/>
                <w:color w:val="auto"/>
                <w:kern w:val="0"/>
                <w:sz w:val="12"/>
                <w:szCs w:val="12"/>
                <w:lang w:val="fr-FR" w:eastAsia="fr-FR"/>
              </w:rPr>
              <w:t>Redevances  Superficiaires</w:t>
            </w:r>
            <w:proofErr w:type="gramEnd"/>
          </w:p>
        </w:tc>
        <w:tc>
          <w:tcPr>
            <w:tcW w:w="146" w:type="dxa"/>
            <w:tcBorders>
              <w:top w:val="nil"/>
              <w:left w:val="nil"/>
              <w:bottom w:val="nil"/>
              <w:right w:val="nil"/>
            </w:tcBorders>
            <w:shd w:val="clear" w:color="auto" w:fill="auto"/>
            <w:noWrap/>
            <w:vAlign w:val="center"/>
            <w:hideMark/>
          </w:tcPr>
          <w:p w14:paraId="083979C3"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000D25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3 825 000 </w:t>
            </w:r>
          </w:p>
        </w:tc>
        <w:tc>
          <w:tcPr>
            <w:tcW w:w="1261" w:type="dxa"/>
            <w:tcBorders>
              <w:top w:val="nil"/>
              <w:left w:val="nil"/>
              <w:bottom w:val="nil"/>
              <w:right w:val="nil"/>
            </w:tcBorders>
            <w:shd w:val="clear" w:color="000000" w:fill="B8CCE4"/>
            <w:noWrap/>
            <w:vAlign w:val="center"/>
            <w:hideMark/>
          </w:tcPr>
          <w:p w14:paraId="5A91CBF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264A885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3 825 000 </w:t>
            </w:r>
          </w:p>
        </w:tc>
        <w:tc>
          <w:tcPr>
            <w:tcW w:w="146" w:type="dxa"/>
            <w:tcBorders>
              <w:top w:val="nil"/>
              <w:left w:val="nil"/>
              <w:bottom w:val="nil"/>
              <w:right w:val="nil"/>
            </w:tcBorders>
            <w:shd w:val="clear" w:color="auto" w:fill="auto"/>
            <w:noWrap/>
            <w:vAlign w:val="center"/>
            <w:hideMark/>
          </w:tcPr>
          <w:p w14:paraId="145D41A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8AB970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3 825 000 </w:t>
            </w:r>
          </w:p>
        </w:tc>
        <w:tc>
          <w:tcPr>
            <w:tcW w:w="1996" w:type="dxa"/>
            <w:tcBorders>
              <w:top w:val="nil"/>
              <w:left w:val="nil"/>
              <w:bottom w:val="nil"/>
              <w:right w:val="nil"/>
            </w:tcBorders>
            <w:shd w:val="clear" w:color="000000" w:fill="B8CCE4"/>
            <w:noWrap/>
            <w:vAlign w:val="center"/>
            <w:hideMark/>
          </w:tcPr>
          <w:p w14:paraId="49CDC3B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75D9BA4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3 825 000 </w:t>
            </w:r>
          </w:p>
        </w:tc>
        <w:tc>
          <w:tcPr>
            <w:tcW w:w="146" w:type="dxa"/>
            <w:tcBorders>
              <w:top w:val="nil"/>
              <w:left w:val="nil"/>
              <w:bottom w:val="nil"/>
              <w:right w:val="nil"/>
            </w:tcBorders>
            <w:shd w:val="clear" w:color="auto" w:fill="auto"/>
            <w:noWrap/>
            <w:vAlign w:val="center"/>
            <w:hideMark/>
          </w:tcPr>
          <w:p w14:paraId="3CCB8F6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84A48C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04D7B226"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7B39C4C9" w14:textId="77777777" w:rsidTr="00E71695">
        <w:trPr>
          <w:trHeight w:val="170"/>
        </w:trPr>
        <w:tc>
          <w:tcPr>
            <w:tcW w:w="722" w:type="dxa"/>
            <w:tcBorders>
              <w:top w:val="nil"/>
              <w:left w:val="nil"/>
              <w:bottom w:val="nil"/>
              <w:right w:val="nil"/>
            </w:tcBorders>
            <w:shd w:val="clear" w:color="auto" w:fill="auto"/>
            <w:noWrap/>
            <w:vAlign w:val="center"/>
            <w:hideMark/>
          </w:tcPr>
          <w:p w14:paraId="0577CF9C"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1.4</w:t>
            </w:r>
          </w:p>
        </w:tc>
        <w:tc>
          <w:tcPr>
            <w:tcW w:w="2848" w:type="dxa"/>
            <w:tcBorders>
              <w:top w:val="nil"/>
              <w:left w:val="nil"/>
              <w:bottom w:val="nil"/>
              <w:right w:val="nil"/>
            </w:tcBorders>
            <w:shd w:val="clear" w:color="auto" w:fill="auto"/>
            <w:vAlign w:val="center"/>
            <w:hideMark/>
          </w:tcPr>
          <w:p w14:paraId="6064390F"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Redevances Minières (Royalties)</w:t>
            </w:r>
          </w:p>
        </w:tc>
        <w:tc>
          <w:tcPr>
            <w:tcW w:w="146" w:type="dxa"/>
            <w:tcBorders>
              <w:top w:val="nil"/>
              <w:left w:val="nil"/>
              <w:bottom w:val="nil"/>
              <w:right w:val="nil"/>
            </w:tcBorders>
            <w:shd w:val="clear" w:color="auto" w:fill="auto"/>
            <w:noWrap/>
            <w:vAlign w:val="center"/>
            <w:hideMark/>
          </w:tcPr>
          <w:p w14:paraId="7FEDE6C9"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4BBB44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546 579 476 </w:t>
            </w:r>
          </w:p>
        </w:tc>
        <w:tc>
          <w:tcPr>
            <w:tcW w:w="1261" w:type="dxa"/>
            <w:tcBorders>
              <w:top w:val="nil"/>
              <w:left w:val="nil"/>
              <w:bottom w:val="nil"/>
              <w:right w:val="nil"/>
            </w:tcBorders>
            <w:shd w:val="clear" w:color="auto" w:fill="auto"/>
            <w:noWrap/>
            <w:vAlign w:val="center"/>
            <w:hideMark/>
          </w:tcPr>
          <w:p w14:paraId="0FFF694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5477653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546 579 476 </w:t>
            </w:r>
          </w:p>
        </w:tc>
        <w:tc>
          <w:tcPr>
            <w:tcW w:w="146" w:type="dxa"/>
            <w:tcBorders>
              <w:top w:val="nil"/>
              <w:left w:val="nil"/>
              <w:bottom w:val="nil"/>
              <w:right w:val="nil"/>
            </w:tcBorders>
            <w:shd w:val="clear" w:color="auto" w:fill="auto"/>
            <w:noWrap/>
            <w:vAlign w:val="center"/>
            <w:hideMark/>
          </w:tcPr>
          <w:p w14:paraId="037302A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E3A0E1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546 579 476 </w:t>
            </w:r>
          </w:p>
        </w:tc>
        <w:tc>
          <w:tcPr>
            <w:tcW w:w="1996" w:type="dxa"/>
            <w:tcBorders>
              <w:top w:val="nil"/>
              <w:left w:val="nil"/>
              <w:bottom w:val="nil"/>
              <w:right w:val="nil"/>
            </w:tcBorders>
            <w:shd w:val="clear" w:color="auto" w:fill="auto"/>
            <w:noWrap/>
            <w:vAlign w:val="center"/>
            <w:hideMark/>
          </w:tcPr>
          <w:p w14:paraId="443C975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6387144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546 579 476 </w:t>
            </w:r>
          </w:p>
        </w:tc>
        <w:tc>
          <w:tcPr>
            <w:tcW w:w="146" w:type="dxa"/>
            <w:tcBorders>
              <w:top w:val="nil"/>
              <w:left w:val="nil"/>
              <w:bottom w:val="nil"/>
              <w:right w:val="nil"/>
            </w:tcBorders>
            <w:shd w:val="clear" w:color="auto" w:fill="auto"/>
            <w:noWrap/>
            <w:vAlign w:val="center"/>
            <w:hideMark/>
          </w:tcPr>
          <w:p w14:paraId="502318E1"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D7E451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202D0C33"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557401AA" w14:textId="77777777" w:rsidTr="00E71695">
        <w:trPr>
          <w:trHeight w:val="170"/>
        </w:trPr>
        <w:tc>
          <w:tcPr>
            <w:tcW w:w="722" w:type="dxa"/>
            <w:tcBorders>
              <w:top w:val="nil"/>
              <w:left w:val="nil"/>
              <w:bottom w:val="nil"/>
              <w:right w:val="nil"/>
            </w:tcBorders>
            <w:shd w:val="clear" w:color="000000" w:fill="B8CCE4"/>
            <w:noWrap/>
            <w:vAlign w:val="center"/>
            <w:hideMark/>
          </w:tcPr>
          <w:p w14:paraId="723F3F10"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1.5</w:t>
            </w:r>
          </w:p>
        </w:tc>
        <w:tc>
          <w:tcPr>
            <w:tcW w:w="2848" w:type="dxa"/>
            <w:tcBorders>
              <w:top w:val="nil"/>
              <w:left w:val="nil"/>
              <w:bottom w:val="nil"/>
              <w:right w:val="nil"/>
            </w:tcBorders>
            <w:shd w:val="clear" w:color="000000" w:fill="B8CCE4"/>
            <w:vAlign w:val="center"/>
            <w:hideMark/>
          </w:tcPr>
          <w:p w14:paraId="7F634650"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Pénalités aux infractions minières</w:t>
            </w:r>
          </w:p>
        </w:tc>
        <w:tc>
          <w:tcPr>
            <w:tcW w:w="146" w:type="dxa"/>
            <w:tcBorders>
              <w:top w:val="nil"/>
              <w:left w:val="nil"/>
              <w:bottom w:val="nil"/>
              <w:right w:val="nil"/>
            </w:tcBorders>
            <w:shd w:val="clear" w:color="auto" w:fill="auto"/>
            <w:noWrap/>
            <w:vAlign w:val="center"/>
            <w:hideMark/>
          </w:tcPr>
          <w:p w14:paraId="1E8D74DC"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33C8D0E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3A02CB2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1837F7C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6293CA6"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7087E5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4BE4189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088F2C4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7A32D3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A0B378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2B5E231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2FA1D9C0"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5E70C354"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Commissariat des Impôts (CI)</w:t>
            </w:r>
          </w:p>
        </w:tc>
        <w:tc>
          <w:tcPr>
            <w:tcW w:w="146" w:type="dxa"/>
            <w:tcBorders>
              <w:top w:val="nil"/>
              <w:left w:val="nil"/>
              <w:bottom w:val="nil"/>
              <w:right w:val="nil"/>
            </w:tcBorders>
            <w:shd w:val="clear" w:color="auto" w:fill="auto"/>
            <w:noWrap/>
            <w:vAlign w:val="center"/>
            <w:hideMark/>
          </w:tcPr>
          <w:p w14:paraId="27024EED"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E9A92AC"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1 541 213 140 </w:t>
            </w:r>
          </w:p>
        </w:tc>
        <w:tc>
          <w:tcPr>
            <w:tcW w:w="1261" w:type="dxa"/>
            <w:tcBorders>
              <w:top w:val="nil"/>
              <w:left w:val="nil"/>
              <w:bottom w:val="nil"/>
              <w:right w:val="nil"/>
            </w:tcBorders>
            <w:shd w:val="clear" w:color="000000" w:fill="C4BD97"/>
            <w:noWrap/>
            <w:vAlign w:val="center"/>
            <w:hideMark/>
          </w:tcPr>
          <w:p w14:paraId="2AF98948"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42145CD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1 541 213 140 </w:t>
            </w:r>
          </w:p>
        </w:tc>
        <w:tc>
          <w:tcPr>
            <w:tcW w:w="146" w:type="dxa"/>
            <w:tcBorders>
              <w:top w:val="nil"/>
              <w:left w:val="nil"/>
              <w:bottom w:val="nil"/>
              <w:right w:val="nil"/>
            </w:tcBorders>
            <w:shd w:val="clear" w:color="auto" w:fill="auto"/>
            <w:noWrap/>
            <w:vAlign w:val="center"/>
            <w:hideMark/>
          </w:tcPr>
          <w:p w14:paraId="223B2543"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2113DC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1 540 873 140 </w:t>
            </w:r>
          </w:p>
        </w:tc>
        <w:tc>
          <w:tcPr>
            <w:tcW w:w="1996" w:type="dxa"/>
            <w:tcBorders>
              <w:top w:val="nil"/>
              <w:left w:val="nil"/>
              <w:bottom w:val="nil"/>
              <w:right w:val="nil"/>
            </w:tcBorders>
            <w:shd w:val="clear" w:color="000000" w:fill="C4BD97"/>
            <w:noWrap/>
            <w:vAlign w:val="center"/>
            <w:hideMark/>
          </w:tcPr>
          <w:p w14:paraId="7A7CBFB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1ED4561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1 540 873 140 </w:t>
            </w:r>
          </w:p>
        </w:tc>
        <w:tc>
          <w:tcPr>
            <w:tcW w:w="146" w:type="dxa"/>
            <w:tcBorders>
              <w:top w:val="nil"/>
              <w:left w:val="nil"/>
              <w:bottom w:val="nil"/>
              <w:right w:val="nil"/>
            </w:tcBorders>
            <w:shd w:val="clear" w:color="auto" w:fill="auto"/>
            <w:noWrap/>
            <w:vAlign w:val="center"/>
            <w:hideMark/>
          </w:tcPr>
          <w:p w14:paraId="52F8164F"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127CC000"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340 000 </w:t>
            </w:r>
          </w:p>
        </w:tc>
        <w:tc>
          <w:tcPr>
            <w:tcW w:w="2242" w:type="dxa"/>
            <w:tcBorders>
              <w:top w:val="nil"/>
              <w:left w:val="nil"/>
              <w:bottom w:val="nil"/>
              <w:right w:val="nil"/>
            </w:tcBorders>
            <w:shd w:val="clear" w:color="000000" w:fill="C4BD97"/>
            <w:noWrap/>
            <w:vAlign w:val="center"/>
            <w:hideMark/>
          </w:tcPr>
          <w:p w14:paraId="56DE77AC"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0F1F6EF1" w14:textId="77777777" w:rsidTr="00E71695">
        <w:trPr>
          <w:trHeight w:val="170"/>
        </w:trPr>
        <w:tc>
          <w:tcPr>
            <w:tcW w:w="722" w:type="dxa"/>
            <w:tcBorders>
              <w:top w:val="nil"/>
              <w:left w:val="nil"/>
              <w:bottom w:val="nil"/>
              <w:right w:val="nil"/>
            </w:tcBorders>
            <w:shd w:val="clear" w:color="auto" w:fill="auto"/>
            <w:noWrap/>
            <w:vAlign w:val="center"/>
            <w:hideMark/>
          </w:tcPr>
          <w:p w14:paraId="6F2B738A"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w:t>
            </w:r>
          </w:p>
        </w:tc>
        <w:tc>
          <w:tcPr>
            <w:tcW w:w="2848" w:type="dxa"/>
            <w:tcBorders>
              <w:top w:val="nil"/>
              <w:left w:val="nil"/>
              <w:bottom w:val="nil"/>
              <w:right w:val="nil"/>
            </w:tcBorders>
            <w:shd w:val="clear" w:color="auto" w:fill="auto"/>
            <w:noWrap/>
            <w:vAlign w:val="center"/>
            <w:hideMark/>
          </w:tcPr>
          <w:p w14:paraId="70FC5856"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Impôt sur les Sociétés (IS)</w:t>
            </w:r>
          </w:p>
        </w:tc>
        <w:tc>
          <w:tcPr>
            <w:tcW w:w="146" w:type="dxa"/>
            <w:tcBorders>
              <w:top w:val="nil"/>
              <w:left w:val="nil"/>
              <w:bottom w:val="nil"/>
              <w:right w:val="nil"/>
            </w:tcBorders>
            <w:shd w:val="clear" w:color="auto" w:fill="auto"/>
            <w:noWrap/>
            <w:vAlign w:val="center"/>
            <w:hideMark/>
          </w:tcPr>
          <w:p w14:paraId="1BD5C7F7"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36517C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1 254 526 900 </w:t>
            </w:r>
          </w:p>
        </w:tc>
        <w:tc>
          <w:tcPr>
            <w:tcW w:w="1261" w:type="dxa"/>
            <w:tcBorders>
              <w:top w:val="nil"/>
              <w:left w:val="nil"/>
              <w:bottom w:val="nil"/>
              <w:right w:val="nil"/>
            </w:tcBorders>
            <w:shd w:val="clear" w:color="auto" w:fill="auto"/>
            <w:noWrap/>
            <w:vAlign w:val="center"/>
            <w:hideMark/>
          </w:tcPr>
          <w:p w14:paraId="084E57A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40868A2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1 254 526 900 </w:t>
            </w:r>
          </w:p>
        </w:tc>
        <w:tc>
          <w:tcPr>
            <w:tcW w:w="146" w:type="dxa"/>
            <w:tcBorders>
              <w:top w:val="nil"/>
              <w:left w:val="nil"/>
              <w:bottom w:val="nil"/>
              <w:right w:val="nil"/>
            </w:tcBorders>
            <w:shd w:val="clear" w:color="auto" w:fill="auto"/>
            <w:noWrap/>
            <w:vAlign w:val="center"/>
            <w:hideMark/>
          </w:tcPr>
          <w:p w14:paraId="046EA8C7"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44D8D0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1 254 526 900 </w:t>
            </w:r>
          </w:p>
        </w:tc>
        <w:tc>
          <w:tcPr>
            <w:tcW w:w="1996" w:type="dxa"/>
            <w:tcBorders>
              <w:top w:val="nil"/>
              <w:left w:val="nil"/>
              <w:bottom w:val="nil"/>
              <w:right w:val="nil"/>
            </w:tcBorders>
            <w:shd w:val="clear" w:color="auto" w:fill="auto"/>
            <w:noWrap/>
            <w:vAlign w:val="center"/>
            <w:hideMark/>
          </w:tcPr>
          <w:p w14:paraId="4E27D18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689E2AA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1 254 526 900 </w:t>
            </w:r>
          </w:p>
        </w:tc>
        <w:tc>
          <w:tcPr>
            <w:tcW w:w="146" w:type="dxa"/>
            <w:tcBorders>
              <w:top w:val="nil"/>
              <w:left w:val="nil"/>
              <w:bottom w:val="nil"/>
              <w:right w:val="nil"/>
            </w:tcBorders>
            <w:shd w:val="clear" w:color="auto" w:fill="auto"/>
            <w:noWrap/>
            <w:vAlign w:val="center"/>
            <w:hideMark/>
          </w:tcPr>
          <w:p w14:paraId="16D6C66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886E5D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noWrap/>
            <w:vAlign w:val="center"/>
            <w:hideMark/>
          </w:tcPr>
          <w:p w14:paraId="7A2C4351"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00287C54" w14:textId="77777777" w:rsidTr="00E71695">
        <w:trPr>
          <w:trHeight w:val="170"/>
        </w:trPr>
        <w:tc>
          <w:tcPr>
            <w:tcW w:w="722" w:type="dxa"/>
            <w:tcBorders>
              <w:top w:val="nil"/>
              <w:left w:val="nil"/>
              <w:bottom w:val="nil"/>
              <w:right w:val="nil"/>
            </w:tcBorders>
            <w:shd w:val="clear" w:color="000000" w:fill="B8CCE4"/>
            <w:noWrap/>
            <w:vAlign w:val="center"/>
            <w:hideMark/>
          </w:tcPr>
          <w:p w14:paraId="43EFD869"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2.2</w:t>
            </w:r>
          </w:p>
        </w:tc>
        <w:tc>
          <w:tcPr>
            <w:tcW w:w="2848" w:type="dxa"/>
            <w:tcBorders>
              <w:top w:val="nil"/>
              <w:left w:val="nil"/>
              <w:bottom w:val="nil"/>
              <w:right w:val="nil"/>
            </w:tcBorders>
            <w:shd w:val="clear" w:color="000000" w:fill="B8CCE4"/>
            <w:vAlign w:val="center"/>
            <w:hideMark/>
          </w:tcPr>
          <w:p w14:paraId="634E0B36"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xml:space="preserve">Impôt sur le Revenu des </w:t>
            </w:r>
            <w:proofErr w:type="gramStart"/>
            <w:r w:rsidRPr="009E351F">
              <w:rPr>
                <w:rFonts w:cs="Arial"/>
                <w:color w:val="auto"/>
                <w:kern w:val="0"/>
                <w:sz w:val="12"/>
                <w:szCs w:val="12"/>
                <w:lang w:val="fr-FR" w:eastAsia="fr-FR"/>
              </w:rPr>
              <w:t>Capitaux  Mobiliers</w:t>
            </w:r>
            <w:proofErr w:type="gramEnd"/>
            <w:r w:rsidRPr="009E351F">
              <w:rPr>
                <w:rFonts w:cs="Arial"/>
                <w:color w:val="auto"/>
                <w:kern w:val="0"/>
                <w:sz w:val="12"/>
                <w:szCs w:val="12"/>
                <w:lang w:val="fr-FR" w:eastAsia="fr-FR"/>
              </w:rPr>
              <w:t xml:space="preserve"> (IRCM)</w:t>
            </w:r>
          </w:p>
        </w:tc>
        <w:tc>
          <w:tcPr>
            <w:tcW w:w="146" w:type="dxa"/>
            <w:tcBorders>
              <w:top w:val="nil"/>
              <w:left w:val="nil"/>
              <w:bottom w:val="nil"/>
              <w:right w:val="nil"/>
            </w:tcBorders>
            <w:shd w:val="clear" w:color="auto" w:fill="auto"/>
            <w:noWrap/>
            <w:vAlign w:val="center"/>
            <w:hideMark/>
          </w:tcPr>
          <w:p w14:paraId="4410F301"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94745C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1E4CCA0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02EEFCC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5644BC4"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3BB602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000000" w:fill="B8CCE4"/>
            <w:noWrap/>
            <w:vAlign w:val="center"/>
            <w:hideMark/>
          </w:tcPr>
          <w:p w14:paraId="16642FE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1C8F71B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6093791"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AA58C3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6C011250"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4BD23E1A" w14:textId="77777777" w:rsidTr="00E71695">
        <w:trPr>
          <w:trHeight w:val="170"/>
        </w:trPr>
        <w:tc>
          <w:tcPr>
            <w:tcW w:w="722" w:type="dxa"/>
            <w:tcBorders>
              <w:top w:val="nil"/>
              <w:left w:val="nil"/>
              <w:bottom w:val="nil"/>
              <w:right w:val="nil"/>
            </w:tcBorders>
            <w:shd w:val="clear" w:color="auto" w:fill="auto"/>
            <w:noWrap/>
            <w:vAlign w:val="center"/>
            <w:hideMark/>
          </w:tcPr>
          <w:p w14:paraId="2C366055"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2.3</w:t>
            </w:r>
          </w:p>
        </w:tc>
        <w:tc>
          <w:tcPr>
            <w:tcW w:w="2848" w:type="dxa"/>
            <w:tcBorders>
              <w:top w:val="nil"/>
              <w:left w:val="nil"/>
              <w:bottom w:val="nil"/>
              <w:right w:val="nil"/>
            </w:tcBorders>
            <w:shd w:val="clear" w:color="auto" w:fill="auto"/>
            <w:vAlign w:val="center"/>
            <w:hideMark/>
          </w:tcPr>
          <w:p w14:paraId="3D1A711A"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Impôt Minimum Forfaitaire (IMF)</w:t>
            </w:r>
          </w:p>
        </w:tc>
        <w:tc>
          <w:tcPr>
            <w:tcW w:w="146" w:type="dxa"/>
            <w:tcBorders>
              <w:top w:val="nil"/>
              <w:left w:val="nil"/>
              <w:bottom w:val="nil"/>
              <w:right w:val="nil"/>
            </w:tcBorders>
            <w:shd w:val="clear" w:color="auto" w:fill="auto"/>
            <w:noWrap/>
            <w:vAlign w:val="center"/>
            <w:hideMark/>
          </w:tcPr>
          <w:p w14:paraId="3A71BA9A"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8107CB7"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6B8D38F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23D0512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9C6EA37"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F1402A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auto" w:fill="auto"/>
            <w:noWrap/>
            <w:vAlign w:val="center"/>
            <w:hideMark/>
          </w:tcPr>
          <w:p w14:paraId="2DB726E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665D0C8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AB6FE0D"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93CEC1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313B5254"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0844551F" w14:textId="77777777" w:rsidTr="00E71695">
        <w:trPr>
          <w:trHeight w:val="170"/>
        </w:trPr>
        <w:tc>
          <w:tcPr>
            <w:tcW w:w="722" w:type="dxa"/>
            <w:tcBorders>
              <w:top w:val="nil"/>
              <w:left w:val="nil"/>
              <w:bottom w:val="nil"/>
              <w:right w:val="nil"/>
            </w:tcBorders>
            <w:shd w:val="clear" w:color="000000" w:fill="B8CCE4"/>
            <w:noWrap/>
            <w:vAlign w:val="center"/>
            <w:hideMark/>
          </w:tcPr>
          <w:p w14:paraId="5BA54043"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2.4</w:t>
            </w:r>
          </w:p>
        </w:tc>
        <w:tc>
          <w:tcPr>
            <w:tcW w:w="2848" w:type="dxa"/>
            <w:tcBorders>
              <w:top w:val="nil"/>
              <w:left w:val="nil"/>
              <w:bottom w:val="nil"/>
              <w:right w:val="nil"/>
            </w:tcBorders>
            <w:shd w:val="clear" w:color="000000" w:fill="B8CCE4"/>
            <w:vAlign w:val="center"/>
            <w:hideMark/>
          </w:tcPr>
          <w:p w14:paraId="6D9F3BDB"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professionnelle (TP)</w:t>
            </w:r>
          </w:p>
        </w:tc>
        <w:tc>
          <w:tcPr>
            <w:tcW w:w="146" w:type="dxa"/>
            <w:tcBorders>
              <w:top w:val="nil"/>
              <w:left w:val="nil"/>
              <w:bottom w:val="nil"/>
              <w:right w:val="nil"/>
            </w:tcBorders>
            <w:shd w:val="clear" w:color="auto" w:fill="auto"/>
            <w:noWrap/>
            <w:vAlign w:val="center"/>
            <w:hideMark/>
          </w:tcPr>
          <w:p w14:paraId="10C82185"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8BAA09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45 156 656 </w:t>
            </w:r>
          </w:p>
        </w:tc>
        <w:tc>
          <w:tcPr>
            <w:tcW w:w="1261" w:type="dxa"/>
            <w:tcBorders>
              <w:top w:val="nil"/>
              <w:left w:val="nil"/>
              <w:bottom w:val="nil"/>
              <w:right w:val="nil"/>
            </w:tcBorders>
            <w:shd w:val="clear" w:color="000000" w:fill="B8CCE4"/>
            <w:noWrap/>
            <w:vAlign w:val="center"/>
            <w:hideMark/>
          </w:tcPr>
          <w:p w14:paraId="5AAFA05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1EA606A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45 156 656 </w:t>
            </w:r>
          </w:p>
        </w:tc>
        <w:tc>
          <w:tcPr>
            <w:tcW w:w="146" w:type="dxa"/>
            <w:tcBorders>
              <w:top w:val="nil"/>
              <w:left w:val="nil"/>
              <w:bottom w:val="nil"/>
              <w:right w:val="nil"/>
            </w:tcBorders>
            <w:shd w:val="clear" w:color="auto" w:fill="auto"/>
            <w:noWrap/>
            <w:vAlign w:val="center"/>
            <w:hideMark/>
          </w:tcPr>
          <w:p w14:paraId="6259726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C87D04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45 156 656 </w:t>
            </w:r>
          </w:p>
        </w:tc>
        <w:tc>
          <w:tcPr>
            <w:tcW w:w="1996" w:type="dxa"/>
            <w:tcBorders>
              <w:top w:val="nil"/>
              <w:left w:val="nil"/>
              <w:bottom w:val="nil"/>
              <w:right w:val="nil"/>
            </w:tcBorders>
            <w:shd w:val="clear" w:color="000000" w:fill="B8CCE4"/>
            <w:noWrap/>
            <w:vAlign w:val="center"/>
            <w:hideMark/>
          </w:tcPr>
          <w:p w14:paraId="214E50B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547A7DC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45 156 656 </w:t>
            </w:r>
          </w:p>
        </w:tc>
        <w:tc>
          <w:tcPr>
            <w:tcW w:w="146" w:type="dxa"/>
            <w:tcBorders>
              <w:top w:val="nil"/>
              <w:left w:val="nil"/>
              <w:bottom w:val="nil"/>
              <w:right w:val="nil"/>
            </w:tcBorders>
            <w:shd w:val="clear" w:color="auto" w:fill="auto"/>
            <w:noWrap/>
            <w:vAlign w:val="center"/>
            <w:hideMark/>
          </w:tcPr>
          <w:p w14:paraId="7A380F36"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3AC753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1A1A9149"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6777A8F5" w14:textId="77777777" w:rsidTr="00E71695">
        <w:trPr>
          <w:trHeight w:val="170"/>
        </w:trPr>
        <w:tc>
          <w:tcPr>
            <w:tcW w:w="722" w:type="dxa"/>
            <w:tcBorders>
              <w:top w:val="nil"/>
              <w:left w:val="nil"/>
              <w:bottom w:val="nil"/>
              <w:right w:val="nil"/>
            </w:tcBorders>
            <w:shd w:val="clear" w:color="auto" w:fill="auto"/>
            <w:noWrap/>
            <w:vAlign w:val="center"/>
            <w:hideMark/>
          </w:tcPr>
          <w:p w14:paraId="40823132"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2.5</w:t>
            </w:r>
          </w:p>
        </w:tc>
        <w:tc>
          <w:tcPr>
            <w:tcW w:w="2848" w:type="dxa"/>
            <w:tcBorders>
              <w:top w:val="nil"/>
              <w:left w:val="nil"/>
              <w:bottom w:val="nil"/>
              <w:right w:val="nil"/>
            </w:tcBorders>
            <w:shd w:val="clear" w:color="auto" w:fill="auto"/>
            <w:vAlign w:val="center"/>
            <w:hideMark/>
          </w:tcPr>
          <w:p w14:paraId="5DA62813"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Taxes Foncières (TF)</w:t>
            </w:r>
          </w:p>
        </w:tc>
        <w:tc>
          <w:tcPr>
            <w:tcW w:w="146" w:type="dxa"/>
            <w:tcBorders>
              <w:top w:val="nil"/>
              <w:left w:val="nil"/>
              <w:bottom w:val="nil"/>
              <w:right w:val="nil"/>
            </w:tcBorders>
            <w:shd w:val="clear" w:color="auto" w:fill="auto"/>
            <w:noWrap/>
            <w:vAlign w:val="center"/>
            <w:hideMark/>
          </w:tcPr>
          <w:p w14:paraId="4A5C43BC"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09F4D2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7 224 982 </w:t>
            </w:r>
          </w:p>
        </w:tc>
        <w:tc>
          <w:tcPr>
            <w:tcW w:w="1261" w:type="dxa"/>
            <w:tcBorders>
              <w:top w:val="nil"/>
              <w:left w:val="nil"/>
              <w:bottom w:val="nil"/>
              <w:right w:val="nil"/>
            </w:tcBorders>
            <w:shd w:val="clear" w:color="auto" w:fill="auto"/>
            <w:noWrap/>
            <w:vAlign w:val="center"/>
            <w:hideMark/>
          </w:tcPr>
          <w:p w14:paraId="0A6094F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363E69A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7 224 982 </w:t>
            </w:r>
          </w:p>
        </w:tc>
        <w:tc>
          <w:tcPr>
            <w:tcW w:w="146" w:type="dxa"/>
            <w:tcBorders>
              <w:top w:val="nil"/>
              <w:left w:val="nil"/>
              <w:bottom w:val="nil"/>
              <w:right w:val="nil"/>
            </w:tcBorders>
            <w:shd w:val="clear" w:color="auto" w:fill="auto"/>
            <w:noWrap/>
            <w:vAlign w:val="center"/>
            <w:hideMark/>
          </w:tcPr>
          <w:p w14:paraId="1367AA19"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AF53BA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7 224 982 </w:t>
            </w:r>
          </w:p>
        </w:tc>
        <w:tc>
          <w:tcPr>
            <w:tcW w:w="1996" w:type="dxa"/>
            <w:tcBorders>
              <w:top w:val="nil"/>
              <w:left w:val="nil"/>
              <w:bottom w:val="nil"/>
              <w:right w:val="nil"/>
            </w:tcBorders>
            <w:shd w:val="clear" w:color="auto" w:fill="auto"/>
            <w:noWrap/>
            <w:vAlign w:val="center"/>
            <w:hideMark/>
          </w:tcPr>
          <w:p w14:paraId="7CFF375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65FAAFC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7 224 982 </w:t>
            </w:r>
          </w:p>
        </w:tc>
        <w:tc>
          <w:tcPr>
            <w:tcW w:w="146" w:type="dxa"/>
            <w:tcBorders>
              <w:top w:val="nil"/>
              <w:left w:val="nil"/>
              <w:bottom w:val="nil"/>
              <w:right w:val="nil"/>
            </w:tcBorders>
            <w:shd w:val="clear" w:color="auto" w:fill="auto"/>
            <w:noWrap/>
            <w:vAlign w:val="center"/>
            <w:hideMark/>
          </w:tcPr>
          <w:p w14:paraId="5D35BDA8"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1B9AC7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7B1B7580"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5CADB6D5" w14:textId="77777777" w:rsidTr="00E71695">
        <w:trPr>
          <w:trHeight w:val="170"/>
        </w:trPr>
        <w:tc>
          <w:tcPr>
            <w:tcW w:w="722" w:type="dxa"/>
            <w:tcBorders>
              <w:top w:val="nil"/>
              <w:left w:val="nil"/>
              <w:bottom w:val="nil"/>
              <w:right w:val="nil"/>
            </w:tcBorders>
            <w:shd w:val="clear" w:color="000000" w:fill="B8CCE4"/>
            <w:noWrap/>
            <w:vAlign w:val="center"/>
            <w:hideMark/>
          </w:tcPr>
          <w:p w14:paraId="7499A9C6"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2.6</w:t>
            </w:r>
          </w:p>
        </w:tc>
        <w:tc>
          <w:tcPr>
            <w:tcW w:w="2848" w:type="dxa"/>
            <w:tcBorders>
              <w:top w:val="nil"/>
              <w:left w:val="nil"/>
              <w:bottom w:val="nil"/>
              <w:right w:val="nil"/>
            </w:tcBorders>
            <w:shd w:val="clear" w:color="000000" w:fill="B8CCE4"/>
            <w:vAlign w:val="center"/>
            <w:hideMark/>
          </w:tcPr>
          <w:p w14:paraId="46130AEA"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Impôt sur le Revenu des Personnes Physiques IRPP/IRTS</w:t>
            </w:r>
          </w:p>
        </w:tc>
        <w:tc>
          <w:tcPr>
            <w:tcW w:w="146" w:type="dxa"/>
            <w:tcBorders>
              <w:top w:val="nil"/>
              <w:left w:val="nil"/>
              <w:bottom w:val="nil"/>
              <w:right w:val="nil"/>
            </w:tcBorders>
            <w:shd w:val="clear" w:color="auto" w:fill="auto"/>
            <w:noWrap/>
            <w:vAlign w:val="center"/>
            <w:hideMark/>
          </w:tcPr>
          <w:p w14:paraId="639681C1"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FFCC5A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13 748 246 </w:t>
            </w:r>
          </w:p>
        </w:tc>
        <w:tc>
          <w:tcPr>
            <w:tcW w:w="1261" w:type="dxa"/>
            <w:tcBorders>
              <w:top w:val="nil"/>
              <w:left w:val="nil"/>
              <w:bottom w:val="nil"/>
              <w:right w:val="nil"/>
            </w:tcBorders>
            <w:shd w:val="clear" w:color="000000" w:fill="B8CCE4"/>
            <w:noWrap/>
            <w:vAlign w:val="center"/>
            <w:hideMark/>
          </w:tcPr>
          <w:p w14:paraId="3F37206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40E425D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13 748 246 </w:t>
            </w:r>
          </w:p>
        </w:tc>
        <w:tc>
          <w:tcPr>
            <w:tcW w:w="146" w:type="dxa"/>
            <w:tcBorders>
              <w:top w:val="nil"/>
              <w:left w:val="nil"/>
              <w:bottom w:val="nil"/>
              <w:right w:val="nil"/>
            </w:tcBorders>
            <w:shd w:val="clear" w:color="auto" w:fill="auto"/>
            <w:noWrap/>
            <w:vAlign w:val="center"/>
            <w:hideMark/>
          </w:tcPr>
          <w:p w14:paraId="0B8C1840"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88B07C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13 748 246 </w:t>
            </w:r>
          </w:p>
        </w:tc>
        <w:tc>
          <w:tcPr>
            <w:tcW w:w="1996" w:type="dxa"/>
            <w:tcBorders>
              <w:top w:val="nil"/>
              <w:left w:val="nil"/>
              <w:bottom w:val="nil"/>
              <w:right w:val="nil"/>
            </w:tcBorders>
            <w:shd w:val="clear" w:color="000000" w:fill="B8CCE4"/>
            <w:noWrap/>
            <w:vAlign w:val="center"/>
            <w:hideMark/>
          </w:tcPr>
          <w:p w14:paraId="28B5029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4330B99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13 748 246 </w:t>
            </w:r>
          </w:p>
        </w:tc>
        <w:tc>
          <w:tcPr>
            <w:tcW w:w="146" w:type="dxa"/>
            <w:tcBorders>
              <w:top w:val="nil"/>
              <w:left w:val="nil"/>
              <w:bottom w:val="nil"/>
              <w:right w:val="nil"/>
            </w:tcBorders>
            <w:shd w:val="clear" w:color="auto" w:fill="auto"/>
            <w:noWrap/>
            <w:vAlign w:val="center"/>
            <w:hideMark/>
          </w:tcPr>
          <w:p w14:paraId="3F4C96D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842BC4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333D95EF"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129985E5" w14:textId="77777777" w:rsidTr="00E71695">
        <w:trPr>
          <w:trHeight w:val="170"/>
        </w:trPr>
        <w:tc>
          <w:tcPr>
            <w:tcW w:w="722" w:type="dxa"/>
            <w:tcBorders>
              <w:top w:val="nil"/>
              <w:left w:val="nil"/>
              <w:bottom w:val="nil"/>
              <w:right w:val="nil"/>
            </w:tcBorders>
            <w:shd w:val="clear" w:color="auto" w:fill="auto"/>
            <w:noWrap/>
            <w:vAlign w:val="center"/>
            <w:hideMark/>
          </w:tcPr>
          <w:p w14:paraId="0F4BEE63"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2.7</w:t>
            </w:r>
          </w:p>
        </w:tc>
        <w:tc>
          <w:tcPr>
            <w:tcW w:w="2848" w:type="dxa"/>
            <w:tcBorders>
              <w:top w:val="nil"/>
              <w:left w:val="nil"/>
              <w:bottom w:val="nil"/>
              <w:right w:val="nil"/>
            </w:tcBorders>
            <w:shd w:val="clear" w:color="auto" w:fill="auto"/>
            <w:noWrap/>
            <w:vAlign w:val="center"/>
            <w:hideMark/>
          </w:tcPr>
          <w:p w14:paraId="6F04F9BE"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Taxes sur Salaires (TS)</w:t>
            </w:r>
          </w:p>
        </w:tc>
        <w:tc>
          <w:tcPr>
            <w:tcW w:w="146" w:type="dxa"/>
            <w:tcBorders>
              <w:top w:val="nil"/>
              <w:left w:val="nil"/>
              <w:bottom w:val="nil"/>
              <w:right w:val="nil"/>
            </w:tcBorders>
            <w:shd w:val="clear" w:color="auto" w:fill="auto"/>
            <w:noWrap/>
            <w:vAlign w:val="center"/>
            <w:hideMark/>
          </w:tcPr>
          <w:p w14:paraId="2CEDED8E"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EBF1A0E"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4457712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699C34B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89E3023"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7A96D4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auto" w:fill="auto"/>
            <w:noWrap/>
            <w:vAlign w:val="center"/>
            <w:hideMark/>
          </w:tcPr>
          <w:p w14:paraId="19D2305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2F950A2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3B3CC9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3BBB25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noWrap/>
            <w:vAlign w:val="center"/>
            <w:hideMark/>
          </w:tcPr>
          <w:p w14:paraId="72B48685"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4345B9A1" w14:textId="77777777" w:rsidTr="00E71695">
        <w:trPr>
          <w:trHeight w:val="170"/>
        </w:trPr>
        <w:tc>
          <w:tcPr>
            <w:tcW w:w="722" w:type="dxa"/>
            <w:tcBorders>
              <w:top w:val="nil"/>
              <w:left w:val="nil"/>
              <w:bottom w:val="nil"/>
              <w:right w:val="nil"/>
            </w:tcBorders>
            <w:shd w:val="clear" w:color="000000" w:fill="B8CCE4"/>
            <w:noWrap/>
            <w:vAlign w:val="center"/>
            <w:hideMark/>
          </w:tcPr>
          <w:p w14:paraId="26B2531F"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2.8</w:t>
            </w:r>
          </w:p>
        </w:tc>
        <w:tc>
          <w:tcPr>
            <w:tcW w:w="2848" w:type="dxa"/>
            <w:tcBorders>
              <w:top w:val="nil"/>
              <w:left w:val="nil"/>
              <w:bottom w:val="nil"/>
              <w:right w:val="nil"/>
            </w:tcBorders>
            <w:shd w:val="clear" w:color="000000" w:fill="B8CCE4"/>
            <w:vAlign w:val="center"/>
            <w:hideMark/>
          </w:tcPr>
          <w:p w14:paraId="222B973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Taxes Complémentaires sur Salaire (TCS)</w:t>
            </w:r>
          </w:p>
        </w:tc>
        <w:tc>
          <w:tcPr>
            <w:tcW w:w="146" w:type="dxa"/>
            <w:tcBorders>
              <w:top w:val="nil"/>
              <w:left w:val="nil"/>
              <w:bottom w:val="nil"/>
              <w:right w:val="nil"/>
            </w:tcBorders>
            <w:shd w:val="clear" w:color="auto" w:fill="auto"/>
            <w:noWrap/>
            <w:vAlign w:val="center"/>
            <w:hideMark/>
          </w:tcPr>
          <w:p w14:paraId="7D53FED9"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A64D90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29E771E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2F09B53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27AA47A"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604A27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000000" w:fill="B8CCE4"/>
            <w:noWrap/>
            <w:vAlign w:val="center"/>
            <w:hideMark/>
          </w:tcPr>
          <w:p w14:paraId="0AD9169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45440ED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EF96D1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1DA432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4D4DF89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69385A3B" w14:textId="77777777" w:rsidTr="00E71695">
        <w:trPr>
          <w:trHeight w:val="170"/>
        </w:trPr>
        <w:tc>
          <w:tcPr>
            <w:tcW w:w="722" w:type="dxa"/>
            <w:tcBorders>
              <w:top w:val="nil"/>
              <w:left w:val="nil"/>
              <w:bottom w:val="nil"/>
              <w:right w:val="nil"/>
            </w:tcBorders>
            <w:shd w:val="clear" w:color="auto" w:fill="auto"/>
            <w:noWrap/>
            <w:vAlign w:val="center"/>
            <w:hideMark/>
          </w:tcPr>
          <w:p w14:paraId="64EF1EFE"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2.9</w:t>
            </w:r>
          </w:p>
        </w:tc>
        <w:tc>
          <w:tcPr>
            <w:tcW w:w="2848" w:type="dxa"/>
            <w:tcBorders>
              <w:top w:val="nil"/>
              <w:left w:val="nil"/>
              <w:bottom w:val="nil"/>
              <w:right w:val="nil"/>
            </w:tcBorders>
            <w:shd w:val="clear" w:color="auto" w:fill="auto"/>
            <w:vAlign w:val="center"/>
            <w:hideMark/>
          </w:tcPr>
          <w:p w14:paraId="4484D76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sur la Valeur Ajoutée (TVA)</w:t>
            </w:r>
          </w:p>
        </w:tc>
        <w:tc>
          <w:tcPr>
            <w:tcW w:w="146" w:type="dxa"/>
            <w:tcBorders>
              <w:top w:val="nil"/>
              <w:left w:val="nil"/>
              <w:bottom w:val="nil"/>
              <w:right w:val="nil"/>
            </w:tcBorders>
            <w:shd w:val="clear" w:color="auto" w:fill="auto"/>
            <w:noWrap/>
            <w:vAlign w:val="center"/>
            <w:hideMark/>
          </w:tcPr>
          <w:p w14:paraId="37478DAA"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F127C0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204 955 530 </w:t>
            </w:r>
          </w:p>
        </w:tc>
        <w:tc>
          <w:tcPr>
            <w:tcW w:w="1261" w:type="dxa"/>
            <w:tcBorders>
              <w:top w:val="nil"/>
              <w:left w:val="nil"/>
              <w:bottom w:val="nil"/>
              <w:right w:val="nil"/>
            </w:tcBorders>
            <w:shd w:val="clear" w:color="auto" w:fill="auto"/>
            <w:noWrap/>
            <w:vAlign w:val="center"/>
            <w:hideMark/>
          </w:tcPr>
          <w:p w14:paraId="132D57D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12 005 351 </w:t>
            </w:r>
          </w:p>
        </w:tc>
        <w:tc>
          <w:tcPr>
            <w:tcW w:w="1007" w:type="dxa"/>
            <w:tcBorders>
              <w:top w:val="nil"/>
              <w:left w:val="nil"/>
              <w:bottom w:val="nil"/>
              <w:right w:val="nil"/>
            </w:tcBorders>
            <w:shd w:val="clear" w:color="auto" w:fill="auto"/>
            <w:noWrap/>
            <w:vAlign w:val="center"/>
            <w:hideMark/>
          </w:tcPr>
          <w:p w14:paraId="4D8F7C2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216 960 881 </w:t>
            </w:r>
          </w:p>
        </w:tc>
        <w:tc>
          <w:tcPr>
            <w:tcW w:w="146" w:type="dxa"/>
            <w:tcBorders>
              <w:top w:val="nil"/>
              <w:left w:val="nil"/>
              <w:bottom w:val="nil"/>
              <w:right w:val="nil"/>
            </w:tcBorders>
            <w:shd w:val="clear" w:color="auto" w:fill="auto"/>
            <w:noWrap/>
            <w:vAlign w:val="center"/>
            <w:hideMark/>
          </w:tcPr>
          <w:p w14:paraId="149B45C8"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3D0BA1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216 960 881 </w:t>
            </w:r>
          </w:p>
        </w:tc>
        <w:tc>
          <w:tcPr>
            <w:tcW w:w="1996" w:type="dxa"/>
            <w:tcBorders>
              <w:top w:val="nil"/>
              <w:left w:val="nil"/>
              <w:bottom w:val="nil"/>
              <w:right w:val="nil"/>
            </w:tcBorders>
            <w:shd w:val="clear" w:color="auto" w:fill="auto"/>
            <w:noWrap/>
            <w:vAlign w:val="center"/>
            <w:hideMark/>
          </w:tcPr>
          <w:p w14:paraId="197EB85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2D72310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216 960 881 </w:t>
            </w:r>
          </w:p>
        </w:tc>
        <w:tc>
          <w:tcPr>
            <w:tcW w:w="146" w:type="dxa"/>
            <w:tcBorders>
              <w:top w:val="nil"/>
              <w:left w:val="nil"/>
              <w:bottom w:val="nil"/>
              <w:right w:val="nil"/>
            </w:tcBorders>
            <w:shd w:val="clear" w:color="auto" w:fill="auto"/>
            <w:noWrap/>
            <w:vAlign w:val="center"/>
            <w:hideMark/>
          </w:tcPr>
          <w:p w14:paraId="10D0A4F4"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F54E75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673B4E51"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2AEB9060" w14:textId="77777777" w:rsidTr="00E71695">
        <w:trPr>
          <w:trHeight w:val="170"/>
        </w:trPr>
        <w:tc>
          <w:tcPr>
            <w:tcW w:w="722" w:type="dxa"/>
            <w:tcBorders>
              <w:top w:val="nil"/>
              <w:left w:val="nil"/>
              <w:bottom w:val="nil"/>
              <w:right w:val="nil"/>
            </w:tcBorders>
            <w:shd w:val="clear" w:color="000000" w:fill="B8CCE4"/>
            <w:noWrap/>
            <w:vAlign w:val="center"/>
            <w:hideMark/>
          </w:tcPr>
          <w:p w14:paraId="31EA7D59"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2.10</w:t>
            </w:r>
          </w:p>
        </w:tc>
        <w:tc>
          <w:tcPr>
            <w:tcW w:w="2848" w:type="dxa"/>
            <w:tcBorders>
              <w:top w:val="nil"/>
              <w:left w:val="nil"/>
              <w:bottom w:val="nil"/>
              <w:right w:val="nil"/>
            </w:tcBorders>
            <w:shd w:val="clear" w:color="000000" w:fill="B8CCE4"/>
            <w:vAlign w:val="center"/>
            <w:hideMark/>
          </w:tcPr>
          <w:p w14:paraId="0BD7991A"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Retenue sur prestation de services (RSPS)</w:t>
            </w:r>
          </w:p>
        </w:tc>
        <w:tc>
          <w:tcPr>
            <w:tcW w:w="146" w:type="dxa"/>
            <w:tcBorders>
              <w:top w:val="nil"/>
              <w:left w:val="nil"/>
              <w:bottom w:val="nil"/>
              <w:right w:val="nil"/>
            </w:tcBorders>
            <w:shd w:val="clear" w:color="auto" w:fill="auto"/>
            <w:noWrap/>
            <w:vAlign w:val="center"/>
            <w:hideMark/>
          </w:tcPr>
          <w:p w14:paraId="69191EC9"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3BEE28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2 455 475 </w:t>
            </w:r>
          </w:p>
        </w:tc>
        <w:tc>
          <w:tcPr>
            <w:tcW w:w="1261" w:type="dxa"/>
            <w:tcBorders>
              <w:top w:val="nil"/>
              <w:left w:val="nil"/>
              <w:bottom w:val="nil"/>
              <w:right w:val="nil"/>
            </w:tcBorders>
            <w:shd w:val="clear" w:color="000000" w:fill="B8CCE4"/>
            <w:noWrap/>
            <w:vAlign w:val="center"/>
            <w:hideMark/>
          </w:tcPr>
          <w:p w14:paraId="4D05494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5ED8384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2 455 475 </w:t>
            </w:r>
          </w:p>
        </w:tc>
        <w:tc>
          <w:tcPr>
            <w:tcW w:w="146" w:type="dxa"/>
            <w:tcBorders>
              <w:top w:val="nil"/>
              <w:left w:val="nil"/>
              <w:bottom w:val="nil"/>
              <w:right w:val="nil"/>
            </w:tcBorders>
            <w:shd w:val="clear" w:color="auto" w:fill="auto"/>
            <w:noWrap/>
            <w:vAlign w:val="center"/>
            <w:hideMark/>
          </w:tcPr>
          <w:p w14:paraId="27F2CFD6"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91BFD6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2 405 475 </w:t>
            </w:r>
          </w:p>
        </w:tc>
        <w:tc>
          <w:tcPr>
            <w:tcW w:w="1996" w:type="dxa"/>
            <w:tcBorders>
              <w:top w:val="nil"/>
              <w:left w:val="nil"/>
              <w:bottom w:val="nil"/>
              <w:right w:val="nil"/>
            </w:tcBorders>
            <w:shd w:val="clear" w:color="000000" w:fill="B8CCE4"/>
            <w:noWrap/>
            <w:vAlign w:val="center"/>
            <w:hideMark/>
          </w:tcPr>
          <w:p w14:paraId="31D4A51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45CE534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2 405 475 </w:t>
            </w:r>
          </w:p>
        </w:tc>
        <w:tc>
          <w:tcPr>
            <w:tcW w:w="146" w:type="dxa"/>
            <w:tcBorders>
              <w:top w:val="nil"/>
              <w:left w:val="nil"/>
              <w:bottom w:val="nil"/>
              <w:right w:val="nil"/>
            </w:tcBorders>
            <w:shd w:val="clear" w:color="auto" w:fill="auto"/>
            <w:noWrap/>
            <w:vAlign w:val="center"/>
            <w:hideMark/>
          </w:tcPr>
          <w:p w14:paraId="175E72B0"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D6288E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50 000 </w:t>
            </w:r>
          </w:p>
        </w:tc>
        <w:tc>
          <w:tcPr>
            <w:tcW w:w="2242" w:type="dxa"/>
            <w:tcBorders>
              <w:top w:val="nil"/>
              <w:left w:val="nil"/>
              <w:bottom w:val="nil"/>
              <w:right w:val="nil"/>
            </w:tcBorders>
            <w:shd w:val="clear" w:color="000000" w:fill="B8CCE4"/>
            <w:vAlign w:val="center"/>
            <w:hideMark/>
          </w:tcPr>
          <w:p w14:paraId="6829E964"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Non significatif &lt; 500 000 FCFA</w:t>
            </w:r>
          </w:p>
        </w:tc>
      </w:tr>
      <w:tr w:rsidR="0070699B" w:rsidRPr="009E351F" w14:paraId="3F06399D" w14:textId="77777777" w:rsidTr="00E71695">
        <w:trPr>
          <w:trHeight w:val="170"/>
        </w:trPr>
        <w:tc>
          <w:tcPr>
            <w:tcW w:w="722" w:type="dxa"/>
            <w:tcBorders>
              <w:top w:val="nil"/>
              <w:left w:val="nil"/>
              <w:bottom w:val="nil"/>
              <w:right w:val="nil"/>
            </w:tcBorders>
            <w:shd w:val="clear" w:color="auto" w:fill="auto"/>
            <w:noWrap/>
            <w:vAlign w:val="center"/>
            <w:hideMark/>
          </w:tcPr>
          <w:p w14:paraId="2A0E6DB2"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2.11</w:t>
            </w:r>
          </w:p>
        </w:tc>
        <w:tc>
          <w:tcPr>
            <w:tcW w:w="2848" w:type="dxa"/>
            <w:tcBorders>
              <w:top w:val="nil"/>
              <w:left w:val="nil"/>
              <w:bottom w:val="nil"/>
              <w:right w:val="nil"/>
            </w:tcBorders>
            <w:shd w:val="clear" w:color="auto" w:fill="auto"/>
            <w:vAlign w:val="center"/>
            <w:hideMark/>
          </w:tcPr>
          <w:p w14:paraId="06930FB2"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Retenue sur loyer (RSL)</w:t>
            </w:r>
          </w:p>
        </w:tc>
        <w:tc>
          <w:tcPr>
            <w:tcW w:w="146" w:type="dxa"/>
            <w:tcBorders>
              <w:top w:val="nil"/>
              <w:left w:val="nil"/>
              <w:bottom w:val="nil"/>
              <w:right w:val="nil"/>
            </w:tcBorders>
            <w:shd w:val="clear" w:color="auto" w:fill="auto"/>
            <w:noWrap/>
            <w:vAlign w:val="center"/>
            <w:hideMark/>
          </w:tcPr>
          <w:p w14:paraId="52CDE4D2"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FD03F3B"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3316865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022C6B2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D17B62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11B48B4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auto" w:fill="auto"/>
            <w:noWrap/>
            <w:vAlign w:val="center"/>
            <w:hideMark/>
          </w:tcPr>
          <w:p w14:paraId="564F224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34E35D6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1822CA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9F8CBE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68B33BB3"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19CABB65" w14:textId="77777777" w:rsidTr="00E71695">
        <w:trPr>
          <w:trHeight w:val="170"/>
        </w:trPr>
        <w:tc>
          <w:tcPr>
            <w:tcW w:w="722" w:type="dxa"/>
            <w:tcBorders>
              <w:top w:val="nil"/>
              <w:left w:val="nil"/>
              <w:bottom w:val="nil"/>
              <w:right w:val="nil"/>
            </w:tcBorders>
            <w:shd w:val="clear" w:color="000000" w:fill="B8CCE4"/>
            <w:noWrap/>
            <w:vAlign w:val="center"/>
            <w:hideMark/>
          </w:tcPr>
          <w:p w14:paraId="6CDD11FA"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2.12</w:t>
            </w:r>
          </w:p>
        </w:tc>
        <w:tc>
          <w:tcPr>
            <w:tcW w:w="2848" w:type="dxa"/>
            <w:tcBorders>
              <w:top w:val="nil"/>
              <w:left w:val="nil"/>
              <w:bottom w:val="nil"/>
              <w:right w:val="nil"/>
            </w:tcBorders>
            <w:shd w:val="clear" w:color="000000" w:fill="B8CCE4"/>
            <w:vAlign w:val="center"/>
            <w:hideMark/>
          </w:tcPr>
          <w:p w14:paraId="78078AC5"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xml:space="preserve">Taxe sur la Fabrication et la commercialisation des boissons </w:t>
            </w:r>
          </w:p>
        </w:tc>
        <w:tc>
          <w:tcPr>
            <w:tcW w:w="146" w:type="dxa"/>
            <w:tcBorders>
              <w:top w:val="nil"/>
              <w:left w:val="nil"/>
              <w:bottom w:val="nil"/>
              <w:right w:val="nil"/>
            </w:tcBorders>
            <w:shd w:val="clear" w:color="auto" w:fill="auto"/>
            <w:noWrap/>
            <w:vAlign w:val="center"/>
            <w:hideMark/>
          </w:tcPr>
          <w:p w14:paraId="54639795"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BBB1E4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24843F0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0073288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CE72207"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A1155F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000000" w:fill="B8CCE4"/>
            <w:noWrap/>
            <w:vAlign w:val="center"/>
            <w:hideMark/>
          </w:tcPr>
          <w:p w14:paraId="761BA77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1DF5608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9859154"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42545B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64F15806"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7628EC5A" w14:textId="77777777" w:rsidTr="00E71695">
        <w:trPr>
          <w:trHeight w:val="170"/>
        </w:trPr>
        <w:tc>
          <w:tcPr>
            <w:tcW w:w="722" w:type="dxa"/>
            <w:tcBorders>
              <w:top w:val="nil"/>
              <w:left w:val="nil"/>
              <w:bottom w:val="nil"/>
              <w:right w:val="nil"/>
            </w:tcBorders>
            <w:shd w:val="clear" w:color="auto" w:fill="auto"/>
            <w:noWrap/>
            <w:vAlign w:val="center"/>
            <w:hideMark/>
          </w:tcPr>
          <w:p w14:paraId="1183C3AC"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2.13</w:t>
            </w:r>
          </w:p>
        </w:tc>
        <w:tc>
          <w:tcPr>
            <w:tcW w:w="2848" w:type="dxa"/>
            <w:tcBorders>
              <w:top w:val="nil"/>
              <w:left w:val="nil"/>
              <w:bottom w:val="nil"/>
              <w:right w:val="nil"/>
            </w:tcBorders>
            <w:shd w:val="clear" w:color="auto" w:fill="auto"/>
            <w:vAlign w:val="center"/>
            <w:hideMark/>
          </w:tcPr>
          <w:p w14:paraId="06F656E2"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d'enlèvement d'ordure (TEO)</w:t>
            </w:r>
          </w:p>
        </w:tc>
        <w:tc>
          <w:tcPr>
            <w:tcW w:w="146" w:type="dxa"/>
            <w:tcBorders>
              <w:top w:val="nil"/>
              <w:left w:val="nil"/>
              <w:bottom w:val="nil"/>
              <w:right w:val="nil"/>
            </w:tcBorders>
            <w:shd w:val="clear" w:color="auto" w:fill="auto"/>
            <w:noWrap/>
            <w:vAlign w:val="center"/>
            <w:hideMark/>
          </w:tcPr>
          <w:p w14:paraId="336FD4D3"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4446962"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2F8BC06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1F61D7B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79C365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EDE1C7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auto" w:fill="auto"/>
            <w:noWrap/>
            <w:vAlign w:val="center"/>
            <w:hideMark/>
          </w:tcPr>
          <w:p w14:paraId="79F7188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1774292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E5C0680"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B7238F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380014C0"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3AE271E8" w14:textId="77777777" w:rsidTr="00E71695">
        <w:trPr>
          <w:trHeight w:val="170"/>
        </w:trPr>
        <w:tc>
          <w:tcPr>
            <w:tcW w:w="722" w:type="dxa"/>
            <w:tcBorders>
              <w:top w:val="nil"/>
              <w:left w:val="nil"/>
              <w:bottom w:val="nil"/>
              <w:right w:val="nil"/>
            </w:tcBorders>
            <w:shd w:val="clear" w:color="000000" w:fill="B8CCE4"/>
            <w:noWrap/>
            <w:vAlign w:val="center"/>
            <w:hideMark/>
          </w:tcPr>
          <w:p w14:paraId="1B003A66"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2.14</w:t>
            </w:r>
          </w:p>
        </w:tc>
        <w:tc>
          <w:tcPr>
            <w:tcW w:w="2848" w:type="dxa"/>
            <w:tcBorders>
              <w:top w:val="nil"/>
              <w:left w:val="nil"/>
              <w:bottom w:val="nil"/>
              <w:right w:val="nil"/>
            </w:tcBorders>
            <w:shd w:val="clear" w:color="000000" w:fill="B8CCE4"/>
            <w:vAlign w:val="center"/>
            <w:hideMark/>
          </w:tcPr>
          <w:p w14:paraId="72CD1EB6"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professionnelle unique (TPU)</w:t>
            </w:r>
          </w:p>
        </w:tc>
        <w:tc>
          <w:tcPr>
            <w:tcW w:w="146" w:type="dxa"/>
            <w:tcBorders>
              <w:top w:val="nil"/>
              <w:left w:val="nil"/>
              <w:bottom w:val="nil"/>
              <w:right w:val="nil"/>
            </w:tcBorders>
            <w:shd w:val="clear" w:color="auto" w:fill="auto"/>
            <w:noWrap/>
            <w:vAlign w:val="center"/>
            <w:hideMark/>
          </w:tcPr>
          <w:p w14:paraId="42202D25"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770B63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6A0A2FC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23D86F3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12F5D1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113C3A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000000" w:fill="B8CCE4"/>
            <w:noWrap/>
            <w:vAlign w:val="center"/>
            <w:hideMark/>
          </w:tcPr>
          <w:p w14:paraId="7E44C3C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2F170C9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24B0DB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4591D6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59CA246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05CDC4EB" w14:textId="77777777" w:rsidTr="00E71695">
        <w:trPr>
          <w:trHeight w:val="170"/>
        </w:trPr>
        <w:tc>
          <w:tcPr>
            <w:tcW w:w="722" w:type="dxa"/>
            <w:tcBorders>
              <w:top w:val="nil"/>
              <w:left w:val="nil"/>
              <w:bottom w:val="nil"/>
              <w:right w:val="nil"/>
            </w:tcBorders>
            <w:shd w:val="clear" w:color="auto" w:fill="auto"/>
            <w:noWrap/>
            <w:vAlign w:val="center"/>
            <w:hideMark/>
          </w:tcPr>
          <w:p w14:paraId="1C38B4DD"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2.15</w:t>
            </w:r>
          </w:p>
        </w:tc>
        <w:tc>
          <w:tcPr>
            <w:tcW w:w="2848" w:type="dxa"/>
            <w:tcBorders>
              <w:top w:val="nil"/>
              <w:left w:val="nil"/>
              <w:bottom w:val="nil"/>
              <w:right w:val="nil"/>
            </w:tcBorders>
            <w:shd w:val="clear" w:color="auto" w:fill="auto"/>
            <w:vAlign w:val="center"/>
            <w:hideMark/>
          </w:tcPr>
          <w:p w14:paraId="467F451F"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Redressements fiscaux et pénalités payés au CI</w:t>
            </w:r>
          </w:p>
        </w:tc>
        <w:tc>
          <w:tcPr>
            <w:tcW w:w="146" w:type="dxa"/>
            <w:tcBorders>
              <w:top w:val="nil"/>
              <w:left w:val="nil"/>
              <w:bottom w:val="nil"/>
              <w:right w:val="nil"/>
            </w:tcBorders>
            <w:shd w:val="clear" w:color="auto" w:fill="auto"/>
            <w:noWrap/>
            <w:vAlign w:val="center"/>
            <w:hideMark/>
          </w:tcPr>
          <w:p w14:paraId="1B8B9101"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446859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12 005 351 </w:t>
            </w:r>
          </w:p>
        </w:tc>
        <w:tc>
          <w:tcPr>
            <w:tcW w:w="1261" w:type="dxa"/>
            <w:tcBorders>
              <w:top w:val="nil"/>
              <w:left w:val="nil"/>
              <w:bottom w:val="nil"/>
              <w:right w:val="nil"/>
            </w:tcBorders>
            <w:shd w:val="clear" w:color="auto" w:fill="auto"/>
            <w:noWrap/>
            <w:vAlign w:val="center"/>
            <w:hideMark/>
          </w:tcPr>
          <w:p w14:paraId="307ED9F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(12 005 351)</w:t>
            </w:r>
          </w:p>
        </w:tc>
        <w:tc>
          <w:tcPr>
            <w:tcW w:w="1007" w:type="dxa"/>
            <w:tcBorders>
              <w:top w:val="nil"/>
              <w:left w:val="nil"/>
              <w:bottom w:val="nil"/>
              <w:right w:val="nil"/>
            </w:tcBorders>
            <w:shd w:val="clear" w:color="auto" w:fill="auto"/>
            <w:noWrap/>
            <w:vAlign w:val="center"/>
            <w:hideMark/>
          </w:tcPr>
          <w:p w14:paraId="0D7D1E8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409825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BDA97F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auto" w:fill="auto"/>
            <w:noWrap/>
            <w:vAlign w:val="center"/>
            <w:hideMark/>
          </w:tcPr>
          <w:p w14:paraId="1C043CA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6997209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5CB1A59"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BBEB71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1E823F94"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58AD27F8" w14:textId="77777777" w:rsidTr="00E71695">
        <w:trPr>
          <w:trHeight w:val="170"/>
        </w:trPr>
        <w:tc>
          <w:tcPr>
            <w:tcW w:w="722" w:type="dxa"/>
            <w:tcBorders>
              <w:top w:val="nil"/>
              <w:left w:val="nil"/>
              <w:bottom w:val="nil"/>
              <w:right w:val="nil"/>
            </w:tcBorders>
            <w:shd w:val="clear" w:color="000000" w:fill="B8CCE4"/>
            <w:noWrap/>
            <w:vAlign w:val="center"/>
            <w:hideMark/>
          </w:tcPr>
          <w:p w14:paraId="42082F08"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2.16</w:t>
            </w:r>
          </w:p>
        </w:tc>
        <w:tc>
          <w:tcPr>
            <w:tcW w:w="2848" w:type="dxa"/>
            <w:tcBorders>
              <w:top w:val="nil"/>
              <w:left w:val="nil"/>
              <w:bottom w:val="nil"/>
              <w:right w:val="nil"/>
            </w:tcBorders>
            <w:shd w:val="clear" w:color="000000" w:fill="B8CCE4"/>
            <w:vAlign w:val="center"/>
            <w:hideMark/>
          </w:tcPr>
          <w:p w14:paraId="4F012092"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Droits d’enregistrement</w:t>
            </w:r>
          </w:p>
        </w:tc>
        <w:tc>
          <w:tcPr>
            <w:tcW w:w="146" w:type="dxa"/>
            <w:tcBorders>
              <w:top w:val="nil"/>
              <w:left w:val="nil"/>
              <w:bottom w:val="nil"/>
              <w:right w:val="nil"/>
            </w:tcBorders>
            <w:shd w:val="clear" w:color="auto" w:fill="auto"/>
            <w:noWrap/>
            <w:vAlign w:val="center"/>
            <w:hideMark/>
          </w:tcPr>
          <w:p w14:paraId="794B52A2"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9AE09A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04B4849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1C4E53B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3ED7CC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8D9939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180 000 </w:t>
            </w:r>
          </w:p>
        </w:tc>
        <w:tc>
          <w:tcPr>
            <w:tcW w:w="1996" w:type="dxa"/>
            <w:tcBorders>
              <w:top w:val="nil"/>
              <w:left w:val="nil"/>
              <w:bottom w:val="nil"/>
              <w:right w:val="nil"/>
            </w:tcBorders>
            <w:shd w:val="clear" w:color="000000" w:fill="B8CCE4"/>
            <w:noWrap/>
            <w:vAlign w:val="center"/>
            <w:hideMark/>
          </w:tcPr>
          <w:p w14:paraId="5E00273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46EDC35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180 000 </w:t>
            </w:r>
          </w:p>
        </w:tc>
        <w:tc>
          <w:tcPr>
            <w:tcW w:w="146" w:type="dxa"/>
            <w:tcBorders>
              <w:top w:val="nil"/>
              <w:left w:val="nil"/>
              <w:bottom w:val="nil"/>
              <w:right w:val="nil"/>
            </w:tcBorders>
            <w:shd w:val="clear" w:color="auto" w:fill="auto"/>
            <w:noWrap/>
            <w:vAlign w:val="center"/>
            <w:hideMark/>
          </w:tcPr>
          <w:p w14:paraId="2A6B062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6D8703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(180 000)</w:t>
            </w:r>
          </w:p>
        </w:tc>
        <w:tc>
          <w:tcPr>
            <w:tcW w:w="2242" w:type="dxa"/>
            <w:tcBorders>
              <w:top w:val="nil"/>
              <w:left w:val="nil"/>
              <w:bottom w:val="nil"/>
              <w:right w:val="nil"/>
            </w:tcBorders>
            <w:shd w:val="clear" w:color="000000" w:fill="B8CCE4"/>
            <w:vAlign w:val="center"/>
            <w:hideMark/>
          </w:tcPr>
          <w:p w14:paraId="1856E573"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Non significatif &lt; 500 000 FCFA</w:t>
            </w:r>
          </w:p>
        </w:tc>
      </w:tr>
      <w:tr w:rsidR="0070699B" w:rsidRPr="009E351F" w14:paraId="05B6EF85" w14:textId="77777777" w:rsidTr="00E71695">
        <w:trPr>
          <w:trHeight w:val="170"/>
        </w:trPr>
        <w:tc>
          <w:tcPr>
            <w:tcW w:w="722" w:type="dxa"/>
            <w:tcBorders>
              <w:top w:val="nil"/>
              <w:left w:val="nil"/>
              <w:bottom w:val="nil"/>
              <w:right w:val="nil"/>
            </w:tcBorders>
            <w:shd w:val="clear" w:color="auto" w:fill="auto"/>
            <w:noWrap/>
            <w:vAlign w:val="center"/>
            <w:hideMark/>
          </w:tcPr>
          <w:p w14:paraId="05E341F8"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2.17</w:t>
            </w:r>
          </w:p>
        </w:tc>
        <w:tc>
          <w:tcPr>
            <w:tcW w:w="2848" w:type="dxa"/>
            <w:tcBorders>
              <w:top w:val="nil"/>
              <w:left w:val="nil"/>
              <w:bottom w:val="nil"/>
              <w:right w:val="nil"/>
            </w:tcBorders>
            <w:shd w:val="clear" w:color="auto" w:fill="auto"/>
            <w:noWrap/>
            <w:vAlign w:val="center"/>
            <w:hideMark/>
          </w:tcPr>
          <w:p w14:paraId="7A6677A5"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xml:space="preserve">Taxes sur les véhicules </w:t>
            </w:r>
          </w:p>
        </w:tc>
        <w:tc>
          <w:tcPr>
            <w:tcW w:w="146" w:type="dxa"/>
            <w:tcBorders>
              <w:top w:val="nil"/>
              <w:left w:val="nil"/>
              <w:bottom w:val="nil"/>
              <w:right w:val="nil"/>
            </w:tcBorders>
            <w:shd w:val="clear" w:color="auto" w:fill="auto"/>
            <w:noWrap/>
            <w:vAlign w:val="center"/>
            <w:hideMark/>
          </w:tcPr>
          <w:p w14:paraId="4808E9C1"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18FC71D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1 140 000 </w:t>
            </w:r>
          </w:p>
        </w:tc>
        <w:tc>
          <w:tcPr>
            <w:tcW w:w="1261" w:type="dxa"/>
            <w:tcBorders>
              <w:top w:val="nil"/>
              <w:left w:val="nil"/>
              <w:bottom w:val="nil"/>
              <w:right w:val="nil"/>
            </w:tcBorders>
            <w:shd w:val="clear" w:color="auto" w:fill="auto"/>
            <w:noWrap/>
            <w:vAlign w:val="center"/>
            <w:hideMark/>
          </w:tcPr>
          <w:p w14:paraId="27A8586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0054B86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1 140 000 </w:t>
            </w:r>
          </w:p>
        </w:tc>
        <w:tc>
          <w:tcPr>
            <w:tcW w:w="146" w:type="dxa"/>
            <w:tcBorders>
              <w:top w:val="nil"/>
              <w:left w:val="nil"/>
              <w:bottom w:val="nil"/>
              <w:right w:val="nil"/>
            </w:tcBorders>
            <w:shd w:val="clear" w:color="auto" w:fill="auto"/>
            <w:noWrap/>
            <w:vAlign w:val="center"/>
            <w:hideMark/>
          </w:tcPr>
          <w:p w14:paraId="4D32C505"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FBD31D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670 000 </w:t>
            </w:r>
          </w:p>
        </w:tc>
        <w:tc>
          <w:tcPr>
            <w:tcW w:w="1996" w:type="dxa"/>
            <w:tcBorders>
              <w:top w:val="nil"/>
              <w:left w:val="nil"/>
              <w:bottom w:val="nil"/>
              <w:right w:val="nil"/>
            </w:tcBorders>
            <w:shd w:val="clear" w:color="auto" w:fill="auto"/>
            <w:noWrap/>
            <w:vAlign w:val="center"/>
            <w:hideMark/>
          </w:tcPr>
          <w:p w14:paraId="082E42A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71C0AF7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670 000 </w:t>
            </w:r>
          </w:p>
        </w:tc>
        <w:tc>
          <w:tcPr>
            <w:tcW w:w="146" w:type="dxa"/>
            <w:tcBorders>
              <w:top w:val="nil"/>
              <w:left w:val="nil"/>
              <w:bottom w:val="nil"/>
              <w:right w:val="nil"/>
            </w:tcBorders>
            <w:shd w:val="clear" w:color="auto" w:fill="auto"/>
            <w:noWrap/>
            <w:vAlign w:val="center"/>
            <w:hideMark/>
          </w:tcPr>
          <w:p w14:paraId="0817CF5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47AA43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470 000 </w:t>
            </w:r>
          </w:p>
        </w:tc>
        <w:tc>
          <w:tcPr>
            <w:tcW w:w="2242" w:type="dxa"/>
            <w:tcBorders>
              <w:top w:val="nil"/>
              <w:left w:val="nil"/>
              <w:bottom w:val="nil"/>
              <w:right w:val="nil"/>
            </w:tcBorders>
            <w:shd w:val="clear" w:color="auto" w:fill="auto"/>
            <w:vAlign w:val="center"/>
            <w:hideMark/>
          </w:tcPr>
          <w:p w14:paraId="3FFA7067"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Non significatif &lt; 500 000 FCFA</w:t>
            </w:r>
          </w:p>
        </w:tc>
      </w:tr>
      <w:tr w:rsidR="0070699B" w:rsidRPr="009E351F" w14:paraId="1FB96309"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560F7B76"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Commissariat des Douanes et Droits Indirects (CDDI)</w:t>
            </w:r>
          </w:p>
        </w:tc>
        <w:tc>
          <w:tcPr>
            <w:tcW w:w="146" w:type="dxa"/>
            <w:tcBorders>
              <w:top w:val="nil"/>
              <w:left w:val="nil"/>
              <w:bottom w:val="nil"/>
              <w:right w:val="nil"/>
            </w:tcBorders>
            <w:shd w:val="clear" w:color="auto" w:fill="auto"/>
            <w:noWrap/>
            <w:vAlign w:val="center"/>
            <w:hideMark/>
          </w:tcPr>
          <w:p w14:paraId="2B0035E9"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4220EF88"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9 899 823 </w:t>
            </w:r>
          </w:p>
        </w:tc>
        <w:tc>
          <w:tcPr>
            <w:tcW w:w="1261" w:type="dxa"/>
            <w:tcBorders>
              <w:top w:val="nil"/>
              <w:left w:val="nil"/>
              <w:bottom w:val="nil"/>
              <w:right w:val="nil"/>
            </w:tcBorders>
            <w:shd w:val="clear" w:color="000000" w:fill="C4BD97"/>
            <w:noWrap/>
            <w:vAlign w:val="center"/>
            <w:hideMark/>
          </w:tcPr>
          <w:p w14:paraId="0491FD9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6FBB354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9 899 823 </w:t>
            </w:r>
          </w:p>
        </w:tc>
        <w:tc>
          <w:tcPr>
            <w:tcW w:w="146" w:type="dxa"/>
            <w:tcBorders>
              <w:top w:val="nil"/>
              <w:left w:val="nil"/>
              <w:bottom w:val="nil"/>
              <w:right w:val="nil"/>
            </w:tcBorders>
            <w:shd w:val="clear" w:color="auto" w:fill="auto"/>
            <w:noWrap/>
            <w:vAlign w:val="center"/>
            <w:hideMark/>
          </w:tcPr>
          <w:p w14:paraId="7BF76B9C"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DE82DE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9 899 823 </w:t>
            </w:r>
          </w:p>
        </w:tc>
        <w:tc>
          <w:tcPr>
            <w:tcW w:w="1996" w:type="dxa"/>
            <w:tcBorders>
              <w:top w:val="nil"/>
              <w:left w:val="nil"/>
              <w:bottom w:val="nil"/>
              <w:right w:val="nil"/>
            </w:tcBorders>
            <w:shd w:val="clear" w:color="000000" w:fill="C4BD97"/>
            <w:noWrap/>
            <w:vAlign w:val="center"/>
            <w:hideMark/>
          </w:tcPr>
          <w:p w14:paraId="2F35652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2E76ADD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9 899 823 </w:t>
            </w:r>
          </w:p>
        </w:tc>
        <w:tc>
          <w:tcPr>
            <w:tcW w:w="146" w:type="dxa"/>
            <w:tcBorders>
              <w:top w:val="nil"/>
              <w:left w:val="nil"/>
              <w:bottom w:val="nil"/>
              <w:right w:val="nil"/>
            </w:tcBorders>
            <w:shd w:val="clear" w:color="auto" w:fill="auto"/>
            <w:noWrap/>
            <w:vAlign w:val="center"/>
            <w:hideMark/>
          </w:tcPr>
          <w:p w14:paraId="19F8B434"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525FC3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4D49B534"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71802C96" w14:textId="77777777" w:rsidTr="00E71695">
        <w:trPr>
          <w:trHeight w:val="170"/>
        </w:trPr>
        <w:tc>
          <w:tcPr>
            <w:tcW w:w="722" w:type="dxa"/>
            <w:tcBorders>
              <w:top w:val="nil"/>
              <w:left w:val="nil"/>
              <w:bottom w:val="nil"/>
              <w:right w:val="nil"/>
            </w:tcBorders>
            <w:shd w:val="clear" w:color="000000" w:fill="B8CCE4"/>
            <w:noWrap/>
            <w:vAlign w:val="center"/>
            <w:hideMark/>
          </w:tcPr>
          <w:p w14:paraId="26190D43"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3.1</w:t>
            </w:r>
          </w:p>
        </w:tc>
        <w:tc>
          <w:tcPr>
            <w:tcW w:w="2848" w:type="dxa"/>
            <w:tcBorders>
              <w:top w:val="nil"/>
              <w:left w:val="nil"/>
              <w:bottom w:val="nil"/>
              <w:right w:val="nil"/>
            </w:tcBorders>
            <w:shd w:val="clear" w:color="000000" w:fill="B8CCE4"/>
            <w:vAlign w:val="center"/>
            <w:hideMark/>
          </w:tcPr>
          <w:p w14:paraId="2A1E97A3"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Droit de Douane (DD-RS-PCS-PC-RI et autres)</w:t>
            </w:r>
          </w:p>
        </w:tc>
        <w:tc>
          <w:tcPr>
            <w:tcW w:w="146" w:type="dxa"/>
            <w:tcBorders>
              <w:top w:val="nil"/>
              <w:left w:val="nil"/>
              <w:bottom w:val="nil"/>
              <w:right w:val="nil"/>
            </w:tcBorders>
            <w:shd w:val="clear" w:color="auto" w:fill="auto"/>
            <w:noWrap/>
            <w:vAlign w:val="center"/>
            <w:hideMark/>
          </w:tcPr>
          <w:p w14:paraId="72AC08F3"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CE0501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9 899 823 </w:t>
            </w:r>
          </w:p>
        </w:tc>
        <w:tc>
          <w:tcPr>
            <w:tcW w:w="1261" w:type="dxa"/>
            <w:tcBorders>
              <w:top w:val="nil"/>
              <w:left w:val="nil"/>
              <w:bottom w:val="nil"/>
              <w:right w:val="nil"/>
            </w:tcBorders>
            <w:shd w:val="clear" w:color="000000" w:fill="B8CCE4"/>
            <w:noWrap/>
            <w:vAlign w:val="center"/>
            <w:hideMark/>
          </w:tcPr>
          <w:p w14:paraId="546D0E9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(18 874)</w:t>
            </w:r>
          </w:p>
        </w:tc>
        <w:tc>
          <w:tcPr>
            <w:tcW w:w="1007" w:type="dxa"/>
            <w:tcBorders>
              <w:top w:val="nil"/>
              <w:left w:val="nil"/>
              <w:bottom w:val="nil"/>
              <w:right w:val="nil"/>
            </w:tcBorders>
            <w:shd w:val="clear" w:color="000000" w:fill="B8CCE4"/>
            <w:noWrap/>
            <w:vAlign w:val="center"/>
            <w:hideMark/>
          </w:tcPr>
          <w:p w14:paraId="76D4C1D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9 880 949 </w:t>
            </w:r>
          </w:p>
        </w:tc>
        <w:tc>
          <w:tcPr>
            <w:tcW w:w="146" w:type="dxa"/>
            <w:tcBorders>
              <w:top w:val="nil"/>
              <w:left w:val="nil"/>
              <w:bottom w:val="nil"/>
              <w:right w:val="nil"/>
            </w:tcBorders>
            <w:shd w:val="clear" w:color="auto" w:fill="auto"/>
            <w:noWrap/>
            <w:vAlign w:val="center"/>
            <w:hideMark/>
          </w:tcPr>
          <w:p w14:paraId="5B1C5367"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8B8869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9 880 949 </w:t>
            </w:r>
          </w:p>
        </w:tc>
        <w:tc>
          <w:tcPr>
            <w:tcW w:w="1996" w:type="dxa"/>
            <w:tcBorders>
              <w:top w:val="nil"/>
              <w:left w:val="nil"/>
              <w:bottom w:val="nil"/>
              <w:right w:val="nil"/>
            </w:tcBorders>
            <w:shd w:val="clear" w:color="000000" w:fill="B8CCE4"/>
            <w:noWrap/>
            <w:vAlign w:val="center"/>
            <w:hideMark/>
          </w:tcPr>
          <w:p w14:paraId="0A0FFF1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22BAAE1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9 880 949 </w:t>
            </w:r>
          </w:p>
        </w:tc>
        <w:tc>
          <w:tcPr>
            <w:tcW w:w="146" w:type="dxa"/>
            <w:tcBorders>
              <w:top w:val="nil"/>
              <w:left w:val="nil"/>
              <w:bottom w:val="nil"/>
              <w:right w:val="nil"/>
            </w:tcBorders>
            <w:shd w:val="clear" w:color="auto" w:fill="auto"/>
            <w:noWrap/>
            <w:vAlign w:val="center"/>
            <w:hideMark/>
          </w:tcPr>
          <w:p w14:paraId="6EB65950"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48D368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18723C4E"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394BDF92" w14:textId="77777777" w:rsidTr="00E71695">
        <w:trPr>
          <w:trHeight w:val="170"/>
        </w:trPr>
        <w:tc>
          <w:tcPr>
            <w:tcW w:w="722" w:type="dxa"/>
            <w:tcBorders>
              <w:top w:val="nil"/>
              <w:left w:val="nil"/>
              <w:bottom w:val="nil"/>
              <w:right w:val="nil"/>
            </w:tcBorders>
            <w:shd w:val="clear" w:color="auto" w:fill="auto"/>
            <w:noWrap/>
            <w:vAlign w:val="center"/>
            <w:hideMark/>
          </w:tcPr>
          <w:p w14:paraId="5D3B75CB"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3.2</w:t>
            </w:r>
          </w:p>
        </w:tc>
        <w:tc>
          <w:tcPr>
            <w:tcW w:w="2848" w:type="dxa"/>
            <w:tcBorders>
              <w:top w:val="nil"/>
              <w:left w:val="nil"/>
              <w:bottom w:val="nil"/>
              <w:right w:val="nil"/>
            </w:tcBorders>
            <w:shd w:val="clear" w:color="auto" w:fill="auto"/>
            <w:vAlign w:val="center"/>
            <w:hideMark/>
          </w:tcPr>
          <w:p w14:paraId="4D22DDF6"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sur la Valeur Ajoutée (TVA) au cordon douanier</w:t>
            </w:r>
          </w:p>
        </w:tc>
        <w:tc>
          <w:tcPr>
            <w:tcW w:w="146" w:type="dxa"/>
            <w:tcBorders>
              <w:top w:val="nil"/>
              <w:left w:val="nil"/>
              <w:bottom w:val="nil"/>
              <w:right w:val="nil"/>
            </w:tcBorders>
            <w:shd w:val="clear" w:color="auto" w:fill="auto"/>
            <w:noWrap/>
            <w:vAlign w:val="center"/>
            <w:hideMark/>
          </w:tcPr>
          <w:p w14:paraId="4DAA11D0"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107A448A"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3DA40BC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5965444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CF980AF"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ACA7D16"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352D81B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2DD649A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0D59040"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C0B9A4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142A6405"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3F4CE2DC" w14:textId="77777777" w:rsidTr="00E71695">
        <w:trPr>
          <w:trHeight w:val="170"/>
        </w:trPr>
        <w:tc>
          <w:tcPr>
            <w:tcW w:w="722" w:type="dxa"/>
            <w:tcBorders>
              <w:top w:val="nil"/>
              <w:left w:val="nil"/>
              <w:bottom w:val="nil"/>
              <w:right w:val="nil"/>
            </w:tcBorders>
            <w:shd w:val="clear" w:color="000000" w:fill="B8CCE4"/>
            <w:noWrap/>
            <w:vAlign w:val="center"/>
            <w:hideMark/>
          </w:tcPr>
          <w:p w14:paraId="2ECCB005"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3.3</w:t>
            </w:r>
          </w:p>
        </w:tc>
        <w:tc>
          <w:tcPr>
            <w:tcW w:w="2848" w:type="dxa"/>
            <w:tcBorders>
              <w:top w:val="nil"/>
              <w:left w:val="nil"/>
              <w:bottom w:val="nil"/>
              <w:right w:val="nil"/>
            </w:tcBorders>
            <w:shd w:val="clear" w:color="000000" w:fill="B8CCE4"/>
            <w:vAlign w:val="center"/>
            <w:hideMark/>
          </w:tcPr>
          <w:p w14:paraId="7D896A55"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sur la commercialisation des pierres et substances précieuses</w:t>
            </w:r>
          </w:p>
        </w:tc>
        <w:tc>
          <w:tcPr>
            <w:tcW w:w="146" w:type="dxa"/>
            <w:tcBorders>
              <w:top w:val="nil"/>
              <w:left w:val="nil"/>
              <w:bottom w:val="nil"/>
              <w:right w:val="nil"/>
            </w:tcBorders>
            <w:shd w:val="clear" w:color="auto" w:fill="auto"/>
            <w:noWrap/>
            <w:vAlign w:val="center"/>
            <w:hideMark/>
          </w:tcPr>
          <w:p w14:paraId="1BC139C4"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ED1C37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3045372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6A60A09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7FE86A5"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A80391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441AF65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5968DF9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7566CFD"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99FE42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46016A04"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0DD79B46" w14:textId="77777777" w:rsidTr="00E71695">
        <w:trPr>
          <w:trHeight w:val="170"/>
        </w:trPr>
        <w:tc>
          <w:tcPr>
            <w:tcW w:w="722" w:type="dxa"/>
            <w:tcBorders>
              <w:top w:val="nil"/>
              <w:left w:val="nil"/>
              <w:bottom w:val="nil"/>
              <w:right w:val="nil"/>
            </w:tcBorders>
            <w:shd w:val="clear" w:color="auto" w:fill="auto"/>
            <w:noWrap/>
            <w:vAlign w:val="center"/>
            <w:hideMark/>
          </w:tcPr>
          <w:p w14:paraId="03A7EFBC"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3.4</w:t>
            </w:r>
          </w:p>
        </w:tc>
        <w:tc>
          <w:tcPr>
            <w:tcW w:w="2848" w:type="dxa"/>
            <w:tcBorders>
              <w:top w:val="nil"/>
              <w:left w:val="nil"/>
              <w:bottom w:val="nil"/>
              <w:right w:val="nil"/>
            </w:tcBorders>
            <w:shd w:val="clear" w:color="auto" w:fill="auto"/>
            <w:vAlign w:val="center"/>
            <w:hideMark/>
          </w:tcPr>
          <w:p w14:paraId="5CA4C2A8"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xml:space="preserve">Autres paiements </w:t>
            </w:r>
          </w:p>
        </w:tc>
        <w:tc>
          <w:tcPr>
            <w:tcW w:w="146" w:type="dxa"/>
            <w:tcBorders>
              <w:top w:val="nil"/>
              <w:left w:val="nil"/>
              <w:bottom w:val="nil"/>
              <w:right w:val="nil"/>
            </w:tcBorders>
            <w:shd w:val="clear" w:color="auto" w:fill="auto"/>
            <w:noWrap/>
            <w:vAlign w:val="center"/>
            <w:hideMark/>
          </w:tcPr>
          <w:p w14:paraId="37CC8C2F"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D2AC928"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2D73D47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18 874 </w:t>
            </w:r>
          </w:p>
        </w:tc>
        <w:tc>
          <w:tcPr>
            <w:tcW w:w="1007" w:type="dxa"/>
            <w:tcBorders>
              <w:top w:val="nil"/>
              <w:left w:val="nil"/>
              <w:bottom w:val="nil"/>
              <w:right w:val="nil"/>
            </w:tcBorders>
            <w:shd w:val="clear" w:color="auto" w:fill="auto"/>
            <w:noWrap/>
            <w:vAlign w:val="center"/>
            <w:hideMark/>
          </w:tcPr>
          <w:p w14:paraId="4FAA469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18 874 </w:t>
            </w:r>
          </w:p>
        </w:tc>
        <w:tc>
          <w:tcPr>
            <w:tcW w:w="146" w:type="dxa"/>
            <w:tcBorders>
              <w:top w:val="nil"/>
              <w:left w:val="nil"/>
              <w:bottom w:val="nil"/>
              <w:right w:val="nil"/>
            </w:tcBorders>
            <w:shd w:val="clear" w:color="auto" w:fill="auto"/>
            <w:noWrap/>
            <w:vAlign w:val="center"/>
            <w:hideMark/>
          </w:tcPr>
          <w:p w14:paraId="52624679"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1F367E5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18 874 </w:t>
            </w:r>
          </w:p>
        </w:tc>
        <w:tc>
          <w:tcPr>
            <w:tcW w:w="1996" w:type="dxa"/>
            <w:tcBorders>
              <w:top w:val="nil"/>
              <w:left w:val="nil"/>
              <w:bottom w:val="nil"/>
              <w:right w:val="nil"/>
            </w:tcBorders>
            <w:shd w:val="clear" w:color="auto" w:fill="auto"/>
            <w:noWrap/>
            <w:vAlign w:val="center"/>
            <w:hideMark/>
          </w:tcPr>
          <w:p w14:paraId="0899255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763A901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18 874 </w:t>
            </w:r>
          </w:p>
        </w:tc>
        <w:tc>
          <w:tcPr>
            <w:tcW w:w="146" w:type="dxa"/>
            <w:tcBorders>
              <w:top w:val="nil"/>
              <w:left w:val="nil"/>
              <w:bottom w:val="nil"/>
              <w:right w:val="nil"/>
            </w:tcBorders>
            <w:shd w:val="clear" w:color="auto" w:fill="auto"/>
            <w:noWrap/>
            <w:vAlign w:val="center"/>
            <w:hideMark/>
          </w:tcPr>
          <w:p w14:paraId="3FB68425"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7F8458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6A8F12F8"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6B3A1168"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236C847A"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Direction Générale du Trésor et de la Comptabilité Publique (DGTCP)</w:t>
            </w:r>
          </w:p>
        </w:tc>
        <w:tc>
          <w:tcPr>
            <w:tcW w:w="146" w:type="dxa"/>
            <w:tcBorders>
              <w:top w:val="nil"/>
              <w:left w:val="nil"/>
              <w:bottom w:val="nil"/>
              <w:right w:val="nil"/>
            </w:tcBorders>
            <w:shd w:val="clear" w:color="auto" w:fill="auto"/>
            <w:noWrap/>
            <w:vAlign w:val="center"/>
            <w:hideMark/>
          </w:tcPr>
          <w:p w14:paraId="15231111"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7D527D5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60A01780"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78B264AF"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ECD8FF2"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F18393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996" w:type="dxa"/>
            <w:tcBorders>
              <w:top w:val="nil"/>
              <w:left w:val="nil"/>
              <w:bottom w:val="nil"/>
              <w:right w:val="nil"/>
            </w:tcBorders>
            <w:shd w:val="clear" w:color="000000" w:fill="C4BD97"/>
            <w:noWrap/>
            <w:vAlign w:val="center"/>
            <w:hideMark/>
          </w:tcPr>
          <w:p w14:paraId="3F57C80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25A16E3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D0EEEC1"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0EA3EB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35752C87"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757FCE81" w14:textId="77777777" w:rsidTr="00E71695">
        <w:trPr>
          <w:trHeight w:val="170"/>
        </w:trPr>
        <w:tc>
          <w:tcPr>
            <w:tcW w:w="722" w:type="dxa"/>
            <w:tcBorders>
              <w:top w:val="nil"/>
              <w:left w:val="nil"/>
              <w:bottom w:val="nil"/>
              <w:right w:val="nil"/>
            </w:tcBorders>
            <w:shd w:val="clear" w:color="000000" w:fill="B8CCE4"/>
            <w:noWrap/>
            <w:vAlign w:val="center"/>
            <w:hideMark/>
          </w:tcPr>
          <w:p w14:paraId="2DBAAA55"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4.1</w:t>
            </w:r>
          </w:p>
        </w:tc>
        <w:tc>
          <w:tcPr>
            <w:tcW w:w="2848" w:type="dxa"/>
            <w:tcBorders>
              <w:top w:val="nil"/>
              <w:left w:val="nil"/>
              <w:bottom w:val="nil"/>
              <w:right w:val="nil"/>
            </w:tcBorders>
            <w:shd w:val="clear" w:color="000000" w:fill="B8CCE4"/>
            <w:vAlign w:val="center"/>
            <w:hideMark/>
          </w:tcPr>
          <w:p w14:paraId="6D2559EA"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Dividendes</w:t>
            </w:r>
          </w:p>
        </w:tc>
        <w:tc>
          <w:tcPr>
            <w:tcW w:w="146" w:type="dxa"/>
            <w:tcBorders>
              <w:top w:val="nil"/>
              <w:left w:val="nil"/>
              <w:bottom w:val="nil"/>
              <w:right w:val="nil"/>
            </w:tcBorders>
            <w:shd w:val="clear" w:color="auto" w:fill="auto"/>
            <w:noWrap/>
            <w:vAlign w:val="center"/>
            <w:hideMark/>
          </w:tcPr>
          <w:p w14:paraId="4CF75A72"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855ABB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19AA7A2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3C1E0E9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8230641"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2B3E36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996" w:type="dxa"/>
            <w:tcBorders>
              <w:top w:val="nil"/>
              <w:left w:val="nil"/>
              <w:bottom w:val="nil"/>
              <w:right w:val="nil"/>
            </w:tcBorders>
            <w:shd w:val="clear" w:color="000000" w:fill="B8CCE4"/>
            <w:noWrap/>
            <w:vAlign w:val="center"/>
            <w:hideMark/>
          </w:tcPr>
          <w:p w14:paraId="6A28911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3152AD3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BCC07F9"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D5AB1F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4B6B7BF9"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68DEF425" w14:textId="77777777" w:rsidTr="00E71695">
        <w:trPr>
          <w:trHeight w:val="170"/>
        </w:trPr>
        <w:tc>
          <w:tcPr>
            <w:tcW w:w="722" w:type="dxa"/>
            <w:tcBorders>
              <w:top w:val="nil"/>
              <w:left w:val="nil"/>
              <w:bottom w:val="nil"/>
              <w:right w:val="nil"/>
            </w:tcBorders>
            <w:shd w:val="clear" w:color="auto" w:fill="auto"/>
            <w:noWrap/>
            <w:vAlign w:val="center"/>
            <w:hideMark/>
          </w:tcPr>
          <w:p w14:paraId="43221CE7"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4.2</w:t>
            </w:r>
          </w:p>
        </w:tc>
        <w:tc>
          <w:tcPr>
            <w:tcW w:w="2848" w:type="dxa"/>
            <w:tcBorders>
              <w:top w:val="nil"/>
              <w:left w:val="nil"/>
              <w:bottom w:val="nil"/>
              <w:right w:val="nil"/>
            </w:tcBorders>
            <w:shd w:val="clear" w:color="auto" w:fill="auto"/>
            <w:vAlign w:val="center"/>
            <w:hideMark/>
          </w:tcPr>
          <w:p w14:paraId="0EBBB572"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Avances sur dividendes</w:t>
            </w:r>
          </w:p>
        </w:tc>
        <w:tc>
          <w:tcPr>
            <w:tcW w:w="146" w:type="dxa"/>
            <w:tcBorders>
              <w:top w:val="nil"/>
              <w:left w:val="nil"/>
              <w:bottom w:val="nil"/>
              <w:right w:val="nil"/>
            </w:tcBorders>
            <w:shd w:val="clear" w:color="auto" w:fill="auto"/>
            <w:noWrap/>
            <w:vAlign w:val="center"/>
            <w:hideMark/>
          </w:tcPr>
          <w:p w14:paraId="522C7CA0"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FB5F865"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5306EE3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4BEE992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B76B587"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41ECAA5"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1C50E42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664E49B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46EFA99"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090A8D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18AABB45"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543029AA"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4C49247B"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Agence Nationale de Gestion de l'Environnement (ANGE)</w:t>
            </w:r>
          </w:p>
        </w:tc>
        <w:tc>
          <w:tcPr>
            <w:tcW w:w="146" w:type="dxa"/>
            <w:tcBorders>
              <w:top w:val="nil"/>
              <w:left w:val="nil"/>
              <w:bottom w:val="nil"/>
              <w:right w:val="nil"/>
            </w:tcBorders>
            <w:shd w:val="clear" w:color="auto" w:fill="auto"/>
            <w:noWrap/>
            <w:vAlign w:val="center"/>
            <w:hideMark/>
          </w:tcPr>
          <w:p w14:paraId="2D0951E2"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99724B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1668639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3DC23D6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FBB4BB2"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F53E85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996" w:type="dxa"/>
            <w:tcBorders>
              <w:top w:val="nil"/>
              <w:left w:val="nil"/>
              <w:bottom w:val="nil"/>
              <w:right w:val="nil"/>
            </w:tcBorders>
            <w:shd w:val="clear" w:color="000000" w:fill="C4BD97"/>
            <w:noWrap/>
            <w:vAlign w:val="center"/>
            <w:hideMark/>
          </w:tcPr>
          <w:p w14:paraId="41055B6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05903352"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80D8D69"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AF6A69A"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336210ED"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7287FF5F" w14:textId="77777777" w:rsidTr="00E71695">
        <w:trPr>
          <w:trHeight w:val="170"/>
        </w:trPr>
        <w:tc>
          <w:tcPr>
            <w:tcW w:w="722" w:type="dxa"/>
            <w:tcBorders>
              <w:top w:val="nil"/>
              <w:left w:val="nil"/>
              <w:bottom w:val="nil"/>
              <w:right w:val="nil"/>
            </w:tcBorders>
            <w:shd w:val="clear" w:color="000000" w:fill="B8CCE4"/>
            <w:noWrap/>
            <w:vAlign w:val="center"/>
            <w:hideMark/>
          </w:tcPr>
          <w:p w14:paraId="56BB493B"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lastRenderedPageBreak/>
              <w:t>5.1</w:t>
            </w:r>
          </w:p>
        </w:tc>
        <w:tc>
          <w:tcPr>
            <w:tcW w:w="2848" w:type="dxa"/>
            <w:tcBorders>
              <w:top w:val="nil"/>
              <w:left w:val="nil"/>
              <w:bottom w:val="nil"/>
              <w:right w:val="nil"/>
            </w:tcBorders>
            <w:shd w:val="clear" w:color="000000" w:fill="B8CCE4"/>
            <w:vAlign w:val="center"/>
            <w:hideMark/>
          </w:tcPr>
          <w:p w14:paraId="69F53A8B"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sur la délivrance de conformité environnementale</w:t>
            </w:r>
          </w:p>
        </w:tc>
        <w:tc>
          <w:tcPr>
            <w:tcW w:w="146" w:type="dxa"/>
            <w:tcBorders>
              <w:top w:val="nil"/>
              <w:left w:val="nil"/>
              <w:bottom w:val="nil"/>
              <w:right w:val="nil"/>
            </w:tcBorders>
            <w:shd w:val="clear" w:color="auto" w:fill="auto"/>
            <w:noWrap/>
            <w:vAlign w:val="center"/>
            <w:hideMark/>
          </w:tcPr>
          <w:p w14:paraId="7FD3C5BA"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A556B9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3A0DD6A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3FF17BB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E233521"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7BA082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56D8BAB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537F7E1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D15AF2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3EDEAE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7959511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29317791" w14:textId="77777777" w:rsidTr="00E71695">
        <w:trPr>
          <w:trHeight w:val="170"/>
        </w:trPr>
        <w:tc>
          <w:tcPr>
            <w:tcW w:w="722" w:type="dxa"/>
            <w:tcBorders>
              <w:top w:val="nil"/>
              <w:left w:val="nil"/>
              <w:bottom w:val="nil"/>
              <w:right w:val="nil"/>
            </w:tcBorders>
            <w:shd w:val="clear" w:color="auto" w:fill="auto"/>
            <w:noWrap/>
            <w:vAlign w:val="center"/>
            <w:hideMark/>
          </w:tcPr>
          <w:p w14:paraId="665CC5A3"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5.2</w:t>
            </w:r>
          </w:p>
        </w:tc>
        <w:tc>
          <w:tcPr>
            <w:tcW w:w="2848" w:type="dxa"/>
            <w:tcBorders>
              <w:top w:val="nil"/>
              <w:left w:val="nil"/>
              <w:bottom w:val="nil"/>
              <w:right w:val="nil"/>
            </w:tcBorders>
            <w:shd w:val="clear" w:color="auto" w:fill="auto"/>
            <w:vAlign w:val="center"/>
            <w:hideMark/>
          </w:tcPr>
          <w:p w14:paraId="1016EE3C"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Certificat de régularisation environnementale</w:t>
            </w:r>
          </w:p>
        </w:tc>
        <w:tc>
          <w:tcPr>
            <w:tcW w:w="146" w:type="dxa"/>
            <w:tcBorders>
              <w:top w:val="nil"/>
              <w:left w:val="nil"/>
              <w:bottom w:val="nil"/>
              <w:right w:val="nil"/>
            </w:tcBorders>
            <w:shd w:val="clear" w:color="auto" w:fill="auto"/>
            <w:noWrap/>
            <w:vAlign w:val="center"/>
            <w:hideMark/>
          </w:tcPr>
          <w:p w14:paraId="5ABE3C7A"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F22F580"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0B311FE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76A1595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6ED9E46"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4DDAF7C"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47A1E98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2988FD2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76530A4"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007CB2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5608C319"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670F7485"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69C4B536"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Direction Générale du travail et de lois Sociales (DGTLS)</w:t>
            </w:r>
          </w:p>
        </w:tc>
        <w:tc>
          <w:tcPr>
            <w:tcW w:w="146" w:type="dxa"/>
            <w:tcBorders>
              <w:top w:val="nil"/>
              <w:left w:val="nil"/>
              <w:bottom w:val="nil"/>
              <w:right w:val="nil"/>
            </w:tcBorders>
            <w:shd w:val="clear" w:color="auto" w:fill="auto"/>
            <w:noWrap/>
            <w:vAlign w:val="center"/>
            <w:hideMark/>
          </w:tcPr>
          <w:p w14:paraId="3A68DA05"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6380BFE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5D4E7201"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25788AF3"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C77460D"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6C715EC"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996" w:type="dxa"/>
            <w:tcBorders>
              <w:top w:val="nil"/>
              <w:left w:val="nil"/>
              <w:bottom w:val="nil"/>
              <w:right w:val="nil"/>
            </w:tcBorders>
            <w:shd w:val="clear" w:color="000000" w:fill="C4BD97"/>
            <w:noWrap/>
            <w:vAlign w:val="center"/>
            <w:hideMark/>
          </w:tcPr>
          <w:p w14:paraId="3EA0D73A"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3B6D936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5BCAD42"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624FAAD2"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25591F38"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7A0B5215" w14:textId="77777777" w:rsidTr="00E71695">
        <w:trPr>
          <w:trHeight w:val="170"/>
        </w:trPr>
        <w:tc>
          <w:tcPr>
            <w:tcW w:w="722" w:type="dxa"/>
            <w:tcBorders>
              <w:top w:val="nil"/>
              <w:left w:val="nil"/>
              <w:bottom w:val="nil"/>
              <w:right w:val="nil"/>
            </w:tcBorders>
            <w:shd w:val="clear" w:color="000000" w:fill="B8CCE4"/>
            <w:noWrap/>
            <w:vAlign w:val="center"/>
            <w:hideMark/>
          </w:tcPr>
          <w:p w14:paraId="56F5EF9A"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6.1</w:t>
            </w:r>
          </w:p>
        </w:tc>
        <w:tc>
          <w:tcPr>
            <w:tcW w:w="2848" w:type="dxa"/>
            <w:tcBorders>
              <w:top w:val="nil"/>
              <w:left w:val="nil"/>
              <w:bottom w:val="nil"/>
              <w:right w:val="nil"/>
            </w:tcBorders>
            <w:shd w:val="clear" w:color="000000" w:fill="B8CCE4"/>
            <w:vAlign w:val="center"/>
            <w:hideMark/>
          </w:tcPr>
          <w:p w14:paraId="33F5C64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Taxes d'autorisation d'embauche</w:t>
            </w:r>
          </w:p>
        </w:tc>
        <w:tc>
          <w:tcPr>
            <w:tcW w:w="146" w:type="dxa"/>
            <w:tcBorders>
              <w:top w:val="nil"/>
              <w:left w:val="nil"/>
              <w:bottom w:val="nil"/>
              <w:right w:val="nil"/>
            </w:tcBorders>
            <w:shd w:val="clear" w:color="auto" w:fill="auto"/>
            <w:noWrap/>
            <w:vAlign w:val="center"/>
            <w:hideMark/>
          </w:tcPr>
          <w:p w14:paraId="76C3873F"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62881B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1B04E67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260ABB7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4C6F30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F66978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7DD1030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566DA7E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7CE9DF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C8FA35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0D791AF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2F3BBAB2" w14:textId="77777777" w:rsidTr="00E71695">
        <w:trPr>
          <w:trHeight w:val="170"/>
        </w:trPr>
        <w:tc>
          <w:tcPr>
            <w:tcW w:w="722" w:type="dxa"/>
            <w:tcBorders>
              <w:top w:val="nil"/>
              <w:left w:val="nil"/>
              <w:bottom w:val="nil"/>
              <w:right w:val="nil"/>
            </w:tcBorders>
            <w:shd w:val="clear" w:color="auto" w:fill="auto"/>
            <w:noWrap/>
            <w:vAlign w:val="center"/>
            <w:hideMark/>
          </w:tcPr>
          <w:p w14:paraId="1F58FB39"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6.2</w:t>
            </w:r>
          </w:p>
        </w:tc>
        <w:tc>
          <w:tcPr>
            <w:tcW w:w="2848" w:type="dxa"/>
            <w:tcBorders>
              <w:top w:val="nil"/>
              <w:left w:val="nil"/>
              <w:bottom w:val="nil"/>
              <w:right w:val="nil"/>
            </w:tcBorders>
            <w:shd w:val="clear" w:color="auto" w:fill="auto"/>
            <w:vAlign w:val="center"/>
            <w:hideMark/>
          </w:tcPr>
          <w:p w14:paraId="33AA7C78"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Frais d'attestation de paiement de créance de salaire</w:t>
            </w:r>
          </w:p>
        </w:tc>
        <w:tc>
          <w:tcPr>
            <w:tcW w:w="146" w:type="dxa"/>
            <w:tcBorders>
              <w:top w:val="nil"/>
              <w:left w:val="nil"/>
              <w:bottom w:val="nil"/>
              <w:right w:val="nil"/>
            </w:tcBorders>
            <w:shd w:val="clear" w:color="auto" w:fill="auto"/>
            <w:noWrap/>
            <w:vAlign w:val="center"/>
            <w:hideMark/>
          </w:tcPr>
          <w:p w14:paraId="2E75DB5D"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A6D5B78"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505AFEE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4DF0FA5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0C0DE6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2220158"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1D9A6F9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48B735B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7957D9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D009D5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1BA1F4DE"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1AE326D6" w14:textId="77777777" w:rsidTr="00E71695">
        <w:trPr>
          <w:trHeight w:val="170"/>
        </w:trPr>
        <w:tc>
          <w:tcPr>
            <w:tcW w:w="722" w:type="dxa"/>
            <w:tcBorders>
              <w:top w:val="nil"/>
              <w:left w:val="nil"/>
              <w:bottom w:val="nil"/>
              <w:right w:val="nil"/>
            </w:tcBorders>
            <w:shd w:val="clear" w:color="000000" w:fill="B8CCE4"/>
            <w:noWrap/>
            <w:vAlign w:val="center"/>
            <w:hideMark/>
          </w:tcPr>
          <w:p w14:paraId="21761489"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6.3</w:t>
            </w:r>
          </w:p>
        </w:tc>
        <w:tc>
          <w:tcPr>
            <w:tcW w:w="2848" w:type="dxa"/>
            <w:tcBorders>
              <w:top w:val="nil"/>
              <w:left w:val="nil"/>
              <w:bottom w:val="nil"/>
              <w:right w:val="nil"/>
            </w:tcBorders>
            <w:shd w:val="clear" w:color="000000" w:fill="B8CCE4"/>
            <w:vAlign w:val="center"/>
            <w:hideMark/>
          </w:tcPr>
          <w:p w14:paraId="49FE8564"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Frais d'étude et de visa des règlements intérieurs</w:t>
            </w:r>
          </w:p>
        </w:tc>
        <w:tc>
          <w:tcPr>
            <w:tcW w:w="146" w:type="dxa"/>
            <w:tcBorders>
              <w:top w:val="nil"/>
              <w:left w:val="nil"/>
              <w:bottom w:val="nil"/>
              <w:right w:val="nil"/>
            </w:tcBorders>
            <w:shd w:val="clear" w:color="auto" w:fill="auto"/>
            <w:noWrap/>
            <w:vAlign w:val="center"/>
            <w:hideMark/>
          </w:tcPr>
          <w:p w14:paraId="44501AF4"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026E35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7EEDA07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7D31866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FFD74B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974120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24E3BC1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4FB4286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D7FEEE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FFC35A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49A35AE7"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6DC09577" w14:textId="77777777" w:rsidTr="00E71695">
        <w:trPr>
          <w:trHeight w:val="170"/>
        </w:trPr>
        <w:tc>
          <w:tcPr>
            <w:tcW w:w="722" w:type="dxa"/>
            <w:tcBorders>
              <w:top w:val="nil"/>
              <w:left w:val="nil"/>
              <w:bottom w:val="nil"/>
              <w:right w:val="nil"/>
            </w:tcBorders>
            <w:shd w:val="clear" w:color="auto" w:fill="auto"/>
            <w:noWrap/>
            <w:vAlign w:val="center"/>
            <w:hideMark/>
          </w:tcPr>
          <w:p w14:paraId="1755AE32"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6.4</w:t>
            </w:r>
          </w:p>
        </w:tc>
        <w:tc>
          <w:tcPr>
            <w:tcW w:w="2848" w:type="dxa"/>
            <w:tcBorders>
              <w:top w:val="nil"/>
              <w:left w:val="nil"/>
              <w:bottom w:val="nil"/>
              <w:right w:val="nil"/>
            </w:tcBorders>
            <w:shd w:val="clear" w:color="auto" w:fill="auto"/>
            <w:vAlign w:val="center"/>
            <w:hideMark/>
          </w:tcPr>
          <w:p w14:paraId="4D086E75"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Taxes de visa des contrats des étrangers</w:t>
            </w:r>
          </w:p>
        </w:tc>
        <w:tc>
          <w:tcPr>
            <w:tcW w:w="146" w:type="dxa"/>
            <w:tcBorders>
              <w:top w:val="nil"/>
              <w:left w:val="nil"/>
              <w:bottom w:val="nil"/>
              <w:right w:val="nil"/>
            </w:tcBorders>
            <w:shd w:val="clear" w:color="auto" w:fill="auto"/>
            <w:noWrap/>
            <w:vAlign w:val="center"/>
            <w:hideMark/>
          </w:tcPr>
          <w:p w14:paraId="5782647B"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055A4B1"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309BE44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6790762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C12205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E6EB551"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082EC1D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04D0022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AEFFF04"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4171CA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25B361ED"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799D6DA4" w14:textId="77777777" w:rsidTr="00E71695">
        <w:trPr>
          <w:trHeight w:val="170"/>
        </w:trPr>
        <w:tc>
          <w:tcPr>
            <w:tcW w:w="722" w:type="dxa"/>
            <w:tcBorders>
              <w:top w:val="nil"/>
              <w:left w:val="nil"/>
              <w:bottom w:val="nil"/>
              <w:right w:val="nil"/>
            </w:tcBorders>
            <w:shd w:val="clear" w:color="000000" w:fill="B8CCE4"/>
            <w:noWrap/>
            <w:vAlign w:val="center"/>
            <w:hideMark/>
          </w:tcPr>
          <w:p w14:paraId="1032E44E"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6.5</w:t>
            </w:r>
          </w:p>
        </w:tc>
        <w:tc>
          <w:tcPr>
            <w:tcW w:w="2848" w:type="dxa"/>
            <w:tcBorders>
              <w:top w:val="nil"/>
              <w:left w:val="nil"/>
              <w:bottom w:val="nil"/>
              <w:right w:val="nil"/>
            </w:tcBorders>
            <w:shd w:val="clear" w:color="000000" w:fill="B8CCE4"/>
            <w:vAlign w:val="center"/>
            <w:hideMark/>
          </w:tcPr>
          <w:p w14:paraId="0B6D315F"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Frais de certification de la qualité de documents</w:t>
            </w:r>
          </w:p>
        </w:tc>
        <w:tc>
          <w:tcPr>
            <w:tcW w:w="146" w:type="dxa"/>
            <w:tcBorders>
              <w:top w:val="nil"/>
              <w:left w:val="nil"/>
              <w:bottom w:val="nil"/>
              <w:right w:val="nil"/>
            </w:tcBorders>
            <w:shd w:val="clear" w:color="auto" w:fill="auto"/>
            <w:noWrap/>
            <w:vAlign w:val="center"/>
            <w:hideMark/>
          </w:tcPr>
          <w:p w14:paraId="770BC35A"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9525C9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07B6E14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0DEE15A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1C1508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03A3E7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057BB17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7553858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0369CCF"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A2A61F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76FD972C"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349E3BE5" w14:textId="77777777" w:rsidTr="00E71695">
        <w:trPr>
          <w:trHeight w:val="170"/>
        </w:trPr>
        <w:tc>
          <w:tcPr>
            <w:tcW w:w="722" w:type="dxa"/>
            <w:tcBorders>
              <w:top w:val="nil"/>
              <w:left w:val="nil"/>
              <w:bottom w:val="nil"/>
              <w:right w:val="nil"/>
            </w:tcBorders>
            <w:shd w:val="clear" w:color="auto" w:fill="auto"/>
            <w:noWrap/>
            <w:vAlign w:val="center"/>
            <w:hideMark/>
          </w:tcPr>
          <w:p w14:paraId="278413C2"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6.6</w:t>
            </w:r>
          </w:p>
        </w:tc>
        <w:tc>
          <w:tcPr>
            <w:tcW w:w="2848" w:type="dxa"/>
            <w:tcBorders>
              <w:top w:val="nil"/>
              <w:left w:val="nil"/>
              <w:bottom w:val="nil"/>
              <w:right w:val="nil"/>
            </w:tcBorders>
            <w:shd w:val="clear" w:color="auto" w:fill="auto"/>
            <w:vAlign w:val="center"/>
            <w:hideMark/>
          </w:tcPr>
          <w:p w14:paraId="10F6B19A"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de visa des contrats d'apprentissage</w:t>
            </w:r>
          </w:p>
        </w:tc>
        <w:tc>
          <w:tcPr>
            <w:tcW w:w="146" w:type="dxa"/>
            <w:tcBorders>
              <w:top w:val="nil"/>
              <w:left w:val="nil"/>
              <w:bottom w:val="nil"/>
              <w:right w:val="nil"/>
            </w:tcBorders>
            <w:shd w:val="clear" w:color="auto" w:fill="auto"/>
            <w:noWrap/>
            <w:vAlign w:val="center"/>
            <w:hideMark/>
          </w:tcPr>
          <w:p w14:paraId="6308164B"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84C21AC"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2BB4A8F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4CC1D6C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3597718"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A3AB5A6"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19578AA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4E6F115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5F92D4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34B654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4E79E049"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44479D57"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356C7ED5"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Togolaise des Eaux (</w:t>
            </w:r>
            <w:proofErr w:type="spellStart"/>
            <w:r w:rsidRPr="009E351F">
              <w:rPr>
                <w:rFonts w:cs="Arial"/>
                <w:b/>
                <w:bCs/>
                <w:color w:val="auto"/>
                <w:kern w:val="0"/>
                <w:sz w:val="12"/>
                <w:szCs w:val="12"/>
                <w:lang w:val="fr-FR" w:eastAsia="fr-FR"/>
              </w:rPr>
              <w:t>TdE</w:t>
            </w:r>
            <w:proofErr w:type="spellEnd"/>
            <w:r w:rsidRPr="009E351F">
              <w:rPr>
                <w:rFonts w:cs="Arial"/>
                <w:b/>
                <w:bCs/>
                <w:color w:val="auto"/>
                <w:kern w:val="0"/>
                <w:sz w:val="12"/>
                <w:szCs w:val="12"/>
                <w:lang w:val="fr-FR" w:eastAsia="fr-FR"/>
              </w:rPr>
              <w:t>)</w:t>
            </w:r>
          </w:p>
        </w:tc>
        <w:tc>
          <w:tcPr>
            <w:tcW w:w="146" w:type="dxa"/>
            <w:tcBorders>
              <w:top w:val="nil"/>
              <w:left w:val="nil"/>
              <w:bottom w:val="nil"/>
              <w:right w:val="nil"/>
            </w:tcBorders>
            <w:shd w:val="clear" w:color="auto" w:fill="auto"/>
            <w:noWrap/>
            <w:vAlign w:val="center"/>
            <w:hideMark/>
          </w:tcPr>
          <w:p w14:paraId="1E4A8587"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BF13ED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6104C42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0EE5E44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4738F60"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00501AF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996" w:type="dxa"/>
            <w:tcBorders>
              <w:top w:val="nil"/>
              <w:left w:val="nil"/>
              <w:bottom w:val="nil"/>
              <w:right w:val="nil"/>
            </w:tcBorders>
            <w:shd w:val="clear" w:color="000000" w:fill="C4BD97"/>
            <w:noWrap/>
            <w:vAlign w:val="center"/>
            <w:hideMark/>
          </w:tcPr>
          <w:p w14:paraId="1C2714FA"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225C8AD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3476865"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57CC20E"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4E2D8B58"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65D0E845" w14:textId="77777777" w:rsidTr="00E71695">
        <w:trPr>
          <w:trHeight w:val="170"/>
        </w:trPr>
        <w:tc>
          <w:tcPr>
            <w:tcW w:w="722" w:type="dxa"/>
            <w:tcBorders>
              <w:top w:val="nil"/>
              <w:left w:val="nil"/>
              <w:bottom w:val="nil"/>
              <w:right w:val="nil"/>
            </w:tcBorders>
            <w:shd w:val="clear" w:color="000000" w:fill="B8CCE4"/>
            <w:noWrap/>
            <w:vAlign w:val="center"/>
            <w:hideMark/>
          </w:tcPr>
          <w:p w14:paraId="0A6BDB70"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7.1</w:t>
            </w:r>
          </w:p>
        </w:tc>
        <w:tc>
          <w:tcPr>
            <w:tcW w:w="2848" w:type="dxa"/>
            <w:tcBorders>
              <w:top w:val="nil"/>
              <w:left w:val="nil"/>
              <w:bottom w:val="nil"/>
              <w:right w:val="nil"/>
            </w:tcBorders>
            <w:shd w:val="clear" w:color="000000" w:fill="B8CCE4"/>
            <w:vAlign w:val="center"/>
            <w:hideMark/>
          </w:tcPr>
          <w:p w14:paraId="66CE207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Taxe de prélèvement d’eau dans la nappe</w:t>
            </w:r>
          </w:p>
        </w:tc>
        <w:tc>
          <w:tcPr>
            <w:tcW w:w="146" w:type="dxa"/>
            <w:tcBorders>
              <w:top w:val="nil"/>
              <w:left w:val="nil"/>
              <w:bottom w:val="nil"/>
              <w:right w:val="nil"/>
            </w:tcBorders>
            <w:shd w:val="clear" w:color="auto" w:fill="auto"/>
            <w:noWrap/>
            <w:vAlign w:val="center"/>
            <w:hideMark/>
          </w:tcPr>
          <w:p w14:paraId="0CBF7734"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84CCBC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25333D0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39B83EC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C4D5C50"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EDB6B3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72ACE41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6DB7085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1C8D90A"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13B14D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429B95DC"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55F4E4EB"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1A6B869F"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Caisse Nationale de Sécurité Sociale (CNSS)</w:t>
            </w:r>
          </w:p>
        </w:tc>
        <w:tc>
          <w:tcPr>
            <w:tcW w:w="146" w:type="dxa"/>
            <w:tcBorders>
              <w:top w:val="nil"/>
              <w:left w:val="nil"/>
              <w:bottom w:val="nil"/>
              <w:right w:val="nil"/>
            </w:tcBorders>
            <w:shd w:val="clear" w:color="auto" w:fill="auto"/>
            <w:noWrap/>
            <w:vAlign w:val="center"/>
            <w:hideMark/>
          </w:tcPr>
          <w:p w14:paraId="2A18364A"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7DE77505"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177 383 303 </w:t>
            </w:r>
          </w:p>
        </w:tc>
        <w:tc>
          <w:tcPr>
            <w:tcW w:w="1261" w:type="dxa"/>
            <w:tcBorders>
              <w:top w:val="nil"/>
              <w:left w:val="nil"/>
              <w:bottom w:val="nil"/>
              <w:right w:val="nil"/>
            </w:tcBorders>
            <w:shd w:val="clear" w:color="000000" w:fill="C4BD97"/>
            <w:noWrap/>
            <w:vAlign w:val="center"/>
            <w:hideMark/>
          </w:tcPr>
          <w:p w14:paraId="33812D3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7DB150B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177 383 303 </w:t>
            </w:r>
          </w:p>
        </w:tc>
        <w:tc>
          <w:tcPr>
            <w:tcW w:w="146" w:type="dxa"/>
            <w:tcBorders>
              <w:top w:val="nil"/>
              <w:left w:val="nil"/>
              <w:bottom w:val="nil"/>
              <w:right w:val="nil"/>
            </w:tcBorders>
            <w:shd w:val="clear" w:color="auto" w:fill="auto"/>
            <w:noWrap/>
            <w:vAlign w:val="center"/>
            <w:hideMark/>
          </w:tcPr>
          <w:p w14:paraId="1671F78A"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D321D3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177 383 303 </w:t>
            </w:r>
          </w:p>
        </w:tc>
        <w:tc>
          <w:tcPr>
            <w:tcW w:w="1996" w:type="dxa"/>
            <w:tcBorders>
              <w:top w:val="nil"/>
              <w:left w:val="nil"/>
              <w:bottom w:val="nil"/>
              <w:right w:val="nil"/>
            </w:tcBorders>
            <w:shd w:val="clear" w:color="000000" w:fill="C4BD97"/>
            <w:noWrap/>
            <w:vAlign w:val="center"/>
            <w:hideMark/>
          </w:tcPr>
          <w:p w14:paraId="76975D4E"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27E37E7C"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177 383 303 </w:t>
            </w:r>
          </w:p>
        </w:tc>
        <w:tc>
          <w:tcPr>
            <w:tcW w:w="146" w:type="dxa"/>
            <w:tcBorders>
              <w:top w:val="nil"/>
              <w:left w:val="nil"/>
              <w:bottom w:val="nil"/>
              <w:right w:val="nil"/>
            </w:tcBorders>
            <w:shd w:val="clear" w:color="auto" w:fill="auto"/>
            <w:noWrap/>
            <w:vAlign w:val="center"/>
            <w:hideMark/>
          </w:tcPr>
          <w:p w14:paraId="5D782C58"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664A08E1"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41438292"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2C957E2D" w14:textId="77777777" w:rsidTr="00E71695">
        <w:trPr>
          <w:trHeight w:val="170"/>
        </w:trPr>
        <w:tc>
          <w:tcPr>
            <w:tcW w:w="722" w:type="dxa"/>
            <w:tcBorders>
              <w:top w:val="nil"/>
              <w:left w:val="nil"/>
              <w:bottom w:val="nil"/>
              <w:right w:val="nil"/>
            </w:tcBorders>
            <w:shd w:val="clear" w:color="auto" w:fill="auto"/>
            <w:noWrap/>
            <w:vAlign w:val="center"/>
            <w:hideMark/>
          </w:tcPr>
          <w:p w14:paraId="2EFEE8F5"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8.1</w:t>
            </w:r>
          </w:p>
        </w:tc>
        <w:tc>
          <w:tcPr>
            <w:tcW w:w="2848" w:type="dxa"/>
            <w:tcBorders>
              <w:top w:val="nil"/>
              <w:left w:val="nil"/>
              <w:bottom w:val="nil"/>
              <w:right w:val="nil"/>
            </w:tcBorders>
            <w:shd w:val="clear" w:color="auto" w:fill="auto"/>
            <w:vAlign w:val="center"/>
            <w:hideMark/>
          </w:tcPr>
          <w:p w14:paraId="043BD3D4"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Cotisations sociales</w:t>
            </w:r>
          </w:p>
        </w:tc>
        <w:tc>
          <w:tcPr>
            <w:tcW w:w="146" w:type="dxa"/>
            <w:tcBorders>
              <w:top w:val="nil"/>
              <w:left w:val="nil"/>
              <w:bottom w:val="nil"/>
              <w:right w:val="nil"/>
            </w:tcBorders>
            <w:shd w:val="clear" w:color="auto" w:fill="auto"/>
            <w:noWrap/>
            <w:vAlign w:val="center"/>
            <w:hideMark/>
          </w:tcPr>
          <w:p w14:paraId="063A10CF"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CA38FC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177 383 303 </w:t>
            </w:r>
          </w:p>
        </w:tc>
        <w:tc>
          <w:tcPr>
            <w:tcW w:w="1261" w:type="dxa"/>
            <w:tcBorders>
              <w:top w:val="nil"/>
              <w:left w:val="nil"/>
              <w:bottom w:val="nil"/>
              <w:right w:val="nil"/>
            </w:tcBorders>
            <w:shd w:val="clear" w:color="auto" w:fill="auto"/>
            <w:noWrap/>
            <w:vAlign w:val="center"/>
            <w:hideMark/>
          </w:tcPr>
          <w:p w14:paraId="29D03A3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3456E16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177 383 303 </w:t>
            </w:r>
          </w:p>
        </w:tc>
        <w:tc>
          <w:tcPr>
            <w:tcW w:w="146" w:type="dxa"/>
            <w:tcBorders>
              <w:top w:val="nil"/>
              <w:left w:val="nil"/>
              <w:bottom w:val="nil"/>
              <w:right w:val="nil"/>
            </w:tcBorders>
            <w:shd w:val="clear" w:color="auto" w:fill="auto"/>
            <w:noWrap/>
            <w:vAlign w:val="center"/>
            <w:hideMark/>
          </w:tcPr>
          <w:p w14:paraId="0411B21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5EAD4E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177 383 303 </w:t>
            </w:r>
          </w:p>
        </w:tc>
        <w:tc>
          <w:tcPr>
            <w:tcW w:w="1996" w:type="dxa"/>
            <w:tcBorders>
              <w:top w:val="nil"/>
              <w:left w:val="nil"/>
              <w:bottom w:val="nil"/>
              <w:right w:val="nil"/>
            </w:tcBorders>
            <w:shd w:val="clear" w:color="auto" w:fill="auto"/>
            <w:noWrap/>
            <w:vAlign w:val="center"/>
            <w:hideMark/>
          </w:tcPr>
          <w:p w14:paraId="0CF5AD7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480D172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177 383 303 </w:t>
            </w:r>
          </w:p>
        </w:tc>
        <w:tc>
          <w:tcPr>
            <w:tcW w:w="146" w:type="dxa"/>
            <w:tcBorders>
              <w:top w:val="nil"/>
              <w:left w:val="nil"/>
              <w:bottom w:val="nil"/>
              <w:right w:val="nil"/>
            </w:tcBorders>
            <w:shd w:val="clear" w:color="auto" w:fill="auto"/>
            <w:noWrap/>
            <w:vAlign w:val="center"/>
            <w:hideMark/>
          </w:tcPr>
          <w:p w14:paraId="393F3533"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8E8B82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22EE573D"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7E27B808"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7E1654F8"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Communes et Régions des localités minières</w:t>
            </w:r>
          </w:p>
        </w:tc>
        <w:tc>
          <w:tcPr>
            <w:tcW w:w="146" w:type="dxa"/>
            <w:tcBorders>
              <w:top w:val="nil"/>
              <w:left w:val="nil"/>
              <w:bottom w:val="nil"/>
              <w:right w:val="nil"/>
            </w:tcBorders>
            <w:shd w:val="clear" w:color="auto" w:fill="auto"/>
            <w:noWrap/>
            <w:vAlign w:val="center"/>
            <w:hideMark/>
          </w:tcPr>
          <w:p w14:paraId="39C69904"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2E9101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121AE97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2D7B736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4069226"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3B21BF4E"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996" w:type="dxa"/>
            <w:tcBorders>
              <w:top w:val="nil"/>
              <w:left w:val="nil"/>
              <w:bottom w:val="nil"/>
              <w:right w:val="nil"/>
            </w:tcBorders>
            <w:shd w:val="clear" w:color="000000" w:fill="C4BD97"/>
            <w:noWrap/>
            <w:vAlign w:val="center"/>
            <w:hideMark/>
          </w:tcPr>
          <w:p w14:paraId="18B4E4C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6EB9B780"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5C1AA73"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1B4EED8"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253BB1FB"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69B546ED" w14:textId="77777777" w:rsidTr="00E71695">
        <w:trPr>
          <w:trHeight w:val="170"/>
        </w:trPr>
        <w:tc>
          <w:tcPr>
            <w:tcW w:w="722" w:type="dxa"/>
            <w:tcBorders>
              <w:top w:val="nil"/>
              <w:left w:val="nil"/>
              <w:bottom w:val="nil"/>
              <w:right w:val="nil"/>
            </w:tcBorders>
            <w:shd w:val="clear" w:color="000000" w:fill="B8CCE4"/>
            <w:noWrap/>
            <w:vAlign w:val="center"/>
            <w:hideMark/>
          </w:tcPr>
          <w:p w14:paraId="54CC008B"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9.1</w:t>
            </w:r>
          </w:p>
        </w:tc>
        <w:tc>
          <w:tcPr>
            <w:tcW w:w="2848" w:type="dxa"/>
            <w:tcBorders>
              <w:top w:val="nil"/>
              <w:left w:val="nil"/>
              <w:bottom w:val="nil"/>
              <w:right w:val="nil"/>
            </w:tcBorders>
            <w:shd w:val="clear" w:color="000000" w:fill="B8CCE4"/>
            <w:vAlign w:val="center"/>
            <w:hideMark/>
          </w:tcPr>
          <w:p w14:paraId="313DB53B"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Paiements directs aux communes et aux régions</w:t>
            </w:r>
          </w:p>
        </w:tc>
        <w:tc>
          <w:tcPr>
            <w:tcW w:w="146" w:type="dxa"/>
            <w:tcBorders>
              <w:top w:val="nil"/>
              <w:left w:val="nil"/>
              <w:bottom w:val="nil"/>
              <w:right w:val="nil"/>
            </w:tcBorders>
            <w:shd w:val="clear" w:color="auto" w:fill="auto"/>
            <w:noWrap/>
            <w:vAlign w:val="center"/>
            <w:hideMark/>
          </w:tcPr>
          <w:p w14:paraId="275E5F05"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A6FFA5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64E3A5E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0C61A2D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8B18E04"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EA1FCD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576E296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38368DE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FEF0068"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EEF6AA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000000" w:fill="B8CCE4"/>
            <w:vAlign w:val="center"/>
            <w:hideMark/>
          </w:tcPr>
          <w:p w14:paraId="31DC40F8"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2BDF5A4E"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6A6EF452"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Autres administrations</w:t>
            </w:r>
          </w:p>
        </w:tc>
        <w:tc>
          <w:tcPr>
            <w:tcW w:w="146" w:type="dxa"/>
            <w:tcBorders>
              <w:top w:val="nil"/>
              <w:left w:val="nil"/>
              <w:bottom w:val="nil"/>
              <w:right w:val="nil"/>
            </w:tcBorders>
            <w:shd w:val="clear" w:color="auto" w:fill="auto"/>
            <w:noWrap/>
            <w:vAlign w:val="center"/>
            <w:hideMark/>
          </w:tcPr>
          <w:p w14:paraId="3D9FE227"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39B3CF61"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4227949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037BD18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021E0C4"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6EB885EF"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996" w:type="dxa"/>
            <w:tcBorders>
              <w:top w:val="nil"/>
              <w:left w:val="nil"/>
              <w:bottom w:val="nil"/>
              <w:right w:val="nil"/>
            </w:tcBorders>
            <w:shd w:val="clear" w:color="000000" w:fill="C4BD97"/>
            <w:noWrap/>
            <w:vAlign w:val="center"/>
            <w:hideMark/>
          </w:tcPr>
          <w:p w14:paraId="37F70DA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1BD35B78"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668CCFC"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4D8C907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2242" w:type="dxa"/>
            <w:tcBorders>
              <w:top w:val="nil"/>
              <w:left w:val="nil"/>
              <w:bottom w:val="nil"/>
              <w:right w:val="nil"/>
            </w:tcBorders>
            <w:shd w:val="clear" w:color="000000" w:fill="C4BD97"/>
            <w:noWrap/>
            <w:vAlign w:val="center"/>
            <w:hideMark/>
          </w:tcPr>
          <w:p w14:paraId="248F6340"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2DDE6981" w14:textId="77777777" w:rsidTr="00E71695">
        <w:trPr>
          <w:trHeight w:val="170"/>
        </w:trPr>
        <w:tc>
          <w:tcPr>
            <w:tcW w:w="722" w:type="dxa"/>
            <w:tcBorders>
              <w:top w:val="nil"/>
              <w:left w:val="nil"/>
              <w:bottom w:val="nil"/>
              <w:right w:val="nil"/>
            </w:tcBorders>
            <w:shd w:val="clear" w:color="auto" w:fill="auto"/>
            <w:noWrap/>
            <w:vAlign w:val="center"/>
            <w:hideMark/>
          </w:tcPr>
          <w:p w14:paraId="329823D3"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10.1</w:t>
            </w:r>
          </w:p>
        </w:tc>
        <w:tc>
          <w:tcPr>
            <w:tcW w:w="2848" w:type="dxa"/>
            <w:tcBorders>
              <w:top w:val="nil"/>
              <w:left w:val="nil"/>
              <w:bottom w:val="nil"/>
              <w:right w:val="nil"/>
            </w:tcBorders>
            <w:shd w:val="clear" w:color="auto" w:fill="auto"/>
            <w:vAlign w:val="center"/>
            <w:hideMark/>
          </w:tcPr>
          <w:p w14:paraId="11A3260E"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xml:space="preserve">Autres paiements significatifs versés à </w:t>
            </w:r>
            <w:proofErr w:type="gramStart"/>
            <w:r w:rsidRPr="009E351F">
              <w:rPr>
                <w:rFonts w:cs="Arial"/>
                <w:color w:val="auto"/>
                <w:kern w:val="0"/>
                <w:sz w:val="12"/>
                <w:szCs w:val="12"/>
                <w:lang w:val="fr-FR" w:eastAsia="fr-FR"/>
              </w:rPr>
              <w:t>l'Etat  &gt;</w:t>
            </w:r>
            <w:proofErr w:type="gramEnd"/>
            <w:r w:rsidRPr="009E351F">
              <w:rPr>
                <w:rFonts w:cs="Arial"/>
                <w:color w:val="auto"/>
                <w:kern w:val="0"/>
                <w:sz w:val="12"/>
                <w:szCs w:val="12"/>
                <w:lang w:val="fr-FR" w:eastAsia="fr-FR"/>
              </w:rPr>
              <w:t xml:space="preserve"> 10 millions de FCFA</w:t>
            </w:r>
          </w:p>
        </w:tc>
        <w:tc>
          <w:tcPr>
            <w:tcW w:w="146" w:type="dxa"/>
            <w:tcBorders>
              <w:top w:val="nil"/>
              <w:left w:val="nil"/>
              <w:bottom w:val="nil"/>
              <w:right w:val="nil"/>
            </w:tcBorders>
            <w:shd w:val="clear" w:color="auto" w:fill="auto"/>
            <w:noWrap/>
            <w:vAlign w:val="center"/>
            <w:hideMark/>
          </w:tcPr>
          <w:p w14:paraId="3AF796BE"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75EBE94" w14:textId="77777777" w:rsidR="0070699B" w:rsidRPr="009E351F" w:rsidRDefault="0070699B" w:rsidP="00E71695">
            <w:pPr>
              <w:spacing w:after="0" w:line="240" w:lineRule="auto"/>
              <w:jc w:val="center"/>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18C21F8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6A3FC61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B9E8671"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B987816" w14:textId="77777777" w:rsidR="0070699B" w:rsidRPr="009E351F" w:rsidRDefault="0070699B" w:rsidP="00E71695">
            <w:pPr>
              <w:spacing w:after="0" w:line="240" w:lineRule="auto"/>
              <w:jc w:val="center"/>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2343D86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7CD2D84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FC0710A"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4BD64A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2242" w:type="dxa"/>
            <w:tcBorders>
              <w:top w:val="nil"/>
              <w:left w:val="nil"/>
              <w:bottom w:val="nil"/>
              <w:right w:val="nil"/>
            </w:tcBorders>
            <w:shd w:val="clear" w:color="auto" w:fill="auto"/>
            <w:vAlign w:val="center"/>
            <w:hideMark/>
          </w:tcPr>
          <w:p w14:paraId="00CC04BD" w14:textId="77777777" w:rsidR="0070699B" w:rsidRPr="009E351F" w:rsidRDefault="0070699B" w:rsidP="00E71695">
            <w:pPr>
              <w:spacing w:after="0" w:line="240" w:lineRule="auto"/>
              <w:jc w:val="right"/>
              <w:rPr>
                <w:rFonts w:cs="Arial"/>
                <w:color w:val="auto"/>
                <w:kern w:val="0"/>
                <w:sz w:val="12"/>
                <w:szCs w:val="12"/>
                <w:lang w:val="fr-FR" w:eastAsia="fr-FR"/>
              </w:rPr>
            </w:pPr>
          </w:p>
        </w:tc>
      </w:tr>
      <w:tr w:rsidR="0070699B" w:rsidRPr="009E351F" w14:paraId="643D064F" w14:textId="77777777" w:rsidTr="00E71695">
        <w:trPr>
          <w:trHeight w:val="170"/>
        </w:trPr>
        <w:tc>
          <w:tcPr>
            <w:tcW w:w="3570" w:type="dxa"/>
            <w:gridSpan w:val="2"/>
            <w:tcBorders>
              <w:top w:val="nil"/>
              <w:left w:val="nil"/>
              <w:bottom w:val="nil"/>
              <w:right w:val="nil"/>
            </w:tcBorders>
            <w:shd w:val="clear" w:color="000000" w:fill="244062"/>
            <w:noWrap/>
            <w:vAlign w:val="center"/>
            <w:hideMark/>
          </w:tcPr>
          <w:p w14:paraId="48823F19"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Total Paiements en numéraire (*)</w:t>
            </w:r>
          </w:p>
        </w:tc>
        <w:tc>
          <w:tcPr>
            <w:tcW w:w="146" w:type="dxa"/>
            <w:tcBorders>
              <w:top w:val="nil"/>
              <w:left w:val="nil"/>
              <w:bottom w:val="nil"/>
              <w:right w:val="nil"/>
            </w:tcBorders>
            <w:shd w:val="clear" w:color="auto" w:fill="auto"/>
            <w:noWrap/>
            <w:vAlign w:val="center"/>
            <w:hideMark/>
          </w:tcPr>
          <w:p w14:paraId="47BB8121" w14:textId="77777777" w:rsidR="0070699B" w:rsidRPr="009E351F" w:rsidRDefault="0070699B" w:rsidP="00E71695">
            <w:pPr>
              <w:spacing w:after="0" w:line="240" w:lineRule="auto"/>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7F55A574"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2 278 900 742 </w:t>
            </w:r>
          </w:p>
        </w:tc>
        <w:tc>
          <w:tcPr>
            <w:tcW w:w="1261" w:type="dxa"/>
            <w:tcBorders>
              <w:top w:val="nil"/>
              <w:left w:val="nil"/>
              <w:bottom w:val="nil"/>
              <w:right w:val="nil"/>
            </w:tcBorders>
            <w:shd w:val="clear" w:color="000000" w:fill="244062"/>
            <w:noWrap/>
            <w:vAlign w:val="center"/>
            <w:hideMark/>
          </w:tcPr>
          <w:p w14:paraId="13B94483"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007" w:type="dxa"/>
            <w:tcBorders>
              <w:top w:val="nil"/>
              <w:left w:val="nil"/>
              <w:bottom w:val="nil"/>
              <w:right w:val="nil"/>
            </w:tcBorders>
            <w:shd w:val="clear" w:color="000000" w:fill="244062"/>
            <w:noWrap/>
            <w:vAlign w:val="center"/>
            <w:hideMark/>
          </w:tcPr>
          <w:p w14:paraId="45860252"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2 278 900 742 </w:t>
            </w:r>
          </w:p>
        </w:tc>
        <w:tc>
          <w:tcPr>
            <w:tcW w:w="146" w:type="dxa"/>
            <w:tcBorders>
              <w:top w:val="nil"/>
              <w:left w:val="nil"/>
              <w:bottom w:val="nil"/>
              <w:right w:val="nil"/>
            </w:tcBorders>
            <w:shd w:val="clear" w:color="auto" w:fill="auto"/>
            <w:noWrap/>
            <w:vAlign w:val="center"/>
            <w:hideMark/>
          </w:tcPr>
          <w:p w14:paraId="4113EE7D" w14:textId="77777777" w:rsidR="0070699B" w:rsidRPr="009E351F"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34B0FE10"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2 278 560 742 </w:t>
            </w:r>
          </w:p>
        </w:tc>
        <w:tc>
          <w:tcPr>
            <w:tcW w:w="1996" w:type="dxa"/>
            <w:tcBorders>
              <w:top w:val="nil"/>
              <w:left w:val="nil"/>
              <w:bottom w:val="nil"/>
              <w:right w:val="nil"/>
            </w:tcBorders>
            <w:shd w:val="clear" w:color="000000" w:fill="244062"/>
            <w:noWrap/>
            <w:vAlign w:val="center"/>
            <w:hideMark/>
          </w:tcPr>
          <w:p w14:paraId="050F7EB0"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122" w:type="dxa"/>
            <w:tcBorders>
              <w:top w:val="nil"/>
              <w:left w:val="nil"/>
              <w:bottom w:val="nil"/>
              <w:right w:val="nil"/>
            </w:tcBorders>
            <w:shd w:val="clear" w:color="000000" w:fill="244062"/>
            <w:noWrap/>
            <w:vAlign w:val="center"/>
            <w:hideMark/>
          </w:tcPr>
          <w:p w14:paraId="3E7BD55E"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2 278 560 742 </w:t>
            </w:r>
          </w:p>
        </w:tc>
        <w:tc>
          <w:tcPr>
            <w:tcW w:w="146" w:type="dxa"/>
            <w:tcBorders>
              <w:top w:val="nil"/>
              <w:left w:val="nil"/>
              <w:bottom w:val="nil"/>
              <w:right w:val="nil"/>
            </w:tcBorders>
            <w:shd w:val="clear" w:color="auto" w:fill="auto"/>
            <w:noWrap/>
            <w:vAlign w:val="center"/>
            <w:hideMark/>
          </w:tcPr>
          <w:p w14:paraId="2FB5502A" w14:textId="77777777" w:rsidR="0070699B" w:rsidRPr="009E351F" w:rsidRDefault="0070699B" w:rsidP="00E71695">
            <w:pPr>
              <w:spacing w:after="0" w:line="240" w:lineRule="auto"/>
              <w:jc w:val="right"/>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59D12D01"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340 000 </w:t>
            </w:r>
          </w:p>
        </w:tc>
        <w:tc>
          <w:tcPr>
            <w:tcW w:w="2242" w:type="dxa"/>
            <w:tcBorders>
              <w:top w:val="nil"/>
              <w:left w:val="nil"/>
              <w:bottom w:val="nil"/>
              <w:right w:val="nil"/>
            </w:tcBorders>
            <w:shd w:val="clear" w:color="000000" w:fill="244062"/>
            <w:noWrap/>
            <w:vAlign w:val="center"/>
            <w:hideMark/>
          </w:tcPr>
          <w:p w14:paraId="48B85FB9"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276AE4D8"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1427F731"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Dépenses Sociales (rubrique réservée uniquement aux Sociétés Extractives)</w:t>
            </w:r>
          </w:p>
        </w:tc>
        <w:tc>
          <w:tcPr>
            <w:tcW w:w="146" w:type="dxa"/>
            <w:tcBorders>
              <w:top w:val="nil"/>
              <w:left w:val="nil"/>
              <w:bottom w:val="nil"/>
              <w:right w:val="nil"/>
            </w:tcBorders>
            <w:shd w:val="clear" w:color="auto" w:fill="auto"/>
            <w:noWrap/>
            <w:vAlign w:val="center"/>
            <w:hideMark/>
          </w:tcPr>
          <w:p w14:paraId="5C42DB41"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0BE23F42"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69 166 048 </w:t>
            </w:r>
          </w:p>
        </w:tc>
        <w:tc>
          <w:tcPr>
            <w:tcW w:w="1261" w:type="dxa"/>
            <w:tcBorders>
              <w:top w:val="nil"/>
              <w:left w:val="nil"/>
              <w:bottom w:val="nil"/>
              <w:right w:val="nil"/>
            </w:tcBorders>
            <w:shd w:val="clear" w:color="000000" w:fill="C4BD97"/>
            <w:noWrap/>
            <w:vAlign w:val="center"/>
            <w:hideMark/>
          </w:tcPr>
          <w:p w14:paraId="01A17702"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2A5F4BC3"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69 166 048 </w:t>
            </w:r>
          </w:p>
        </w:tc>
        <w:tc>
          <w:tcPr>
            <w:tcW w:w="146" w:type="dxa"/>
            <w:tcBorders>
              <w:top w:val="nil"/>
              <w:left w:val="nil"/>
              <w:bottom w:val="nil"/>
              <w:right w:val="nil"/>
            </w:tcBorders>
            <w:shd w:val="clear" w:color="auto" w:fill="auto"/>
            <w:noWrap/>
            <w:vAlign w:val="center"/>
            <w:hideMark/>
          </w:tcPr>
          <w:p w14:paraId="24EA4EFC"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4BE4E20A"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w:t>
            </w:r>
          </w:p>
        </w:tc>
        <w:tc>
          <w:tcPr>
            <w:tcW w:w="1996" w:type="dxa"/>
            <w:tcBorders>
              <w:top w:val="nil"/>
              <w:left w:val="nil"/>
              <w:bottom w:val="nil"/>
              <w:right w:val="nil"/>
            </w:tcBorders>
            <w:shd w:val="clear" w:color="000000" w:fill="C4BD97"/>
            <w:noWrap/>
            <w:vAlign w:val="center"/>
            <w:hideMark/>
          </w:tcPr>
          <w:p w14:paraId="26C07C9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w:t>
            </w:r>
          </w:p>
        </w:tc>
        <w:tc>
          <w:tcPr>
            <w:tcW w:w="1122" w:type="dxa"/>
            <w:tcBorders>
              <w:top w:val="nil"/>
              <w:left w:val="nil"/>
              <w:bottom w:val="nil"/>
              <w:right w:val="nil"/>
            </w:tcBorders>
            <w:shd w:val="clear" w:color="000000" w:fill="C4BD97"/>
            <w:noWrap/>
            <w:vAlign w:val="center"/>
            <w:hideMark/>
          </w:tcPr>
          <w:p w14:paraId="4177FAF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32E33D88"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2BC4A8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w:t>
            </w:r>
          </w:p>
        </w:tc>
        <w:tc>
          <w:tcPr>
            <w:tcW w:w="2242" w:type="dxa"/>
            <w:tcBorders>
              <w:top w:val="nil"/>
              <w:left w:val="nil"/>
              <w:bottom w:val="nil"/>
              <w:right w:val="nil"/>
            </w:tcBorders>
            <w:shd w:val="clear" w:color="000000" w:fill="C4BD97"/>
            <w:noWrap/>
            <w:vAlign w:val="center"/>
            <w:hideMark/>
          </w:tcPr>
          <w:p w14:paraId="1C84A2EB"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0F99AEA8" w14:textId="77777777" w:rsidTr="00E71695">
        <w:trPr>
          <w:trHeight w:val="170"/>
        </w:trPr>
        <w:tc>
          <w:tcPr>
            <w:tcW w:w="722" w:type="dxa"/>
            <w:tcBorders>
              <w:top w:val="nil"/>
              <w:left w:val="nil"/>
              <w:bottom w:val="nil"/>
              <w:right w:val="nil"/>
            </w:tcBorders>
            <w:shd w:val="clear" w:color="000000" w:fill="B8CCE4"/>
            <w:noWrap/>
            <w:vAlign w:val="center"/>
            <w:hideMark/>
          </w:tcPr>
          <w:p w14:paraId="4AD9F348"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11.1</w:t>
            </w:r>
          </w:p>
        </w:tc>
        <w:tc>
          <w:tcPr>
            <w:tcW w:w="2848" w:type="dxa"/>
            <w:tcBorders>
              <w:top w:val="nil"/>
              <w:left w:val="nil"/>
              <w:bottom w:val="nil"/>
              <w:right w:val="nil"/>
            </w:tcBorders>
            <w:shd w:val="clear" w:color="000000" w:fill="B8CCE4"/>
            <w:vAlign w:val="center"/>
            <w:hideMark/>
          </w:tcPr>
          <w:p w14:paraId="2656EF91"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Dépenses sociales obligatoires</w:t>
            </w:r>
          </w:p>
        </w:tc>
        <w:tc>
          <w:tcPr>
            <w:tcW w:w="146" w:type="dxa"/>
            <w:tcBorders>
              <w:top w:val="nil"/>
              <w:left w:val="nil"/>
              <w:bottom w:val="nil"/>
              <w:right w:val="nil"/>
            </w:tcBorders>
            <w:shd w:val="clear" w:color="auto" w:fill="auto"/>
            <w:noWrap/>
            <w:vAlign w:val="center"/>
            <w:hideMark/>
          </w:tcPr>
          <w:p w14:paraId="7031626B"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31998D6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6AD3271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418FD32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5A38C4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E4A54B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74A0DC2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122" w:type="dxa"/>
            <w:tcBorders>
              <w:top w:val="nil"/>
              <w:left w:val="nil"/>
              <w:bottom w:val="nil"/>
              <w:right w:val="nil"/>
            </w:tcBorders>
            <w:shd w:val="clear" w:color="000000" w:fill="B8CCE4"/>
            <w:noWrap/>
            <w:vAlign w:val="center"/>
            <w:hideMark/>
          </w:tcPr>
          <w:p w14:paraId="5A2A9EA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3016633C"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5E9CF7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2242" w:type="dxa"/>
            <w:tcBorders>
              <w:top w:val="nil"/>
              <w:left w:val="nil"/>
              <w:bottom w:val="nil"/>
              <w:right w:val="nil"/>
            </w:tcBorders>
            <w:shd w:val="clear" w:color="000000" w:fill="B8CCE4"/>
            <w:vAlign w:val="center"/>
            <w:hideMark/>
          </w:tcPr>
          <w:p w14:paraId="55C8B377"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341B175B" w14:textId="77777777" w:rsidTr="00E71695">
        <w:trPr>
          <w:trHeight w:val="170"/>
        </w:trPr>
        <w:tc>
          <w:tcPr>
            <w:tcW w:w="722" w:type="dxa"/>
            <w:tcBorders>
              <w:top w:val="nil"/>
              <w:left w:val="nil"/>
              <w:bottom w:val="nil"/>
              <w:right w:val="nil"/>
            </w:tcBorders>
            <w:shd w:val="clear" w:color="auto" w:fill="auto"/>
            <w:noWrap/>
            <w:vAlign w:val="center"/>
            <w:hideMark/>
          </w:tcPr>
          <w:p w14:paraId="15CE0F04"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11.2</w:t>
            </w:r>
          </w:p>
        </w:tc>
        <w:tc>
          <w:tcPr>
            <w:tcW w:w="2848" w:type="dxa"/>
            <w:tcBorders>
              <w:top w:val="nil"/>
              <w:left w:val="nil"/>
              <w:bottom w:val="nil"/>
              <w:right w:val="nil"/>
            </w:tcBorders>
            <w:shd w:val="clear" w:color="auto" w:fill="auto"/>
            <w:noWrap/>
            <w:vAlign w:val="center"/>
            <w:hideMark/>
          </w:tcPr>
          <w:p w14:paraId="1D22D7D5"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xml:space="preserve">Dépenses sociales volontaires </w:t>
            </w:r>
          </w:p>
        </w:tc>
        <w:tc>
          <w:tcPr>
            <w:tcW w:w="146" w:type="dxa"/>
            <w:tcBorders>
              <w:top w:val="nil"/>
              <w:left w:val="nil"/>
              <w:bottom w:val="nil"/>
              <w:right w:val="nil"/>
            </w:tcBorders>
            <w:shd w:val="clear" w:color="auto" w:fill="auto"/>
            <w:noWrap/>
            <w:vAlign w:val="center"/>
            <w:hideMark/>
          </w:tcPr>
          <w:p w14:paraId="5CBED5E0"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01FE7D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69 166 048 </w:t>
            </w:r>
          </w:p>
        </w:tc>
        <w:tc>
          <w:tcPr>
            <w:tcW w:w="1261" w:type="dxa"/>
            <w:tcBorders>
              <w:top w:val="nil"/>
              <w:left w:val="nil"/>
              <w:bottom w:val="nil"/>
              <w:right w:val="nil"/>
            </w:tcBorders>
            <w:shd w:val="clear" w:color="auto" w:fill="auto"/>
            <w:noWrap/>
            <w:vAlign w:val="center"/>
            <w:hideMark/>
          </w:tcPr>
          <w:p w14:paraId="030EDBE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6C1820B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69 166 048 </w:t>
            </w:r>
          </w:p>
        </w:tc>
        <w:tc>
          <w:tcPr>
            <w:tcW w:w="146" w:type="dxa"/>
            <w:tcBorders>
              <w:top w:val="nil"/>
              <w:left w:val="nil"/>
              <w:bottom w:val="nil"/>
              <w:right w:val="nil"/>
            </w:tcBorders>
            <w:shd w:val="clear" w:color="auto" w:fill="auto"/>
            <w:noWrap/>
            <w:vAlign w:val="center"/>
            <w:hideMark/>
          </w:tcPr>
          <w:p w14:paraId="74ABCB7F"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diagStripe" w:color="A6A6A6" w:fill="B8CCE4"/>
            <w:noWrap/>
            <w:vAlign w:val="center"/>
            <w:hideMark/>
          </w:tcPr>
          <w:p w14:paraId="7DAAAEC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diagStripe" w:color="A6A6A6" w:fill="B8CCE4"/>
            <w:noWrap/>
            <w:vAlign w:val="center"/>
            <w:hideMark/>
          </w:tcPr>
          <w:p w14:paraId="17FF50C6"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122" w:type="dxa"/>
            <w:tcBorders>
              <w:top w:val="nil"/>
              <w:left w:val="nil"/>
              <w:bottom w:val="nil"/>
              <w:right w:val="nil"/>
            </w:tcBorders>
            <w:shd w:val="diagStripe" w:color="A6A6A6" w:fill="B8CCE4"/>
            <w:noWrap/>
            <w:vAlign w:val="center"/>
            <w:hideMark/>
          </w:tcPr>
          <w:p w14:paraId="38CA7EF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4B769F8E"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0D3D6CA"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2242" w:type="dxa"/>
            <w:tcBorders>
              <w:top w:val="nil"/>
              <w:left w:val="nil"/>
              <w:bottom w:val="nil"/>
              <w:right w:val="nil"/>
            </w:tcBorders>
            <w:shd w:val="clear" w:color="auto" w:fill="auto"/>
            <w:noWrap/>
            <w:vAlign w:val="center"/>
            <w:hideMark/>
          </w:tcPr>
          <w:p w14:paraId="79E3D2CE" w14:textId="77777777" w:rsidR="0070699B" w:rsidRPr="009E351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9E351F" w14:paraId="750FF4B5" w14:textId="77777777" w:rsidTr="00E71695">
        <w:trPr>
          <w:trHeight w:val="170"/>
        </w:trPr>
        <w:tc>
          <w:tcPr>
            <w:tcW w:w="3570" w:type="dxa"/>
            <w:gridSpan w:val="2"/>
            <w:tcBorders>
              <w:top w:val="nil"/>
              <w:left w:val="nil"/>
              <w:bottom w:val="nil"/>
              <w:right w:val="nil"/>
            </w:tcBorders>
            <w:shd w:val="clear" w:color="000000" w:fill="244062"/>
            <w:noWrap/>
            <w:vAlign w:val="center"/>
            <w:hideMark/>
          </w:tcPr>
          <w:p w14:paraId="0E5BD4E7"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Total dépenses sociales</w:t>
            </w:r>
          </w:p>
        </w:tc>
        <w:tc>
          <w:tcPr>
            <w:tcW w:w="146" w:type="dxa"/>
            <w:tcBorders>
              <w:top w:val="nil"/>
              <w:left w:val="nil"/>
              <w:bottom w:val="nil"/>
              <w:right w:val="nil"/>
            </w:tcBorders>
            <w:shd w:val="clear" w:color="auto" w:fill="auto"/>
            <w:noWrap/>
            <w:vAlign w:val="center"/>
            <w:hideMark/>
          </w:tcPr>
          <w:p w14:paraId="74036966" w14:textId="77777777" w:rsidR="0070699B" w:rsidRPr="009E351F" w:rsidRDefault="0070699B" w:rsidP="00E71695">
            <w:pPr>
              <w:spacing w:after="0" w:line="240" w:lineRule="auto"/>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41EF52D5"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69 166 048 </w:t>
            </w:r>
          </w:p>
        </w:tc>
        <w:tc>
          <w:tcPr>
            <w:tcW w:w="1261" w:type="dxa"/>
            <w:tcBorders>
              <w:top w:val="nil"/>
              <w:left w:val="nil"/>
              <w:bottom w:val="nil"/>
              <w:right w:val="nil"/>
            </w:tcBorders>
            <w:shd w:val="clear" w:color="000000" w:fill="244062"/>
            <w:noWrap/>
            <w:vAlign w:val="center"/>
            <w:hideMark/>
          </w:tcPr>
          <w:p w14:paraId="15499B0F"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007" w:type="dxa"/>
            <w:tcBorders>
              <w:top w:val="nil"/>
              <w:left w:val="nil"/>
              <w:bottom w:val="nil"/>
              <w:right w:val="nil"/>
            </w:tcBorders>
            <w:shd w:val="clear" w:color="000000" w:fill="244062"/>
            <w:noWrap/>
            <w:vAlign w:val="center"/>
            <w:hideMark/>
          </w:tcPr>
          <w:p w14:paraId="43CE5495"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69 166 048 </w:t>
            </w:r>
          </w:p>
        </w:tc>
        <w:tc>
          <w:tcPr>
            <w:tcW w:w="146" w:type="dxa"/>
            <w:tcBorders>
              <w:top w:val="nil"/>
              <w:left w:val="nil"/>
              <w:bottom w:val="nil"/>
              <w:right w:val="nil"/>
            </w:tcBorders>
            <w:shd w:val="clear" w:color="auto" w:fill="auto"/>
            <w:noWrap/>
            <w:vAlign w:val="center"/>
            <w:hideMark/>
          </w:tcPr>
          <w:p w14:paraId="5D8FB291" w14:textId="77777777" w:rsidR="0070699B" w:rsidRPr="009E351F"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6CC247BB"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996" w:type="dxa"/>
            <w:tcBorders>
              <w:top w:val="nil"/>
              <w:left w:val="nil"/>
              <w:bottom w:val="nil"/>
              <w:right w:val="nil"/>
            </w:tcBorders>
            <w:shd w:val="clear" w:color="000000" w:fill="244062"/>
            <w:noWrap/>
            <w:vAlign w:val="center"/>
            <w:hideMark/>
          </w:tcPr>
          <w:p w14:paraId="7446AFB7"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122" w:type="dxa"/>
            <w:tcBorders>
              <w:top w:val="nil"/>
              <w:left w:val="nil"/>
              <w:bottom w:val="nil"/>
              <w:right w:val="nil"/>
            </w:tcBorders>
            <w:shd w:val="clear" w:color="000000" w:fill="244062"/>
            <w:noWrap/>
            <w:vAlign w:val="center"/>
            <w:hideMark/>
          </w:tcPr>
          <w:p w14:paraId="56CFF724"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348FD11" w14:textId="77777777" w:rsidR="0070699B" w:rsidRPr="009E351F" w:rsidRDefault="0070699B" w:rsidP="00E71695">
            <w:pPr>
              <w:spacing w:after="0" w:line="240" w:lineRule="auto"/>
              <w:jc w:val="right"/>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2221389D" w14:textId="77777777" w:rsidR="0070699B" w:rsidRPr="009E351F" w:rsidRDefault="0070699B" w:rsidP="00E71695">
            <w:pPr>
              <w:spacing w:after="0" w:line="240" w:lineRule="auto"/>
              <w:jc w:val="right"/>
              <w:rPr>
                <w:rFonts w:cs="Arial"/>
                <w:b/>
                <w:bCs/>
                <w:color w:val="FFFFFF"/>
                <w:kern w:val="0"/>
                <w:sz w:val="12"/>
                <w:szCs w:val="12"/>
                <w:lang w:val="fr-FR" w:eastAsia="fr-FR"/>
              </w:rPr>
            </w:pPr>
            <w:r w:rsidRPr="009E351F">
              <w:rPr>
                <w:rFonts w:cs="Arial"/>
                <w:b/>
                <w:bCs/>
                <w:color w:val="FFFFFF"/>
                <w:kern w:val="0"/>
                <w:sz w:val="12"/>
                <w:szCs w:val="12"/>
                <w:lang w:val="fr-FR" w:eastAsia="fr-FR"/>
              </w:rPr>
              <w:t xml:space="preserve">                     -   </w:t>
            </w:r>
          </w:p>
        </w:tc>
        <w:tc>
          <w:tcPr>
            <w:tcW w:w="2242" w:type="dxa"/>
            <w:tcBorders>
              <w:top w:val="nil"/>
              <w:left w:val="nil"/>
              <w:bottom w:val="nil"/>
              <w:right w:val="nil"/>
            </w:tcBorders>
            <w:shd w:val="clear" w:color="000000" w:fill="244062"/>
            <w:noWrap/>
            <w:vAlign w:val="center"/>
            <w:hideMark/>
          </w:tcPr>
          <w:p w14:paraId="6F85A4CB"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462F93C9"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002BB26D"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Transferts (rubrique réservée uniquement aux Régies Financières)</w:t>
            </w:r>
          </w:p>
        </w:tc>
        <w:tc>
          <w:tcPr>
            <w:tcW w:w="146" w:type="dxa"/>
            <w:tcBorders>
              <w:top w:val="nil"/>
              <w:left w:val="nil"/>
              <w:bottom w:val="nil"/>
              <w:right w:val="nil"/>
            </w:tcBorders>
            <w:shd w:val="clear" w:color="auto" w:fill="auto"/>
            <w:noWrap/>
            <w:vAlign w:val="center"/>
            <w:hideMark/>
          </w:tcPr>
          <w:p w14:paraId="2768BE04"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784E5EB1"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7193A036"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477637D2"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D48450A"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788D4AA0"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31 275 985 </w:t>
            </w:r>
          </w:p>
        </w:tc>
        <w:tc>
          <w:tcPr>
            <w:tcW w:w="1996" w:type="dxa"/>
            <w:tcBorders>
              <w:top w:val="nil"/>
              <w:left w:val="nil"/>
              <w:bottom w:val="nil"/>
              <w:right w:val="nil"/>
            </w:tcBorders>
            <w:shd w:val="clear" w:color="000000" w:fill="C4BD97"/>
            <w:noWrap/>
            <w:vAlign w:val="center"/>
            <w:hideMark/>
          </w:tcPr>
          <w:p w14:paraId="5F74CC9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1ED9AF6C"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31 275 985 </w:t>
            </w:r>
          </w:p>
        </w:tc>
        <w:tc>
          <w:tcPr>
            <w:tcW w:w="146" w:type="dxa"/>
            <w:tcBorders>
              <w:top w:val="nil"/>
              <w:left w:val="nil"/>
              <w:bottom w:val="nil"/>
              <w:right w:val="nil"/>
            </w:tcBorders>
            <w:shd w:val="clear" w:color="auto" w:fill="auto"/>
            <w:noWrap/>
            <w:vAlign w:val="center"/>
            <w:hideMark/>
          </w:tcPr>
          <w:p w14:paraId="202B91A9"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427FC88D"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w:t>
            </w:r>
          </w:p>
        </w:tc>
        <w:tc>
          <w:tcPr>
            <w:tcW w:w="2242" w:type="dxa"/>
            <w:tcBorders>
              <w:top w:val="nil"/>
              <w:left w:val="nil"/>
              <w:bottom w:val="nil"/>
              <w:right w:val="nil"/>
            </w:tcBorders>
            <w:shd w:val="clear" w:color="000000" w:fill="C4BD97"/>
            <w:noWrap/>
            <w:vAlign w:val="center"/>
            <w:hideMark/>
          </w:tcPr>
          <w:p w14:paraId="3B3D9FFE"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550C1A03" w14:textId="77777777" w:rsidTr="00E71695">
        <w:trPr>
          <w:trHeight w:val="170"/>
        </w:trPr>
        <w:tc>
          <w:tcPr>
            <w:tcW w:w="722" w:type="dxa"/>
            <w:tcBorders>
              <w:top w:val="nil"/>
              <w:left w:val="nil"/>
              <w:bottom w:val="nil"/>
              <w:right w:val="nil"/>
            </w:tcBorders>
            <w:shd w:val="clear" w:color="000000" w:fill="B8CCE4"/>
            <w:noWrap/>
            <w:vAlign w:val="center"/>
            <w:hideMark/>
          </w:tcPr>
          <w:p w14:paraId="2A456EEC"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12.1</w:t>
            </w:r>
          </w:p>
        </w:tc>
        <w:tc>
          <w:tcPr>
            <w:tcW w:w="2848" w:type="dxa"/>
            <w:tcBorders>
              <w:top w:val="nil"/>
              <w:left w:val="nil"/>
              <w:bottom w:val="nil"/>
              <w:right w:val="nil"/>
            </w:tcBorders>
            <w:shd w:val="clear" w:color="000000" w:fill="B8CCE4"/>
            <w:noWrap/>
            <w:vAlign w:val="center"/>
            <w:hideMark/>
          </w:tcPr>
          <w:p w14:paraId="44BD1299"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Transferts aux communes et aux préfectures des paiements recouvrés par le CI</w:t>
            </w:r>
          </w:p>
        </w:tc>
        <w:tc>
          <w:tcPr>
            <w:tcW w:w="146" w:type="dxa"/>
            <w:tcBorders>
              <w:top w:val="nil"/>
              <w:left w:val="nil"/>
              <w:bottom w:val="nil"/>
              <w:right w:val="nil"/>
            </w:tcBorders>
            <w:shd w:val="clear" w:color="auto" w:fill="auto"/>
            <w:noWrap/>
            <w:vAlign w:val="center"/>
            <w:hideMark/>
          </w:tcPr>
          <w:p w14:paraId="247F60A2"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diagStripe" w:color="A6A6A6" w:fill="B8CCE4"/>
            <w:noWrap/>
            <w:vAlign w:val="center"/>
            <w:hideMark/>
          </w:tcPr>
          <w:p w14:paraId="45AAF3A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diagStripe" w:color="A6A6A6" w:fill="B8CCE4"/>
            <w:noWrap/>
            <w:vAlign w:val="center"/>
            <w:hideMark/>
          </w:tcPr>
          <w:p w14:paraId="4A522E7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007" w:type="dxa"/>
            <w:tcBorders>
              <w:top w:val="nil"/>
              <w:left w:val="nil"/>
              <w:bottom w:val="nil"/>
              <w:right w:val="nil"/>
            </w:tcBorders>
            <w:shd w:val="diagStripe" w:color="A6A6A6" w:fill="B8CCE4"/>
            <w:noWrap/>
            <w:vAlign w:val="center"/>
            <w:hideMark/>
          </w:tcPr>
          <w:p w14:paraId="4DCDCBD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6B1303C6"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384B3F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26 190 819 </w:t>
            </w:r>
          </w:p>
        </w:tc>
        <w:tc>
          <w:tcPr>
            <w:tcW w:w="1996" w:type="dxa"/>
            <w:tcBorders>
              <w:top w:val="nil"/>
              <w:left w:val="nil"/>
              <w:bottom w:val="nil"/>
              <w:right w:val="nil"/>
            </w:tcBorders>
            <w:shd w:val="clear" w:color="000000" w:fill="B8CCE4"/>
            <w:noWrap/>
            <w:vAlign w:val="center"/>
            <w:hideMark/>
          </w:tcPr>
          <w:p w14:paraId="24FA1B3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29F32E8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26 190 819 </w:t>
            </w:r>
          </w:p>
        </w:tc>
        <w:tc>
          <w:tcPr>
            <w:tcW w:w="146" w:type="dxa"/>
            <w:tcBorders>
              <w:top w:val="nil"/>
              <w:left w:val="nil"/>
              <w:bottom w:val="nil"/>
              <w:right w:val="nil"/>
            </w:tcBorders>
            <w:shd w:val="clear" w:color="auto" w:fill="auto"/>
            <w:noWrap/>
            <w:vAlign w:val="center"/>
            <w:hideMark/>
          </w:tcPr>
          <w:p w14:paraId="714CBC3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7DCAB2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2242" w:type="dxa"/>
            <w:tcBorders>
              <w:top w:val="nil"/>
              <w:left w:val="nil"/>
              <w:bottom w:val="nil"/>
              <w:right w:val="nil"/>
            </w:tcBorders>
            <w:shd w:val="clear" w:color="000000" w:fill="B8CCE4"/>
            <w:noWrap/>
            <w:vAlign w:val="center"/>
            <w:hideMark/>
          </w:tcPr>
          <w:p w14:paraId="579D9FE6"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509AB5A6" w14:textId="77777777" w:rsidTr="00E71695">
        <w:trPr>
          <w:trHeight w:val="170"/>
        </w:trPr>
        <w:tc>
          <w:tcPr>
            <w:tcW w:w="722" w:type="dxa"/>
            <w:tcBorders>
              <w:top w:val="nil"/>
              <w:left w:val="nil"/>
              <w:bottom w:val="nil"/>
              <w:right w:val="nil"/>
            </w:tcBorders>
            <w:shd w:val="clear" w:color="auto" w:fill="auto"/>
            <w:noWrap/>
            <w:vAlign w:val="center"/>
            <w:hideMark/>
          </w:tcPr>
          <w:p w14:paraId="4C4ECEAA"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12.2</w:t>
            </w:r>
          </w:p>
        </w:tc>
        <w:tc>
          <w:tcPr>
            <w:tcW w:w="2848" w:type="dxa"/>
            <w:tcBorders>
              <w:top w:val="nil"/>
              <w:left w:val="nil"/>
              <w:bottom w:val="nil"/>
              <w:right w:val="nil"/>
            </w:tcBorders>
            <w:shd w:val="clear" w:color="auto" w:fill="auto"/>
            <w:noWrap/>
            <w:vAlign w:val="center"/>
            <w:hideMark/>
          </w:tcPr>
          <w:p w14:paraId="065B26FA"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xml:space="preserve">Transferts au titre des recettes Douanières </w:t>
            </w:r>
          </w:p>
        </w:tc>
        <w:tc>
          <w:tcPr>
            <w:tcW w:w="146" w:type="dxa"/>
            <w:tcBorders>
              <w:top w:val="nil"/>
              <w:left w:val="nil"/>
              <w:bottom w:val="nil"/>
              <w:right w:val="nil"/>
            </w:tcBorders>
            <w:shd w:val="clear" w:color="auto" w:fill="auto"/>
            <w:noWrap/>
            <w:vAlign w:val="center"/>
            <w:hideMark/>
          </w:tcPr>
          <w:p w14:paraId="71F308C7"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diagStripe" w:color="A6A6A6" w:fill="B8CCE4"/>
            <w:noWrap/>
            <w:vAlign w:val="center"/>
            <w:hideMark/>
          </w:tcPr>
          <w:p w14:paraId="13A4B0D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diagStripe" w:color="A6A6A6" w:fill="B8CCE4"/>
            <w:noWrap/>
            <w:vAlign w:val="center"/>
            <w:hideMark/>
          </w:tcPr>
          <w:p w14:paraId="30209CA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007" w:type="dxa"/>
            <w:tcBorders>
              <w:top w:val="nil"/>
              <w:left w:val="nil"/>
              <w:bottom w:val="nil"/>
              <w:right w:val="nil"/>
            </w:tcBorders>
            <w:shd w:val="diagStripe" w:color="A6A6A6" w:fill="B8CCE4"/>
            <w:noWrap/>
            <w:vAlign w:val="center"/>
            <w:hideMark/>
          </w:tcPr>
          <w:p w14:paraId="6E26216F"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47DD81B4"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17C5C344"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18E0B84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00098A6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9105842"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3169B97"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2242" w:type="dxa"/>
            <w:tcBorders>
              <w:top w:val="nil"/>
              <w:left w:val="nil"/>
              <w:bottom w:val="nil"/>
              <w:right w:val="nil"/>
            </w:tcBorders>
            <w:shd w:val="clear" w:color="auto" w:fill="auto"/>
            <w:noWrap/>
            <w:vAlign w:val="center"/>
            <w:hideMark/>
          </w:tcPr>
          <w:p w14:paraId="255BDF85" w14:textId="77777777" w:rsidR="0070699B" w:rsidRPr="009E351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9E351F" w14:paraId="1DB4BA21" w14:textId="77777777" w:rsidTr="00E71695">
        <w:trPr>
          <w:trHeight w:val="170"/>
        </w:trPr>
        <w:tc>
          <w:tcPr>
            <w:tcW w:w="722" w:type="dxa"/>
            <w:tcBorders>
              <w:top w:val="nil"/>
              <w:left w:val="nil"/>
              <w:bottom w:val="nil"/>
              <w:right w:val="nil"/>
            </w:tcBorders>
            <w:shd w:val="clear" w:color="000000" w:fill="B8CCE4"/>
            <w:noWrap/>
            <w:vAlign w:val="center"/>
            <w:hideMark/>
          </w:tcPr>
          <w:p w14:paraId="5A379451"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12.3</w:t>
            </w:r>
          </w:p>
        </w:tc>
        <w:tc>
          <w:tcPr>
            <w:tcW w:w="2848" w:type="dxa"/>
            <w:tcBorders>
              <w:top w:val="nil"/>
              <w:left w:val="nil"/>
              <w:bottom w:val="nil"/>
              <w:right w:val="nil"/>
            </w:tcBorders>
            <w:shd w:val="clear" w:color="000000" w:fill="B8CCE4"/>
            <w:noWrap/>
            <w:vAlign w:val="center"/>
            <w:hideMark/>
          </w:tcPr>
          <w:p w14:paraId="2141E0A9"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Autres recettes transférées</w:t>
            </w:r>
          </w:p>
        </w:tc>
        <w:tc>
          <w:tcPr>
            <w:tcW w:w="146" w:type="dxa"/>
            <w:tcBorders>
              <w:top w:val="nil"/>
              <w:left w:val="nil"/>
              <w:bottom w:val="nil"/>
              <w:right w:val="nil"/>
            </w:tcBorders>
            <w:shd w:val="clear" w:color="auto" w:fill="auto"/>
            <w:noWrap/>
            <w:vAlign w:val="center"/>
            <w:hideMark/>
          </w:tcPr>
          <w:p w14:paraId="7754892F"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diagStripe" w:color="A6A6A6" w:fill="B8CCE4"/>
            <w:noWrap/>
            <w:vAlign w:val="center"/>
            <w:hideMark/>
          </w:tcPr>
          <w:p w14:paraId="011FCF75"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diagStripe" w:color="A6A6A6" w:fill="B8CCE4"/>
            <w:noWrap/>
            <w:vAlign w:val="center"/>
            <w:hideMark/>
          </w:tcPr>
          <w:p w14:paraId="3C6666E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007" w:type="dxa"/>
            <w:tcBorders>
              <w:top w:val="nil"/>
              <w:left w:val="nil"/>
              <w:bottom w:val="nil"/>
              <w:right w:val="nil"/>
            </w:tcBorders>
            <w:shd w:val="diagStripe" w:color="A6A6A6" w:fill="B8CCE4"/>
            <w:noWrap/>
            <w:vAlign w:val="center"/>
            <w:hideMark/>
          </w:tcPr>
          <w:p w14:paraId="3F85F2D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10C15E39"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54874D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5 085 166 </w:t>
            </w:r>
          </w:p>
        </w:tc>
        <w:tc>
          <w:tcPr>
            <w:tcW w:w="1996" w:type="dxa"/>
            <w:tcBorders>
              <w:top w:val="nil"/>
              <w:left w:val="nil"/>
              <w:bottom w:val="nil"/>
              <w:right w:val="nil"/>
            </w:tcBorders>
            <w:shd w:val="clear" w:color="000000" w:fill="B8CCE4"/>
            <w:noWrap/>
            <w:vAlign w:val="center"/>
            <w:hideMark/>
          </w:tcPr>
          <w:p w14:paraId="27B6540A"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18C2BC82"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5 085 166 </w:t>
            </w:r>
          </w:p>
        </w:tc>
        <w:tc>
          <w:tcPr>
            <w:tcW w:w="146" w:type="dxa"/>
            <w:tcBorders>
              <w:top w:val="nil"/>
              <w:left w:val="nil"/>
              <w:bottom w:val="nil"/>
              <w:right w:val="nil"/>
            </w:tcBorders>
            <w:shd w:val="clear" w:color="auto" w:fill="auto"/>
            <w:noWrap/>
            <w:vAlign w:val="center"/>
            <w:hideMark/>
          </w:tcPr>
          <w:p w14:paraId="01C67589"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597C5F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2242" w:type="dxa"/>
            <w:tcBorders>
              <w:top w:val="nil"/>
              <w:left w:val="nil"/>
              <w:bottom w:val="nil"/>
              <w:right w:val="nil"/>
            </w:tcBorders>
            <w:shd w:val="clear" w:color="000000" w:fill="B8CCE4"/>
            <w:noWrap/>
            <w:vAlign w:val="center"/>
            <w:hideMark/>
          </w:tcPr>
          <w:p w14:paraId="1A933DC0"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10F84AF9" w14:textId="77777777" w:rsidTr="00E71695">
        <w:trPr>
          <w:trHeight w:val="170"/>
        </w:trPr>
        <w:tc>
          <w:tcPr>
            <w:tcW w:w="3570" w:type="dxa"/>
            <w:gridSpan w:val="2"/>
            <w:tcBorders>
              <w:top w:val="nil"/>
              <w:left w:val="nil"/>
              <w:bottom w:val="nil"/>
              <w:right w:val="nil"/>
            </w:tcBorders>
            <w:shd w:val="clear" w:color="000000" w:fill="C4BD97"/>
            <w:noWrap/>
            <w:vAlign w:val="center"/>
            <w:hideMark/>
          </w:tcPr>
          <w:p w14:paraId="3955537D"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Transactions de Troc</w:t>
            </w:r>
          </w:p>
        </w:tc>
        <w:tc>
          <w:tcPr>
            <w:tcW w:w="146" w:type="dxa"/>
            <w:tcBorders>
              <w:top w:val="nil"/>
              <w:left w:val="nil"/>
              <w:bottom w:val="nil"/>
              <w:right w:val="nil"/>
            </w:tcBorders>
            <w:shd w:val="clear" w:color="auto" w:fill="auto"/>
            <w:noWrap/>
            <w:vAlign w:val="center"/>
            <w:hideMark/>
          </w:tcPr>
          <w:p w14:paraId="1970B18A" w14:textId="77777777" w:rsidR="0070699B" w:rsidRPr="009E351F" w:rsidRDefault="0070699B" w:rsidP="00E71695">
            <w:pPr>
              <w:spacing w:after="0" w:line="240" w:lineRule="auto"/>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357A76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261" w:type="dxa"/>
            <w:tcBorders>
              <w:top w:val="nil"/>
              <w:left w:val="nil"/>
              <w:bottom w:val="nil"/>
              <w:right w:val="nil"/>
            </w:tcBorders>
            <w:shd w:val="clear" w:color="000000" w:fill="C4BD97"/>
            <w:noWrap/>
            <w:vAlign w:val="center"/>
            <w:hideMark/>
          </w:tcPr>
          <w:p w14:paraId="24BE74C3"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nil"/>
              <w:left w:val="nil"/>
              <w:bottom w:val="nil"/>
              <w:right w:val="nil"/>
            </w:tcBorders>
            <w:shd w:val="clear" w:color="000000" w:fill="C4BD97"/>
            <w:noWrap/>
            <w:vAlign w:val="center"/>
            <w:hideMark/>
          </w:tcPr>
          <w:p w14:paraId="39921BDB"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543712F"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7759DCA1"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996" w:type="dxa"/>
            <w:tcBorders>
              <w:top w:val="nil"/>
              <w:left w:val="nil"/>
              <w:bottom w:val="nil"/>
              <w:right w:val="nil"/>
            </w:tcBorders>
            <w:shd w:val="clear" w:color="000000" w:fill="C4BD97"/>
            <w:noWrap/>
            <w:vAlign w:val="center"/>
            <w:hideMark/>
          </w:tcPr>
          <w:p w14:paraId="4D721468"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nil"/>
              <w:left w:val="nil"/>
              <w:bottom w:val="nil"/>
              <w:right w:val="nil"/>
            </w:tcBorders>
            <w:shd w:val="clear" w:color="000000" w:fill="C4BD97"/>
            <w:noWrap/>
            <w:vAlign w:val="center"/>
            <w:hideMark/>
          </w:tcPr>
          <w:p w14:paraId="2C85C6CE"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3288B54"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6575DBB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w:t>
            </w:r>
          </w:p>
        </w:tc>
        <w:tc>
          <w:tcPr>
            <w:tcW w:w="2242" w:type="dxa"/>
            <w:tcBorders>
              <w:top w:val="nil"/>
              <w:left w:val="nil"/>
              <w:bottom w:val="nil"/>
              <w:right w:val="nil"/>
            </w:tcBorders>
            <w:shd w:val="clear" w:color="000000" w:fill="C4BD97"/>
            <w:noWrap/>
            <w:vAlign w:val="center"/>
            <w:hideMark/>
          </w:tcPr>
          <w:p w14:paraId="757B299C" w14:textId="77777777" w:rsidR="0070699B" w:rsidRPr="009E351F" w:rsidRDefault="0070699B" w:rsidP="00E71695">
            <w:pPr>
              <w:spacing w:after="0" w:line="240" w:lineRule="auto"/>
              <w:rPr>
                <w:rFonts w:cs="Arial"/>
                <w:b/>
                <w:bCs/>
                <w:color w:val="FFFFFF"/>
                <w:kern w:val="0"/>
                <w:sz w:val="12"/>
                <w:szCs w:val="12"/>
                <w:lang w:val="fr-FR" w:eastAsia="fr-FR"/>
              </w:rPr>
            </w:pPr>
            <w:r w:rsidRPr="009E351F">
              <w:rPr>
                <w:rFonts w:cs="Arial"/>
                <w:b/>
                <w:bCs/>
                <w:color w:val="FFFFFF"/>
                <w:kern w:val="0"/>
                <w:sz w:val="12"/>
                <w:szCs w:val="12"/>
                <w:lang w:val="fr-FR" w:eastAsia="fr-FR"/>
              </w:rPr>
              <w:t> </w:t>
            </w:r>
          </w:p>
        </w:tc>
      </w:tr>
      <w:tr w:rsidR="0070699B" w:rsidRPr="009E351F" w14:paraId="2E9E9C6B" w14:textId="77777777" w:rsidTr="00E71695">
        <w:trPr>
          <w:trHeight w:val="170"/>
        </w:trPr>
        <w:tc>
          <w:tcPr>
            <w:tcW w:w="722" w:type="dxa"/>
            <w:tcBorders>
              <w:top w:val="nil"/>
              <w:left w:val="nil"/>
              <w:bottom w:val="nil"/>
              <w:right w:val="nil"/>
            </w:tcBorders>
            <w:shd w:val="clear" w:color="auto" w:fill="auto"/>
            <w:noWrap/>
            <w:vAlign w:val="center"/>
            <w:hideMark/>
          </w:tcPr>
          <w:p w14:paraId="2060EB54"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13.1</w:t>
            </w:r>
          </w:p>
        </w:tc>
        <w:tc>
          <w:tcPr>
            <w:tcW w:w="2848" w:type="dxa"/>
            <w:tcBorders>
              <w:top w:val="nil"/>
              <w:left w:val="nil"/>
              <w:bottom w:val="nil"/>
              <w:right w:val="nil"/>
            </w:tcBorders>
            <w:shd w:val="clear" w:color="auto" w:fill="auto"/>
            <w:vAlign w:val="center"/>
            <w:hideMark/>
          </w:tcPr>
          <w:p w14:paraId="4130CA2F"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Total budget de l'engagement/travaux</w:t>
            </w:r>
          </w:p>
        </w:tc>
        <w:tc>
          <w:tcPr>
            <w:tcW w:w="146" w:type="dxa"/>
            <w:tcBorders>
              <w:top w:val="nil"/>
              <w:left w:val="nil"/>
              <w:bottom w:val="nil"/>
              <w:right w:val="nil"/>
            </w:tcBorders>
            <w:shd w:val="clear" w:color="auto" w:fill="auto"/>
            <w:noWrap/>
            <w:vAlign w:val="center"/>
            <w:hideMark/>
          </w:tcPr>
          <w:p w14:paraId="07C950A8"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127FFDE"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068FC264"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5421288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71CB7B6"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3C06D7A"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4834A92D"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274B049B"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3FC7F4F"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8ACBABE"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2242" w:type="dxa"/>
            <w:tcBorders>
              <w:top w:val="nil"/>
              <w:left w:val="nil"/>
              <w:bottom w:val="nil"/>
              <w:right w:val="nil"/>
            </w:tcBorders>
            <w:shd w:val="clear" w:color="auto" w:fill="auto"/>
            <w:vAlign w:val="center"/>
            <w:hideMark/>
          </w:tcPr>
          <w:p w14:paraId="6584B19C" w14:textId="77777777" w:rsidR="0070699B" w:rsidRPr="009E351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9E351F" w14:paraId="130BDD46" w14:textId="77777777" w:rsidTr="00E71695">
        <w:trPr>
          <w:trHeight w:val="170"/>
        </w:trPr>
        <w:tc>
          <w:tcPr>
            <w:tcW w:w="722" w:type="dxa"/>
            <w:tcBorders>
              <w:top w:val="nil"/>
              <w:left w:val="nil"/>
              <w:bottom w:val="nil"/>
              <w:right w:val="nil"/>
            </w:tcBorders>
            <w:shd w:val="clear" w:color="000000" w:fill="B8CCE4"/>
            <w:noWrap/>
            <w:vAlign w:val="center"/>
            <w:hideMark/>
          </w:tcPr>
          <w:p w14:paraId="15E37A2F"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13.2</w:t>
            </w:r>
          </w:p>
        </w:tc>
        <w:tc>
          <w:tcPr>
            <w:tcW w:w="2848" w:type="dxa"/>
            <w:tcBorders>
              <w:top w:val="nil"/>
              <w:left w:val="nil"/>
              <w:bottom w:val="nil"/>
              <w:right w:val="nil"/>
            </w:tcBorders>
            <w:shd w:val="clear" w:color="000000" w:fill="B8CCE4"/>
            <w:vAlign w:val="center"/>
            <w:hideMark/>
          </w:tcPr>
          <w:p w14:paraId="52D31139"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Valeur des engagements/travaux encourus du 1/1/2021 au 31/12/2021</w:t>
            </w:r>
          </w:p>
        </w:tc>
        <w:tc>
          <w:tcPr>
            <w:tcW w:w="146" w:type="dxa"/>
            <w:tcBorders>
              <w:top w:val="nil"/>
              <w:left w:val="nil"/>
              <w:bottom w:val="nil"/>
              <w:right w:val="nil"/>
            </w:tcBorders>
            <w:shd w:val="clear" w:color="auto" w:fill="auto"/>
            <w:noWrap/>
            <w:vAlign w:val="center"/>
            <w:hideMark/>
          </w:tcPr>
          <w:p w14:paraId="0648A1BC"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B715D9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261" w:type="dxa"/>
            <w:tcBorders>
              <w:top w:val="nil"/>
              <w:left w:val="nil"/>
              <w:bottom w:val="nil"/>
              <w:right w:val="nil"/>
            </w:tcBorders>
            <w:shd w:val="clear" w:color="000000" w:fill="B8CCE4"/>
            <w:noWrap/>
            <w:vAlign w:val="center"/>
            <w:hideMark/>
          </w:tcPr>
          <w:p w14:paraId="3720882E"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000000" w:fill="B8CCE4"/>
            <w:noWrap/>
            <w:vAlign w:val="center"/>
            <w:hideMark/>
          </w:tcPr>
          <w:p w14:paraId="76151F21"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3582DB3"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8DDF77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1996" w:type="dxa"/>
            <w:tcBorders>
              <w:top w:val="nil"/>
              <w:left w:val="nil"/>
              <w:bottom w:val="nil"/>
              <w:right w:val="nil"/>
            </w:tcBorders>
            <w:shd w:val="clear" w:color="000000" w:fill="B8CCE4"/>
            <w:noWrap/>
            <w:vAlign w:val="center"/>
            <w:hideMark/>
          </w:tcPr>
          <w:p w14:paraId="466C0027"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000000" w:fill="B8CCE4"/>
            <w:noWrap/>
            <w:vAlign w:val="center"/>
            <w:hideMark/>
          </w:tcPr>
          <w:p w14:paraId="384EA32C"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BD6A201"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411E418"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w:t>
            </w:r>
          </w:p>
        </w:tc>
        <w:tc>
          <w:tcPr>
            <w:tcW w:w="2242" w:type="dxa"/>
            <w:tcBorders>
              <w:top w:val="nil"/>
              <w:left w:val="nil"/>
              <w:bottom w:val="nil"/>
              <w:right w:val="nil"/>
            </w:tcBorders>
            <w:shd w:val="clear" w:color="000000" w:fill="B8CCE4"/>
            <w:vAlign w:val="center"/>
            <w:hideMark/>
          </w:tcPr>
          <w:p w14:paraId="2D683D7E"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 </w:t>
            </w:r>
          </w:p>
        </w:tc>
      </w:tr>
      <w:tr w:rsidR="0070699B" w:rsidRPr="009E351F" w14:paraId="28E8BB39" w14:textId="77777777" w:rsidTr="00E71695">
        <w:trPr>
          <w:trHeight w:val="170"/>
        </w:trPr>
        <w:tc>
          <w:tcPr>
            <w:tcW w:w="722" w:type="dxa"/>
            <w:tcBorders>
              <w:top w:val="nil"/>
              <w:left w:val="nil"/>
              <w:bottom w:val="nil"/>
              <w:right w:val="nil"/>
            </w:tcBorders>
            <w:shd w:val="clear" w:color="auto" w:fill="auto"/>
            <w:noWrap/>
            <w:vAlign w:val="center"/>
            <w:hideMark/>
          </w:tcPr>
          <w:p w14:paraId="49347961" w14:textId="77777777" w:rsidR="0070699B" w:rsidRPr="009E351F" w:rsidRDefault="0070699B" w:rsidP="00E71695">
            <w:pPr>
              <w:spacing w:after="0" w:line="240" w:lineRule="auto"/>
              <w:jc w:val="center"/>
              <w:rPr>
                <w:rFonts w:cs="Arial"/>
                <w:color w:val="auto"/>
                <w:kern w:val="0"/>
                <w:sz w:val="12"/>
                <w:szCs w:val="12"/>
                <w:lang w:val="fr-FR" w:eastAsia="fr-FR"/>
              </w:rPr>
            </w:pPr>
            <w:r w:rsidRPr="009E351F">
              <w:rPr>
                <w:rFonts w:cs="Arial"/>
                <w:color w:val="auto"/>
                <w:kern w:val="0"/>
                <w:sz w:val="12"/>
                <w:szCs w:val="12"/>
                <w:lang w:val="fr-FR" w:eastAsia="fr-FR"/>
              </w:rPr>
              <w:t>13.3</w:t>
            </w:r>
          </w:p>
        </w:tc>
        <w:tc>
          <w:tcPr>
            <w:tcW w:w="2848" w:type="dxa"/>
            <w:tcBorders>
              <w:top w:val="nil"/>
              <w:left w:val="nil"/>
              <w:bottom w:val="nil"/>
              <w:right w:val="nil"/>
            </w:tcBorders>
            <w:shd w:val="clear" w:color="auto" w:fill="auto"/>
            <w:vAlign w:val="center"/>
            <w:hideMark/>
          </w:tcPr>
          <w:p w14:paraId="7D216BDB" w14:textId="77777777" w:rsidR="0070699B" w:rsidRPr="009E351F" w:rsidRDefault="0070699B" w:rsidP="00E71695">
            <w:pPr>
              <w:spacing w:after="0" w:line="240" w:lineRule="auto"/>
              <w:rPr>
                <w:rFonts w:cs="Arial"/>
                <w:color w:val="auto"/>
                <w:kern w:val="0"/>
                <w:sz w:val="12"/>
                <w:szCs w:val="12"/>
                <w:lang w:val="fr-FR" w:eastAsia="fr-FR"/>
              </w:rPr>
            </w:pPr>
            <w:r w:rsidRPr="009E351F">
              <w:rPr>
                <w:rFonts w:cs="Arial"/>
                <w:color w:val="auto"/>
                <w:kern w:val="0"/>
                <w:sz w:val="12"/>
                <w:szCs w:val="12"/>
                <w:lang w:val="fr-FR" w:eastAsia="fr-FR"/>
              </w:rPr>
              <w:t>Valeur cumulée des engagements/travaux encourus au 31/12/2021</w:t>
            </w:r>
          </w:p>
        </w:tc>
        <w:tc>
          <w:tcPr>
            <w:tcW w:w="146" w:type="dxa"/>
            <w:tcBorders>
              <w:top w:val="nil"/>
              <w:left w:val="nil"/>
              <w:bottom w:val="nil"/>
              <w:right w:val="nil"/>
            </w:tcBorders>
            <w:shd w:val="clear" w:color="auto" w:fill="auto"/>
            <w:noWrap/>
            <w:vAlign w:val="center"/>
            <w:hideMark/>
          </w:tcPr>
          <w:p w14:paraId="0633A6CD" w14:textId="77777777" w:rsidR="0070699B" w:rsidRPr="009E351F" w:rsidRDefault="0070699B" w:rsidP="00E71695">
            <w:pPr>
              <w:spacing w:after="0" w:line="240" w:lineRule="auto"/>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692ABDE"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261" w:type="dxa"/>
            <w:tcBorders>
              <w:top w:val="nil"/>
              <w:left w:val="nil"/>
              <w:bottom w:val="nil"/>
              <w:right w:val="nil"/>
            </w:tcBorders>
            <w:shd w:val="clear" w:color="auto" w:fill="auto"/>
            <w:noWrap/>
            <w:vAlign w:val="center"/>
            <w:hideMark/>
          </w:tcPr>
          <w:p w14:paraId="43D80943"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007" w:type="dxa"/>
            <w:tcBorders>
              <w:top w:val="nil"/>
              <w:left w:val="nil"/>
              <w:bottom w:val="nil"/>
              <w:right w:val="nil"/>
            </w:tcBorders>
            <w:shd w:val="clear" w:color="auto" w:fill="auto"/>
            <w:noWrap/>
            <w:vAlign w:val="center"/>
            <w:hideMark/>
          </w:tcPr>
          <w:p w14:paraId="51E83039"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38ECF3A"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8B0B9B7"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1996" w:type="dxa"/>
            <w:tcBorders>
              <w:top w:val="nil"/>
              <w:left w:val="nil"/>
              <w:bottom w:val="nil"/>
              <w:right w:val="nil"/>
            </w:tcBorders>
            <w:shd w:val="clear" w:color="auto" w:fill="auto"/>
            <w:noWrap/>
            <w:vAlign w:val="center"/>
            <w:hideMark/>
          </w:tcPr>
          <w:p w14:paraId="1ED16C9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122" w:type="dxa"/>
            <w:tcBorders>
              <w:top w:val="nil"/>
              <w:left w:val="nil"/>
              <w:bottom w:val="nil"/>
              <w:right w:val="nil"/>
            </w:tcBorders>
            <w:shd w:val="clear" w:color="auto" w:fill="auto"/>
            <w:noWrap/>
            <w:vAlign w:val="center"/>
            <w:hideMark/>
          </w:tcPr>
          <w:p w14:paraId="633E83F0" w14:textId="77777777" w:rsidR="0070699B" w:rsidRPr="009E351F" w:rsidRDefault="0070699B" w:rsidP="00E71695">
            <w:pPr>
              <w:spacing w:after="0" w:line="240" w:lineRule="auto"/>
              <w:jc w:val="right"/>
              <w:rPr>
                <w:rFonts w:cs="Arial"/>
                <w:color w:val="auto"/>
                <w:kern w:val="0"/>
                <w:sz w:val="12"/>
                <w:szCs w:val="12"/>
                <w:lang w:val="fr-FR" w:eastAsia="fr-FR"/>
              </w:rPr>
            </w:pPr>
            <w:r w:rsidRPr="009E351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0586DCB" w14:textId="77777777" w:rsidR="0070699B" w:rsidRPr="009E351F"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B78FC43" w14:textId="77777777" w:rsidR="0070699B" w:rsidRPr="009E351F" w:rsidRDefault="0070699B" w:rsidP="00E71695">
            <w:pPr>
              <w:spacing w:after="0" w:line="240" w:lineRule="auto"/>
              <w:rPr>
                <w:rFonts w:ascii="Times New Roman" w:hAnsi="Times New Roman"/>
                <w:color w:val="auto"/>
                <w:kern w:val="0"/>
                <w:sz w:val="12"/>
                <w:szCs w:val="12"/>
                <w:lang w:val="fr-FR" w:eastAsia="fr-FR"/>
              </w:rPr>
            </w:pPr>
          </w:p>
        </w:tc>
        <w:tc>
          <w:tcPr>
            <w:tcW w:w="2242" w:type="dxa"/>
            <w:tcBorders>
              <w:top w:val="nil"/>
              <w:left w:val="nil"/>
              <w:bottom w:val="nil"/>
              <w:right w:val="nil"/>
            </w:tcBorders>
            <w:shd w:val="clear" w:color="auto" w:fill="auto"/>
            <w:vAlign w:val="center"/>
            <w:hideMark/>
          </w:tcPr>
          <w:p w14:paraId="3B723F07" w14:textId="77777777" w:rsidR="0070699B" w:rsidRPr="009E351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9E351F" w14:paraId="01C81D6C" w14:textId="77777777" w:rsidTr="00E71695">
        <w:trPr>
          <w:trHeight w:val="170"/>
        </w:trPr>
        <w:tc>
          <w:tcPr>
            <w:tcW w:w="722" w:type="dxa"/>
            <w:tcBorders>
              <w:top w:val="single" w:sz="12" w:space="0" w:color="4F81BD"/>
              <w:left w:val="nil"/>
              <w:bottom w:val="nil"/>
              <w:right w:val="nil"/>
            </w:tcBorders>
            <w:shd w:val="clear" w:color="000000" w:fill="BFBFBF"/>
            <w:noWrap/>
            <w:vAlign w:val="center"/>
            <w:hideMark/>
          </w:tcPr>
          <w:p w14:paraId="03633EB8" w14:textId="77777777" w:rsidR="0070699B" w:rsidRPr="009E351F" w:rsidRDefault="0070699B" w:rsidP="00E71695">
            <w:pPr>
              <w:spacing w:after="0" w:line="240" w:lineRule="auto"/>
              <w:jc w:val="center"/>
              <w:rPr>
                <w:rFonts w:ascii="Arial" w:hAnsi="Arial" w:cs="Arial"/>
                <w:b/>
                <w:bCs/>
                <w:color w:val="auto"/>
                <w:kern w:val="0"/>
                <w:sz w:val="12"/>
                <w:szCs w:val="12"/>
                <w:lang w:val="fr-FR" w:eastAsia="fr-FR"/>
              </w:rPr>
            </w:pPr>
            <w:r w:rsidRPr="009E351F">
              <w:rPr>
                <w:rFonts w:ascii="Arial" w:hAnsi="Arial" w:cs="Arial"/>
                <w:b/>
                <w:bCs/>
                <w:color w:val="auto"/>
                <w:kern w:val="0"/>
                <w:sz w:val="12"/>
                <w:szCs w:val="12"/>
                <w:lang w:val="fr-FR" w:eastAsia="fr-FR"/>
              </w:rPr>
              <w:t> </w:t>
            </w:r>
          </w:p>
        </w:tc>
        <w:tc>
          <w:tcPr>
            <w:tcW w:w="2848" w:type="dxa"/>
            <w:tcBorders>
              <w:top w:val="single" w:sz="12" w:space="0" w:color="4F81BD"/>
              <w:left w:val="nil"/>
              <w:bottom w:val="nil"/>
              <w:right w:val="nil"/>
            </w:tcBorders>
            <w:shd w:val="clear" w:color="000000" w:fill="BFBFBF"/>
            <w:noWrap/>
            <w:vAlign w:val="center"/>
            <w:hideMark/>
          </w:tcPr>
          <w:p w14:paraId="1169D77D" w14:textId="77777777" w:rsidR="0070699B" w:rsidRPr="009E351F" w:rsidRDefault="0070699B" w:rsidP="00E71695">
            <w:pPr>
              <w:spacing w:after="0" w:line="240" w:lineRule="auto"/>
              <w:rPr>
                <w:rFonts w:ascii="Arial" w:hAnsi="Arial" w:cs="Arial"/>
                <w:b/>
                <w:bCs/>
                <w:color w:val="auto"/>
                <w:kern w:val="0"/>
                <w:sz w:val="12"/>
                <w:szCs w:val="12"/>
                <w:lang w:val="fr-FR" w:eastAsia="fr-FR"/>
              </w:rPr>
            </w:pPr>
            <w:r w:rsidRPr="009E351F">
              <w:rPr>
                <w:rFonts w:ascii="Arial" w:hAnsi="Arial" w:cs="Arial"/>
                <w:b/>
                <w:bCs/>
                <w:color w:val="auto"/>
                <w:kern w:val="0"/>
                <w:sz w:val="12"/>
                <w:szCs w:val="12"/>
                <w:lang w:val="fr-FR" w:eastAsia="fr-FR"/>
              </w:rPr>
              <w:t>Total des paiements</w:t>
            </w:r>
          </w:p>
        </w:tc>
        <w:tc>
          <w:tcPr>
            <w:tcW w:w="146" w:type="dxa"/>
            <w:tcBorders>
              <w:top w:val="nil"/>
              <w:left w:val="nil"/>
              <w:bottom w:val="nil"/>
              <w:right w:val="nil"/>
            </w:tcBorders>
            <w:shd w:val="clear" w:color="auto" w:fill="auto"/>
            <w:noWrap/>
            <w:vAlign w:val="center"/>
            <w:hideMark/>
          </w:tcPr>
          <w:p w14:paraId="247C8431" w14:textId="77777777" w:rsidR="0070699B" w:rsidRPr="009E351F" w:rsidRDefault="0070699B" w:rsidP="00E71695">
            <w:pPr>
              <w:spacing w:after="0" w:line="240" w:lineRule="auto"/>
              <w:rPr>
                <w:rFonts w:ascii="Arial" w:hAnsi="Arial" w:cs="Arial"/>
                <w:b/>
                <w:bCs/>
                <w:color w:val="auto"/>
                <w:kern w:val="0"/>
                <w:sz w:val="12"/>
                <w:szCs w:val="12"/>
                <w:lang w:val="fr-FR" w:eastAsia="fr-FR"/>
              </w:rPr>
            </w:pPr>
          </w:p>
        </w:tc>
        <w:tc>
          <w:tcPr>
            <w:tcW w:w="1130" w:type="dxa"/>
            <w:tcBorders>
              <w:top w:val="single" w:sz="12" w:space="0" w:color="4F81BD"/>
              <w:left w:val="nil"/>
              <w:bottom w:val="nil"/>
              <w:right w:val="nil"/>
            </w:tcBorders>
            <w:shd w:val="clear" w:color="000000" w:fill="BFBFBF"/>
            <w:noWrap/>
            <w:vAlign w:val="center"/>
            <w:hideMark/>
          </w:tcPr>
          <w:p w14:paraId="57E824F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2 278 900 742 </w:t>
            </w:r>
          </w:p>
        </w:tc>
        <w:tc>
          <w:tcPr>
            <w:tcW w:w="1261" w:type="dxa"/>
            <w:tcBorders>
              <w:top w:val="single" w:sz="12" w:space="0" w:color="4F81BD"/>
              <w:left w:val="nil"/>
              <w:bottom w:val="nil"/>
              <w:right w:val="nil"/>
            </w:tcBorders>
            <w:shd w:val="clear" w:color="000000" w:fill="BFBFBF"/>
            <w:noWrap/>
            <w:vAlign w:val="center"/>
            <w:hideMark/>
          </w:tcPr>
          <w:p w14:paraId="7FDEF769"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007" w:type="dxa"/>
            <w:tcBorders>
              <w:top w:val="single" w:sz="12" w:space="0" w:color="4F81BD"/>
              <w:left w:val="nil"/>
              <w:bottom w:val="nil"/>
              <w:right w:val="nil"/>
            </w:tcBorders>
            <w:shd w:val="clear" w:color="000000" w:fill="BFBFBF"/>
            <w:noWrap/>
            <w:vAlign w:val="center"/>
            <w:hideMark/>
          </w:tcPr>
          <w:p w14:paraId="27C675A0"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2 278 900 742 </w:t>
            </w:r>
          </w:p>
        </w:tc>
        <w:tc>
          <w:tcPr>
            <w:tcW w:w="146" w:type="dxa"/>
            <w:tcBorders>
              <w:top w:val="nil"/>
              <w:left w:val="nil"/>
              <w:bottom w:val="nil"/>
              <w:right w:val="nil"/>
            </w:tcBorders>
            <w:shd w:val="clear" w:color="auto" w:fill="auto"/>
            <w:noWrap/>
            <w:vAlign w:val="center"/>
            <w:hideMark/>
          </w:tcPr>
          <w:p w14:paraId="039B45FB"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1130" w:type="dxa"/>
            <w:tcBorders>
              <w:top w:val="single" w:sz="12" w:space="0" w:color="4F81BD"/>
              <w:left w:val="nil"/>
              <w:bottom w:val="nil"/>
              <w:right w:val="nil"/>
            </w:tcBorders>
            <w:shd w:val="clear" w:color="000000" w:fill="BFBFBF"/>
            <w:noWrap/>
            <w:vAlign w:val="center"/>
            <w:hideMark/>
          </w:tcPr>
          <w:p w14:paraId="76D87344"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2 278 560 742 </w:t>
            </w:r>
          </w:p>
        </w:tc>
        <w:tc>
          <w:tcPr>
            <w:tcW w:w="1996" w:type="dxa"/>
            <w:tcBorders>
              <w:top w:val="single" w:sz="12" w:space="0" w:color="4F81BD"/>
              <w:left w:val="nil"/>
              <w:bottom w:val="nil"/>
              <w:right w:val="nil"/>
            </w:tcBorders>
            <w:shd w:val="clear" w:color="000000" w:fill="BFBFBF"/>
            <w:noWrap/>
            <w:vAlign w:val="center"/>
            <w:hideMark/>
          </w:tcPr>
          <w:p w14:paraId="68CAE3AC"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                                       -   </w:t>
            </w:r>
          </w:p>
        </w:tc>
        <w:tc>
          <w:tcPr>
            <w:tcW w:w="1122" w:type="dxa"/>
            <w:tcBorders>
              <w:top w:val="single" w:sz="12" w:space="0" w:color="4F81BD"/>
              <w:left w:val="nil"/>
              <w:bottom w:val="nil"/>
              <w:right w:val="nil"/>
            </w:tcBorders>
            <w:shd w:val="clear" w:color="000000" w:fill="BFBFBF"/>
            <w:noWrap/>
            <w:vAlign w:val="center"/>
            <w:hideMark/>
          </w:tcPr>
          <w:p w14:paraId="4A8D33F2"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2 278 560 742 </w:t>
            </w:r>
          </w:p>
        </w:tc>
        <w:tc>
          <w:tcPr>
            <w:tcW w:w="146" w:type="dxa"/>
            <w:tcBorders>
              <w:top w:val="nil"/>
              <w:left w:val="nil"/>
              <w:bottom w:val="nil"/>
              <w:right w:val="nil"/>
            </w:tcBorders>
            <w:shd w:val="clear" w:color="auto" w:fill="auto"/>
            <w:noWrap/>
            <w:vAlign w:val="center"/>
            <w:hideMark/>
          </w:tcPr>
          <w:p w14:paraId="260EAB6C" w14:textId="77777777" w:rsidR="0070699B" w:rsidRPr="009E351F" w:rsidRDefault="0070699B" w:rsidP="00E71695">
            <w:pPr>
              <w:spacing w:after="0" w:line="240" w:lineRule="auto"/>
              <w:jc w:val="right"/>
              <w:rPr>
                <w:rFonts w:cs="Arial"/>
                <w:b/>
                <w:bCs/>
                <w:color w:val="auto"/>
                <w:kern w:val="0"/>
                <w:sz w:val="12"/>
                <w:szCs w:val="12"/>
                <w:lang w:val="fr-FR" w:eastAsia="fr-FR"/>
              </w:rPr>
            </w:pPr>
          </w:p>
        </w:tc>
        <w:tc>
          <w:tcPr>
            <w:tcW w:w="988" w:type="dxa"/>
            <w:tcBorders>
              <w:top w:val="single" w:sz="12" w:space="0" w:color="4F81BD"/>
              <w:left w:val="nil"/>
              <w:bottom w:val="nil"/>
              <w:right w:val="nil"/>
            </w:tcBorders>
            <w:shd w:val="clear" w:color="000000" w:fill="BFBFBF"/>
            <w:noWrap/>
            <w:vAlign w:val="center"/>
            <w:hideMark/>
          </w:tcPr>
          <w:p w14:paraId="1BD32647" w14:textId="77777777" w:rsidR="0070699B" w:rsidRPr="009E351F" w:rsidRDefault="0070699B" w:rsidP="00E71695">
            <w:pPr>
              <w:spacing w:after="0" w:line="240" w:lineRule="auto"/>
              <w:jc w:val="right"/>
              <w:rPr>
                <w:rFonts w:cs="Arial"/>
                <w:b/>
                <w:bCs/>
                <w:color w:val="auto"/>
                <w:kern w:val="0"/>
                <w:sz w:val="12"/>
                <w:szCs w:val="12"/>
                <w:lang w:val="fr-FR" w:eastAsia="fr-FR"/>
              </w:rPr>
            </w:pPr>
            <w:r w:rsidRPr="009E351F">
              <w:rPr>
                <w:rFonts w:cs="Arial"/>
                <w:b/>
                <w:bCs/>
                <w:color w:val="auto"/>
                <w:kern w:val="0"/>
                <w:sz w:val="12"/>
                <w:szCs w:val="12"/>
                <w:lang w:val="fr-FR" w:eastAsia="fr-FR"/>
              </w:rPr>
              <w:t xml:space="preserve">340 000 </w:t>
            </w:r>
          </w:p>
        </w:tc>
        <w:tc>
          <w:tcPr>
            <w:tcW w:w="2242" w:type="dxa"/>
            <w:tcBorders>
              <w:top w:val="single" w:sz="12" w:space="0" w:color="4F81BD"/>
              <w:left w:val="nil"/>
              <w:bottom w:val="nil"/>
              <w:right w:val="nil"/>
            </w:tcBorders>
            <w:shd w:val="clear" w:color="000000" w:fill="BFBFBF"/>
            <w:noWrap/>
            <w:vAlign w:val="center"/>
            <w:hideMark/>
          </w:tcPr>
          <w:p w14:paraId="0E7035AE" w14:textId="77777777" w:rsidR="0070699B" w:rsidRPr="009E351F" w:rsidRDefault="0070699B" w:rsidP="00E71695">
            <w:pPr>
              <w:spacing w:after="0" w:line="240" w:lineRule="auto"/>
              <w:rPr>
                <w:rFonts w:cs="Arial"/>
                <w:b/>
                <w:bCs/>
                <w:color w:val="auto"/>
                <w:kern w:val="0"/>
                <w:sz w:val="12"/>
                <w:szCs w:val="12"/>
                <w:lang w:val="fr-FR" w:eastAsia="fr-FR"/>
              </w:rPr>
            </w:pPr>
            <w:r w:rsidRPr="009E351F">
              <w:rPr>
                <w:rFonts w:cs="Arial"/>
                <w:b/>
                <w:bCs/>
                <w:color w:val="auto"/>
                <w:kern w:val="0"/>
                <w:sz w:val="12"/>
                <w:szCs w:val="12"/>
                <w:lang w:val="fr-FR" w:eastAsia="fr-FR"/>
              </w:rPr>
              <w:t> </w:t>
            </w:r>
          </w:p>
        </w:tc>
      </w:tr>
    </w:tbl>
    <w:p w14:paraId="751D571A" w14:textId="77777777" w:rsidR="0070699B" w:rsidRDefault="0070699B" w:rsidP="0070699B">
      <w:pPr>
        <w:rPr>
          <w:lang w:val="fr-FR" w:eastAsia="en-US" w:bidi="ar-TN"/>
        </w:rPr>
      </w:pPr>
    </w:p>
    <w:p w14:paraId="01A37A5C" w14:textId="77777777" w:rsidR="0070699B" w:rsidRDefault="0070699B" w:rsidP="0070699B">
      <w:pPr>
        <w:rPr>
          <w:lang w:val="fr-FR" w:eastAsia="en-US" w:bidi="ar-TN"/>
        </w:rPr>
      </w:pPr>
    </w:p>
    <w:p w14:paraId="7799D3D7" w14:textId="77777777" w:rsidR="0070699B" w:rsidRDefault="0070699B" w:rsidP="0070699B">
      <w:pPr>
        <w:rPr>
          <w:lang w:val="fr-FR" w:eastAsia="en-US" w:bidi="ar-TN"/>
        </w:rPr>
        <w:sectPr w:rsidR="0070699B" w:rsidSect="001179F8">
          <w:headerReference w:type="default" r:id="rId72"/>
          <w:footerReference w:type="default" r:id="rId73"/>
          <w:pgSz w:w="16838" w:h="11906" w:orient="landscape" w:code="9"/>
          <w:pgMar w:top="1440" w:right="1440" w:bottom="1440" w:left="1440" w:header="851" w:footer="750" w:gutter="0"/>
          <w:cols w:space="708"/>
          <w:docGrid w:linePitch="381"/>
        </w:sectPr>
      </w:pPr>
    </w:p>
    <w:p w14:paraId="6360D6B1" w14:textId="77777777" w:rsidR="0070699B" w:rsidRPr="00C87DF6" w:rsidRDefault="0070699B" w:rsidP="00232E1C">
      <w:pPr>
        <w:numPr>
          <w:ilvl w:val="0"/>
          <w:numId w:val="57"/>
        </w:numPr>
        <w:contextualSpacing/>
        <w:rPr>
          <w:rFonts w:asciiTheme="majorHAnsi" w:hAnsiTheme="majorHAnsi"/>
          <w:sz w:val="14"/>
          <w:szCs w:val="14"/>
          <w:lang w:val="fr-FR" w:eastAsia="en-US" w:bidi="ar-TN"/>
        </w:rPr>
      </w:pPr>
      <w:r w:rsidRPr="00C87DF6">
        <w:rPr>
          <w:rFonts w:asciiTheme="majorHAnsi" w:hAnsiTheme="majorHAnsi"/>
          <w:sz w:val="14"/>
          <w:szCs w:val="14"/>
          <w:lang w:val="fr-FR" w:eastAsia="en-US" w:bidi="ar-TN"/>
        </w:rPr>
        <w:lastRenderedPageBreak/>
        <w:t>SNPT</w:t>
      </w:r>
    </w:p>
    <w:tbl>
      <w:tblPr>
        <w:tblW w:w="14743" w:type="dxa"/>
        <w:tblCellMar>
          <w:left w:w="70" w:type="dxa"/>
          <w:right w:w="70" w:type="dxa"/>
        </w:tblCellMar>
        <w:tblLook w:val="04A0" w:firstRow="1" w:lastRow="0" w:firstColumn="1" w:lastColumn="0" w:noHBand="0" w:noVBand="1"/>
      </w:tblPr>
      <w:tblGrid>
        <w:gridCol w:w="916"/>
        <w:gridCol w:w="3337"/>
        <w:gridCol w:w="146"/>
        <w:gridCol w:w="988"/>
        <w:gridCol w:w="1300"/>
        <w:gridCol w:w="1265"/>
        <w:gridCol w:w="6"/>
        <w:gridCol w:w="140"/>
        <w:gridCol w:w="6"/>
        <w:gridCol w:w="1110"/>
        <w:gridCol w:w="1276"/>
        <w:gridCol w:w="1276"/>
        <w:gridCol w:w="146"/>
        <w:gridCol w:w="1130"/>
        <w:gridCol w:w="1701"/>
      </w:tblGrid>
      <w:tr w:rsidR="0070699B" w:rsidRPr="00C87DF6" w14:paraId="06086E93" w14:textId="77777777" w:rsidTr="00E71695">
        <w:trPr>
          <w:trHeight w:val="170"/>
          <w:tblHeader/>
        </w:trPr>
        <w:tc>
          <w:tcPr>
            <w:tcW w:w="916" w:type="dxa"/>
            <w:vMerge w:val="restart"/>
            <w:tcBorders>
              <w:top w:val="nil"/>
              <w:left w:val="nil"/>
              <w:bottom w:val="single" w:sz="12" w:space="0" w:color="4F81BD"/>
              <w:right w:val="nil"/>
            </w:tcBorders>
            <w:shd w:val="clear" w:color="000000" w:fill="244062"/>
            <w:noWrap/>
            <w:vAlign w:val="center"/>
            <w:hideMark/>
          </w:tcPr>
          <w:p w14:paraId="151925C9" w14:textId="77777777" w:rsidR="0070699B" w:rsidRPr="00C87DF6" w:rsidRDefault="0070699B" w:rsidP="00E71695">
            <w:pPr>
              <w:spacing w:after="0" w:line="240" w:lineRule="auto"/>
              <w:jc w:val="center"/>
              <w:rPr>
                <w:rFonts w:ascii="Arial" w:hAnsi="Arial" w:cs="Arial"/>
                <w:b/>
                <w:bCs/>
                <w:color w:val="FFFFFF"/>
                <w:kern w:val="0"/>
                <w:sz w:val="12"/>
                <w:szCs w:val="12"/>
                <w:lang w:val="fr-FR" w:eastAsia="fr-FR"/>
              </w:rPr>
            </w:pPr>
            <w:r w:rsidRPr="00C87DF6">
              <w:rPr>
                <w:rFonts w:ascii="Arial" w:hAnsi="Arial" w:cs="Arial"/>
                <w:b/>
                <w:bCs/>
                <w:color w:val="FFFFFF"/>
                <w:kern w:val="0"/>
                <w:sz w:val="12"/>
                <w:szCs w:val="12"/>
                <w:lang w:val="fr-FR" w:eastAsia="fr-FR"/>
              </w:rPr>
              <w:t>N°</w:t>
            </w:r>
          </w:p>
        </w:tc>
        <w:tc>
          <w:tcPr>
            <w:tcW w:w="3337" w:type="dxa"/>
            <w:vMerge w:val="restart"/>
            <w:tcBorders>
              <w:top w:val="nil"/>
              <w:left w:val="nil"/>
              <w:bottom w:val="single" w:sz="12" w:space="0" w:color="4F81BD"/>
              <w:right w:val="nil"/>
            </w:tcBorders>
            <w:shd w:val="clear" w:color="000000" w:fill="244062"/>
            <w:noWrap/>
            <w:vAlign w:val="center"/>
            <w:hideMark/>
          </w:tcPr>
          <w:p w14:paraId="00CB4F90"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Type de paiement</w:t>
            </w:r>
          </w:p>
        </w:tc>
        <w:tc>
          <w:tcPr>
            <w:tcW w:w="146" w:type="dxa"/>
            <w:tcBorders>
              <w:top w:val="nil"/>
              <w:left w:val="nil"/>
              <w:bottom w:val="nil"/>
              <w:right w:val="nil"/>
            </w:tcBorders>
            <w:shd w:val="clear" w:color="auto" w:fill="auto"/>
            <w:noWrap/>
            <w:vAlign w:val="center"/>
            <w:hideMark/>
          </w:tcPr>
          <w:p w14:paraId="12B7FBFD" w14:textId="77777777" w:rsidR="0070699B" w:rsidRPr="00C87DF6" w:rsidRDefault="0070699B" w:rsidP="00E71695">
            <w:pPr>
              <w:spacing w:after="0" w:line="240" w:lineRule="auto"/>
              <w:rPr>
                <w:rFonts w:cs="Arial"/>
                <w:b/>
                <w:bCs/>
                <w:color w:val="FFFFFF"/>
                <w:kern w:val="0"/>
                <w:sz w:val="12"/>
                <w:szCs w:val="12"/>
                <w:lang w:val="fr-FR" w:eastAsia="fr-FR"/>
              </w:rPr>
            </w:pPr>
          </w:p>
        </w:tc>
        <w:tc>
          <w:tcPr>
            <w:tcW w:w="3559" w:type="dxa"/>
            <w:gridSpan w:val="4"/>
            <w:tcBorders>
              <w:top w:val="nil"/>
              <w:left w:val="nil"/>
              <w:bottom w:val="single" w:sz="4" w:space="0" w:color="FFFFFF"/>
              <w:right w:val="nil"/>
            </w:tcBorders>
            <w:shd w:val="clear" w:color="000000" w:fill="244062"/>
            <w:vAlign w:val="center"/>
            <w:hideMark/>
          </w:tcPr>
          <w:p w14:paraId="374AE6FD" w14:textId="77777777" w:rsidR="0070699B" w:rsidRPr="00C87DF6" w:rsidRDefault="0070699B" w:rsidP="00E71695">
            <w:pPr>
              <w:spacing w:after="0" w:line="240" w:lineRule="auto"/>
              <w:jc w:val="center"/>
              <w:rPr>
                <w:rFonts w:cs="Arial"/>
                <w:b/>
                <w:bCs/>
                <w:color w:val="FFFFFF"/>
                <w:kern w:val="0"/>
                <w:sz w:val="12"/>
                <w:szCs w:val="12"/>
                <w:lang w:val="fr-FR" w:eastAsia="fr-FR"/>
              </w:rPr>
            </w:pPr>
            <w:r w:rsidRPr="00C87DF6">
              <w:rPr>
                <w:rFonts w:cs="Arial"/>
                <w:b/>
                <w:bCs/>
                <w:color w:val="FFFFFF"/>
                <w:kern w:val="0"/>
                <w:sz w:val="12"/>
                <w:szCs w:val="12"/>
                <w:lang w:val="fr-FR" w:eastAsia="fr-FR"/>
              </w:rPr>
              <w:t>Par la société</w:t>
            </w:r>
          </w:p>
        </w:tc>
        <w:tc>
          <w:tcPr>
            <w:tcW w:w="146" w:type="dxa"/>
            <w:gridSpan w:val="2"/>
            <w:tcBorders>
              <w:top w:val="nil"/>
              <w:left w:val="nil"/>
              <w:bottom w:val="nil"/>
              <w:right w:val="nil"/>
            </w:tcBorders>
            <w:shd w:val="clear" w:color="auto" w:fill="auto"/>
            <w:noWrap/>
            <w:vAlign w:val="center"/>
            <w:hideMark/>
          </w:tcPr>
          <w:p w14:paraId="4F8C413A" w14:textId="77777777" w:rsidR="0070699B" w:rsidRPr="00C87DF6" w:rsidRDefault="0070699B" w:rsidP="00E71695">
            <w:pPr>
              <w:spacing w:after="0" w:line="240" w:lineRule="auto"/>
              <w:jc w:val="center"/>
              <w:rPr>
                <w:rFonts w:cs="Arial"/>
                <w:b/>
                <w:bCs/>
                <w:color w:val="FFFFFF"/>
                <w:kern w:val="0"/>
                <w:sz w:val="12"/>
                <w:szCs w:val="12"/>
                <w:lang w:val="fr-FR" w:eastAsia="fr-FR"/>
              </w:rPr>
            </w:pPr>
          </w:p>
        </w:tc>
        <w:tc>
          <w:tcPr>
            <w:tcW w:w="3662" w:type="dxa"/>
            <w:gridSpan w:val="3"/>
            <w:tcBorders>
              <w:top w:val="nil"/>
              <w:left w:val="nil"/>
              <w:bottom w:val="single" w:sz="4" w:space="0" w:color="FFFFFF"/>
              <w:right w:val="nil"/>
            </w:tcBorders>
            <w:shd w:val="clear" w:color="000000" w:fill="244062"/>
            <w:vAlign w:val="center"/>
            <w:hideMark/>
          </w:tcPr>
          <w:p w14:paraId="52AF30FA" w14:textId="77777777" w:rsidR="0070699B" w:rsidRPr="00C87DF6" w:rsidRDefault="0070699B" w:rsidP="00E71695">
            <w:pPr>
              <w:spacing w:after="0" w:line="240" w:lineRule="auto"/>
              <w:jc w:val="center"/>
              <w:rPr>
                <w:rFonts w:cs="Arial"/>
                <w:b/>
                <w:bCs/>
                <w:color w:val="FFFFFF"/>
                <w:kern w:val="0"/>
                <w:sz w:val="12"/>
                <w:szCs w:val="12"/>
                <w:lang w:val="fr-FR" w:eastAsia="fr-FR"/>
              </w:rPr>
            </w:pPr>
            <w:r w:rsidRPr="00C87DF6">
              <w:rPr>
                <w:rFonts w:cs="Arial"/>
                <w:b/>
                <w:bCs/>
                <w:color w:val="FFFFFF"/>
                <w:kern w:val="0"/>
                <w:sz w:val="12"/>
                <w:szCs w:val="12"/>
                <w:lang w:val="fr-FR" w:eastAsia="fr-FR"/>
              </w:rPr>
              <w:t>Par le gouvernement</w:t>
            </w:r>
          </w:p>
        </w:tc>
        <w:tc>
          <w:tcPr>
            <w:tcW w:w="146" w:type="dxa"/>
            <w:tcBorders>
              <w:top w:val="nil"/>
              <w:left w:val="nil"/>
              <w:bottom w:val="nil"/>
              <w:right w:val="nil"/>
            </w:tcBorders>
            <w:shd w:val="clear" w:color="auto" w:fill="auto"/>
            <w:noWrap/>
            <w:vAlign w:val="center"/>
            <w:hideMark/>
          </w:tcPr>
          <w:p w14:paraId="25F6B7AB" w14:textId="77777777" w:rsidR="0070699B" w:rsidRPr="00C87DF6" w:rsidRDefault="0070699B" w:rsidP="00E71695">
            <w:pPr>
              <w:spacing w:after="0" w:line="240" w:lineRule="auto"/>
              <w:jc w:val="center"/>
              <w:rPr>
                <w:rFonts w:cs="Arial"/>
                <w:b/>
                <w:bCs/>
                <w:color w:val="FFFFFF"/>
                <w:kern w:val="0"/>
                <w:sz w:val="12"/>
                <w:szCs w:val="12"/>
                <w:lang w:val="fr-FR" w:eastAsia="fr-FR"/>
              </w:rPr>
            </w:pPr>
          </w:p>
        </w:tc>
        <w:tc>
          <w:tcPr>
            <w:tcW w:w="1130" w:type="dxa"/>
            <w:tcBorders>
              <w:top w:val="nil"/>
              <w:left w:val="nil"/>
              <w:bottom w:val="single" w:sz="12" w:space="0" w:color="4F81BD"/>
              <w:right w:val="nil"/>
            </w:tcBorders>
            <w:shd w:val="clear" w:color="000000" w:fill="244062"/>
            <w:vAlign w:val="center"/>
            <w:hideMark/>
          </w:tcPr>
          <w:p w14:paraId="04F0F497" w14:textId="77777777" w:rsidR="0070699B" w:rsidRPr="00C87DF6" w:rsidRDefault="0070699B" w:rsidP="00E71695">
            <w:pPr>
              <w:spacing w:after="0" w:line="240" w:lineRule="auto"/>
              <w:jc w:val="center"/>
              <w:rPr>
                <w:rFonts w:cs="Arial"/>
                <w:b/>
                <w:bCs/>
                <w:color w:val="FFFFFF"/>
                <w:kern w:val="0"/>
                <w:sz w:val="12"/>
                <w:szCs w:val="12"/>
                <w:lang w:val="fr-FR" w:eastAsia="fr-FR"/>
              </w:rPr>
            </w:pPr>
            <w:r w:rsidRPr="00C87DF6">
              <w:rPr>
                <w:rFonts w:cs="Arial"/>
                <w:b/>
                <w:bCs/>
                <w:color w:val="FFFFFF"/>
                <w:kern w:val="0"/>
                <w:sz w:val="12"/>
                <w:szCs w:val="12"/>
                <w:lang w:val="fr-FR" w:eastAsia="fr-FR"/>
              </w:rPr>
              <w:t>Différence finale</w:t>
            </w:r>
          </w:p>
        </w:tc>
        <w:tc>
          <w:tcPr>
            <w:tcW w:w="1701" w:type="dxa"/>
            <w:tcBorders>
              <w:top w:val="nil"/>
              <w:left w:val="nil"/>
              <w:bottom w:val="single" w:sz="12" w:space="0" w:color="4F81BD"/>
              <w:right w:val="nil"/>
            </w:tcBorders>
            <w:shd w:val="clear" w:color="000000" w:fill="244062"/>
            <w:vAlign w:val="center"/>
            <w:hideMark/>
          </w:tcPr>
          <w:p w14:paraId="2AE3F3B0"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Commentaire</w:t>
            </w:r>
          </w:p>
        </w:tc>
      </w:tr>
      <w:tr w:rsidR="0070699B" w:rsidRPr="00C87DF6" w14:paraId="044BCCC8" w14:textId="77777777" w:rsidTr="00E71695">
        <w:trPr>
          <w:trHeight w:val="170"/>
          <w:tblHeader/>
        </w:trPr>
        <w:tc>
          <w:tcPr>
            <w:tcW w:w="916" w:type="dxa"/>
            <w:vMerge/>
            <w:tcBorders>
              <w:top w:val="nil"/>
              <w:left w:val="nil"/>
              <w:bottom w:val="single" w:sz="12" w:space="0" w:color="4F81BD"/>
              <w:right w:val="nil"/>
            </w:tcBorders>
            <w:vAlign w:val="center"/>
            <w:hideMark/>
          </w:tcPr>
          <w:p w14:paraId="0C86A365" w14:textId="77777777" w:rsidR="0070699B" w:rsidRPr="00C87DF6" w:rsidRDefault="0070699B" w:rsidP="00E71695">
            <w:pPr>
              <w:spacing w:after="0" w:line="240" w:lineRule="auto"/>
              <w:rPr>
                <w:rFonts w:ascii="Arial" w:hAnsi="Arial" w:cs="Arial"/>
                <w:b/>
                <w:bCs/>
                <w:color w:val="FFFFFF"/>
                <w:kern w:val="0"/>
                <w:sz w:val="12"/>
                <w:szCs w:val="12"/>
                <w:lang w:val="fr-FR" w:eastAsia="fr-FR"/>
              </w:rPr>
            </w:pPr>
          </w:p>
        </w:tc>
        <w:tc>
          <w:tcPr>
            <w:tcW w:w="3337" w:type="dxa"/>
            <w:vMerge/>
            <w:tcBorders>
              <w:top w:val="nil"/>
              <w:left w:val="nil"/>
              <w:bottom w:val="single" w:sz="12" w:space="0" w:color="4F81BD"/>
              <w:right w:val="nil"/>
            </w:tcBorders>
            <w:vAlign w:val="center"/>
            <w:hideMark/>
          </w:tcPr>
          <w:p w14:paraId="243710B1" w14:textId="77777777" w:rsidR="0070699B" w:rsidRPr="00C87DF6" w:rsidRDefault="0070699B" w:rsidP="00E71695">
            <w:pPr>
              <w:spacing w:after="0" w:line="240" w:lineRule="auto"/>
              <w:rPr>
                <w:rFonts w:cs="Arial"/>
                <w:b/>
                <w:bCs/>
                <w:color w:val="FFFFFF"/>
                <w:kern w:val="0"/>
                <w:sz w:val="12"/>
                <w:szCs w:val="12"/>
                <w:lang w:val="fr-FR" w:eastAsia="fr-FR"/>
              </w:rPr>
            </w:pPr>
          </w:p>
        </w:tc>
        <w:tc>
          <w:tcPr>
            <w:tcW w:w="146" w:type="dxa"/>
            <w:tcBorders>
              <w:top w:val="nil"/>
              <w:left w:val="nil"/>
              <w:bottom w:val="nil"/>
              <w:right w:val="nil"/>
            </w:tcBorders>
            <w:shd w:val="clear" w:color="auto" w:fill="auto"/>
            <w:noWrap/>
            <w:vAlign w:val="center"/>
            <w:hideMark/>
          </w:tcPr>
          <w:p w14:paraId="6F881636" w14:textId="77777777" w:rsidR="0070699B" w:rsidRPr="00C87DF6"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single" w:sz="12" w:space="0" w:color="4F81BD"/>
              <w:right w:val="nil"/>
            </w:tcBorders>
            <w:shd w:val="clear" w:color="000000" w:fill="244062"/>
            <w:vAlign w:val="center"/>
            <w:hideMark/>
          </w:tcPr>
          <w:p w14:paraId="52C9137F" w14:textId="77777777" w:rsidR="0070699B" w:rsidRPr="00C87DF6" w:rsidRDefault="0070699B" w:rsidP="00E71695">
            <w:pPr>
              <w:spacing w:after="0" w:line="240" w:lineRule="auto"/>
              <w:jc w:val="center"/>
              <w:rPr>
                <w:rFonts w:cs="Arial"/>
                <w:b/>
                <w:bCs/>
                <w:color w:val="FFFFFF"/>
                <w:kern w:val="0"/>
                <w:sz w:val="12"/>
                <w:szCs w:val="12"/>
                <w:lang w:val="fr-FR" w:eastAsia="fr-FR"/>
              </w:rPr>
            </w:pPr>
            <w:r w:rsidRPr="00C87DF6">
              <w:rPr>
                <w:rFonts w:cs="Arial"/>
                <w:b/>
                <w:bCs/>
                <w:color w:val="FFFFFF"/>
                <w:kern w:val="0"/>
                <w:sz w:val="12"/>
                <w:szCs w:val="12"/>
                <w:lang w:val="fr-FR" w:eastAsia="fr-FR"/>
              </w:rPr>
              <w:t>Originale</w:t>
            </w:r>
          </w:p>
        </w:tc>
        <w:tc>
          <w:tcPr>
            <w:tcW w:w="1300" w:type="dxa"/>
            <w:tcBorders>
              <w:top w:val="nil"/>
              <w:left w:val="nil"/>
              <w:bottom w:val="single" w:sz="12" w:space="0" w:color="4F81BD"/>
              <w:right w:val="nil"/>
            </w:tcBorders>
            <w:shd w:val="clear" w:color="000000" w:fill="244062"/>
            <w:vAlign w:val="center"/>
            <w:hideMark/>
          </w:tcPr>
          <w:p w14:paraId="06FDCEF9" w14:textId="77777777" w:rsidR="0070699B" w:rsidRPr="00C87DF6" w:rsidRDefault="0070699B" w:rsidP="00E71695">
            <w:pPr>
              <w:spacing w:after="0" w:line="240" w:lineRule="auto"/>
              <w:jc w:val="center"/>
              <w:rPr>
                <w:rFonts w:cs="Arial"/>
                <w:b/>
                <w:bCs/>
                <w:color w:val="FFFFFF"/>
                <w:kern w:val="0"/>
                <w:sz w:val="12"/>
                <w:szCs w:val="12"/>
                <w:lang w:val="fr-FR" w:eastAsia="fr-FR"/>
              </w:rPr>
            </w:pPr>
            <w:proofErr w:type="spellStart"/>
            <w:r w:rsidRPr="00C87DF6">
              <w:rPr>
                <w:rFonts w:cs="Arial"/>
                <w:b/>
                <w:bCs/>
                <w:color w:val="FFFFFF"/>
                <w:kern w:val="0"/>
                <w:sz w:val="12"/>
                <w:szCs w:val="12"/>
                <w:lang w:val="fr-FR" w:eastAsia="fr-FR"/>
              </w:rPr>
              <w:t>Adjust</w:t>
            </w:r>
            <w:proofErr w:type="spellEnd"/>
            <w:r w:rsidRPr="00C87DF6">
              <w:rPr>
                <w:rFonts w:cs="Arial"/>
                <w:b/>
                <w:bCs/>
                <w:color w:val="FFFFFF"/>
                <w:kern w:val="0"/>
                <w:sz w:val="12"/>
                <w:szCs w:val="12"/>
                <w:lang w:val="fr-FR" w:eastAsia="fr-FR"/>
              </w:rPr>
              <w:t>.</w:t>
            </w:r>
          </w:p>
        </w:tc>
        <w:tc>
          <w:tcPr>
            <w:tcW w:w="1265" w:type="dxa"/>
            <w:tcBorders>
              <w:top w:val="nil"/>
              <w:left w:val="nil"/>
              <w:bottom w:val="single" w:sz="12" w:space="0" w:color="4F81BD"/>
              <w:right w:val="nil"/>
            </w:tcBorders>
            <w:shd w:val="clear" w:color="000000" w:fill="244062"/>
            <w:vAlign w:val="center"/>
            <w:hideMark/>
          </w:tcPr>
          <w:p w14:paraId="51F9E625" w14:textId="77777777" w:rsidR="0070699B" w:rsidRPr="00C87DF6" w:rsidRDefault="0070699B" w:rsidP="00E71695">
            <w:pPr>
              <w:spacing w:after="0" w:line="240" w:lineRule="auto"/>
              <w:jc w:val="center"/>
              <w:rPr>
                <w:rFonts w:cs="Arial"/>
                <w:b/>
                <w:bCs/>
                <w:color w:val="FFFFFF"/>
                <w:kern w:val="0"/>
                <w:sz w:val="12"/>
                <w:szCs w:val="12"/>
                <w:lang w:val="fr-FR" w:eastAsia="fr-FR"/>
              </w:rPr>
            </w:pPr>
            <w:r w:rsidRPr="00C87DF6">
              <w:rPr>
                <w:rFonts w:cs="Arial"/>
                <w:b/>
                <w:bCs/>
                <w:color w:val="FFFFFF"/>
                <w:kern w:val="0"/>
                <w:sz w:val="12"/>
                <w:szCs w:val="12"/>
                <w:lang w:val="fr-FR" w:eastAsia="fr-FR"/>
              </w:rPr>
              <w:t>Définitif</w:t>
            </w:r>
          </w:p>
        </w:tc>
        <w:tc>
          <w:tcPr>
            <w:tcW w:w="146" w:type="dxa"/>
            <w:gridSpan w:val="2"/>
            <w:tcBorders>
              <w:top w:val="nil"/>
              <w:left w:val="nil"/>
              <w:bottom w:val="nil"/>
              <w:right w:val="nil"/>
            </w:tcBorders>
            <w:shd w:val="clear" w:color="auto" w:fill="auto"/>
            <w:noWrap/>
            <w:vAlign w:val="center"/>
            <w:hideMark/>
          </w:tcPr>
          <w:p w14:paraId="7AFF026A" w14:textId="77777777" w:rsidR="0070699B" w:rsidRPr="00C87DF6" w:rsidRDefault="0070699B" w:rsidP="00E71695">
            <w:pPr>
              <w:spacing w:after="0" w:line="240" w:lineRule="auto"/>
              <w:jc w:val="center"/>
              <w:rPr>
                <w:rFonts w:cs="Arial"/>
                <w:b/>
                <w:bCs/>
                <w:color w:val="FFFFFF"/>
                <w:kern w:val="0"/>
                <w:sz w:val="12"/>
                <w:szCs w:val="12"/>
                <w:lang w:val="fr-FR" w:eastAsia="fr-FR"/>
              </w:rPr>
            </w:pPr>
          </w:p>
        </w:tc>
        <w:tc>
          <w:tcPr>
            <w:tcW w:w="1116" w:type="dxa"/>
            <w:gridSpan w:val="2"/>
            <w:tcBorders>
              <w:top w:val="nil"/>
              <w:left w:val="nil"/>
              <w:bottom w:val="single" w:sz="12" w:space="0" w:color="4F81BD"/>
              <w:right w:val="nil"/>
            </w:tcBorders>
            <w:shd w:val="clear" w:color="000000" w:fill="244062"/>
            <w:vAlign w:val="center"/>
            <w:hideMark/>
          </w:tcPr>
          <w:p w14:paraId="240C88B5" w14:textId="77777777" w:rsidR="0070699B" w:rsidRPr="00C87DF6" w:rsidRDefault="0070699B" w:rsidP="00E71695">
            <w:pPr>
              <w:spacing w:after="0" w:line="240" w:lineRule="auto"/>
              <w:jc w:val="center"/>
              <w:rPr>
                <w:rFonts w:cs="Arial"/>
                <w:b/>
                <w:bCs/>
                <w:color w:val="FFFFFF"/>
                <w:kern w:val="0"/>
                <w:sz w:val="12"/>
                <w:szCs w:val="12"/>
                <w:lang w:val="fr-FR" w:eastAsia="fr-FR"/>
              </w:rPr>
            </w:pPr>
            <w:r w:rsidRPr="00C87DF6">
              <w:rPr>
                <w:rFonts w:cs="Arial"/>
                <w:b/>
                <w:bCs/>
                <w:color w:val="FFFFFF"/>
                <w:kern w:val="0"/>
                <w:sz w:val="12"/>
                <w:szCs w:val="12"/>
                <w:lang w:val="fr-FR" w:eastAsia="fr-FR"/>
              </w:rPr>
              <w:t>Originale</w:t>
            </w:r>
          </w:p>
        </w:tc>
        <w:tc>
          <w:tcPr>
            <w:tcW w:w="1276" w:type="dxa"/>
            <w:tcBorders>
              <w:top w:val="nil"/>
              <w:left w:val="nil"/>
              <w:bottom w:val="single" w:sz="12" w:space="0" w:color="4F81BD"/>
              <w:right w:val="nil"/>
            </w:tcBorders>
            <w:shd w:val="clear" w:color="000000" w:fill="244062"/>
            <w:vAlign w:val="center"/>
            <w:hideMark/>
          </w:tcPr>
          <w:p w14:paraId="0FE54653" w14:textId="77777777" w:rsidR="0070699B" w:rsidRPr="00C87DF6" w:rsidRDefault="0070699B" w:rsidP="00E71695">
            <w:pPr>
              <w:spacing w:after="0" w:line="240" w:lineRule="auto"/>
              <w:jc w:val="center"/>
              <w:rPr>
                <w:rFonts w:cs="Arial"/>
                <w:b/>
                <w:bCs/>
                <w:color w:val="FFFFFF"/>
                <w:kern w:val="0"/>
                <w:sz w:val="12"/>
                <w:szCs w:val="12"/>
                <w:lang w:val="fr-FR" w:eastAsia="fr-FR"/>
              </w:rPr>
            </w:pPr>
            <w:proofErr w:type="spellStart"/>
            <w:r w:rsidRPr="00C87DF6">
              <w:rPr>
                <w:rFonts w:cs="Arial"/>
                <w:b/>
                <w:bCs/>
                <w:color w:val="FFFFFF"/>
                <w:kern w:val="0"/>
                <w:sz w:val="12"/>
                <w:szCs w:val="12"/>
                <w:lang w:val="fr-FR" w:eastAsia="fr-FR"/>
              </w:rPr>
              <w:t>Adjust</w:t>
            </w:r>
            <w:proofErr w:type="spellEnd"/>
            <w:r w:rsidRPr="00C87DF6">
              <w:rPr>
                <w:rFonts w:cs="Arial"/>
                <w:b/>
                <w:bCs/>
                <w:color w:val="FFFFFF"/>
                <w:kern w:val="0"/>
                <w:sz w:val="12"/>
                <w:szCs w:val="12"/>
                <w:lang w:val="fr-FR" w:eastAsia="fr-FR"/>
              </w:rPr>
              <w:t>.</w:t>
            </w:r>
          </w:p>
        </w:tc>
        <w:tc>
          <w:tcPr>
            <w:tcW w:w="1276" w:type="dxa"/>
            <w:tcBorders>
              <w:top w:val="nil"/>
              <w:left w:val="nil"/>
              <w:bottom w:val="single" w:sz="12" w:space="0" w:color="4F81BD"/>
              <w:right w:val="nil"/>
            </w:tcBorders>
            <w:shd w:val="clear" w:color="000000" w:fill="244062"/>
            <w:vAlign w:val="center"/>
            <w:hideMark/>
          </w:tcPr>
          <w:p w14:paraId="69C784F7" w14:textId="77777777" w:rsidR="0070699B" w:rsidRPr="00C87DF6" w:rsidRDefault="0070699B" w:rsidP="00E71695">
            <w:pPr>
              <w:spacing w:after="0" w:line="240" w:lineRule="auto"/>
              <w:jc w:val="center"/>
              <w:rPr>
                <w:rFonts w:cs="Arial"/>
                <w:b/>
                <w:bCs/>
                <w:color w:val="FFFFFF"/>
                <w:kern w:val="0"/>
                <w:sz w:val="12"/>
                <w:szCs w:val="12"/>
                <w:lang w:val="fr-FR" w:eastAsia="fr-FR"/>
              </w:rPr>
            </w:pPr>
            <w:r w:rsidRPr="00C87DF6">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2644D505" w14:textId="77777777" w:rsidR="0070699B" w:rsidRPr="00C87DF6" w:rsidRDefault="0070699B" w:rsidP="00E71695">
            <w:pPr>
              <w:spacing w:after="0" w:line="240" w:lineRule="auto"/>
              <w:jc w:val="center"/>
              <w:rPr>
                <w:rFonts w:cs="Arial"/>
                <w:b/>
                <w:bCs/>
                <w:color w:val="FFFFFF"/>
                <w:kern w:val="0"/>
                <w:sz w:val="12"/>
                <w:szCs w:val="12"/>
                <w:lang w:val="fr-FR" w:eastAsia="fr-FR"/>
              </w:rPr>
            </w:pPr>
          </w:p>
        </w:tc>
        <w:tc>
          <w:tcPr>
            <w:tcW w:w="1130" w:type="dxa"/>
            <w:tcBorders>
              <w:top w:val="nil"/>
              <w:left w:val="nil"/>
              <w:bottom w:val="single" w:sz="12" w:space="0" w:color="4F81BD"/>
              <w:right w:val="nil"/>
            </w:tcBorders>
            <w:vAlign w:val="center"/>
            <w:hideMark/>
          </w:tcPr>
          <w:p w14:paraId="39ACD9C3" w14:textId="77777777" w:rsidR="0070699B" w:rsidRPr="00C87DF6" w:rsidRDefault="0070699B" w:rsidP="00E71695">
            <w:pPr>
              <w:spacing w:after="0" w:line="240" w:lineRule="auto"/>
              <w:rPr>
                <w:rFonts w:cs="Arial"/>
                <w:b/>
                <w:bCs/>
                <w:color w:val="FFFFFF"/>
                <w:kern w:val="0"/>
                <w:sz w:val="12"/>
                <w:szCs w:val="12"/>
                <w:lang w:val="fr-FR" w:eastAsia="fr-FR"/>
              </w:rPr>
            </w:pPr>
          </w:p>
        </w:tc>
        <w:tc>
          <w:tcPr>
            <w:tcW w:w="1701" w:type="dxa"/>
            <w:tcBorders>
              <w:top w:val="nil"/>
              <w:left w:val="nil"/>
              <w:bottom w:val="single" w:sz="12" w:space="0" w:color="4F81BD"/>
              <w:right w:val="nil"/>
            </w:tcBorders>
            <w:vAlign w:val="center"/>
            <w:hideMark/>
          </w:tcPr>
          <w:p w14:paraId="372AE97A" w14:textId="77777777" w:rsidR="0070699B" w:rsidRPr="00C87DF6" w:rsidRDefault="0070699B" w:rsidP="00E71695">
            <w:pPr>
              <w:spacing w:after="0" w:line="240" w:lineRule="auto"/>
              <w:rPr>
                <w:rFonts w:cs="Arial"/>
                <w:b/>
                <w:bCs/>
                <w:color w:val="FFFFFF"/>
                <w:kern w:val="0"/>
                <w:sz w:val="12"/>
                <w:szCs w:val="12"/>
                <w:lang w:val="fr-FR" w:eastAsia="fr-FR"/>
              </w:rPr>
            </w:pPr>
          </w:p>
        </w:tc>
      </w:tr>
      <w:tr w:rsidR="0070699B" w:rsidRPr="00C87DF6" w14:paraId="1FB9C7C7" w14:textId="77777777" w:rsidTr="00E71695">
        <w:trPr>
          <w:trHeight w:val="170"/>
        </w:trPr>
        <w:tc>
          <w:tcPr>
            <w:tcW w:w="916" w:type="dxa"/>
            <w:tcBorders>
              <w:top w:val="single" w:sz="8" w:space="0" w:color="C00000"/>
              <w:left w:val="nil"/>
              <w:bottom w:val="nil"/>
              <w:right w:val="nil"/>
            </w:tcBorders>
            <w:shd w:val="clear" w:color="000000" w:fill="244062"/>
            <w:noWrap/>
            <w:vAlign w:val="center"/>
            <w:hideMark/>
          </w:tcPr>
          <w:p w14:paraId="6AFBD7DD"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A. Paiements directs</w:t>
            </w:r>
          </w:p>
        </w:tc>
        <w:tc>
          <w:tcPr>
            <w:tcW w:w="3337" w:type="dxa"/>
            <w:tcBorders>
              <w:top w:val="nil"/>
              <w:left w:val="nil"/>
              <w:bottom w:val="nil"/>
              <w:right w:val="nil"/>
            </w:tcBorders>
            <w:shd w:val="clear" w:color="000000" w:fill="244062"/>
            <w:noWrap/>
            <w:vAlign w:val="center"/>
            <w:hideMark/>
          </w:tcPr>
          <w:p w14:paraId="5A9536DD"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2966A69C" w14:textId="77777777" w:rsidR="0070699B" w:rsidRPr="00C87DF6"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vAlign w:val="center"/>
            <w:hideMark/>
          </w:tcPr>
          <w:p w14:paraId="62127ED8"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3 024 677 653 </w:t>
            </w:r>
          </w:p>
        </w:tc>
        <w:tc>
          <w:tcPr>
            <w:tcW w:w="1300" w:type="dxa"/>
            <w:tcBorders>
              <w:top w:val="nil"/>
              <w:left w:val="nil"/>
              <w:bottom w:val="nil"/>
              <w:right w:val="nil"/>
            </w:tcBorders>
            <w:shd w:val="clear" w:color="000000" w:fill="244062"/>
            <w:vAlign w:val="center"/>
            <w:hideMark/>
          </w:tcPr>
          <w:p w14:paraId="7A990BF1"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265" w:type="dxa"/>
            <w:tcBorders>
              <w:top w:val="nil"/>
              <w:left w:val="nil"/>
              <w:bottom w:val="nil"/>
              <w:right w:val="nil"/>
            </w:tcBorders>
            <w:shd w:val="clear" w:color="000000" w:fill="244062"/>
            <w:vAlign w:val="center"/>
            <w:hideMark/>
          </w:tcPr>
          <w:p w14:paraId="5C6C16D5"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3 024 677 653 </w:t>
            </w:r>
          </w:p>
        </w:tc>
        <w:tc>
          <w:tcPr>
            <w:tcW w:w="146" w:type="dxa"/>
            <w:gridSpan w:val="2"/>
            <w:tcBorders>
              <w:top w:val="nil"/>
              <w:left w:val="nil"/>
              <w:bottom w:val="nil"/>
              <w:right w:val="nil"/>
            </w:tcBorders>
            <w:shd w:val="clear" w:color="auto" w:fill="auto"/>
            <w:noWrap/>
            <w:vAlign w:val="center"/>
            <w:hideMark/>
          </w:tcPr>
          <w:p w14:paraId="39B4D401" w14:textId="77777777" w:rsidR="0070699B" w:rsidRPr="00C87DF6" w:rsidRDefault="0070699B" w:rsidP="00E71695">
            <w:pPr>
              <w:spacing w:after="0" w:line="240" w:lineRule="auto"/>
              <w:jc w:val="right"/>
              <w:rPr>
                <w:rFonts w:cs="Arial"/>
                <w:b/>
                <w:bCs/>
                <w:color w:val="FFFFFF"/>
                <w:kern w:val="0"/>
                <w:sz w:val="12"/>
                <w:szCs w:val="12"/>
                <w:lang w:val="fr-FR" w:eastAsia="fr-FR"/>
              </w:rPr>
            </w:pPr>
          </w:p>
        </w:tc>
        <w:tc>
          <w:tcPr>
            <w:tcW w:w="1116" w:type="dxa"/>
            <w:gridSpan w:val="2"/>
            <w:tcBorders>
              <w:top w:val="nil"/>
              <w:left w:val="nil"/>
              <w:bottom w:val="nil"/>
              <w:right w:val="nil"/>
            </w:tcBorders>
            <w:shd w:val="clear" w:color="000000" w:fill="244062"/>
            <w:vAlign w:val="center"/>
            <w:hideMark/>
          </w:tcPr>
          <w:p w14:paraId="6935F00B"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2 833 020 504 </w:t>
            </w:r>
          </w:p>
        </w:tc>
        <w:tc>
          <w:tcPr>
            <w:tcW w:w="1276" w:type="dxa"/>
            <w:tcBorders>
              <w:top w:val="nil"/>
              <w:left w:val="nil"/>
              <w:bottom w:val="nil"/>
              <w:right w:val="nil"/>
            </w:tcBorders>
            <w:shd w:val="clear" w:color="000000" w:fill="244062"/>
            <w:vAlign w:val="center"/>
            <w:hideMark/>
          </w:tcPr>
          <w:p w14:paraId="5546D35A"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276" w:type="dxa"/>
            <w:tcBorders>
              <w:top w:val="nil"/>
              <w:left w:val="nil"/>
              <w:bottom w:val="nil"/>
              <w:right w:val="nil"/>
            </w:tcBorders>
            <w:shd w:val="clear" w:color="000000" w:fill="244062"/>
            <w:vAlign w:val="center"/>
            <w:hideMark/>
          </w:tcPr>
          <w:p w14:paraId="1926F91E"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2 833 020 504 </w:t>
            </w:r>
          </w:p>
        </w:tc>
        <w:tc>
          <w:tcPr>
            <w:tcW w:w="146" w:type="dxa"/>
            <w:tcBorders>
              <w:top w:val="nil"/>
              <w:left w:val="nil"/>
              <w:bottom w:val="nil"/>
              <w:right w:val="nil"/>
            </w:tcBorders>
            <w:shd w:val="clear" w:color="auto" w:fill="auto"/>
            <w:noWrap/>
            <w:vAlign w:val="center"/>
            <w:hideMark/>
          </w:tcPr>
          <w:p w14:paraId="072FAA13" w14:textId="77777777" w:rsidR="0070699B" w:rsidRPr="00C87DF6"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vAlign w:val="center"/>
            <w:hideMark/>
          </w:tcPr>
          <w:p w14:paraId="4A9C5AE4"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191 657 149 </w:t>
            </w:r>
          </w:p>
        </w:tc>
        <w:tc>
          <w:tcPr>
            <w:tcW w:w="1701" w:type="dxa"/>
            <w:tcBorders>
              <w:top w:val="nil"/>
              <w:left w:val="nil"/>
              <w:bottom w:val="nil"/>
              <w:right w:val="nil"/>
            </w:tcBorders>
            <w:shd w:val="clear" w:color="000000" w:fill="244062"/>
            <w:vAlign w:val="center"/>
            <w:hideMark/>
          </w:tcPr>
          <w:p w14:paraId="6B57BB4F"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52B51BC5"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3531DD5C"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Direction Générale des Mines et de la Géologie (DGMG)</w:t>
            </w:r>
          </w:p>
        </w:tc>
        <w:tc>
          <w:tcPr>
            <w:tcW w:w="146" w:type="dxa"/>
            <w:tcBorders>
              <w:top w:val="nil"/>
              <w:left w:val="nil"/>
              <w:bottom w:val="nil"/>
              <w:right w:val="nil"/>
            </w:tcBorders>
            <w:shd w:val="clear" w:color="auto" w:fill="auto"/>
            <w:noWrap/>
            <w:vAlign w:val="center"/>
            <w:hideMark/>
          </w:tcPr>
          <w:p w14:paraId="5505D183"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B43662E"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43B3D983"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65AC5885"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FCCCFAB"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0F479570"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483C93A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56F9165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CDB6CBD"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78E753A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5D81AC1F"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155BB334" w14:textId="77777777" w:rsidTr="00E71695">
        <w:trPr>
          <w:trHeight w:val="170"/>
        </w:trPr>
        <w:tc>
          <w:tcPr>
            <w:tcW w:w="916" w:type="dxa"/>
            <w:tcBorders>
              <w:top w:val="nil"/>
              <w:left w:val="nil"/>
              <w:bottom w:val="nil"/>
              <w:right w:val="nil"/>
            </w:tcBorders>
            <w:shd w:val="clear" w:color="000000" w:fill="B8CCE4"/>
            <w:noWrap/>
            <w:vAlign w:val="center"/>
            <w:hideMark/>
          </w:tcPr>
          <w:p w14:paraId="08F72DBC"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1.1</w:t>
            </w:r>
          </w:p>
        </w:tc>
        <w:tc>
          <w:tcPr>
            <w:tcW w:w="3337" w:type="dxa"/>
            <w:tcBorders>
              <w:top w:val="nil"/>
              <w:left w:val="nil"/>
              <w:bottom w:val="nil"/>
              <w:right w:val="nil"/>
            </w:tcBorders>
            <w:shd w:val="clear" w:color="000000" w:fill="B8CCE4"/>
            <w:vAlign w:val="center"/>
            <w:hideMark/>
          </w:tcPr>
          <w:p w14:paraId="0DA23E9F"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Frais d’instruction du dossier</w:t>
            </w:r>
          </w:p>
        </w:tc>
        <w:tc>
          <w:tcPr>
            <w:tcW w:w="146" w:type="dxa"/>
            <w:tcBorders>
              <w:top w:val="nil"/>
              <w:left w:val="nil"/>
              <w:bottom w:val="nil"/>
              <w:right w:val="nil"/>
            </w:tcBorders>
            <w:shd w:val="clear" w:color="auto" w:fill="auto"/>
            <w:noWrap/>
            <w:vAlign w:val="center"/>
            <w:hideMark/>
          </w:tcPr>
          <w:p w14:paraId="24490B84"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14B91C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6B25774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175DF12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9F84F17"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15FEDF8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6DD1098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0767DD6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6A4C1F5"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9B1A72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5F6734A6"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6D9B7E5D" w14:textId="77777777" w:rsidTr="00E71695">
        <w:trPr>
          <w:trHeight w:val="170"/>
        </w:trPr>
        <w:tc>
          <w:tcPr>
            <w:tcW w:w="916" w:type="dxa"/>
            <w:tcBorders>
              <w:top w:val="nil"/>
              <w:left w:val="nil"/>
              <w:bottom w:val="nil"/>
              <w:right w:val="nil"/>
            </w:tcBorders>
            <w:shd w:val="clear" w:color="auto" w:fill="auto"/>
            <w:noWrap/>
            <w:vAlign w:val="center"/>
            <w:hideMark/>
          </w:tcPr>
          <w:p w14:paraId="79F67EC5"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1.2</w:t>
            </w:r>
          </w:p>
        </w:tc>
        <w:tc>
          <w:tcPr>
            <w:tcW w:w="3337" w:type="dxa"/>
            <w:tcBorders>
              <w:top w:val="nil"/>
              <w:left w:val="nil"/>
              <w:bottom w:val="nil"/>
              <w:right w:val="nil"/>
            </w:tcBorders>
            <w:shd w:val="clear" w:color="auto" w:fill="auto"/>
            <w:vAlign w:val="center"/>
            <w:hideMark/>
          </w:tcPr>
          <w:p w14:paraId="006A4435"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Droits Fixes</w:t>
            </w:r>
          </w:p>
        </w:tc>
        <w:tc>
          <w:tcPr>
            <w:tcW w:w="146" w:type="dxa"/>
            <w:tcBorders>
              <w:top w:val="nil"/>
              <w:left w:val="nil"/>
              <w:bottom w:val="nil"/>
              <w:right w:val="nil"/>
            </w:tcBorders>
            <w:shd w:val="clear" w:color="auto" w:fill="auto"/>
            <w:noWrap/>
            <w:vAlign w:val="center"/>
            <w:hideMark/>
          </w:tcPr>
          <w:p w14:paraId="07C74374"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2737457"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2242D94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799551D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070A4C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2C6EC42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3068063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21C3B4C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BFB7B6D"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9BB00D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061BA527"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6D4A5538" w14:textId="77777777" w:rsidTr="00E71695">
        <w:trPr>
          <w:trHeight w:val="170"/>
        </w:trPr>
        <w:tc>
          <w:tcPr>
            <w:tcW w:w="916" w:type="dxa"/>
            <w:tcBorders>
              <w:top w:val="nil"/>
              <w:left w:val="nil"/>
              <w:bottom w:val="nil"/>
              <w:right w:val="nil"/>
            </w:tcBorders>
            <w:shd w:val="clear" w:color="000000" w:fill="B8CCE4"/>
            <w:noWrap/>
            <w:vAlign w:val="center"/>
            <w:hideMark/>
          </w:tcPr>
          <w:p w14:paraId="014BB4A5"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1.3</w:t>
            </w:r>
          </w:p>
        </w:tc>
        <w:tc>
          <w:tcPr>
            <w:tcW w:w="3337" w:type="dxa"/>
            <w:tcBorders>
              <w:top w:val="nil"/>
              <w:left w:val="nil"/>
              <w:bottom w:val="nil"/>
              <w:right w:val="nil"/>
            </w:tcBorders>
            <w:shd w:val="clear" w:color="000000" w:fill="B8CCE4"/>
            <w:vAlign w:val="center"/>
            <w:hideMark/>
          </w:tcPr>
          <w:p w14:paraId="505DBEFC" w14:textId="77777777" w:rsidR="0070699B" w:rsidRPr="00C87DF6" w:rsidRDefault="0070699B" w:rsidP="00E71695">
            <w:pPr>
              <w:spacing w:after="0" w:line="240" w:lineRule="auto"/>
              <w:rPr>
                <w:rFonts w:cs="Arial"/>
                <w:color w:val="auto"/>
                <w:kern w:val="0"/>
                <w:sz w:val="12"/>
                <w:szCs w:val="12"/>
                <w:lang w:val="fr-FR" w:eastAsia="fr-FR"/>
              </w:rPr>
            </w:pPr>
            <w:proofErr w:type="gramStart"/>
            <w:r w:rsidRPr="00C87DF6">
              <w:rPr>
                <w:rFonts w:cs="Arial"/>
                <w:color w:val="auto"/>
                <w:kern w:val="0"/>
                <w:sz w:val="12"/>
                <w:szCs w:val="12"/>
                <w:lang w:val="fr-FR" w:eastAsia="fr-FR"/>
              </w:rPr>
              <w:t>Redevances  Superficiaires</w:t>
            </w:r>
            <w:proofErr w:type="gramEnd"/>
          </w:p>
        </w:tc>
        <w:tc>
          <w:tcPr>
            <w:tcW w:w="146" w:type="dxa"/>
            <w:tcBorders>
              <w:top w:val="nil"/>
              <w:left w:val="nil"/>
              <w:bottom w:val="nil"/>
              <w:right w:val="nil"/>
            </w:tcBorders>
            <w:shd w:val="clear" w:color="auto" w:fill="auto"/>
            <w:noWrap/>
            <w:vAlign w:val="center"/>
            <w:hideMark/>
          </w:tcPr>
          <w:p w14:paraId="3774A75C"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145434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2931A50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7094A88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2130D1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7FEA7D3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61D311A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79592FF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D924A68"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03D67C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6EC3EC3A"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343C24CF" w14:textId="77777777" w:rsidTr="00E71695">
        <w:trPr>
          <w:trHeight w:val="170"/>
        </w:trPr>
        <w:tc>
          <w:tcPr>
            <w:tcW w:w="916" w:type="dxa"/>
            <w:tcBorders>
              <w:top w:val="nil"/>
              <w:left w:val="nil"/>
              <w:bottom w:val="nil"/>
              <w:right w:val="nil"/>
            </w:tcBorders>
            <w:shd w:val="clear" w:color="auto" w:fill="auto"/>
            <w:noWrap/>
            <w:vAlign w:val="center"/>
            <w:hideMark/>
          </w:tcPr>
          <w:p w14:paraId="57B431C4"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1.4</w:t>
            </w:r>
          </w:p>
        </w:tc>
        <w:tc>
          <w:tcPr>
            <w:tcW w:w="3337" w:type="dxa"/>
            <w:tcBorders>
              <w:top w:val="nil"/>
              <w:left w:val="nil"/>
              <w:bottom w:val="nil"/>
              <w:right w:val="nil"/>
            </w:tcBorders>
            <w:shd w:val="clear" w:color="auto" w:fill="auto"/>
            <w:vAlign w:val="center"/>
            <w:hideMark/>
          </w:tcPr>
          <w:p w14:paraId="36E5FFC0"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Redevances Minières (Royalties)</w:t>
            </w:r>
          </w:p>
        </w:tc>
        <w:tc>
          <w:tcPr>
            <w:tcW w:w="146" w:type="dxa"/>
            <w:tcBorders>
              <w:top w:val="nil"/>
              <w:left w:val="nil"/>
              <w:bottom w:val="nil"/>
              <w:right w:val="nil"/>
            </w:tcBorders>
            <w:shd w:val="clear" w:color="auto" w:fill="auto"/>
            <w:noWrap/>
            <w:vAlign w:val="center"/>
            <w:hideMark/>
          </w:tcPr>
          <w:p w14:paraId="30913088"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CFFABB2"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076AA0C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20A6FFA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1ABAD0C"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721A825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7E0753C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7A25725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99FB831"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F69E1C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2C076F0E"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0799D5FA" w14:textId="77777777" w:rsidTr="00E71695">
        <w:trPr>
          <w:trHeight w:val="170"/>
        </w:trPr>
        <w:tc>
          <w:tcPr>
            <w:tcW w:w="916" w:type="dxa"/>
            <w:tcBorders>
              <w:top w:val="nil"/>
              <w:left w:val="nil"/>
              <w:bottom w:val="nil"/>
              <w:right w:val="nil"/>
            </w:tcBorders>
            <w:shd w:val="clear" w:color="000000" w:fill="B8CCE4"/>
            <w:noWrap/>
            <w:vAlign w:val="center"/>
            <w:hideMark/>
          </w:tcPr>
          <w:p w14:paraId="025CDFF0"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1.5</w:t>
            </w:r>
          </w:p>
        </w:tc>
        <w:tc>
          <w:tcPr>
            <w:tcW w:w="3337" w:type="dxa"/>
            <w:tcBorders>
              <w:top w:val="nil"/>
              <w:left w:val="nil"/>
              <w:bottom w:val="nil"/>
              <w:right w:val="nil"/>
            </w:tcBorders>
            <w:shd w:val="clear" w:color="000000" w:fill="B8CCE4"/>
            <w:vAlign w:val="center"/>
            <w:hideMark/>
          </w:tcPr>
          <w:p w14:paraId="40079948"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Pénalités aux infractions minières</w:t>
            </w:r>
          </w:p>
        </w:tc>
        <w:tc>
          <w:tcPr>
            <w:tcW w:w="146" w:type="dxa"/>
            <w:tcBorders>
              <w:top w:val="nil"/>
              <w:left w:val="nil"/>
              <w:bottom w:val="nil"/>
              <w:right w:val="nil"/>
            </w:tcBorders>
            <w:shd w:val="clear" w:color="auto" w:fill="auto"/>
            <w:noWrap/>
            <w:vAlign w:val="center"/>
            <w:hideMark/>
          </w:tcPr>
          <w:p w14:paraId="7E90479B"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017FE1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337BB11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2B44A48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369B8B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09E0629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0032ABA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32EFB7A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1654BED"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61E853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2BE83DDB"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6B77B348"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33B27C03"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Commissariat des Impôts (CI)</w:t>
            </w:r>
          </w:p>
        </w:tc>
        <w:tc>
          <w:tcPr>
            <w:tcW w:w="146" w:type="dxa"/>
            <w:tcBorders>
              <w:top w:val="nil"/>
              <w:left w:val="nil"/>
              <w:bottom w:val="nil"/>
              <w:right w:val="nil"/>
            </w:tcBorders>
            <w:shd w:val="clear" w:color="auto" w:fill="auto"/>
            <w:noWrap/>
            <w:vAlign w:val="center"/>
            <w:hideMark/>
          </w:tcPr>
          <w:p w14:paraId="614C4EA9"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4772A5D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999 424 184 </w:t>
            </w:r>
          </w:p>
        </w:tc>
        <w:tc>
          <w:tcPr>
            <w:tcW w:w="1300" w:type="dxa"/>
            <w:tcBorders>
              <w:top w:val="nil"/>
              <w:left w:val="nil"/>
              <w:bottom w:val="nil"/>
              <w:right w:val="nil"/>
            </w:tcBorders>
            <w:shd w:val="clear" w:color="000000" w:fill="C4BD97"/>
            <w:noWrap/>
            <w:vAlign w:val="center"/>
            <w:hideMark/>
          </w:tcPr>
          <w:p w14:paraId="14516AB9"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1277FC79"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999 424 184 </w:t>
            </w:r>
          </w:p>
        </w:tc>
        <w:tc>
          <w:tcPr>
            <w:tcW w:w="146" w:type="dxa"/>
            <w:gridSpan w:val="2"/>
            <w:tcBorders>
              <w:top w:val="nil"/>
              <w:left w:val="nil"/>
              <w:bottom w:val="nil"/>
              <w:right w:val="nil"/>
            </w:tcBorders>
            <w:shd w:val="clear" w:color="auto" w:fill="auto"/>
            <w:noWrap/>
            <w:vAlign w:val="center"/>
            <w:hideMark/>
          </w:tcPr>
          <w:p w14:paraId="201D6974"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23634329"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999 004 184 </w:t>
            </w:r>
          </w:p>
        </w:tc>
        <w:tc>
          <w:tcPr>
            <w:tcW w:w="1276" w:type="dxa"/>
            <w:tcBorders>
              <w:top w:val="nil"/>
              <w:left w:val="nil"/>
              <w:bottom w:val="nil"/>
              <w:right w:val="nil"/>
            </w:tcBorders>
            <w:shd w:val="clear" w:color="000000" w:fill="C4BD97"/>
            <w:noWrap/>
            <w:vAlign w:val="center"/>
            <w:hideMark/>
          </w:tcPr>
          <w:p w14:paraId="3214425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4E416077"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999 004 184 </w:t>
            </w:r>
          </w:p>
        </w:tc>
        <w:tc>
          <w:tcPr>
            <w:tcW w:w="146" w:type="dxa"/>
            <w:tcBorders>
              <w:top w:val="nil"/>
              <w:left w:val="nil"/>
              <w:bottom w:val="nil"/>
              <w:right w:val="nil"/>
            </w:tcBorders>
            <w:shd w:val="clear" w:color="auto" w:fill="auto"/>
            <w:noWrap/>
            <w:vAlign w:val="center"/>
            <w:hideMark/>
          </w:tcPr>
          <w:p w14:paraId="3D1E87CD"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74CA3C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420 000 </w:t>
            </w:r>
          </w:p>
        </w:tc>
        <w:tc>
          <w:tcPr>
            <w:tcW w:w="1701" w:type="dxa"/>
            <w:tcBorders>
              <w:top w:val="nil"/>
              <w:left w:val="nil"/>
              <w:bottom w:val="nil"/>
              <w:right w:val="nil"/>
            </w:tcBorders>
            <w:shd w:val="clear" w:color="000000" w:fill="C4BD97"/>
            <w:noWrap/>
            <w:vAlign w:val="center"/>
            <w:hideMark/>
          </w:tcPr>
          <w:p w14:paraId="32330C9D"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1C69DD12" w14:textId="77777777" w:rsidTr="00E71695">
        <w:trPr>
          <w:trHeight w:val="170"/>
        </w:trPr>
        <w:tc>
          <w:tcPr>
            <w:tcW w:w="916" w:type="dxa"/>
            <w:tcBorders>
              <w:top w:val="nil"/>
              <w:left w:val="nil"/>
              <w:bottom w:val="nil"/>
              <w:right w:val="nil"/>
            </w:tcBorders>
            <w:shd w:val="clear" w:color="auto" w:fill="auto"/>
            <w:noWrap/>
            <w:vAlign w:val="center"/>
            <w:hideMark/>
          </w:tcPr>
          <w:p w14:paraId="6A25BF99"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w:t>
            </w:r>
          </w:p>
        </w:tc>
        <w:tc>
          <w:tcPr>
            <w:tcW w:w="3337" w:type="dxa"/>
            <w:tcBorders>
              <w:top w:val="nil"/>
              <w:left w:val="nil"/>
              <w:bottom w:val="nil"/>
              <w:right w:val="nil"/>
            </w:tcBorders>
            <w:shd w:val="clear" w:color="auto" w:fill="auto"/>
            <w:noWrap/>
            <w:vAlign w:val="center"/>
            <w:hideMark/>
          </w:tcPr>
          <w:p w14:paraId="453446E5"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Impôt sur les Sociétés (IS)</w:t>
            </w:r>
          </w:p>
        </w:tc>
        <w:tc>
          <w:tcPr>
            <w:tcW w:w="146" w:type="dxa"/>
            <w:tcBorders>
              <w:top w:val="nil"/>
              <w:left w:val="nil"/>
              <w:bottom w:val="nil"/>
              <w:right w:val="nil"/>
            </w:tcBorders>
            <w:shd w:val="clear" w:color="auto" w:fill="auto"/>
            <w:noWrap/>
            <w:vAlign w:val="center"/>
            <w:hideMark/>
          </w:tcPr>
          <w:p w14:paraId="019091C4"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234C62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352 002 828 </w:t>
            </w:r>
          </w:p>
        </w:tc>
        <w:tc>
          <w:tcPr>
            <w:tcW w:w="1300" w:type="dxa"/>
            <w:tcBorders>
              <w:top w:val="nil"/>
              <w:left w:val="nil"/>
              <w:bottom w:val="nil"/>
              <w:right w:val="nil"/>
            </w:tcBorders>
            <w:shd w:val="clear" w:color="auto" w:fill="auto"/>
            <w:noWrap/>
            <w:vAlign w:val="center"/>
            <w:hideMark/>
          </w:tcPr>
          <w:p w14:paraId="5DA17CC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173C209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352 002 828 </w:t>
            </w:r>
          </w:p>
        </w:tc>
        <w:tc>
          <w:tcPr>
            <w:tcW w:w="146" w:type="dxa"/>
            <w:gridSpan w:val="2"/>
            <w:tcBorders>
              <w:top w:val="nil"/>
              <w:left w:val="nil"/>
              <w:bottom w:val="nil"/>
              <w:right w:val="nil"/>
            </w:tcBorders>
            <w:shd w:val="clear" w:color="auto" w:fill="auto"/>
            <w:noWrap/>
            <w:vAlign w:val="center"/>
            <w:hideMark/>
          </w:tcPr>
          <w:p w14:paraId="78BB179F"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3C8615A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352 002 828 </w:t>
            </w:r>
          </w:p>
        </w:tc>
        <w:tc>
          <w:tcPr>
            <w:tcW w:w="1276" w:type="dxa"/>
            <w:tcBorders>
              <w:top w:val="nil"/>
              <w:left w:val="nil"/>
              <w:bottom w:val="nil"/>
              <w:right w:val="nil"/>
            </w:tcBorders>
            <w:shd w:val="clear" w:color="auto" w:fill="auto"/>
            <w:noWrap/>
            <w:vAlign w:val="center"/>
            <w:hideMark/>
          </w:tcPr>
          <w:p w14:paraId="7EF8F73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302FD8A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352 002 828 </w:t>
            </w:r>
          </w:p>
        </w:tc>
        <w:tc>
          <w:tcPr>
            <w:tcW w:w="146" w:type="dxa"/>
            <w:tcBorders>
              <w:top w:val="nil"/>
              <w:left w:val="nil"/>
              <w:bottom w:val="nil"/>
              <w:right w:val="nil"/>
            </w:tcBorders>
            <w:shd w:val="clear" w:color="auto" w:fill="auto"/>
            <w:noWrap/>
            <w:vAlign w:val="center"/>
            <w:hideMark/>
          </w:tcPr>
          <w:p w14:paraId="3696A3C8"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C15FCD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noWrap/>
            <w:vAlign w:val="center"/>
            <w:hideMark/>
          </w:tcPr>
          <w:p w14:paraId="029154AB"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409B1A4F" w14:textId="77777777" w:rsidTr="00E71695">
        <w:trPr>
          <w:trHeight w:val="170"/>
        </w:trPr>
        <w:tc>
          <w:tcPr>
            <w:tcW w:w="916" w:type="dxa"/>
            <w:tcBorders>
              <w:top w:val="nil"/>
              <w:left w:val="nil"/>
              <w:bottom w:val="nil"/>
              <w:right w:val="nil"/>
            </w:tcBorders>
            <w:shd w:val="clear" w:color="000000" w:fill="B8CCE4"/>
            <w:noWrap/>
            <w:vAlign w:val="center"/>
            <w:hideMark/>
          </w:tcPr>
          <w:p w14:paraId="2452B0D1"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2.2</w:t>
            </w:r>
          </w:p>
        </w:tc>
        <w:tc>
          <w:tcPr>
            <w:tcW w:w="3337" w:type="dxa"/>
            <w:tcBorders>
              <w:top w:val="nil"/>
              <w:left w:val="nil"/>
              <w:bottom w:val="nil"/>
              <w:right w:val="nil"/>
            </w:tcBorders>
            <w:shd w:val="clear" w:color="000000" w:fill="B8CCE4"/>
            <w:vAlign w:val="center"/>
            <w:hideMark/>
          </w:tcPr>
          <w:p w14:paraId="13561207"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xml:space="preserve">Impôt sur le Revenu des </w:t>
            </w:r>
            <w:proofErr w:type="gramStart"/>
            <w:r w:rsidRPr="00C87DF6">
              <w:rPr>
                <w:rFonts w:cs="Arial"/>
                <w:color w:val="auto"/>
                <w:kern w:val="0"/>
                <w:sz w:val="12"/>
                <w:szCs w:val="12"/>
                <w:lang w:val="fr-FR" w:eastAsia="fr-FR"/>
              </w:rPr>
              <w:t>Capitaux  Mobiliers</w:t>
            </w:r>
            <w:proofErr w:type="gramEnd"/>
            <w:r w:rsidRPr="00C87DF6">
              <w:rPr>
                <w:rFonts w:cs="Arial"/>
                <w:color w:val="auto"/>
                <w:kern w:val="0"/>
                <w:sz w:val="12"/>
                <w:szCs w:val="12"/>
                <w:lang w:val="fr-FR" w:eastAsia="fr-FR"/>
              </w:rPr>
              <w:t xml:space="preserve"> (IRCM)</w:t>
            </w:r>
          </w:p>
        </w:tc>
        <w:tc>
          <w:tcPr>
            <w:tcW w:w="146" w:type="dxa"/>
            <w:tcBorders>
              <w:top w:val="nil"/>
              <w:left w:val="nil"/>
              <w:bottom w:val="nil"/>
              <w:right w:val="nil"/>
            </w:tcBorders>
            <w:shd w:val="clear" w:color="auto" w:fill="auto"/>
            <w:noWrap/>
            <w:vAlign w:val="center"/>
            <w:hideMark/>
          </w:tcPr>
          <w:p w14:paraId="67FE50AF"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26A47F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62582C1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6B9F77B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FC19F9E"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22156A4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2A9C207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4296E8F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2746D9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379C876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0B045770"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739A2C01" w14:textId="77777777" w:rsidTr="00E71695">
        <w:trPr>
          <w:trHeight w:val="170"/>
        </w:trPr>
        <w:tc>
          <w:tcPr>
            <w:tcW w:w="916" w:type="dxa"/>
            <w:tcBorders>
              <w:top w:val="nil"/>
              <w:left w:val="nil"/>
              <w:bottom w:val="nil"/>
              <w:right w:val="nil"/>
            </w:tcBorders>
            <w:shd w:val="clear" w:color="auto" w:fill="auto"/>
            <w:noWrap/>
            <w:vAlign w:val="center"/>
            <w:hideMark/>
          </w:tcPr>
          <w:p w14:paraId="194D3280"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2.3</w:t>
            </w:r>
          </w:p>
        </w:tc>
        <w:tc>
          <w:tcPr>
            <w:tcW w:w="3337" w:type="dxa"/>
            <w:tcBorders>
              <w:top w:val="nil"/>
              <w:left w:val="nil"/>
              <w:bottom w:val="nil"/>
              <w:right w:val="nil"/>
            </w:tcBorders>
            <w:shd w:val="clear" w:color="auto" w:fill="auto"/>
            <w:vAlign w:val="center"/>
            <w:hideMark/>
          </w:tcPr>
          <w:p w14:paraId="41971E42"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Impôt Minimum Forfaitaire (IMF)</w:t>
            </w:r>
          </w:p>
        </w:tc>
        <w:tc>
          <w:tcPr>
            <w:tcW w:w="146" w:type="dxa"/>
            <w:tcBorders>
              <w:top w:val="nil"/>
              <w:left w:val="nil"/>
              <w:bottom w:val="nil"/>
              <w:right w:val="nil"/>
            </w:tcBorders>
            <w:shd w:val="clear" w:color="auto" w:fill="auto"/>
            <w:noWrap/>
            <w:vAlign w:val="center"/>
            <w:hideMark/>
          </w:tcPr>
          <w:p w14:paraId="5D70A7EF"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5E7737C"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B4638F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3003F1D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226168A0"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0DF7795A"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69F7202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4899435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AB881BF"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35657E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3275FDE6"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674F1D96" w14:textId="77777777" w:rsidTr="00E71695">
        <w:trPr>
          <w:trHeight w:val="170"/>
        </w:trPr>
        <w:tc>
          <w:tcPr>
            <w:tcW w:w="916" w:type="dxa"/>
            <w:tcBorders>
              <w:top w:val="nil"/>
              <w:left w:val="nil"/>
              <w:bottom w:val="nil"/>
              <w:right w:val="nil"/>
            </w:tcBorders>
            <w:shd w:val="clear" w:color="000000" w:fill="B8CCE4"/>
            <w:noWrap/>
            <w:vAlign w:val="center"/>
            <w:hideMark/>
          </w:tcPr>
          <w:p w14:paraId="7C971F31"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2.4</w:t>
            </w:r>
          </w:p>
        </w:tc>
        <w:tc>
          <w:tcPr>
            <w:tcW w:w="3337" w:type="dxa"/>
            <w:tcBorders>
              <w:top w:val="nil"/>
              <w:left w:val="nil"/>
              <w:bottom w:val="nil"/>
              <w:right w:val="nil"/>
            </w:tcBorders>
            <w:shd w:val="clear" w:color="000000" w:fill="B8CCE4"/>
            <w:vAlign w:val="center"/>
            <w:hideMark/>
          </w:tcPr>
          <w:p w14:paraId="4C948C51"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professionnelle (TP)</w:t>
            </w:r>
          </w:p>
        </w:tc>
        <w:tc>
          <w:tcPr>
            <w:tcW w:w="146" w:type="dxa"/>
            <w:tcBorders>
              <w:top w:val="nil"/>
              <w:left w:val="nil"/>
              <w:bottom w:val="nil"/>
              <w:right w:val="nil"/>
            </w:tcBorders>
            <w:shd w:val="clear" w:color="auto" w:fill="auto"/>
            <w:noWrap/>
            <w:vAlign w:val="center"/>
            <w:hideMark/>
          </w:tcPr>
          <w:p w14:paraId="79D7E074"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9CACAF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316 194 640 </w:t>
            </w:r>
          </w:p>
        </w:tc>
        <w:tc>
          <w:tcPr>
            <w:tcW w:w="1300" w:type="dxa"/>
            <w:tcBorders>
              <w:top w:val="nil"/>
              <w:left w:val="nil"/>
              <w:bottom w:val="nil"/>
              <w:right w:val="nil"/>
            </w:tcBorders>
            <w:shd w:val="clear" w:color="000000" w:fill="B8CCE4"/>
            <w:noWrap/>
            <w:vAlign w:val="center"/>
            <w:hideMark/>
          </w:tcPr>
          <w:p w14:paraId="23D90CE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58D16D2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316 194 640 </w:t>
            </w:r>
          </w:p>
        </w:tc>
        <w:tc>
          <w:tcPr>
            <w:tcW w:w="146" w:type="dxa"/>
            <w:gridSpan w:val="2"/>
            <w:tcBorders>
              <w:top w:val="nil"/>
              <w:left w:val="nil"/>
              <w:bottom w:val="nil"/>
              <w:right w:val="nil"/>
            </w:tcBorders>
            <w:shd w:val="clear" w:color="auto" w:fill="auto"/>
            <w:noWrap/>
            <w:vAlign w:val="center"/>
            <w:hideMark/>
          </w:tcPr>
          <w:p w14:paraId="7554A26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4AE7C06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316 194 640 </w:t>
            </w:r>
          </w:p>
        </w:tc>
        <w:tc>
          <w:tcPr>
            <w:tcW w:w="1276" w:type="dxa"/>
            <w:tcBorders>
              <w:top w:val="nil"/>
              <w:left w:val="nil"/>
              <w:bottom w:val="nil"/>
              <w:right w:val="nil"/>
            </w:tcBorders>
            <w:shd w:val="clear" w:color="000000" w:fill="B8CCE4"/>
            <w:noWrap/>
            <w:vAlign w:val="center"/>
            <w:hideMark/>
          </w:tcPr>
          <w:p w14:paraId="37CC3D7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315E5A6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316 194 640 </w:t>
            </w:r>
          </w:p>
        </w:tc>
        <w:tc>
          <w:tcPr>
            <w:tcW w:w="146" w:type="dxa"/>
            <w:tcBorders>
              <w:top w:val="nil"/>
              <w:left w:val="nil"/>
              <w:bottom w:val="nil"/>
              <w:right w:val="nil"/>
            </w:tcBorders>
            <w:shd w:val="clear" w:color="auto" w:fill="auto"/>
            <w:noWrap/>
            <w:vAlign w:val="center"/>
            <w:hideMark/>
          </w:tcPr>
          <w:p w14:paraId="0BBF7518"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AFBD25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39C21FEA"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574D975F" w14:textId="77777777" w:rsidTr="00E71695">
        <w:trPr>
          <w:trHeight w:val="170"/>
        </w:trPr>
        <w:tc>
          <w:tcPr>
            <w:tcW w:w="916" w:type="dxa"/>
            <w:tcBorders>
              <w:top w:val="nil"/>
              <w:left w:val="nil"/>
              <w:bottom w:val="nil"/>
              <w:right w:val="nil"/>
            </w:tcBorders>
            <w:shd w:val="clear" w:color="auto" w:fill="auto"/>
            <w:noWrap/>
            <w:vAlign w:val="center"/>
            <w:hideMark/>
          </w:tcPr>
          <w:p w14:paraId="612EEB91"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2.5</w:t>
            </w:r>
          </w:p>
        </w:tc>
        <w:tc>
          <w:tcPr>
            <w:tcW w:w="3337" w:type="dxa"/>
            <w:tcBorders>
              <w:top w:val="nil"/>
              <w:left w:val="nil"/>
              <w:bottom w:val="nil"/>
              <w:right w:val="nil"/>
            </w:tcBorders>
            <w:shd w:val="clear" w:color="auto" w:fill="auto"/>
            <w:vAlign w:val="center"/>
            <w:hideMark/>
          </w:tcPr>
          <w:p w14:paraId="600FFEFA"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Taxes Foncières (TF)</w:t>
            </w:r>
          </w:p>
        </w:tc>
        <w:tc>
          <w:tcPr>
            <w:tcW w:w="146" w:type="dxa"/>
            <w:tcBorders>
              <w:top w:val="nil"/>
              <w:left w:val="nil"/>
              <w:bottom w:val="nil"/>
              <w:right w:val="nil"/>
            </w:tcBorders>
            <w:shd w:val="clear" w:color="auto" w:fill="auto"/>
            <w:noWrap/>
            <w:vAlign w:val="center"/>
            <w:hideMark/>
          </w:tcPr>
          <w:p w14:paraId="60B5ACD6"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4B47CC9"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0B240C3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00F4F0E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FCB52E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4637E7C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69C347E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03AB6DB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29D1A23"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00098F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71F8226D"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0351C7E7" w14:textId="77777777" w:rsidTr="00E71695">
        <w:trPr>
          <w:trHeight w:val="170"/>
        </w:trPr>
        <w:tc>
          <w:tcPr>
            <w:tcW w:w="916" w:type="dxa"/>
            <w:tcBorders>
              <w:top w:val="nil"/>
              <w:left w:val="nil"/>
              <w:bottom w:val="nil"/>
              <w:right w:val="nil"/>
            </w:tcBorders>
            <w:shd w:val="clear" w:color="000000" w:fill="B8CCE4"/>
            <w:noWrap/>
            <w:vAlign w:val="center"/>
            <w:hideMark/>
          </w:tcPr>
          <w:p w14:paraId="56B50761"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2.6</w:t>
            </w:r>
          </w:p>
        </w:tc>
        <w:tc>
          <w:tcPr>
            <w:tcW w:w="3337" w:type="dxa"/>
            <w:tcBorders>
              <w:top w:val="nil"/>
              <w:left w:val="nil"/>
              <w:bottom w:val="nil"/>
              <w:right w:val="nil"/>
            </w:tcBorders>
            <w:shd w:val="clear" w:color="000000" w:fill="B8CCE4"/>
            <w:vAlign w:val="center"/>
            <w:hideMark/>
          </w:tcPr>
          <w:p w14:paraId="79E8F558"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Impôt sur le Revenu des Personnes Physiques IRPP/IRTS</w:t>
            </w:r>
          </w:p>
        </w:tc>
        <w:tc>
          <w:tcPr>
            <w:tcW w:w="146" w:type="dxa"/>
            <w:tcBorders>
              <w:top w:val="nil"/>
              <w:left w:val="nil"/>
              <w:bottom w:val="nil"/>
              <w:right w:val="nil"/>
            </w:tcBorders>
            <w:shd w:val="clear" w:color="auto" w:fill="auto"/>
            <w:noWrap/>
            <w:vAlign w:val="center"/>
            <w:hideMark/>
          </w:tcPr>
          <w:p w14:paraId="79191A64"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3165E0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72 009 586 </w:t>
            </w:r>
          </w:p>
        </w:tc>
        <w:tc>
          <w:tcPr>
            <w:tcW w:w="1300" w:type="dxa"/>
            <w:tcBorders>
              <w:top w:val="nil"/>
              <w:left w:val="nil"/>
              <w:bottom w:val="nil"/>
              <w:right w:val="nil"/>
            </w:tcBorders>
            <w:shd w:val="clear" w:color="000000" w:fill="B8CCE4"/>
            <w:noWrap/>
            <w:vAlign w:val="center"/>
            <w:hideMark/>
          </w:tcPr>
          <w:p w14:paraId="1C22C59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7D039D9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72 009 586 </w:t>
            </w:r>
          </w:p>
        </w:tc>
        <w:tc>
          <w:tcPr>
            <w:tcW w:w="146" w:type="dxa"/>
            <w:gridSpan w:val="2"/>
            <w:tcBorders>
              <w:top w:val="nil"/>
              <w:left w:val="nil"/>
              <w:bottom w:val="nil"/>
              <w:right w:val="nil"/>
            </w:tcBorders>
            <w:shd w:val="clear" w:color="auto" w:fill="auto"/>
            <w:noWrap/>
            <w:vAlign w:val="center"/>
            <w:hideMark/>
          </w:tcPr>
          <w:p w14:paraId="0EC1218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22307ED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72 009 586 </w:t>
            </w:r>
          </w:p>
        </w:tc>
        <w:tc>
          <w:tcPr>
            <w:tcW w:w="1276" w:type="dxa"/>
            <w:tcBorders>
              <w:top w:val="nil"/>
              <w:left w:val="nil"/>
              <w:bottom w:val="nil"/>
              <w:right w:val="nil"/>
            </w:tcBorders>
            <w:shd w:val="clear" w:color="000000" w:fill="B8CCE4"/>
            <w:noWrap/>
            <w:vAlign w:val="center"/>
            <w:hideMark/>
          </w:tcPr>
          <w:p w14:paraId="397E60B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4051DE5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72 009 586 </w:t>
            </w:r>
          </w:p>
        </w:tc>
        <w:tc>
          <w:tcPr>
            <w:tcW w:w="146" w:type="dxa"/>
            <w:tcBorders>
              <w:top w:val="nil"/>
              <w:left w:val="nil"/>
              <w:bottom w:val="nil"/>
              <w:right w:val="nil"/>
            </w:tcBorders>
            <w:shd w:val="clear" w:color="auto" w:fill="auto"/>
            <w:noWrap/>
            <w:vAlign w:val="center"/>
            <w:hideMark/>
          </w:tcPr>
          <w:p w14:paraId="1FCBABD7"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38C10B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0F6A7D33"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79423D0A" w14:textId="77777777" w:rsidTr="00E71695">
        <w:trPr>
          <w:trHeight w:val="170"/>
        </w:trPr>
        <w:tc>
          <w:tcPr>
            <w:tcW w:w="916" w:type="dxa"/>
            <w:tcBorders>
              <w:top w:val="nil"/>
              <w:left w:val="nil"/>
              <w:bottom w:val="nil"/>
              <w:right w:val="nil"/>
            </w:tcBorders>
            <w:shd w:val="clear" w:color="auto" w:fill="auto"/>
            <w:noWrap/>
            <w:vAlign w:val="center"/>
            <w:hideMark/>
          </w:tcPr>
          <w:p w14:paraId="736E8922"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2.7</w:t>
            </w:r>
          </w:p>
        </w:tc>
        <w:tc>
          <w:tcPr>
            <w:tcW w:w="3337" w:type="dxa"/>
            <w:tcBorders>
              <w:top w:val="nil"/>
              <w:left w:val="nil"/>
              <w:bottom w:val="nil"/>
              <w:right w:val="nil"/>
            </w:tcBorders>
            <w:shd w:val="clear" w:color="auto" w:fill="auto"/>
            <w:noWrap/>
            <w:vAlign w:val="center"/>
            <w:hideMark/>
          </w:tcPr>
          <w:p w14:paraId="728FE199"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Taxes sur Salaires (TS)</w:t>
            </w:r>
          </w:p>
        </w:tc>
        <w:tc>
          <w:tcPr>
            <w:tcW w:w="146" w:type="dxa"/>
            <w:tcBorders>
              <w:top w:val="nil"/>
              <w:left w:val="nil"/>
              <w:bottom w:val="nil"/>
              <w:right w:val="nil"/>
            </w:tcBorders>
            <w:shd w:val="clear" w:color="auto" w:fill="auto"/>
            <w:noWrap/>
            <w:vAlign w:val="center"/>
            <w:hideMark/>
          </w:tcPr>
          <w:p w14:paraId="14CEB248"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89A25D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2CAA46A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1B6457B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3850CE5"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524CA719"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61B3584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384F633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89E9F6E"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857265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noWrap/>
            <w:vAlign w:val="center"/>
            <w:hideMark/>
          </w:tcPr>
          <w:p w14:paraId="22678ABD"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71495F74" w14:textId="77777777" w:rsidTr="00E71695">
        <w:trPr>
          <w:trHeight w:val="170"/>
        </w:trPr>
        <w:tc>
          <w:tcPr>
            <w:tcW w:w="916" w:type="dxa"/>
            <w:tcBorders>
              <w:top w:val="nil"/>
              <w:left w:val="nil"/>
              <w:bottom w:val="nil"/>
              <w:right w:val="nil"/>
            </w:tcBorders>
            <w:shd w:val="clear" w:color="000000" w:fill="B8CCE4"/>
            <w:noWrap/>
            <w:vAlign w:val="center"/>
            <w:hideMark/>
          </w:tcPr>
          <w:p w14:paraId="7D2C944D"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2.8</w:t>
            </w:r>
          </w:p>
        </w:tc>
        <w:tc>
          <w:tcPr>
            <w:tcW w:w="3337" w:type="dxa"/>
            <w:tcBorders>
              <w:top w:val="nil"/>
              <w:left w:val="nil"/>
              <w:bottom w:val="nil"/>
              <w:right w:val="nil"/>
            </w:tcBorders>
            <w:shd w:val="clear" w:color="000000" w:fill="B8CCE4"/>
            <w:vAlign w:val="center"/>
            <w:hideMark/>
          </w:tcPr>
          <w:p w14:paraId="32424EED"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Taxes Complémentaires sur Salaire (TCS)</w:t>
            </w:r>
          </w:p>
        </w:tc>
        <w:tc>
          <w:tcPr>
            <w:tcW w:w="146" w:type="dxa"/>
            <w:tcBorders>
              <w:top w:val="nil"/>
              <w:left w:val="nil"/>
              <w:bottom w:val="nil"/>
              <w:right w:val="nil"/>
            </w:tcBorders>
            <w:shd w:val="clear" w:color="auto" w:fill="auto"/>
            <w:noWrap/>
            <w:vAlign w:val="center"/>
            <w:hideMark/>
          </w:tcPr>
          <w:p w14:paraId="34DAA4CD"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2F129F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38E4766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2F9EF65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05CD51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0467FF1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24B1FB7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5B099BF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AB2786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BC161F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54D7AE5F"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7430ADDA" w14:textId="77777777" w:rsidTr="00E71695">
        <w:trPr>
          <w:trHeight w:val="170"/>
        </w:trPr>
        <w:tc>
          <w:tcPr>
            <w:tcW w:w="916" w:type="dxa"/>
            <w:tcBorders>
              <w:top w:val="nil"/>
              <w:left w:val="nil"/>
              <w:bottom w:val="nil"/>
              <w:right w:val="nil"/>
            </w:tcBorders>
            <w:shd w:val="clear" w:color="auto" w:fill="auto"/>
            <w:noWrap/>
            <w:vAlign w:val="center"/>
            <w:hideMark/>
          </w:tcPr>
          <w:p w14:paraId="26DFE964"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2.9</w:t>
            </w:r>
          </w:p>
        </w:tc>
        <w:tc>
          <w:tcPr>
            <w:tcW w:w="3337" w:type="dxa"/>
            <w:tcBorders>
              <w:top w:val="nil"/>
              <w:left w:val="nil"/>
              <w:bottom w:val="nil"/>
              <w:right w:val="nil"/>
            </w:tcBorders>
            <w:shd w:val="clear" w:color="auto" w:fill="auto"/>
            <w:vAlign w:val="center"/>
            <w:hideMark/>
          </w:tcPr>
          <w:p w14:paraId="77096BBB"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sur la Valeur Ajoutée (TVA)</w:t>
            </w:r>
          </w:p>
        </w:tc>
        <w:tc>
          <w:tcPr>
            <w:tcW w:w="146" w:type="dxa"/>
            <w:tcBorders>
              <w:top w:val="nil"/>
              <w:left w:val="nil"/>
              <w:bottom w:val="nil"/>
              <w:right w:val="nil"/>
            </w:tcBorders>
            <w:shd w:val="clear" w:color="auto" w:fill="auto"/>
            <w:noWrap/>
            <w:vAlign w:val="center"/>
            <w:hideMark/>
          </w:tcPr>
          <w:p w14:paraId="3F76CCEF"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BA0CB2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239 337 219 </w:t>
            </w:r>
          </w:p>
        </w:tc>
        <w:tc>
          <w:tcPr>
            <w:tcW w:w="1300" w:type="dxa"/>
            <w:tcBorders>
              <w:top w:val="nil"/>
              <w:left w:val="nil"/>
              <w:bottom w:val="nil"/>
              <w:right w:val="nil"/>
            </w:tcBorders>
            <w:shd w:val="clear" w:color="auto" w:fill="auto"/>
            <w:noWrap/>
            <w:vAlign w:val="center"/>
            <w:hideMark/>
          </w:tcPr>
          <w:p w14:paraId="729EB1A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4D12DBC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239 337 219 </w:t>
            </w:r>
          </w:p>
        </w:tc>
        <w:tc>
          <w:tcPr>
            <w:tcW w:w="146" w:type="dxa"/>
            <w:gridSpan w:val="2"/>
            <w:tcBorders>
              <w:top w:val="nil"/>
              <w:left w:val="nil"/>
              <w:bottom w:val="nil"/>
              <w:right w:val="nil"/>
            </w:tcBorders>
            <w:shd w:val="clear" w:color="auto" w:fill="auto"/>
            <w:noWrap/>
            <w:vAlign w:val="center"/>
            <w:hideMark/>
          </w:tcPr>
          <w:p w14:paraId="6786B92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367A3F8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239 337 219 </w:t>
            </w:r>
          </w:p>
        </w:tc>
        <w:tc>
          <w:tcPr>
            <w:tcW w:w="1276" w:type="dxa"/>
            <w:tcBorders>
              <w:top w:val="nil"/>
              <w:left w:val="nil"/>
              <w:bottom w:val="nil"/>
              <w:right w:val="nil"/>
            </w:tcBorders>
            <w:shd w:val="clear" w:color="auto" w:fill="auto"/>
            <w:noWrap/>
            <w:vAlign w:val="center"/>
            <w:hideMark/>
          </w:tcPr>
          <w:p w14:paraId="0AE2D0A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3A6BE85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239 337 219 </w:t>
            </w:r>
          </w:p>
        </w:tc>
        <w:tc>
          <w:tcPr>
            <w:tcW w:w="146" w:type="dxa"/>
            <w:tcBorders>
              <w:top w:val="nil"/>
              <w:left w:val="nil"/>
              <w:bottom w:val="nil"/>
              <w:right w:val="nil"/>
            </w:tcBorders>
            <w:shd w:val="clear" w:color="auto" w:fill="auto"/>
            <w:noWrap/>
            <w:vAlign w:val="center"/>
            <w:hideMark/>
          </w:tcPr>
          <w:p w14:paraId="58BC4E1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B0D441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56FAF25D"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61D79150" w14:textId="77777777" w:rsidTr="00E71695">
        <w:trPr>
          <w:trHeight w:val="170"/>
        </w:trPr>
        <w:tc>
          <w:tcPr>
            <w:tcW w:w="916" w:type="dxa"/>
            <w:tcBorders>
              <w:top w:val="nil"/>
              <w:left w:val="nil"/>
              <w:bottom w:val="nil"/>
              <w:right w:val="nil"/>
            </w:tcBorders>
            <w:shd w:val="clear" w:color="000000" w:fill="B8CCE4"/>
            <w:noWrap/>
            <w:vAlign w:val="center"/>
            <w:hideMark/>
          </w:tcPr>
          <w:p w14:paraId="0A8A7CC2"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2.10</w:t>
            </w:r>
          </w:p>
        </w:tc>
        <w:tc>
          <w:tcPr>
            <w:tcW w:w="3337" w:type="dxa"/>
            <w:tcBorders>
              <w:top w:val="nil"/>
              <w:left w:val="nil"/>
              <w:bottom w:val="nil"/>
              <w:right w:val="nil"/>
            </w:tcBorders>
            <w:shd w:val="clear" w:color="000000" w:fill="B8CCE4"/>
            <w:vAlign w:val="center"/>
            <w:hideMark/>
          </w:tcPr>
          <w:p w14:paraId="7DE0DBFD"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Retenue sur prestation de services (RSPS)</w:t>
            </w:r>
          </w:p>
        </w:tc>
        <w:tc>
          <w:tcPr>
            <w:tcW w:w="146" w:type="dxa"/>
            <w:tcBorders>
              <w:top w:val="nil"/>
              <w:left w:val="nil"/>
              <w:bottom w:val="nil"/>
              <w:right w:val="nil"/>
            </w:tcBorders>
            <w:shd w:val="clear" w:color="auto" w:fill="auto"/>
            <w:noWrap/>
            <w:vAlign w:val="center"/>
            <w:hideMark/>
          </w:tcPr>
          <w:p w14:paraId="36647DFC"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841F6C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11 275 911 </w:t>
            </w:r>
          </w:p>
        </w:tc>
        <w:tc>
          <w:tcPr>
            <w:tcW w:w="1300" w:type="dxa"/>
            <w:tcBorders>
              <w:top w:val="nil"/>
              <w:left w:val="nil"/>
              <w:bottom w:val="nil"/>
              <w:right w:val="nil"/>
            </w:tcBorders>
            <w:shd w:val="clear" w:color="000000" w:fill="B8CCE4"/>
            <w:noWrap/>
            <w:vAlign w:val="center"/>
            <w:hideMark/>
          </w:tcPr>
          <w:p w14:paraId="25A5F08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6A099E5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11 275 911 </w:t>
            </w:r>
          </w:p>
        </w:tc>
        <w:tc>
          <w:tcPr>
            <w:tcW w:w="146" w:type="dxa"/>
            <w:gridSpan w:val="2"/>
            <w:tcBorders>
              <w:top w:val="nil"/>
              <w:left w:val="nil"/>
              <w:bottom w:val="nil"/>
              <w:right w:val="nil"/>
            </w:tcBorders>
            <w:shd w:val="clear" w:color="auto" w:fill="auto"/>
            <w:noWrap/>
            <w:vAlign w:val="center"/>
            <w:hideMark/>
          </w:tcPr>
          <w:p w14:paraId="0E0C895D"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11FE5DC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11 275 911 </w:t>
            </w:r>
          </w:p>
        </w:tc>
        <w:tc>
          <w:tcPr>
            <w:tcW w:w="1276" w:type="dxa"/>
            <w:tcBorders>
              <w:top w:val="nil"/>
              <w:left w:val="nil"/>
              <w:bottom w:val="nil"/>
              <w:right w:val="nil"/>
            </w:tcBorders>
            <w:shd w:val="clear" w:color="000000" w:fill="B8CCE4"/>
            <w:noWrap/>
            <w:vAlign w:val="center"/>
            <w:hideMark/>
          </w:tcPr>
          <w:p w14:paraId="6660361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1408F7C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11 275 911 </w:t>
            </w:r>
          </w:p>
        </w:tc>
        <w:tc>
          <w:tcPr>
            <w:tcW w:w="146" w:type="dxa"/>
            <w:tcBorders>
              <w:top w:val="nil"/>
              <w:left w:val="nil"/>
              <w:bottom w:val="nil"/>
              <w:right w:val="nil"/>
            </w:tcBorders>
            <w:shd w:val="clear" w:color="auto" w:fill="auto"/>
            <w:noWrap/>
            <w:vAlign w:val="center"/>
            <w:hideMark/>
          </w:tcPr>
          <w:p w14:paraId="3716C086"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EE49AB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23111822"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49B7F2D9" w14:textId="77777777" w:rsidTr="00E71695">
        <w:trPr>
          <w:trHeight w:val="170"/>
        </w:trPr>
        <w:tc>
          <w:tcPr>
            <w:tcW w:w="916" w:type="dxa"/>
            <w:tcBorders>
              <w:top w:val="nil"/>
              <w:left w:val="nil"/>
              <w:bottom w:val="nil"/>
              <w:right w:val="nil"/>
            </w:tcBorders>
            <w:shd w:val="clear" w:color="auto" w:fill="auto"/>
            <w:noWrap/>
            <w:vAlign w:val="center"/>
            <w:hideMark/>
          </w:tcPr>
          <w:p w14:paraId="25EE9669"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2.11</w:t>
            </w:r>
          </w:p>
        </w:tc>
        <w:tc>
          <w:tcPr>
            <w:tcW w:w="3337" w:type="dxa"/>
            <w:tcBorders>
              <w:top w:val="nil"/>
              <w:left w:val="nil"/>
              <w:bottom w:val="nil"/>
              <w:right w:val="nil"/>
            </w:tcBorders>
            <w:shd w:val="clear" w:color="auto" w:fill="auto"/>
            <w:vAlign w:val="center"/>
            <w:hideMark/>
          </w:tcPr>
          <w:p w14:paraId="4D0D06A5"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Retenue sur loyer (RSL)</w:t>
            </w:r>
          </w:p>
        </w:tc>
        <w:tc>
          <w:tcPr>
            <w:tcW w:w="146" w:type="dxa"/>
            <w:tcBorders>
              <w:top w:val="nil"/>
              <w:left w:val="nil"/>
              <w:bottom w:val="nil"/>
              <w:right w:val="nil"/>
            </w:tcBorders>
            <w:shd w:val="clear" w:color="auto" w:fill="auto"/>
            <w:noWrap/>
            <w:vAlign w:val="center"/>
            <w:hideMark/>
          </w:tcPr>
          <w:p w14:paraId="07C4D33E"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4E8A93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2 302 500 </w:t>
            </w:r>
          </w:p>
        </w:tc>
        <w:tc>
          <w:tcPr>
            <w:tcW w:w="1300" w:type="dxa"/>
            <w:tcBorders>
              <w:top w:val="nil"/>
              <w:left w:val="nil"/>
              <w:bottom w:val="nil"/>
              <w:right w:val="nil"/>
            </w:tcBorders>
            <w:shd w:val="clear" w:color="auto" w:fill="auto"/>
            <w:noWrap/>
            <w:vAlign w:val="center"/>
            <w:hideMark/>
          </w:tcPr>
          <w:p w14:paraId="0CAFBB6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4CB643C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2 302 500 </w:t>
            </w:r>
          </w:p>
        </w:tc>
        <w:tc>
          <w:tcPr>
            <w:tcW w:w="146" w:type="dxa"/>
            <w:gridSpan w:val="2"/>
            <w:tcBorders>
              <w:top w:val="nil"/>
              <w:left w:val="nil"/>
              <w:bottom w:val="nil"/>
              <w:right w:val="nil"/>
            </w:tcBorders>
            <w:shd w:val="clear" w:color="auto" w:fill="auto"/>
            <w:noWrap/>
            <w:vAlign w:val="center"/>
            <w:hideMark/>
          </w:tcPr>
          <w:p w14:paraId="0751FFF5"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6FD5205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2 302 500 </w:t>
            </w:r>
          </w:p>
        </w:tc>
        <w:tc>
          <w:tcPr>
            <w:tcW w:w="1276" w:type="dxa"/>
            <w:tcBorders>
              <w:top w:val="nil"/>
              <w:left w:val="nil"/>
              <w:bottom w:val="nil"/>
              <w:right w:val="nil"/>
            </w:tcBorders>
            <w:shd w:val="clear" w:color="auto" w:fill="auto"/>
            <w:noWrap/>
            <w:vAlign w:val="center"/>
            <w:hideMark/>
          </w:tcPr>
          <w:p w14:paraId="5E4758C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72252E0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2 302 500 </w:t>
            </w:r>
          </w:p>
        </w:tc>
        <w:tc>
          <w:tcPr>
            <w:tcW w:w="146" w:type="dxa"/>
            <w:tcBorders>
              <w:top w:val="nil"/>
              <w:left w:val="nil"/>
              <w:bottom w:val="nil"/>
              <w:right w:val="nil"/>
            </w:tcBorders>
            <w:shd w:val="clear" w:color="auto" w:fill="auto"/>
            <w:noWrap/>
            <w:vAlign w:val="center"/>
            <w:hideMark/>
          </w:tcPr>
          <w:p w14:paraId="176449D8"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D71A20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0B620073"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14EF8EDD" w14:textId="77777777" w:rsidTr="00E71695">
        <w:trPr>
          <w:trHeight w:val="170"/>
        </w:trPr>
        <w:tc>
          <w:tcPr>
            <w:tcW w:w="916" w:type="dxa"/>
            <w:tcBorders>
              <w:top w:val="nil"/>
              <w:left w:val="nil"/>
              <w:bottom w:val="nil"/>
              <w:right w:val="nil"/>
            </w:tcBorders>
            <w:shd w:val="clear" w:color="000000" w:fill="B8CCE4"/>
            <w:noWrap/>
            <w:vAlign w:val="center"/>
            <w:hideMark/>
          </w:tcPr>
          <w:p w14:paraId="30EC5C14"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2.12</w:t>
            </w:r>
          </w:p>
        </w:tc>
        <w:tc>
          <w:tcPr>
            <w:tcW w:w="3337" w:type="dxa"/>
            <w:tcBorders>
              <w:top w:val="nil"/>
              <w:left w:val="nil"/>
              <w:bottom w:val="nil"/>
              <w:right w:val="nil"/>
            </w:tcBorders>
            <w:shd w:val="clear" w:color="000000" w:fill="B8CCE4"/>
            <w:vAlign w:val="center"/>
            <w:hideMark/>
          </w:tcPr>
          <w:p w14:paraId="76953EA8"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xml:space="preserve">Taxe sur la Fabrication et la commercialisation des boissons </w:t>
            </w:r>
          </w:p>
        </w:tc>
        <w:tc>
          <w:tcPr>
            <w:tcW w:w="146" w:type="dxa"/>
            <w:tcBorders>
              <w:top w:val="nil"/>
              <w:left w:val="nil"/>
              <w:bottom w:val="nil"/>
              <w:right w:val="nil"/>
            </w:tcBorders>
            <w:shd w:val="clear" w:color="auto" w:fill="auto"/>
            <w:noWrap/>
            <w:vAlign w:val="center"/>
            <w:hideMark/>
          </w:tcPr>
          <w:p w14:paraId="5691B99A"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F8A2B7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62B2BBB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7DD73D0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54C490C"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1A9B2A9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4DBE163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1067CFC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99B69F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A3D5D6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7F34500A"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136B05BA" w14:textId="77777777" w:rsidTr="00E71695">
        <w:trPr>
          <w:trHeight w:val="170"/>
        </w:trPr>
        <w:tc>
          <w:tcPr>
            <w:tcW w:w="916" w:type="dxa"/>
            <w:tcBorders>
              <w:top w:val="nil"/>
              <w:left w:val="nil"/>
              <w:bottom w:val="nil"/>
              <w:right w:val="nil"/>
            </w:tcBorders>
            <w:shd w:val="clear" w:color="auto" w:fill="auto"/>
            <w:noWrap/>
            <w:vAlign w:val="center"/>
            <w:hideMark/>
          </w:tcPr>
          <w:p w14:paraId="4548783F"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2.13</w:t>
            </w:r>
          </w:p>
        </w:tc>
        <w:tc>
          <w:tcPr>
            <w:tcW w:w="3337" w:type="dxa"/>
            <w:tcBorders>
              <w:top w:val="nil"/>
              <w:left w:val="nil"/>
              <w:bottom w:val="nil"/>
              <w:right w:val="nil"/>
            </w:tcBorders>
            <w:shd w:val="clear" w:color="auto" w:fill="auto"/>
            <w:vAlign w:val="center"/>
            <w:hideMark/>
          </w:tcPr>
          <w:p w14:paraId="0839D910"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d'enlèvement d'ordure (TEO)</w:t>
            </w:r>
          </w:p>
        </w:tc>
        <w:tc>
          <w:tcPr>
            <w:tcW w:w="146" w:type="dxa"/>
            <w:tcBorders>
              <w:top w:val="nil"/>
              <w:left w:val="nil"/>
              <w:bottom w:val="nil"/>
              <w:right w:val="nil"/>
            </w:tcBorders>
            <w:shd w:val="clear" w:color="auto" w:fill="auto"/>
            <w:noWrap/>
            <w:vAlign w:val="center"/>
            <w:hideMark/>
          </w:tcPr>
          <w:p w14:paraId="2E48FBED"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0F5870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26498F1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6F02B7F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657BC45"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7EDE788E"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37C3E97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71DFE95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608C05F"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8C8D4D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1B9A8EF5"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5ED0F9D1" w14:textId="77777777" w:rsidTr="00E71695">
        <w:trPr>
          <w:trHeight w:val="170"/>
        </w:trPr>
        <w:tc>
          <w:tcPr>
            <w:tcW w:w="916" w:type="dxa"/>
            <w:tcBorders>
              <w:top w:val="nil"/>
              <w:left w:val="nil"/>
              <w:bottom w:val="nil"/>
              <w:right w:val="nil"/>
            </w:tcBorders>
            <w:shd w:val="clear" w:color="000000" w:fill="B8CCE4"/>
            <w:noWrap/>
            <w:vAlign w:val="center"/>
            <w:hideMark/>
          </w:tcPr>
          <w:p w14:paraId="0BC7774E"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2.14</w:t>
            </w:r>
          </w:p>
        </w:tc>
        <w:tc>
          <w:tcPr>
            <w:tcW w:w="3337" w:type="dxa"/>
            <w:tcBorders>
              <w:top w:val="nil"/>
              <w:left w:val="nil"/>
              <w:bottom w:val="nil"/>
              <w:right w:val="nil"/>
            </w:tcBorders>
            <w:shd w:val="clear" w:color="000000" w:fill="B8CCE4"/>
            <w:vAlign w:val="center"/>
            <w:hideMark/>
          </w:tcPr>
          <w:p w14:paraId="7E38B0CA"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professionnelle unique (TPU)</w:t>
            </w:r>
          </w:p>
        </w:tc>
        <w:tc>
          <w:tcPr>
            <w:tcW w:w="146" w:type="dxa"/>
            <w:tcBorders>
              <w:top w:val="nil"/>
              <w:left w:val="nil"/>
              <w:bottom w:val="nil"/>
              <w:right w:val="nil"/>
            </w:tcBorders>
            <w:shd w:val="clear" w:color="auto" w:fill="auto"/>
            <w:noWrap/>
            <w:vAlign w:val="center"/>
            <w:hideMark/>
          </w:tcPr>
          <w:p w14:paraId="5FE34432"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CBC141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465BC61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49CA62D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43F158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33295E5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551607E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4939F4E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F74D613"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0456B6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1236E3E1"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0875A679" w14:textId="77777777" w:rsidTr="00E71695">
        <w:trPr>
          <w:trHeight w:val="170"/>
        </w:trPr>
        <w:tc>
          <w:tcPr>
            <w:tcW w:w="916" w:type="dxa"/>
            <w:tcBorders>
              <w:top w:val="nil"/>
              <w:left w:val="nil"/>
              <w:bottom w:val="nil"/>
              <w:right w:val="nil"/>
            </w:tcBorders>
            <w:shd w:val="clear" w:color="auto" w:fill="auto"/>
            <w:noWrap/>
            <w:vAlign w:val="center"/>
            <w:hideMark/>
          </w:tcPr>
          <w:p w14:paraId="120CA0EB"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2.15</w:t>
            </w:r>
          </w:p>
        </w:tc>
        <w:tc>
          <w:tcPr>
            <w:tcW w:w="3337" w:type="dxa"/>
            <w:tcBorders>
              <w:top w:val="nil"/>
              <w:left w:val="nil"/>
              <w:bottom w:val="nil"/>
              <w:right w:val="nil"/>
            </w:tcBorders>
            <w:shd w:val="clear" w:color="auto" w:fill="auto"/>
            <w:vAlign w:val="center"/>
            <w:hideMark/>
          </w:tcPr>
          <w:p w14:paraId="0986109F"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Redressements fiscaux et pénalités payés au CI</w:t>
            </w:r>
          </w:p>
        </w:tc>
        <w:tc>
          <w:tcPr>
            <w:tcW w:w="146" w:type="dxa"/>
            <w:tcBorders>
              <w:top w:val="nil"/>
              <w:left w:val="nil"/>
              <w:bottom w:val="nil"/>
              <w:right w:val="nil"/>
            </w:tcBorders>
            <w:shd w:val="clear" w:color="auto" w:fill="auto"/>
            <w:noWrap/>
            <w:vAlign w:val="center"/>
            <w:hideMark/>
          </w:tcPr>
          <w:p w14:paraId="77384E8B"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62A1FD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914199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7327000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A384F7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1D4DD3D0"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4DC399E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63F3BD0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8A7C9C1"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7F3AF8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5AA1B3A5"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39D30FF8" w14:textId="77777777" w:rsidTr="00E71695">
        <w:trPr>
          <w:trHeight w:val="170"/>
        </w:trPr>
        <w:tc>
          <w:tcPr>
            <w:tcW w:w="916" w:type="dxa"/>
            <w:tcBorders>
              <w:top w:val="nil"/>
              <w:left w:val="nil"/>
              <w:bottom w:val="nil"/>
              <w:right w:val="nil"/>
            </w:tcBorders>
            <w:shd w:val="clear" w:color="000000" w:fill="B8CCE4"/>
            <w:noWrap/>
            <w:vAlign w:val="center"/>
            <w:hideMark/>
          </w:tcPr>
          <w:p w14:paraId="24802828"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2.16</w:t>
            </w:r>
          </w:p>
        </w:tc>
        <w:tc>
          <w:tcPr>
            <w:tcW w:w="3337" w:type="dxa"/>
            <w:tcBorders>
              <w:top w:val="nil"/>
              <w:left w:val="nil"/>
              <w:bottom w:val="nil"/>
              <w:right w:val="nil"/>
            </w:tcBorders>
            <w:shd w:val="clear" w:color="000000" w:fill="B8CCE4"/>
            <w:vAlign w:val="center"/>
            <w:hideMark/>
          </w:tcPr>
          <w:p w14:paraId="639142D9"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Droits d’enregistrement</w:t>
            </w:r>
          </w:p>
        </w:tc>
        <w:tc>
          <w:tcPr>
            <w:tcW w:w="146" w:type="dxa"/>
            <w:tcBorders>
              <w:top w:val="nil"/>
              <w:left w:val="nil"/>
              <w:bottom w:val="nil"/>
              <w:right w:val="nil"/>
            </w:tcBorders>
            <w:shd w:val="clear" w:color="auto" w:fill="auto"/>
            <w:noWrap/>
            <w:vAlign w:val="center"/>
            <w:hideMark/>
          </w:tcPr>
          <w:p w14:paraId="56BE6123"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0A1618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5 881 500 </w:t>
            </w:r>
          </w:p>
        </w:tc>
        <w:tc>
          <w:tcPr>
            <w:tcW w:w="1300" w:type="dxa"/>
            <w:tcBorders>
              <w:top w:val="nil"/>
              <w:left w:val="nil"/>
              <w:bottom w:val="nil"/>
              <w:right w:val="nil"/>
            </w:tcBorders>
            <w:shd w:val="clear" w:color="000000" w:fill="B8CCE4"/>
            <w:noWrap/>
            <w:vAlign w:val="center"/>
            <w:hideMark/>
          </w:tcPr>
          <w:p w14:paraId="2A27E59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579EBDD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5 881 500 </w:t>
            </w:r>
          </w:p>
        </w:tc>
        <w:tc>
          <w:tcPr>
            <w:tcW w:w="146" w:type="dxa"/>
            <w:gridSpan w:val="2"/>
            <w:tcBorders>
              <w:top w:val="nil"/>
              <w:left w:val="nil"/>
              <w:bottom w:val="nil"/>
              <w:right w:val="nil"/>
            </w:tcBorders>
            <w:shd w:val="clear" w:color="auto" w:fill="auto"/>
            <w:noWrap/>
            <w:vAlign w:val="center"/>
            <w:hideMark/>
          </w:tcPr>
          <w:p w14:paraId="7FE6F7D0"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5ABDE4A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5 881 500 </w:t>
            </w:r>
          </w:p>
        </w:tc>
        <w:tc>
          <w:tcPr>
            <w:tcW w:w="1276" w:type="dxa"/>
            <w:tcBorders>
              <w:top w:val="nil"/>
              <w:left w:val="nil"/>
              <w:bottom w:val="nil"/>
              <w:right w:val="nil"/>
            </w:tcBorders>
            <w:shd w:val="clear" w:color="000000" w:fill="B8CCE4"/>
            <w:noWrap/>
            <w:vAlign w:val="center"/>
            <w:hideMark/>
          </w:tcPr>
          <w:p w14:paraId="41FA429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38D8BBB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5 881 500 </w:t>
            </w:r>
          </w:p>
        </w:tc>
        <w:tc>
          <w:tcPr>
            <w:tcW w:w="146" w:type="dxa"/>
            <w:tcBorders>
              <w:top w:val="nil"/>
              <w:left w:val="nil"/>
              <w:bottom w:val="nil"/>
              <w:right w:val="nil"/>
            </w:tcBorders>
            <w:shd w:val="clear" w:color="auto" w:fill="auto"/>
            <w:noWrap/>
            <w:vAlign w:val="center"/>
            <w:hideMark/>
          </w:tcPr>
          <w:p w14:paraId="6DA581A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16B529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0D4C0E73"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5C5DD4" w14:paraId="36D8332C" w14:textId="77777777" w:rsidTr="00E71695">
        <w:trPr>
          <w:trHeight w:val="170"/>
        </w:trPr>
        <w:tc>
          <w:tcPr>
            <w:tcW w:w="916" w:type="dxa"/>
            <w:tcBorders>
              <w:top w:val="nil"/>
              <w:left w:val="nil"/>
              <w:bottom w:val="nil"/>
              <w:right w:val="nil"/>
            </w:tcBorders>
            <w:shd w:val="clear" w:color="auto" w:fill="auto"/>
            <w:noWrap/>
            <w:vAlign w:val="center"/>
            <w:hideMark/>
          </w:tcPr>
          <w:p w14:paraId="7118794A"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2.17</w:t>
            </w:r>
          </w:p>
        </w:tc>
        <w:tc>
          <w:tcPr>
            <w:tcW w:w="3337" w:type="dxa"/>
            <w:tcBorders>
              <w:top w:val="nil"/>
              <w:left w:val="nil"/>
              <w:bottom w:val="nil"/>
              <w:right w:val="nil"/>
            </w:tcBorders>
            <w:shd w:val="clear" w:color="auto" w:fill="auto"/>
            <w:noWrap/>
            <w:vAlign w:val="center"/>
            <w:hideMark/>
          </w:tcPr>
          <w:p w14:paraId="52F20C75"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xml:space="preserve">Taxes sur les véhicules </w:t>
            </w:r>
          </w:p>
        </w:tc>
        <w:tc>
          <w:tcPr>
            <w:tcW w:w="146" w:type="dxa"/>
            <w:tcBorders>
              <w:top w:val="nil"/>
              <w:left w:val="nil"/>
              <w:bottom w:val="nil"/>
              <w:right w:val="nil"/>
            </w:tcBorders>
            <w:shd w:val="clear" w:color="auto" w:fill="auto"/>
            <w:noWrap/>
            <w:vAlign w:val="center"/>
            <w:hideMark/>
          </w:tcPr>
          <w:p w14:paraId="2AD4D905"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296599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420 000 </w:t>
            </w:r>
          </w:p>
        </w:tc>
        <w:tc>
          <w:tcPr>
            <w:tcW w:w="1300" w:type="dxa"/>
            <w:tcBorders>
              <w:top w:val="nil"/>
              <w:left w:val="nil"/>
              <w:bottom w:val="nil"/>
              <w:right w:val="nil"/>
            </w:tcBorders>
            <w:shd w:val="clear" w:color="auto" w:fill="auto"/>
            <w:noWrap/>
            <w:vAlign w:val="center"/>
            <w:hideMark/>
          </w:tcPr>
          <w:p w14:paraId="1CF8390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79B13B8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420 000 </w:t>
            </w:r>
          </w:p>
        </w:tc>
        <w:tc>
          <w:tcPr>
            <w:tcW w:w="146" w:type="dxa"/>
            <w:gridSpan w:val="2"/>
            <w:tcBorders>
              <w:top w:val="nil"/>
              <w:left w:val="nil"/>
              <w:bottom w:val="nil"/>
              <w:right w:val="nil"/>
            </w:tcBorders>
            <w:shd w:val="clear" w:color="auto" w:fill="auto"/>
            <w:noWrap/>
            <w:vAlign w:val="center"/>
            <w:hideMark/>
          </w:tcPr>
          <w:p w14:paraId="1F449BE8"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261DD73E"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61D735B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1833D52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7849A00"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514B64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420 000 </w:t>
            </w:r>
          </w:p>
        </w:tc>
        <w:tc>
          <w:tcPr>
            <w:tcW w:w="1701" w:type="dxa"/>
            <w:tcBorders>
              <w:top w:val="nil"/>
              <w:left w:val="nil"/>
              <w:bottom w:val="nil"/>
              <w:right w:val="nil"/>
            </w:tcBorders>
            <w:shd w:val="clear" w:color="auto" w:fill="auto"/>
            <w:noWrap/>
            <w:vAlign w:val="center"/>
            <w:hideMark/>
          </w:tcPr>
          <w:p w14:paraId="16A0EE07" w14:textId="77777777" w:rsidR="0070699B" w:rsidRPr="00C87DF6" w:rsidRDefault="0070699B" w:rsidP="00E71695">
            <w:pPr>
              <w:spacing w:after="0" w:line="240" w:lineRule="auto"/>
              <w:rPr>
                <w:rFonts w:cs="Arial"/>
                <w:color w:val="auto"/>
                <w:kern w:val="0"/>
                <w:sz w:val="12"/>
                <w:szCs w:val="12"/>
                <w:lang w:val="fr-FR" w:eastAsia="fr-FR"/>
              </w:rPr>
            </w:pPr>
            <w:proofErr w:type="gramStart"/>
            <w:r w:rsidRPr="00C87DF6">
              <w:rPr>
                <w:rFonts w:cs="Arial"/>
                <w:color w:val="auto"/>
                <w:kern w:val="0"/>
                <w:sz w:val="12"/>
                <w:szCs w:val="12"/>
                <w:lang w:val="fr-FR" w:eastAsia="fr-FR"/>
              </w:rPr>
              <w:t>Taxes reportée</w:t>
            </w:r>
            <w:proofErr w:type="gramEnd"/>
            <w:r w:rsidRPr="00C87DF6">
              <w:rPr>
                <w:rFonts w:cs="Arial"/>
                <w:color w:val="auto"/>
                <w:kern w:val="0"/>
                <w:sz w:val="12"/>
                <w:szCs w:val="12"/>
                <w:lang w:val="fr-FR" w:eastAsia="fr-FR"/>
              </w:rPr>
              <w:t xml:space="preserve"> par l'entreprise extractive non confirmée par l'Etat</w:t>
            </w:r>
          </w:p>
        </w:tc>
      </w:tr>
      <w:tr w:rsidR="0070699B" w:rsidRPr="00C87DF6" w14:paraId="0E1F4305"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1F2FF468"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Commissariat des Douanes et Droits Indirects (CDDI)</w:t>
            </w:r>
          </w:p>
        </w:tc>
        <w:tc>
          <w:tcPr>
            <w:tcW w:w="146" w:type="dxa"/>
            <w:tcBorders>
              <w:top w:val="nil"/>
              <w:left w:val="nil"/>
              <w:bottom w:val="nil"/>
              <w:right w:val="nil"/>
            </w:tcBorders>
            <w:shd w:val="clear" w:color="auto" w:fill="auto"/>
            <w:noWrap/>
            <w:vAlign w:val="center"/>
            <w:hideMark/>
          </w:tcPr>
          <w:p w14:paraId="0DBFEFF5"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176549FF"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552 229 389 </w:t>
            </w:r>
          </w:p>
        </w:tc>
        <w:tc>
          <w:tcPr>
            <w:tcW w:w="1300" w:type="dxa"/>
            <w:tcBorders>
              <w:top w:val="nil"/>
              <w:left w:val="nil"/>
              <w:bottom w:val="nil"/>
              <w:right w:val="nil"/>
            </w:tcBorders>
            <w:shd w:val="clear" w:color="000000" w:fill="C4BD97"/>
            <w:noWrap/>
            <w:vAlign w:val="center"/>
            <w:hideMark/>
          </w:tcPr>
          <w:p w14:paraId="23D473C3"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2869B53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552 229 389 </w:t>
            </w:r>
          </w:p>
        </w:tc>
        <w:tc>
          <w:tcPr>
            <w:tcW w:w="146" w:type="dxa"/>
            <w:gridSpan w:val="2"/>
            <w:tcBorders>
              <w:top w:val="nil"/>
              <w:left w:val="nil"/>
              <w:bottom w:val="nil"/>
              <w:right w:val="nil"/>
            </w:tcBorders>
            <w:shd w:val="clear" w:color="auto" w:fill="auto"/>
            <w:noWrap/>
            <w:vAlign w:val="center"/>
            <w:hideMark/>
          </w:tcPr>
          <w:p w14:paraId="7A58D8DC"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3D847BBD"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552 229 389 </w:t>
            </w:r>
          </w:p>
        </w:tc>
        <w:tc>
          <w:tcPr>
            <w:tcW w:w="1276" w:type="dxa"/>
            <w:tcBorders>
              <w:top w:val="nil"/>
              <w:left w:val="nil"/>
              <w:bottom w:val="nil"/>
              <w:right w:val="nil"/>
            </w:tcBorders>
            <w:shd w:val="clear" w:color="000000" w:fill="C4BD97"/>
            <w:noWrap/>
            <w:vAlign w:val="center"/>
            <w:hideMark/>
          </w:tcPr>
          <w:p w14:paraId="1E8BD967"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762012C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552 229 389 </w:t>
            </w:r>
          </w:p>
        </w:tc>
        <w:tc>
          <w:tcPr>
            <w:tcW w:w="146" w:type="dxa"/>
            <w:tcBorders>
              <w:top w:val="nil"/>
              <w:left w:val="nil"/>
              <w:bottom w:val="nil"/>
              <w:right w:val="nil"/>
            </w:tcBorders>
            <w:shd w:val="clear" w:color="auto" w:fill="auto"/>
            <w:noWrap/>
            <w:vAlign w:val="center"/>
            <w:hideMark/>
          </w:tcPr>
          <w:p w14:paraId="477DCF6F"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408BBF7F"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4C3E53BC"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651652E2" w14:textId="77777777" w:rsidTr="00E71695">
        <w:trPr>
          <w:trHeight w:val="170"/>
        </w:trPr>
        <w:tc>
          <w:tcPr>
            <w:tcW w:w="916" w:type="dxa"/>
            <w:tcBorders>
              <w:top w:val="nil"/>
              <w:left w:val="nil"/>
              <w:bottom w:val="nil"/>
              <w:right w:val="nil"/>
            </w:tcBorders>
            <w:shd w:val="clear" w:color="000000" w:fill="B8CCE4"/>
            <w:noWrap/>
            <w:vAlign w:val="center"/>
            <w:hideMark/>
          </w:tcPr>
          <w:p w14:paraId="605AC39F"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3.1</w:t>
            </w:r>
          </w:p>
        </w:tc>
        <w:tc>
          <w:tcPr>
            <w:tcW w:w="3337" w:type="dxa"/>
            <w:tcBorders>
              <w:top w:val="nil"/>
              <w:left w:val="nil"/>
              <w:bottom w:val="nil"/>
              <w:right w:val="nil"/>
            </w:tcBorders>
            <w:shd w:val="clear" w:color="000000" w:fill="B8CCE4"/>
            <w:vAlign w:val="center"/>
            <w:hideMark/>
          </w:tcPr>
          <w:p w14:paraId="150F9C6E"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Droit de Douane (DD-RS-PCS-PC-RI et autres)</w:t>
            </w:r>
          </w:p>
        </w:tc>
        <w:tc>
          <w:tcPr>
            <w:tcW w:w="146" w:type="dxa"/>
            <w:tcBorders>
              <w:top w:val="nil"/>
              <w:left w:val="nil"/>
              <w:bottom w:val="nil"/>
              <w:right w:val="nil"/>
            </w:tcBorders>
            <w:shd w:val="clear" w:color="auto" w:fill="auto"/>
            <w:noWrap/>
            <w:vAlign w:val="center"/>
            <w:hideMark/>
          </w:tcPr>
          <w:p w14:paraId="12F0F07F"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046E50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552 229 389 </w:t>
            </w:r>
          </w:p>
        </w:tc>
        <w:tc>
          <w:tcPr>
            <w:tcW w:w="1300" w:type="dxa"/>
            <w:tcBorders>
              <w:top w:val="nil"/>
              <w:left w:val="nil"/>
              <w:bottom w:val="nil"/>
              <w:right w:val="nil"/>
            </w:tcBorders>
            <w:shd w:val="clear" w:color="000000" w:fill="B8CCE4"/>
            <w:noWrap/>
            <w:vAlign w:val="center"/>
            <w:hideMark/>
          </w:tcPr>
          <w:p w14:paraId="7ACCC31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(317 702 477)</w:t>
            </w:r>
          </w:p>
        </w:tc>
        <w:tc>
          <w:tcPr>
            <w:tcW w:w="1265" w:type="dxa"/>
            <w:tcBorders>
              <w:top w:val="nil"/>
              <w:left w:val="nil"/>
              <w:bottom w:val="nil"/>
              <w:right w:val="nil"/>
            </w:tcBorders>
            <w:shd w:val="clear" w:color="000000" w:fill="B8CCE4"/>
            <w:noWrap/>
            <w:vAlign w:val="center"/>
            <w:hideMark/>
          </w:tcPr>
          <w:p w14:paraId="1C650DC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234 526 912 </w:t>
            </w:r>
          </w:p>
        </w:tc>
        <w:tc>
          <w:tcPr>
            <w:tcW w:w="146" w:type="dxa"/>
            <w:gridSpan w:val="2"/>
            <w:tcBorders>
              <w:top w:val="nil"/>
              <w:left w:val="nil"/>
              <w:bottom w:val="nil"/>
              <w:right w:val="nil"/>
            </w:tcBorders>
            <w:shd w:val="clear" w:color="auto" w:fill="auto"/>
            <w:noWrap/>
            <w:vAlign w:val="center"/>
            <w:hideMark/>
          </w:tcPr>
          <w:p w14:paraId="6BCDEBE5"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55DFAC4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234 526 912 </w:t>
            </w:r>
          </w:p>
        </w:tc>
        <w:tc>
          <w:tcPr>
            <w:tcW w:w="1276" w:type="dxa"/>
            <w:tcBorders>
              <w:top w:val="nil"/>
              <w:left w:val="nil"/>
              <w:bottom w:val="nil"/>
              <w:right w:val="nil"/>
            </w:tcBorders>
            <w:shd w:val="clear" w:color="000000" w:fill="B8CCE4"/>
            <w:noWrap/>
            <w:vAlign w:val="center"/>
            <w:hideMark/>
          </w:tcPr>
          <w:p w14:paraId="00E0CB7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4AEADD3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234 526 912 </w:t>
            </w:r>
          </w:p>
        </w:tc>
        <w:tc>
          <w:tcPr>
            <w:tcW w:w="146" w:type="dxa"/>
            <w:tcBorders>
              <w:top w:val="nil"/>
              <w:left w:val="nil"/>
              <w:bottom w:val="nil"/>
              <w:right w:val="nil"/>
            </w:tcBorders>
            <w:shd w:val="clear" w:color="auto" w:fill="auto"/>
            <w:noWrap/>
            <w:vAlign w:val="center"/>
            <w:hideMark/>
          </w:tcPr>
          <w:p w14:paraId="2F345A6C"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67DBA5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2061DADF"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03C619B8" w14:textId="77777777" w:rsidTr="00E71695">
        <w:trPr>
          <w:trHeight w:val="170"/>
        </w:trPr>
        <w:tc>
          <w:tcPr>
            <w:tcW w:w="916" w:type="dxa"/>
            <w:tcBorders>
              <w:top w:val="nil"/>
              <w:left w:val="nil"/>
              <w:bottom w:val="nil"/>
              <w:right w:val="nil"/>
            </w:tcBorders>
            <w:shd w:val="clear" w:color="auto" w:fill="auto"/>
            <w:noWrap/>
            <w:vAlign w:val="center"/>
            <w:hideMark/>
          </w:tcPr>
          <w:p w14:paraId="247698F2"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3.2</w:t>
            </w:r>
          </w:p>
        </w:tc>
        <w:tc>
          <w:tcPr>
            <w:tcW w:w="3337" w:type="dxa"/>
            <w:tcBorders>
              <w:top w:val="nil"/>
              <w:left w:val="nil"/>
              <w:bottom w:val="nil"/>
              <w:right w:val="nil"/>
            </w:tcBorders>
            <w:shd w:val="clear" w:color="auto" w:fill="auto"/>
            <w:vAlign w:val="center"/>
            <w:hideMark/>
          </w:tcPr>
          <w:p w14:paraId="74D64484"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sur la Valeur Ajoutée (TVA) au cordon douanier</w:t>
            </w:r>
          </w:p>
        </w:tc>
        <w:tc>
          <w:tcPr>
            <w:tcW w:w="146" w:type="dxa"/>
            <w:tcBorders>
              <w:top w:val="nil"/>
              <w:left w:val="nil"/>
              <w:bottom w:val="nil"/>
              <w:right w:val="nil"/>
            </w:tcBorders>
            <w:shd w:val="clear" w:color="auto" w:fill="auto"/>
            <w:noWrap/>
            <w:vAlign w:val="center"/>
            <w:hideMark/>
          </w:tcPr>
          <w:p w14:paraId="5B0F7C87"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C293B8E"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4DEA1B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306 374 391 </w:t>
            </w:r>
          </w:p>
        </w:tc>
        <w:tc>
          <w:tcPr>
            <w:tcW w:w="1265" w:type="dxa"/>
            <w:tcBorders>
              <w:top w:val="nil"/>
              <w:left w:val="nil"/>
              <w:bottom w:val="nil"/>
              <w:right w:val="nil"/>
            </w:tcBorders>
            <w:shd w:val="clear" w:color="auto" w:fill="auto"/>
            <w:noWrap/>
            <w:vAlign w:val="center"/>
            <w:hideMark/>
          </w:tcPr>
          <w:p w14:paraId="7BEF798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306 374 391 </w:t>
            </w:r>
          </w:p>
        </w:tc>
        <w:tc>
          <w:tcPr>
            <w:tcW w:w="146" w:type="dxa"/>
            <w:gridSpan w:val="2"/>
            <w:tcBorders>
              <w:top w:val="nil"/>
              <w:left w:val="nil"/>
              <w:bottom w:val="nil"/>
              <w:right w:val="nil"/>
            </w:tcBorders>
            <w:shd w:val="clear" w:color="auto" w:fill="auto"/>
            <w:noWrap/>
            <w:vAlign w:val="center"/>
            <w:hideMark/>
          </w:tcPr>
          <w:p w14:paraId="2D16B7F1"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5B9B687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306 374 391 </w:t>
            </w:r>
          </w:p>
        </w:tc>
        <w:tc>
          <w:tcPr>
            <w:tcW w:w="1276" w:type="dxa"/>
            <w:tcBorders>
              <w:top w:val="nil"/>
              <w:left w:val="nil"/>
              <w:bottom w:val="nil"/>
              <w:right w:val="nil"/>
            </w:tcBorders>
            <w:shd w:val="clear" w:color="auto" w:fill="auto"/>
            <w:noWrap/>
            <w:vAlign w:val="center"/>
            <w:hideMark/>
          </w:tcPr>
          <w:p w14:paraId="7404C91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76A297D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306 374 391 </w:t>
            </w:r>
          </w:p>
        </w:tc>
        <w:tc>
          <w:tcPr>
            <w:tcW w:w="146" w:type="dxa"/>
            <w:tcBorders>
              <w:top w:val="nil"/>
              <w:left w:val="nil"/>
              <w:bottom w:val="nil"/>
              <w:right w:val="nil"/>
            </w:tcBorders>
            <w:shd w:val="clear" w:color="auto" w:fill="auto"/>
            <w:noWrap/>
            <w:vAlign w:val="center"/>
            <w:hideMark/>
          </w:tcPr>
          <w:p w14:paraId="56A73CDD"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8D6C19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11CD15B2"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19E9DFC8" w14:textId="77777777" w:rsidTr="00E71695">
        <w:trPr>
          <w:trHeight w:val="170"/>
        </w:trPr>
        <w:tc>
          <w:tcPr>
            <w:tcW w:w="916" w:type="dxa"/>
            <w:tcBorders>
              <w:top w:val="nil"/>
              <w:left w:val="nil"/>
              <w:bottom w:val="nil"/>
              <w:right w:val="nil"/>
            </w:tcBorders>
            <w:shd w:val="clear" w:color="000000" w:fill="B8CCE4"/>
            <w:noWrap/>
            <w:vAlign w:val="center"/>
            <w:hideMark/>
          </w:tcPr>
          <w:p w14:paraId="61D56954"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3.3</w:t>
            </w:r>
          </w:p>
        </w:tc>
        <w:tc>
          <w:tcPr>
            <w:tcW w:w="3337" w:type="dxa"/>
            <w:tcBorders>
              <w:top w:val="nil"/>
              <w:left w:val="nil"/>
              <w:bottom w:val="nil"/>
              <w:right w:val="nil"/>
            </w:tcBorders>
            <w:shd w:val="clear" w:color="000000" w:fill="B8CCE4"/>
            <w:vAlign w:val="center"/>
            <w:hideMark/>
          </w:tcPr>
          <w:p w14:paraId="5336B247"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sur la commercialisation des pierres et substances précieuses</w:t>
            </w:r>
          </w:p>
        </w:tc>
        <w:tc>
          <w:tcPr>
            <w:tcW w:w="146" w:type="dxa"/>
            <w:tcBorders>
              <w:top w:val="nil"/>
              <w:left w:val="nil"/>
              <w:bottom w:val="nil"/>
              <w:right w:val="nil"/>
            </w:tcBorders>
            <w:shd w:val="clear" w:color="auto" w:fill="auto"/>
            <w:noWrap/>
            <w:vAlign w:val="center"/>
            <w:hideMark/>
          </w:tcPr>
          <w:p w14:paraId="746223CF"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404AA1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71FF2CB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6563775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3E739F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48A7E3B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6BD7D0A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516C631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622740C"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32CAD28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29FAE9D8"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2A71DDAC" w14:textId="77777777" w:rsidTr="00E71695">
        <w:trPr>
          <w:trHeight w:val="170"/>
        </w:trPr>
        <w:tc>
          <w:tcPr>
            <w:tcW w:w="916" w:type="dxa"/>
            <w:tcBorders>
              <w:top w:val="nil"/>
              <w:left w:val="nil"/>
              <w:bottom w:val="nil"/>
              <w:right w:val="nil"/>
            </w:tcBorders>
            <w:shd w:val="clear" w:color="auto" w:fill="auto"/>
            <w:noWrap/>
            <w:vAlign w:val="center"/>
            <w:hideMark/>
          </w:tcPr>
          <w:p w14:paraId="3C3ACD1B"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lastRenderedPageBreak/>
              <w:t>3.4</w:t>
            </w:r>
          </w:p>
        </w:tc>
        <w:tc>
          <w:tcPr>
            <w:tcW w:w="3337" w:type="dxa"/>
            <w:tcBorders>
              <w:top w:val="nil"/>
              <w:left w:val="nil"/>
              <w:bottom w:val="nil"/>
              <w:right w:val="nil"/>
            </w:tcBorders>
            <w:shd w:val="clear" w:color="auto" w:fill="auto"/>
            <w:vAlign w:val="center"/>
            <w:hideMark/>
          </w:tcPr>
          <w:p w14:paraId="36DB494B"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xml:space="preserve">Autres paiements </w:t>
            </w:r>
          </w:p>
        </w:tc>
        <w:tc>
          <w:tcPr>
            <w:tcW w:w="146" w:type="dxa"/>
            <w:tcBorders>
              <w:top w:val="nil"/>
              <w:left w:val="nil"/>
              <w:bottom w:val="nil"/>
              <w:right w:val="nil"/>
            </w:tcBorders>
            <w:shd w:val="clear" w:color="auto" w:fill="auto"/>
            <w:noWrap/>
            <w:vAlign w:val="center"/>
            <w:hideMark/>
          </w:tcPr>
          <w:p w14:paraId="15979CD6"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468885E"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69447B0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11 328 086 </w:t>
            </w:r>
          </w:p>
        </w:tc>
        <w:tc>
          <w:tcPr>
            <w:tcW w:w="1265" w:type="dxa"/>
            <w:tcBorders>
              <w:top w:val="nil"/>
              <w:left w:val="nil"/>
              <w:bottom w:val="nil"/>
              <w:right w:val="nil"/>
            </w:tcBorders>
            <w:shd w:val="clear" w:color="auto" w:fill="auto"/>
            <w:noWrap/>
            <w:vAlign w:val="center"/>
            <w:hideMark/>
          </w:tcPr>
          <w:p w14:paraId="03319A2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11 328 086 </w:t>
            </w:r>
          </w:p>
        </w:tc>
        <w:tc>
          <w:tcPr>
            <w:tcW w:w="146" w:type="dxa"/>
            <w:gridSpan w:val="2"/>
            <w:tcBorders>
              <w:top w:val="nil"/>
              <w:left w:val="nil"/>
              <w:bottom w:val="nil"/>
              <w:right w:val="nil"/>
            </w:tcBorders>
            <w:shd w:val="clear" w:color="auto" w:fill="auto"/>
            <w:noWrap/>
            <w:vAlign w:val="center"/>
            <w:hideMark/>
          </w:tcPr>
          <w:p w14:paraId="20F2E03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2090A45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11 328 086 </w:t>
            </w:r>
          </w:p>
        </w:tc>
        <w:tc>
          <w:tcPr>
            <w:tcW w:w="1276" w:type="dxa"/>
            <w:tcBorders>
              <w:top w:val="nil"/>
              <w:left w:val="nil"/>
              <w:bottom w:val="nil"/>
              <w:right w:val="nil"/>
            </w:tcBorders>
            <w:shd w:val="clear" w:color="auto" w:fill="auto"/>
            <w:noWrap/>
            <w:vAlign w:val="center"/>
            <w:hideMark/>
          </w:tcPr>
          <w:p w14:paraId="67FD0F2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723AD61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11 328 086 </w:t>
            </w:r>
          </w:p>
        </w:tc>
        <w:tc>
          <w:tcPr>
            <w:tcW w:w="146" w:type="dxa"/>
            <w:tcBorders>
              <w:top w:val="nil"/>
              <w:left w:val="nil"/>
              <w:bottom w:val="nil"/>
              <w:right w:val="nil"/>
            </w:tcBorders>
            <w:shd w:val="clear" w:color="auto" w:fill="auto"/>
            <w:noWrap/>
            <w:vAlign w:val="center"/>
            <w:hideMark/>
          </w:tcPr>
          <w:p w14:paraId="5634B79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F7386A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4E017EFF"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658ED507"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6D51CB93"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Direction Générale du Trésor et de la Comptabilité Publique (DGTCP)</w:t>
            </w:r>
          </w:p>
        </w:tc>
        <w:tc>
          <w:tcPr>
            <w:tcW w:w="146" w:type="dxa"/>
            <w:tcBorders>
              <w:top w:val="nil"/>
              <w:left w:val="nil"/>
              <w:bottom w:val="nil"/>
              <w:right w:val="nil"/>
            </w:tcBorders>
            <w:shd w:val="clear" w:color="auto" w:fill="auto"/>
            <w:noWrap/>
            <w:vAlign w:val="center"/>
            <w:hideMark/>
          </w:tcPr>
          <w:p w14:paraId="75FBBA2A"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521CF8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0D2321AC"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17CF7CBB"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DF0E316"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6D446B9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74E0DE0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71B22F05"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BC2BE7D"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9129BFF"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39F776A1"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490C5C6B" w14:textId="77777777" w:rsidTr="00E71695">
        <w:trPr>
          <w:trHeight w:val="170"/>
        </w:trPr>
        <w:tc>
          <w:tcPr>
            <w:tcW w:w="916" w:type="dxa"/>
            <w:tcBorders>
              <w:top w:val="nil"/>
              <w:left w:val="nil"/>
              <w:bottom w:val="nil"/>
              <w:right w:val="nil"/>
            </w:tcBorders>
            <w:shd w:val="clear" w:color="000000" w:fill="B8CCE4"/>
            <w:noWrap/>
            <w:vAlign w:val="center"/>
            <w:hideMark/>
          </w:tcPr>
          <w:p w14:paraId="338F65E1"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4.1</w:t>
            </w:r>
          </w:p>
        </w:tc>
        <w:tc>
          <w:tcPr>
            <w:tcW w:w="3337" w:type="dxa"/>
            <w:tcBorders>
              <w:top w:val="nil"/>
              <w:left w:val="nil"/>
              <w:bottom w:val="nil"/>
              <w:right w:val="nil"/>
            </w:tcBorders>
            <w:shd w:val="clear" w:color="000000" w:fill="B8CCE4"/>
            <w:vAlign w:val="center"/>
            <w:hideMark/>
          </w:tcPr>
          <w:p w14:paraId="1F4437A4"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Dividendes</w:t>
            </w:r>
          </w:p>
        </w:tc>
        <w:tc>
          <w:tcPr>
            <w:tcW w:w="146" w:type="dxa"/>
            <w:tcBorders>
              <w:top w:val="nil"/>
              <w:left w:val="nil"/>
              <w:bottom w:val="nil"/>
              <w:right w:val="nil"/>
            </w:tcBorders>
            <w:shd w:val="clear" w:color="auto" w:fill="auto"/>
            <w:noWrap/>
            <w:vAlign w:val="center"/>
            <w:hideMark/>
          </w:tcPr>
          <w:p w14:paraId="17174C52"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3D7B30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34FC6AE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529D61C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ABDDF6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613105E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30BD514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69E303A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50F093C"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CE2232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3A6B7FA3"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2F5C658C" w14:textId="77777777" w:rsidTr="00E71695">
        <w:trPr>
          <w:trHeight w:val="170"/>
        </w:trPr>
        <w:tc>
          <w:tcPr>
            <w:tcW w:w="916" w:type="dxa"/>
            <w:tcBorders>
              <w:top w:val="nil"/>
              <w:left w:val="nil"/>
              <w:bottom w:val="nil"/>
              <w:right w:val="nil"/>
            </w:tcBorders>
            <w:shd w:val="clear" w:color="auto" w:fill="auto"/>
            <w:noWrap/>
            <w:vAlign w:val="center"/>
            <w:hideMark/>
          </w:tcPr>
          <w:p w14:paraId="7A42444B"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4.2</w:t>
            </w:r>
          </w:p>
        </w:tc>
        <w:tc>
          <w:tcPr>
            <w:tcW w:w="3337" w:type="dxa"/>
            <w:tcBorders>
              <w:top w:val="nil"/>
              <w:left w:val="nil"/>
              <w:bottom w:val="nil"/>
              <w:right w:val="nil"/>
            </w:tcBorders>
            <w:shd w:val="clear" w:color="auto" w:fill="auto"/>
            <w:vAlign w:val="center"/>
            <w:hideMark/>
          </w:tcPr>
          <w:p w14:paraId="5B42DFC4"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Avances sur dividendes</w:t>
            </w:r>
          </w:p>
        </w:tc>
        <w:tc>
          <w:tcPr>
            <w:tcW w:w="146" w:type="dxa"/>
            <w:tcBorders>
              <w:top w:val="nil"/>
              <w:left w:val="nil"/>
              <w:bottom w:val="nil"/>
              <w:right w:val="nil"/>
            </w:tcBorders>
            <w:shd w:val="clear" w:color="auto" w:fill="auto"/>
            <w:noWrap/>
            <w:vAlign w:val="center"/>
            <w:hideMark/>
          </w:tcPr>
          <w:p w14:paraId="2F8F390C"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48C48D8"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34D344E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280677B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B2B19EC"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5F8E2AEE"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6C11CF2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02447A6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817E76F"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8163B0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37E38B1B"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3049D7AE"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06B0846E"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Agence Nationale de Gestion de l'Environnement (ANGE)</w:t>
            </w:r>
          </w:p>
        </w:tc>
        <w:tc>
          <w:tcPr>
            <w:tcW w:w="146" w:type="dxa"/>
            <w:tcBorders>
              <w:top w:val="nil"/>
              <w:left w:val="nil"/>
              <w:bottom w:val="nil"/>
              <w:right w:val="nil"/>
            </w:tcBorders>
            <w:shd w:val="clear" w:color="auto" w:fill="auto"/>
            <w:noWrap/>
            <w:vAlign w:val="center"/>
            <w:hideMark/>
          </w:tcPr>
          <w:p w14:paraId="3CD517E6"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602A54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3E8B5CA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036E2D9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4D6BE50"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2D4FC41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6822E665"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1DED9F70"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00A50FF"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66D2212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264E98D5"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734267D4" w14:textId="77777777" w:rsidTr="00E71695">
        <w:trPr>
          <w:trHeight w:val="170"/>
        </w:trPr>
        <w:tc>
          <w:tcPr>
            <w:tcW w:w="916" w:type="dxa"/>
            <w:tcBorders>
              <w:top w:val="nil"/>
              <w:left w:val="nil"/>
              <w:bottom w:val="nil"/>
              <w:right w:val="nil"/>
            </w:tcBorders>
            <w:shd w:val="clear" w:color="000000" w:fill="B8CCE4"/>
            <w:noWrap/>
            <w:vAlign w:val="center"/>
            <w:hideMark/>
          </w:tcPr>
          <w:p w14:paraId="1BE3FFCF"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5.1</w:t>
            </w:r>
          </w:p>
        </w:tc>
        <w:tc>
          <w:tcPr>
            <w:tcW w:w="3337" w:type="dxa"/>
            <w:tcBorders>
              <w:top w:val="nil"/>
              <w:left w:val="nil"/>
              <w:bottom w:val="nil"/>
              <w:right w:val="nil"/>
            </w:tcBorders>
            <w:shd w:val="clear" w:color="000000" w:fill="B8CCE4"/>
            <w:vAlign w:val="center"/>
            <w:hideMark/>
          </w:tcPr>
          <w:p w14:paraId="14D97AA0"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sur la délivrance de conformité environnementale</w:t>
            </w:r>
          </w:p>
        </w:tc>
        <w:tc>
          <w:tcPr>
            <w:tcW w:w="146" w:type="dxa"/>
            <w:tcBorders>
              <w:top w:val="nil"/>
              <w:left w:val="nil"/>
              <w:bottom w:val="nil"/>
              <w:right w:val="nil"/>
            </w:tcBorders>
            <w:shd w:val="clear" w:color="auto" w:fill="auto"/>
            <w:noWrap/>
            <w:vAlign w:val="center"/>
            <w:hideMark/>
          </w:tcPr>
          <w:p w14:paraId="7641F81B"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BD8158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BBF91E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4F4BF51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005A44F"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637D2C5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541ABD9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20E7A48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1A030CD"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97D0D2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3D6F55FC"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31B756CB" w14:textId="77777777" w:rsidTr="00E71695">
        <w:trPr>
          <w:trHeight w:val="170"/>
        </w:trPr>
        <w:tc>
          <w:tcPr>
            <w:tcW w:w="916" w:type="dxa"/>
            <w:tcBorders>
              <w:top w:val="nil"/>
              <w:left w:val="nil"/>
              <w:bottom w:val="nil"/>
              <w:right w:val="nil"/>
            </w:tcBorders>
            <w:shd w:val="clear" w:color="auto" w:fill="auto"/>
            <w:noWrap/>
            <w:vAlign w:val="center"/>
            <w:hideMark/>
          </w:tcPr>
          <w:p w14:paraId="55963490"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5.2</w:t>
            </w:r>
          </w:p>
        </w:tc>
        <w:tc>
          <w:tcPr>
            <w:tcW w:w="3337" w:type="dxa"/>
            <w:tcBorders>
              <w:top w:val="nil"/>
              <w:left w:val="nil"/>
              <w:bottom w:val="nil"/>
              <w:right w:val="nil"/>
            </w:tcBorders>
            <w:shd w:val="clear" w:color="auto" w:fill="auto"/>
            <w:vAlign w:val="center"/>
            <w:hideMark/>
          </w:tcPr>
          <w:p w14:paraId="7E6B5E96"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Certificat de régularisation environnementale</w:t>
            </w:r>
          </w:p>
        </w:tc>
        <w:tc>
          <w:tcPr>
            <w:tcW w:w="146" w:type="dxa"/>
            <w:tcBorders>
              <w:top w:val="nil"/>
              <w:left w:val="nil"/>
              <w:bottom w:val="nil"/>
              <w:right w:val="nil"/>
            </w:tcBorders>
            <w:shd w:val="clear" w:color="auto" w:fill="auto"/>
            <w:noWrap/>
            <w:vAlign w:val="center"/>
            <w:hideMark/>
          </w:tcPr>
          <w:p w14:paraId="78189E5E"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3808258"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415501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50AE98A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5237378"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4C11A7E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5C62EC3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5A0C9C4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0D4F0C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42665C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001B4875"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53E08E35"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61897C9E"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Direction Générale du travail et de lois Sociales (DGTLS)</w:t>
            </w:r>
          </w:p>
        </w:tc>
        <w:tc>
          <w:tcPr>
            <w:tcW w:w="146" w:type="dxa"/>
            <w:tcBorders>
              <w:top w:val="nil"/>
              <w:left w:val="nil"/>
              <w:bottom w:val="nil"/>
              <w:right w:val="nil"/>
            </w:tcBorders>
            <w:shd w:val="clear" w:color="auto" w:fill="auto"/>
            <w:noWrap/>
            <w:vAlign w:val="center"/>
            <w:hideMark/>
          </w:tcPr>
          <w:p w14:paraId="727E9D93"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E700AFB"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2B6245AE"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7417FFD8"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7BF074A"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56878B9B"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29039E77"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0AE2F6F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0289933"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708A19F5"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7D12C370"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4DC4C076" w14:textId="77777777" w:rsidTr="00E71695">
        <w:trPr>
          <w:trHeight w:val="170"/>
        </w:trPr>
        <w:tc>
          <w:tcPr>
            <w:tcW w:w="916" w:type="dxa"/>
            <w:tcBorders>
              <w:top w:val="nil"/>
              <w:left w:val="nil"/>
              <w:bottom w:val="nil"/>
              <w:right w:val="nil"/>
            </w:tcBorders>
            <w:shd w:val="clear" w:color="000000" w:fill="B8CCE4"/>
            <w:noWrap/>
            <w:vAlign w:val="center"/>
            <w:hideMark/>
          </w:tcPr>
          <w:p w14:paraId="68BC5E18"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6.1</w:t>
            </w:r>
          </w:p>
        </w:tc>
        <w:tc>
          <w:tcPr>
            <w:tcW w:w="3337" w:type="dxa"/>
            <w:tcBorders>
              <w:top w:val="nil"/>
              <w:left w:val="nil"/>
              <w:bottom w:val="nil"/>
              <w:right w:val="nil"/>
            </w:tcBorders>
            <w:shd w:val="clear" w:color="000000" w:fill="B8CCE4"/>
            <w:vAlign w:val="center"/>
            <w:hideMark/>
          </w:tcPr>
          <w:p w14:paraId="1D72AC91"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Taxes d'autorisation d'embauche</w:t>
            </w:r>
          </w:p>
        </w:tc>
        <w:tc>
          <w:tcPr>
            <w:tcW w:w="146" w:type="dxa"/>
            <w:tcBorders>
              <w:top w:val="nil"/>
              <w:left w:val="nil"/>
              <w:bottom w:val="nil"/>
              <w:right w:val="nil"/>
            </w:tcBorders>
            <w:shd w:val="clear" w:color="auto" w:fill="auto"/>
            <w:noWrap/>
            <w:vAlign w:val="center"/>
            <w:hideMark/>
          </w:tcPr>
          <w:p w14:paraId="5352F517"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09158F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530E948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716503F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B55FD6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3CE7878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19470C7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55B6744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3974DA3"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E8A467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49BF5FA3"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12A43031" w14:textId="77777777" w:rsidTr="00E71695">
        <w:trPr>
          <w:trHeight w:val="170"/>
        </w:trPr>
        <w:tc>
          <w:tcPr>
            <w:tcW w:w="916" w:type="dxa"/>
            <w:tcBorders>
              <w:top w:val="nil"/>
              <w:left w:val="nil"/>
              <w:bottom w:val="nil"/>
              <w:right w:val="nil"/>
            </w:tcBorders>
            <w:shd w:val="clear" w:color="auto" w:fill="auto"/>
            <w:noWrap/>
            <w:vAlign w:val="center"/>
            <w:hideMark/>
          </w:tcPr>
          <w:p w14:paraId="10185D51"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6.2</w:t>
            </w:r>
          </w:p>
        </w:tc>
        <w:tc>
          <w:tcPr>
            <w:tcW w:w="3337" w:type="dxa"/>
            <w:tcBorders>
              <w:top w:val="nil"/>
              <w:left w:val="nil"/>
              <w:bottom w:val="nil"/>
              <w:right w:val="nil"/>
            </w:tcBorders>
            <w:shd w:val="clear" w:color="auto" w:fill="auto"/>
            <w:vAlign w:val="center"/>
            <w:hideMark/>
          </w:tcPr>
          <w:p w14:paraId="11C095DD"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Frais d'attestation de paiement de créance de salaire</w:t>
            </w:r>
          </w:p>
        </w:tc>
        <w:tc>
          <w:tcPr>
            <w:tcW w:w="146" w:type="dxa"/>
            <w:tcBorders>
              <w:top w:val="nil"/>
              <w:left w:val="nil"/>
              <w:bottom w:val="nil"/>
              <w:right w:val="nil"/>
            </w:tcBorders>
            <w:shd w:val="clear" w:color="auto" w:fill="auto"/>
            <w:noWrap/>
            <w:vAlign w:val="center"/>
            <w:hideMark/>
          </w:tcPr>
          <w:p w14:paraId="244203EC"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39D36E6"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14FD7F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3F1C0FD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2989C66"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23B4C11C"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686110A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6EC8F3C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E3D88C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9B48EC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6ED59439"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5A869E6E" w14:textId="77777777" w:rsidTr="00E71695">
        <w:trPr>
          <w:trHeight w:val="170"/>
        </w:trPr>
        <w:tc>
          <w:tcPr>
            <w:tcW w:w="916" w:type="dxa"/>
            <w:tcBorders>
              <w:top w:val="nil"/>
              <w:left w:val="nil"/>
              <w:bottom w:val="nil"/>
              <w:right w:val="nil"/>
            </w:tcBorders>
            <w:shd w:val="clear" w:color="000000" w:fill="B8CCE4"/>
            <w:noWrap/>
            <w:vAlign w:val="center"/>
            <w:hideMark/>
          </w:tcPr>
          <w:p w14:paraId="3FD9876A"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6.3</w:t>
            </w:r>
          </w:p>
        </w:tc>
        <w:tc>
          <w:tcPr>
            <w:tcW w:w="3337" w:type="dxa"/>
            <w:tcBorders>
              <w:top w:val="nil"/>
              <w:left w:val="nil"/>
              <w:bottom w:val="nil"/>
              <w:right w:val="nil"/>
            </w:tcBorders>
            <w:shd w:val="clear" w:color="000000" w:fill="B8CCE4"/>
            <w:vAlign w:val="center"/>
            <w:hideMark/>
          </w:tcPr>
          <w:p w14:paraId="172CCF84"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Frais d'étude et de visa des règlements intérieurs</w:t>
            </w:r>
          </w:p>
        </w:tc>
        <w:tc>
          <w:tcPr>
            <w:tcW w:w="146" w:type="dxa"/>
            <w:tcBorders>
              <w:top w:val="nil"/>
              <w:left w:val="nil"/>
              <w:bottom w:val="nil"/>
              <w:right w:val="nil"/>
            </w:tcBorders>
            <w:shd w:val="clear" w:color="auto" w:fill="auto"/>
            <w:noWrap/>
            <w:vAlign w:val="center"/>
            <w:hideMark/>
          </w:tcPr>
          <w:p w14:paraId="2D21C4E9"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38BDCD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27A3CE7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5233909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F3E5B3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363DA0C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754D9F5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3DE6135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E8192F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BEF6F0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7B828DCB"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23557735" w14:textId="77777777" w:rsidTr="00E71695">
        <w:trPr>
          <w:trHeight w:val="170"/>
        </w:trPr>
        <w:tc>
          <w:tcPr>
            <w:tcW w:w="916" w:type="dxa"/>
            <w:tcBorders>
              <w:top w:val="nil"/>
              <w:left w:val="nil"/>
              <w:bottom w:val="nil"/>
              <w:right w:val="nil"/>
            </w:tcBorders>
            <w:shd w:val="clear" w:color="auto" w:fill="auto"/>
            <w:noWrap/>
            <w:vAlign w:val="center"/>
            <w:hideMark/>
          </w:tcPr>
          <w:p w14:paraId="7978BB33"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6.4</w:t>
            </w:r>
          </w:p>
        </w:tc>
        <w:tc>
          <w:tcPr>
            <w:tcW w:w="3337" w:type="dxa"/>
            <w:tcBorders>
              <w:top w:val="nil"/>
              <w:left w:val="nil"/>
              <w:bottom w:val="nil"/>
              <w:right w:val="nil"/>
            </w:tcBorders>
            <w:shd w:val="clear" w:color="auto" w:fill="auto"/>
            <w:vAlign w:val="center"/>
            <w:hideMark/>
          </w:tcPr>
          <w:p w14:paraId="27B27A2E"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Taxes de visa des contrats des étrangers</w:t>
            </w:r>
          </w:p>
        </w:tc>
        <w:tc>
          <w:tcPr>
            <w:tcW w:w="146" w:type="dxa"/>
            <w:tcBorders>
              <w:top w:val="nil"/>
              <w:left w:val="nil"/>
              <w:bottom w:val="nil"/>
              <w:right w:val="nil"/>
            </w:tcBorders>
            <w:shd w:val="clear" w:color="auto" w:fill="auto"/>
            <w:noWrap/>
            <w:vAlign w:val="center"/>
            <w:hideMark/>
          </w:tcPr>
          <w:p w14:paraId="05060ADC"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3DB4CB9"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F1B34E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71C8E6F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3509CC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069AF6BB"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01F80A2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23AA1FB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08F3CA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2175BC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75283A67"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4FFBE8E2" w14:textId="77777777" w:rsidTr="00E71695">
        <w:trPr>
          <w:trHeight w:val="170"/>
        </w:trPr>
        <w:tc>
          <w:tcPr>
            <w:tcW w:w="916" w:type="dxa"/>
            <w:tcBorders>
              <w:top w:val="nil"/>
              <w:left w:val="nil"/>
              <w:bottom w:val="nil"/>
              <w:right w:val="nil"/>
            </w:tcBorders>
            <w:shd w:val="clear" w:color="000000" w:fill="B8CCE4"/>
            <w:noWrap/>
            <w:vAlign w:val="center"/>
            <w:hideMark/>
          </w:tcPr>
          <w:p w14:paraId="20CAF469"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6.5</w:t>
            </w:r>
          </w:p>
        </w:tc>
        <w:tc>
          <w:tcPr>
            <w:tcW w:w="3337" w:type="dxa"/>
            <w:tcBorders>
              <w:top w:val="nil"/>
              <w:left w:val="nil"/>
              <w:bottom w:val="nil"/>
              <w:right w:val="nil"/>
            </w:tcBorders>
            <w:shd w:val="clear" w:color="000000" w:fill="B8CCE4"/>
            <w:vAlign w:val="center"/>
            <w:hideMark/>
          </w:tcPr>
          <w:p w14:paraId="250F36EA"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Frais de certification de la qualité de documents</w:t>
            </w:r>
          </w:p>
        </w:tc>
        <w:tc>
          <w:tcPr>
            <w:tcW w:w="146" w:type="dxa"/>
            <w:tcBorders>
              <w:top w:val="nil"/>
              <w:left w:val="nil"/>
              <w:bottom w:val="nil"/>
              <w:right w:val="nil"/>
            </w:tcBorders>
            <w:shd w:val="clear" w:color="auto" w:fill="auto"/>
            <w:noWrap/>
            <w:vAlign w:val="center"/>
            <w:hideMark/>
          </w:tcPr>
          <w:p w14:paraId="53BA6F85"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2552A3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841653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4FD48B4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27F0FC24"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6305AB8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6B92013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5B460E3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99B8562"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E58C5A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3EA4B68C"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16F4EDE7" w14:textId="77777777" w:rsidTr="00E71695">
        <w:trPr>
          <w:trHeight w:val="170"/>
        </w:trPr>
        <w:tc>
          <w:tcPr>
            <w:tcW w:w="916" w:type="dxa"/>
            <w:tcBorders>
              <w:top w:val="nil"/>
              <w:left w:val="nil"/>
              <w:bottom w:val="nil"/>
              <w:right w:val="nil"/>
            </w:tcBorders>
            <w:shd w:val="clear" w:color="auto" w:fill="auto"/>
            <w:noWrap/>
            <w:vAlign w:val="center"/>
            <w:hideMark/>
          </w:tcPr>
          <w:p w14:paraId="0E21FFA5"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6.6</w:t>
            </w:r>
          </w:p>
        </w:tc>
        <w:tc>
          <w:tcPr>
            <w:tcW w:w="3337" w:type="dxa"/>
            <w:tcBorders>
              <w:top w:val="nil"/>
              <w:left w:val="nil"/>
              <w:bottom w:val="nil"/>
              <w:right w:val="nil"/>
            </w:tcBorders>
            <w:shd w:val="clear" w:color="auto" w:fill="auto"/>
            <w:vAlign w:val="center"/>
            <w:hideMark/>
          </w:tcPr>
          <w:p w14:paraId="495912BD"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de visa des contrats d'apprentissage</w:t>
            </w:r>
          </w:p>
        </w:tc>
        <w:tc>
          <w:tcPr>
            <w:tcW w:w="146" w:type="dxa"/>
            <w:tcBorders>
              <w:top w:val="nil"/>
              <w:left w:val="nil"/>
              <w:bottom w:val="nil"/>
              <w:right w:val="nil"/>
            </w:tcBorders>
            <w:shd w:val="clear" w:color="auto" w:fill="auto"/>
            <w:noWrap/>
            <w:vAlign w:val="center"/>
            <w:hideMark/>
          </w:tcPr>
          <w:p w14:paraId="7930C688"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F3D427F"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4C2CDBF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6FFFD77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4FAD62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65F6D78E"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49B85BA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40A19D5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31DF3DE"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F21364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382C4F8F"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74A4367B"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4D577F4C"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Togolaise des Eaux (</w:t>
            </w:r>
            <w:proofErr w:type="spellStart"/>
            <w:r w:rsidRPr="00C87DF6">
              <w:rPr>
                <w:rFonts w:cs="Arial"/>
                <w:b/>
                <w:bCs/>
                <w:color w:val="auto"/>
                <w:kern w:val="0"/>
                <w:sz w:val="12"/>
                <w:szCs w:val="12"/>
                <w:lang w:val="fr-FR" w:eastAsia="fr-FR"/>
              </w:rPr>
              <w:t>TdE</w:t>
            </w:r>
            <w:proofErr w:type="spellEnd"/>
            <w:r w:rsidRPr="00C87DF6">
              <w:rPr>
                <w:rFonts w:cs="Arial"/>
                <w:b/>
                <w:bCs/>
                <w:color w:val="auto"/>
                <w:kern w:val="0"/>
                <w:sz w:val="12"/>
                <w:szCs w:val="12"/>
                <w:lang w:val="fr-FR" w:eastAsia="fr-FR"/>
              </w:rPr>
              <w:t>)</w:t>
            </w:r>
          </w:p>
        </w:tc>
        <w:tc>
          <w:tcPr>
            <w:tcW w:w="146" w:type="dxa"/>
            <w:tcBorders>
              <w:top w:val="nil"/>
              <w:left w:val="nil"/>
              <w:bottom w:val="nil"/>
              <w:right w:val="nil"/>
            </w:tcBorders>
            <w:shd w:val="clear" w:color="auto" w:fill="auto"/>
            <w:noWrap/>
            <w:vAlign w:val="center"/>
            <w:hideMark/>
          </w:tcPr>
          <w:p w14:paraId="30BB7248"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21C0EAC"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296BA025"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20EB861B"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6848B69"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25E4E73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5986883C"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1925578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89C18A2"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769CDF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210FC278"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2DFEA8A7" w14:textId="77777777" w:rsidTr="00E71695">
        <w:trPr>
          <w:trHeight w:val="170"/>
        </w:trPr>
        <w:tc>
          <w:tcPr>
            <w:tcW w:w="916" w:type="dxa"/>
            <w:tcBorders>
              <w:top w:val="nil"/>
              <w:left w:val="nil"/>
              <w:bottom w:val="nil"/>
              <w:right w:val="nil"/>
            </w:tcBorders>
            <w:shd w:val="clear" w:color="000000" w:fill="B8CCE4"/>
            <w:noWrap/>
            <w:vAlign w:val="center"/>
            <w:hideMark/>
          </w:tcPr>
          <w:p w14:paraId="5ACAF20F"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7.1</w:t>
            </w:r>
          </w:p>
        </w:tc>
        <w:tc>
          <w:tcPr>
            <w:tcW w:w="3337" w:type="dxa"/>
            <w:tcBorders>
              <w:top w:val="nil"/>
              <w:left w:val="nil"/>
              <w:bottom w:val="nil"/>
              <w:right w:val="nil"/>
            </w:tcBorders>
            <w:shd w:val="clear" w:color="000000" w:fill="B8CCE4"/>
            <w:vAlign w:val="center"/>
            <w:hideMark/>
          </w:tcPr>
          <w:p w14:paraId="36B52083"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Taxe de prélèvement d’eau dans la nappe</w:t>
            </w:r>
          </w:p>
        </w:tc>
        <w:tc>
          <w:tcPr>
            <w:tcW w:w="146" w:type="dxa"/>
            <w:tcBorders>
              <w:top w:val="nil"/>
              <w:left w:val="nil"/>
              <w:bottom w:val="nil"/>
              <w:right w:val="nil"/>
            </w:tcBorders>
            <w:shd w:val="clear" w:color="auto" w:fill="auto"/>
            <w:noWrap/>
            <w:vAlign w:val="center"/>
            <w:hideMark/>
          </w:tcPr>
          <w:p w14:paraId="5DAD0D1E"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2DD155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6884B2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35B6DE0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3704606"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453B36B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0BAEB87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48E85B1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4FC613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312A7A9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000000" w:fill="B8CCE4"/>
            <w:vAlign w:val="center"/>
            <w:hideMark/>
          </w:tcPr>
          <w:p w14:paraId="45AD8CC8"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45A0CCDC"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1D98D9E6"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Caisse Nationale de Sécurité Sociale (CNSS)</w:t>
            </w:r>
          </w:p>
        </w:tc>
        <w:tc>
          <w:tcPr>
            <w:tcW w:w="146" w:type="dxa"/>
            <w:tcBorders>
              <w:top w:val="nil"/>
              <w:left w:val="nil"/>
              <w:bottom w:val="nil"/>
              <w:right w:val="nil"/>
            </w:tcBorders>
            <w:shd w:val="clear" w:color="auto" w:fill="auto"/>
            <w:noWrap/>
            <w:vAlign w:val="center"/>
            <w:hideMark/>
          </w:tcPr>
          <w:p w14:paraId="0BEC0E1F"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9E66C43"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1 165 622 342 </w:t>
            </w:r>
          </w:p>
        </w:tc>
        <w:tc>
          <w:tcPr>
            <w:tcW w:w="1300" w:type="dxa"/>
            <w:tcBorders>
              <w:top w:val="nil"/>
              <w:left w:val="nil"/>
              <w:bottom w:val="nil"/>
              <w:right w:val="nil"/>
            </w:tcBorders>
            <w:shd w:val="clear" w:color="000000" w:fill="C4BD97"/>
            <w:noWrap/>
            <w:vAlign w:val="center"/>
            <w:hideMark/>
          </w:tcPr>
          <w:p w14:paraId="17D43E9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447261F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1 165 622 342 </w:t>
            </w:r>
          </w:p>
        </w:tc>
        <w:tc>
          <w:tcPr>
            <w:tcW w:w="146" w:type="dxa"/>
            <w:gridSpan w:val="2"/>
            <w:tcBorders>
              <w:top w:val="nil"/>
              <w:left w:val="nil"/>
              <w:bottom w:val="nil"/>
              <w:right w:val="nil"/>
            </w:tcBorders>
            <w:shd w:val="clear" w:color="auto" w:fill="auto"/>
            <w:noWrap/>
            <w:vAlign w:val="center"/>
            <w:hideMark/>
          </w:tcPr>
          <w:p w14:paraId="73249678"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5DAD68B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1 165 622 342 </w:t>
            </w:r>
          </w:p>
        </w:tc>
        <w:tc>
          <w:tcPr>
            <w:tcW w:w="1276" w:type="dxa"/>
            <w:tcBorders>
              <w:top w:val="nil"/>
              <w:left w:val="nil"/>
              <w:bottom w:val="nil"/>
              <w:right w:val="nil"/>
            </w:tcBorders>
            <w:shd w:val="clear" w:color="000000" w:fill="C4BD97"/>
            <w:noWrap/>
            <w:vAlign w:val="center"/>
            <w:hideMark/>
          </w:tcPr>
          <w:p w14:paraId="6096F657"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1A755AD9"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1 165 622 342 </w:t>
            </w:r>
          </w:p>
        </w:tc>
        <w:tc>
          <w:tcPr>
            <w:tcW w:w="146" w:type="dxa"/>
            <w:tcBorders>
              <w:top w:val="nil"/>
              <w:left w:val="nil"/>
              <w:bottom w:val="nil"/>
              <w:right w:val="nil"/>
            </w:tcBorders>
            <w:shd w:val="clear" w:color="auto" w:fill="auto"/>
            <w:noWrap/>
            <w:vAlign w:val="center"/>
            <w:hideMark/>
          </w:tcPr>
          <w:p w14:paraId="232AF83F"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4282525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1C9CC791"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74059C91" w14:textId="77777777" w:rsidTr="00E71695">
        <w:trPr>
          <w:trHeight w:val="170"/>
        </w:trPr>
        <w:tc>
          <w:tcPr>
            <w:tcW w:w="916" w:type="dxa"/>
            <w:tcBorders>
              <w:top w:val="nil"/>
              <w:left w:val="nil"/>
              <w:bottom w:val="nil"/>
              <w:right w:val="nil"/>
            </w:tcBorders>
            <w:shd w:val="clear" w:color="auto" w:fill="auto"/>
            <w:noWrap/>
            <w:vAlign w:val="center"/>
            <w:hideMark/>
          </w:tcPr>
          <w:p w14:paraId="44DFDCD4"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8.1</w:t>
            </w:r>
          </w:p>
        </w:tc>
        <w:tc>
          <w:tcPr>
            <w:tcW w:w="3337" w:type="dxa"/>
            <w:tcBorders>
              <w:top w:val="nil"/>
              <w:left w:val="nil"/>
              <w:bottom w:val="nil"/>
              <w:right w:val="nil"/>
            </w:tcBorders>
            <w:shd w:val="clear" w:color="auto" w:fill="auto"/>
            <w:vAlign w:val="center"/>
            <w:hideMark/>
          </w:tcPr>
          <w:p w14:paraId="5B2780BD"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Cotisations sociales</w:t>
            </w:r>
          </w:p>
        </w:tc>
        <w:tc>
          <w:tcPr>
            <w:tcW w:w="146" w:type="dxa"/>
            <w:tcBorders>
              <w:top w:val="nil"/>
              <w:left w:val="nil"/>
              <w:bottom w:val="nil"/>
              <w:right w:val="nil"/>
            </w:tcBorders>
            <w:shd w:val="clear" w:color="auto" w:fill="auto"/>
            <w:noWrap/>
            <w:vAlign w:val="center"/>
            <w:hideMark/>
          </w:tcPr>
          <w:p w14:paraId="1582B6B1"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2A76A9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1 165 622 342 </w:t>
            </w:r>
          </w:p>
        </w:tc>
        <w:tc>
          <w:tcPr>
            <w:tcW w:w="1300" w:type="dxa"/>
            <w:tcBorders>
              <w:top w:val="nil"/>
              <w:left w:val="nil"/>
              <w:bottom w:val="nil"/>
              <w:right w:val="nil"/>
            </w:tcBorders>
            <w:shd w:val="clear" w:color="auto" w:fill="auto"/>
            <w:noWrap/>
            <w:vAlign w:val="center"/>
            <w:hideMark/>
          </w:tcPr>
          <w:p w14:paraId="7BB0BE8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468935A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1 165 622 342 </w:t>
            </w:r>
          </w:p>
        </w:tc>
        <w:tc>
          <w:tcPr>
            <w:tcW w:w="146" w:type="dxa"/>
            <w:gridSpan w:val="2"/>
            <w:tcBorders>
              <w:top w:val="nil"/>
              <w:left w:val="nil"/>
              <w:bottom w:val="nil"/>
              <w:right w:val="nil"/>
            </w:tcBorders>
            <w:shd w:val="clear" w:color="auto" w:fill="auto"/>
            <w:noWrap/>
            <w:vAlign w:val="center"/>
            <w:hideMark/>
          </w:tcPr>
          <w:p w14:paraId="18DD0D62"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735732C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1 165 622 342 </w:t>
            </w:r>
          </w:p>
        </w:tc>
        <w:tc>
          <w:tcPr>
            <w:tcW w:w="1276" w:type="dxa"/>
            <w:tcBorders>
              <w:top w:val="nil"/>
              <w:left w:val="nil"/>
              <w:bottom w:val="nil"/>
              <w:right w:val="nil"/>
            </w:tcBorders>
            <w:shd w:val="clear" w:color="auto" w:fill="auto"/>
            <w:noWrap/>
            <w:vAlign w:val="center"/>
            <w:hideMark/>
          </w:tcPr>
          <w:p w14:paraId="7343F5C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1137B18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1 165 622 342 </w:t>
            </w:r>
          </w:p>
        </w:tc>
        <w:tc>
          <w:tcPr>
            <w:tcW w:w="146" w:type="dxa"/>
            <w:tcBorders>
              <w:top w:val="nil"/>
              <w:left w:val="nil"/>
              <w:bottom w:val="nil"/>
              <w:right w:val="nil"/>
            </w:tcBorders>
            <w:shd w:val="clear" w:color="auto" w:fill="auto"/>
            <w:noWrap/>
            <w:vAlign w:val="center"/>
            <w:hideMark/>
          </w:tcPr>
          <w:p w14:paraId="20A23560"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9E6799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69D38E43"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1139CAAE"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16546D06"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Communes et Régions des localités minières</w:t>
            </w:r>
          </w:p>
        </w:tc>
        <w:tc>
          <w:tcPr>
            <w:tcW w:w="146" w:type="dxa"/>
            <w:tcBorders>
              <w:top w:val="nil"/>
              <w:left w:val="nil"/>
              <w:bottom w:val="nil"/>
              <w:right w:val="nil"/>
            </w:tcBorders>
            <w:shd w:val="clear" w:color="auto" w:fill="auto"/>
            <w:noWrap/>
            <w:vAlign w:val="center"/>
            <w:hideMark/>
          </w:tcPr>
          <w:p w14:paraId="3FE74CE1"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77D3B7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307 401 738 </w:t>
            </w:r>
          </w:p>
        </w:tc>
        <w:tc>
          <w:tcPr>
            <w:tcW w:w="1300" w:type="dxa"/>
            <w:tcBorders>
              <w:top w:val="nil"/>
              <w:left w:val="nil"/>
              <w:bottom w:val="nil"/>
              <w:right w:val="nil"/>
            </w:tcBorders>
            <w:shd w:val="clear" w:color="000000" w:fill="C4BD97"/>
            <w:noWrap/>
            <w:vAlign w:val="center"/>
            <w:hideMark/>
          </w:tcPr>
          <w:p w14:paraId="0A5E208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58121FD9"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307 401 738 </w:t>
            </w:r>
          </w:p>
        </w:tc>
        <w:tc>
          <w:tcPr>
            <w:tcW w:w="146" w:type="dxa"/>
            <w:gridSpan w:val="2"/>
            <w:tcBorders>
              <w:top w:val="nil"/>
              <w:left w:val="nil"/>
              <w:bottom w:val="nil"/>
              <w:right w:val="nil"/>
            </w:tcBorders>
            <w:shd w:val="clear" w:color="auto" w:fill="auto"/>
            <w:noWrap/>
            <w:vAlign w:val="center"/>
            <w:hideMark/>
          </w:tcPr>
          <w:p w14:paraId="4A5CB501"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6198B3C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116 164 589 </w:t>
            </w:r>
          </w:p>
        </w:tc>
        <w:tc>
          <w:tcPr>
            <w:tcW w:w="1276" w:type="dxa"/>
            <w:tcBorders>
              <w:top w:val="nil"/>
              <w:left w:val="nil"/>
              <w:bottom w:val="nil"/>
              <w:right w:val="nil"/>
            </w:tcBorders>
            <w:shd w:val="clear" w:color="000000" w:fill="C4BD97"/>
            <w:noWrap/>
            <w:vAlign w:val="center"/>
            <w:hideMark/>
          </w:tcPr>
          <w:p w14:paraId="3A3630B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4BF7984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116 164 589 </w:t>
            </w:r>
          </w:p>
        </w:tc>
        <w:tc>
          <w:tcPr>
            <w:tcW w:w="146" w:type="dxa"/>
            <w:tcBorders>
              <w:top w:val="nil"/>
              <w:left w:val="nil"/>
              <w:bottom w:val="nil"/>
              <w:right w:val="nil"/>
            </w:tcBorders>
            <w:shd w:val="clear" w:color="auto" w:fill="auto"/>
            <w:noWrap/>
            <w:vAlign w:val="center"/>
            <w:hideMark/>
          </w:tcPr>
          <w:p w14:paraId="74998D51"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41CF5F1A"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191 237 149 </w:t>
            </w:r>
          </w:p>
        </w:tc>
        <w:tc>
          <w:tcPr>
            <w:tcW w:w="1701" w:type="dxa"/>
            <w:tcBorders>
              <w:top w:val="nil"/>
              <w:left w:val="nil"/>
              <w:bottom w:val="nil"/>
              <w:right w:val="nil"/>
            </w:tcBorders>
            <w:shd w:val="clear" w:color="000000" w:fill="C4BD97"/>
            <w:noWrap/>
            <w:vAlign w:val="center"/>
            <w:hideMark/>
          </w:tcPr>
          <w:p w14:paraId="4B8039E4"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3306FC" w14:paraId="347CA21C" w14:textId="77777777" w:rsidTr="00E71695">
        <w:trPr>
          <w:trHeight w:val="170"/>
        </w:trPr>
        <w:tc>
          <w:tcPr>
            <w:tcW w:w="916" w:type="dxa"/>
            <w:tcBorders>
              <w:top w:val="nil"/>
              <w:left w:val="nil"/>
              <w:bottom w:val="nil"/>
              <w:right w:val="nil"/>
            </w:tcBorders>
            <w:shd w:val="clear" w:color="000000" w:fill="B8CCE4"/>
            <w:noWrap/>
            <w:vAlign w:val="center"/>
            <w:hideMark/>
          </w:tcPr>
          <w:p w14:paraId="7121296F"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9.1</w:t>
            </w:r>
          </w:p>
        </w:tc>
        <w:tc>
          <w:tcPr>
            <w:tcW w:w="3337" w:type="dxa"/>
            <w:tcBorders>
              <w:top w:val="nil"/>
              <w:left w:val="nil"/>
              <w:bottom w:val="nil"/>
              <w:right w:val="nil"/>
            </w:tcBorders>
            <w:shd w:val="clear" w:color="000000" w:fill="B8CCE4"/>
            <w:vAlign w:val="center"/>
            <w:hideMark/>
          </w:tcPr>
          <w:p w14:paraId="203F7851"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Paiements directs aux communes et aux régions</w:t>
            </w:r>
          </w:p>
        </w:tc>
        <w:tc>
          <w:tcPr>
            <w:tcW w:w="146" w:type="dxa"/>
            <w:tcBorders>
              <w:top w:val="nil"/>
              <w:left w:val="nil"/>
              <w:bottom w:val="nil"/>
              <w:right w:val="nil"/>
            </w:tcBorders>
            <w:shd w:val="clear" w:color="auto" w:fill="auto"/>
            <w:noWrap/>
            <w:vAlign w:val="center"/>
            <w:hideMark/>
          </w:tcPr>
          <w:p w14:paraId="3DF791F8"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DA7A91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307 401 738 </w:t>
            </w:r>
          </w:p>
        </w:tc>
        <w:tc>
          <w:tcPr>
            <w:tcW w:w="1300" w:type="dxa"/>
            <w:tcBorders>
              <w:top w:val="nil"/>
              <w:left w:val="nil"/>
              <w:bottom w:val="nil"/>
              <w:right w:val="nil"/>
            </w:tcBorders>
            <w:shd w:val="clear" w:color="000000" w:fill="B8CCE4"/>
            <w:noWrap/>
            <w:vAlign w:val="center"/>
            <w:hideMark/>
          </w:tcPr>
          <w:p w14:paraId="040DC01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1E8E7D0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307 401 738 </w:t>
            </w:r>
          </w:p>
        </w:tc>
        <w:tc>
          <w:tcPr>
            <w:tcW w:w="146" w:type="dxa"/>
            <w:gridSpan w:val="2"/>
            <w:tcBorders>
              <w:top w:val="nil"/>
              <w:left w:val="nil"/>
              <w:bottom w:val="nil"/>
              <w:right w:val="nil"/>
            </w:tcBorders>
            <w:shd w:val="clear" w:color="auto" w:fill="auto"/>
            <w:noWrap/>
            <w:vAlign w:val="center"/>
            <w:hideMark/>
          </w:tcPr>
          <w:p w14:paraId="5B5E82F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53D3951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116 164 589 </w:t>
            </w:r>
          </w:p>
        </w:tc>
        <w:tc>
          <w:tcPr>
            <w:tcW w:w="1276" w:type="dxa"/>
            <w:tcBorders>
              <w:top w:val="nil"/>
              <w:left w:val="nil"/>
              <w:bottom w:val="nil"/>
              <w:right w:val="nil"/>
            </w:tcBorders>
            <w:shd w:val="clear" w:color="000000" w:fill="B8CCE4"/>
            <w:noWrap/>
            <w:vAlign w:val="center"/>
            <w:hideMark/>
          </w:tcPr>
          <w:p w14:paraId="770AD51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759DAF5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116 164 589 </w:t>
            </w:r>
          </w:p>
        </w:tc>
        <w:tc>
          <w:tcPr>
            <w:tcW w:w="146" w:type="dxa"/>
            <w:tcBorders>
              <w:top w:val="nil"/>
              <w:left w:val="nil"/>
              <w:bottom w:val="nil"/>
              <w:right w:val="nil"/>
            </w:tcBorders>
            <w:shd w:val="clear" w:color="auto" w:fill="auto"/>
            <w:noWrap/>
            <w:vAlign w:val="center"/>
            <w:hideMark/>
          </w:tcPr>
          <w:p w14:paraId="3D5D8516"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7C7720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191 237 149 </w:t>
            </w:r>
          </w:p>
        </w:tc>
        <w:tc>
          <w:tcPr>
            <w:tcW w:w="1701" w:type="dxa"/>
            <w:tcBorders>
              <w:top w:val="nil"/>
              <w:left w:val="nil"/>
              <w:bottom w:val="nil"/>
              <w:right w:val="nil"/>
            </w:tcBorders>
            <w:shd w:val="clear" w:color="000000" w:fill="B8CCE4"/>
            <w:vAlign w:val="center"/>
            <w:hideMark/>
          </w:tcPr>
          <w:p w14:paraId="496EA354"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Détail non soumis par l'Etat</w:t>
            </w:r>
          </w:p>
        </w:tc>
      </w:tr>
      <w:tr w:rsidR="0070699B" w:rsidRPr="00C87DF6" w14:paraId="43A82516"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2C63E8C9"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Autres administrations</w:t>
            </w:r>
          </w:p>
        </w:tc>
        <w:tc>
          <w:tcPr>
            <w:tcW w:w="146" w:type="dxa"/>
            <w:tcBorders>
              <w:top w:val="nil"/>
              <w:left w:val="nil"/>
              <w:bottom w:val="nil"/>
              <w:right w:val="nil"/>
            </w:tcBorders>
            <w:shd w:val="clear" w:color="auto" w:fill="auto"/>
            <w:noWrap/>
            <w:vAlign w:val="center"/>
            <w:hideMark/>
          </w:tcPr>
          <w:p w14:paraId="0FE62DFB"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C7EAA30"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7253A929"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0E8D6CCE"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293C552"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5A05B44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27E0F6CF"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7C692AD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99CF9BB"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4625585E"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701" w:type="dxa"/>
            <w:tcBorders>
              <w:top w:val="nil"/>
              <w:left w:val="nil"/>
              <w:bottom w:val="nil"/>
              <w:right w:val="nil"/>
            </w:tcBorders>
            <w:shd w:val="clear" w:color="000000" w:fill="C4BD97"/>
            <w:noWrap/>
            <w:vAlign w:val="center"/>
            <w:hideMark/>
          </w:tcPr>
          <w:p w14:paraId="21BBFB65"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6B4C8459" w14:textId="77777777" w:rsidTr="00E71695">
        <w:trPr>
          <w:trHeight w:val="170"/>
        </w:trPr>
        <w:tc>
          <w:tcPr>
            <w:tcW w:w="916" w:type="dxa"/>
            <w:tcBorders>
              <w:top w:val="nil"/>
              <w:left w:val="nil"/>
              <w:bottom w:val="nil"/>
              <w:right w:val="nil"/>
            </w:tcBorders>
            <w:shd w:val="clear" w:color="auto" w:fill="auto"/>
            <w:noWrap/>
            <w:vAlign w:val="center"/>
            <w:hideMark/>
          </w:tcPr>
          <w:p w14:paraId="24A39D34"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10.1</w:t>
            </w:r>
          </w:p>
        </w:tc>
        <w:tc>
          <w:tcPr>
            <w:tcW w:w="3337" w:type="dxa"/>
            <w:tcBorders>
              <w:top w:val="nil"/>
              <w:left w:val="nil"/>
              <w:bottom w:val="nil"/>
              <w:right w:val="nil"/>
            </w:tcBorders>
            <w:shd w:val="clear" w:color="auto" w:fill="auto"/>
            <w:vAlign w:val="center"/>
            <w:hideMark/>
          </w:tcPr>
          <w:p w14:paraId="33D2900F"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xml:space="preserve">Autres paiements significatifs versés à </w:t>
            </w:r>
            <w:proofErr w:type="gramStart"/>
            <w:r w:rsidRPr="00C87DF6">
              <w:rPr>
                <w:rFonts w:cs="Arial"/>
                <w:color w:val="auto"/>
                <w:kern w:val="0"/>
                <w:sz w:val="12"/>
                <w:szCs w:val="12"/>
                <w:lang w:val="fr-FR" w:eastAsia="fr-FR"/>
              </w:rPr>
              <w:t>l'Etat  &gt;</w:t>
            </w:r>
            <w:proofErr w:type="gramEnd"/>
            <w:r w:rsidRPr="00C87DF6">
              <w:rPr>
                <w:rFonts w:cs="Arial"/>
                <w:color w:val="auto"/>
                <w:kern w:val="0"/>
                <w:sz w:val="12"/>
                <w:szCs w:val="12"/>
                <w:lang w:val="fr-FR" w:eastAsia="fr-FR"/>
              </w:rPr>
              <w:t xml:space="preserve"> 10 millions de FCFA</w:t>
            </w:r>
          </w:p>
        </w:tc>
        <w:tc>
          <w:tcPr>
            <w:tcW w:w="146" w:type="dxa"/>
            <w:tcBorders>
              <w:top w:val="nil"/>
              <w:left w:val="nil"/>
              <w:bottom w:val="nil"/>
              <w:right w:val="nil"/>
            </w:tcBorders>
            <w:shd w:val="clear" w:color="auto" w:fill="auto"/>
            <w:noWrap/>
            <w:vAlign w:val="center"/>
            <w:hideMark/>
          </w:tcPr>
          <w:p w14:paraId="2FED63D2"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11B36FF" w14:textId="77777777" w:rsidR="0070699B" w:rsidRPr="00C87DF6" w:rsidRDefault="0070699B" w:rsidP="00E71695">
            <w:pPr>
              <w:spacing w:after="0" w:line="240" w:lineRule="auto"/>
              <w:jc w:val="center"/>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4C19A7F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0F4D3B3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20E6A02D"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4A9BB258" w14:textId="77777777" w:rsidR="0070699B" w:rsidRPr="00C87DF6" w:rsidRDefault="0070699B" w:rsidP="00E71695">
            <w:pPr>
              <w:spacing w:after="0" w:line="240" w:lineRule="auto"/>
              <w:jc w:val="center"/>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5215A53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236F571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16CE4BA"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98F5F1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701" w:type="dxa"/>
            <w:tcBorders>
              <w:top w:val="nil"/>
              <w:left w:val="nil"/>
              <w:bottom w:val="nil"/>
              <w:right w:val="nil"/>
            </w:tcBorders>
            <w:shd w:val="clear" w:color="auto" w:fill="auto"/>
            <w:vAlign w:val="center"/>
            <w:hideMark/>
          </w:tcPr>
          <w:p w14:paraId="1C4056BE" w14:textId="77777777" w:rsidR="0070699B" w:rsidRPr="00C87DF6" w:rsidRDefault="0070699B" w:rsidP="00E71695">
            <w:pPr>
              <w:spacing w:after="0" w:line="240" w:lineRule="auto"/>
              <w:jc w:val="right"/>
              <w:rPr>
                <w:rFonts w:cs="Arial"/>
                <w:color w:val="auto"/>
                <w:kern w:val="0"/>
                <w:sz w:val="12"/>
                <w:szCs w:val="12"/>
                <w:lang w:val="fr-FR" w:eastAsia="fr-FR"/>
              </w:rPr>
            </w:pPr>
          </w:p>
        </w:tc>
      </w:tr>
      <w:tr w:rsidR="0070699B" w:rsidRPr="00C87DF6" w14:paraId="11A0BE4B" w14:textId="77777777" w:rsidTr="00E71695">
        <w:trPr>
          <w:trHeight w:val="170"/>
        </w:trPr>
        <w:tc>
          <w:tcPr>
            <w:tcW w:w="4253" w:type="dxa"/>
            <w:gridSpan w:val="2"/>
            <w:tcBorders>
              <w:top w:val="nil"/>
              <w:left w:val="nil"/>
              <w:bottom w:val="nil"/>
              <w:right w:val="nil"/>
            </w:tcBorders>
            <w:shd w:val="clear" w:color="000000" w:fill="244062"/>
            <w:noWrap/>
            <w:vAlign w:val="center"/>
            <w:hideMark/>
          </w:tcPr>
          <w:p w14:paraId="717E358D"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Total Paiements en numéraire (*)</w:t>
            </w:r>
          </w:p>
        </w:tc>
        <w:tc>
          <w:tcPr>
            <w:tcW w:w="146" w:type="dxa"/>
            <w:tcBorders>
              <w:top w:val="nil"/>
              <w:left w:val="nil"/>
              <w:bottom w:val="nil"/>
              <w:right w:val="nil"/>
            </w:tcBorders>
            <w:shd w:val="clear" w:color="auto" w:fill="auto"/>
            <w:noWrap/>
            <w:vAlign w:val="center"/>
            <w:hideMark/>
          </w:tcPr>
          <w:p w14:paraId="11D95FBB" w14:textId="77777777" w:rsidR="0070699B" w:rsidRPr="00C87DF6"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5B3A4600"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3 024 677 653 </w:t>
            </w:r>
          </w:p>
        </w:tc>
        <w:tc>
          <w:tcPr>
            <w:tcW w:w="1300" w:type="dxa"/>
            <w:tcBorders>
              <w:top w:val="nil"/>
              <w:left w:val="nil"/>
              <w:bottom w:val="nil"/>
              <w:right w:val="nil"/>
            </w:tcBorders>
            <w:shd w:val="clear" w:color="000000" w:fill="244062"/>
            <w:noWrap/>
            <w:vAlign w:val="center"/>
            <w:hideMark/>
          </w:tcPr>
          <w:p w14:paraId="659C4943"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265" w:type="dxa"/>
            <w:tcBorders>
              <w:top w:val="nil"/>
              <w:left w:val="nil"/>
              <w:bottom w:val="nil"/>
              <w:right w:val="nil"/>
            </w:tcBorders>
            <w:shd w:val="clear" w:color="000000" w:fill="244062"/>
            <w:noWrap/>
            <w:vAlign w:val="center"/>
            <w:hideMark/>
          </w:tcPr>
          <w:p w14:paraId="37B37252"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3 024 677 653 </w:t>
            </w:r>
          </w:p>
        </w:tc>
        <w:tc>
          <w:tcPr>
            <w:tcW w:w="146" w:type="dxa"/>
            <w:gridSpan w:val="2"/>
            <w:tcBorders>
              <w:top w:val="nil"/>
              <w:left w:val="nil"/>
              <w:bottom w:val="nil"/>
              <w:right w:val="nil"/>
            </w:tcBorders>
            <w:shd w:val="clear" w:color="auto" w:fill="auto"/>
            <w:noWrap/>
            <w:vAlign w:val="center"/>
            <w:hideMark/>
          </w:tcPr>
          <w:p w14:paraId="7A358B9A" w14:textId="77777777" w:rsidR="0070699B" w:rsidRPr="00C87DF6" w:rsidRDefault="0070699B" w:rsidP="00E71695">
            <w:pPr>
              <w:spacing w:after="0" w:line="240" w:lineRule="auto"/>
              <w:jc w:val="right"/>
              <w:rPr>
                <w:rFonts w:cs="Arial"/>
                <w:b/>
                <w:bCs/>
                <w:color w:val="FFFFFF"/>
                <w:kern w:val="0"/>
                <w:sz w:val="12"/>
                <w:szCs w:val="12"/>
                <w:lang w:val="fr-FR" w:eastAsia="fr-FR"/>
              </w:rPr>
            </w:pPr>
          </w:p>
        </w:tc>
        <w:tc>
          <w:tcPr>
            <w:tcW w:w="1116" w:type="dxa"/>
            <w:gridSpan w:val="2"/>
            <w:tcBorders>
              <w:top w:val="nil"/>
              <w:left w:val="nil"/>
              <w:bottom w:val="nil"/>
              <w:right w:val="nil"/>
            </w:tcBorders>
            <w:shd w:val="clear" w:color="000000" w:fill="244062"/>
            <w:noWrap/>
            <w:vAlign w:val="center"/>
            <w:hideMark/>
          </w:tcPr>
          <w:p w14:paraId="73398EA6"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2 833 020 504 </w:t>
            </w:r>
          </w:p>
        </w:tc>
        <w:tc>
          <w:tcPr>
            <w:tcW w:w="1276" w:type="dxa"/>
            <w:tcBorders>
              <w:top w:val="nil"/>
              <w:left w:val="nil"/>
              <w:bottom w:val="nil"/>
              <w:right w:val="nil"/>
            </w:tcBorders>
            <w:shd w:val="clear" w:color="000000" w:fill="244062"/>
            <w:noWrap/>
            <w:vAlign w:val="center"/>
            <w:hideMark/>
          </w:tcPr>
          <w:p w14:paraId="02227251"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276" w:type="dxa"/>
            <w:tcBorders>
              <w:top w:val="nil"/>
              <w:left w:val="nil"/>
              <w:bottom w:val="nil"/>
              <w:right w:val="nil"/>
            </w:tcBorders>
            <w:shd w:val="clear" w:color="000000" w:fill="244062"/>
            <w:noWrap/>
            <w:vAlign w:val="center"/>
            <w:hideMark/>
          </w:tcPr>
          <w:p w14:paraId="7E883236"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2 833 020 504 </w:t>
            </w:r>
          </w:p>
        </w:tc>
        <w:tc>
          <w:tcPr>
            <w:tcW w:w="146" w:type="dxa"/>
            <w:tcBorders>
              <w:top w:val="nil"/>
              <w:left w:val="nil"/>
              <w:bottom w:val="nil"/>
              <w:right w:val="nil"/>
            </w:tcBorders>
            <w:shd w:val="clear" w:color="auto" w:fill="auto"/>
            <w:noWrap/>
            <w:vAlign w:val="center"/>
            <w:hideMark/>
          </w:tcPr>
          <w:p w14:paraId="49FB48F1" w14:textId="77777777" w:rsidR="0070699B" w:rsidRPr="00C87DF6"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482A11C1"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191 657 149 </w:t>
            </w:r>
          </w:p>
        </w:tc>
        <w:tc>
          <w:tcPr>
            <w:tcW w:w="1701" w:type="dxa"/>
            <w:tcBorders>
              <w:top w:val="nil"/>
              <w:left w:val="nil"/>
              <w:bottom w:val="nil"/>
              <w:right w:val="nil"/>
            </w:tcBorders>
            <w:shd w:val="clear" w:color="000000" w:fill="244062"/>
            <w:noWrap/>
            <w:vAlign w:val="center"/>
            <w:hideMark/>
          </w:tcPr>
          <w:p w14:paraId="10F7E88A"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49708BC0"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5EB0F3A6"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Dépenses Sociales (rubrique réservée uniquement aux Sociétés Extractives)</w:t>
            </w:r>
          </w:p>
        </w:tc>
        <w:tc>
          <w:tcPr>
            <w:tcW w:w="146" w:type="dxa"/>
            <w:tcBorders>
              <w:top w:val="nil"/>
              <w:left w:val="nil"/>
              <w:bottom w:val="nil"/>
              <w:right w:val="nil"/>
            </w:tcBorders>
            <w:shd w:val="clear" w:color="auto" w:fill="auto"/>
            <w:noWrap/>
            <w:vAlign w:val="center"/>
            <w:hideMark/>
          </w:tcPr>
          <w:p w14:paraId="45800E2E"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CACE39C"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526 553 654 </w:t>
            </w:r>
          </w:p>
        </w:tc>
        <w:tc>
          <w:tcPr>
            <w:tcW w:w="1300" w:type="dxa"/>
            <w:tcBorders>
              <w:top w:val="nil"/>
              <w:left w:val="nil"/>
              <w:bottom w:val="nil"/>
              <w:right w:val="nil"/>
            </w:tcBorders>
            <w:shd w:val="clear" w:color="000000" w:fill="C4BD97"/>
            <w:noWrap/>
            <w:vAlign w:val="center"/>
            <w:hideMark/>
          </w:tcPr>
          <w:p w14:paraId="6FA4BCE6"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1DEFAC9B"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526 553 654 </w:t>
            </w:r>
          </w:p>
        </w:tc>
        <w:tc>
          <w:tcPr>
            <w:tcW w:w="146" w:type="dxa"/>
            <w:gridSpan w:val="2"/>
            <w:tcBorders>
              <w:top w:val="nil"/>
              <w:left w:val="nil"/>
              <w:bottom w:val="nil"/>
              <w:right w:val="nil"/>
            </w:tcBorders>
            <w:shd w:val="clear" w:color="auto" w:fill="auto"/>
            <w:noWrap/>
            <w:vAlign w:val="center"/>
            <w:hideMark/>
          </w:tcPr>
          <w:p w14:paraId="0EBD8343"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176169B9"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w:t>
            </w:r>
          </w:p>
        </w:tc>
        <w:tc>
          <w:tcPr>
            <w:tcW w:w="1276" w:type="dxa"/>
            <w:tcBorders>
              <w:top w:val="nil"/>
              <w:left w:val="nil"/>
              <w:bottom w:val="nil"/>
              <w:right w:val="nil"/>
            </w:tcBorders>
            <w:shd w:val="clear" w:color="000000" w:fill="C4BD97"/>
            <w:noWrap/>
            <w:vAlign w:val="center"/>
            <w:hideMark/>
          </w:tcPr>
          <w:p w14:paraId="0F21A385"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w:t>
            </w:r>
          </w:p>
        </w:tc>
        <w:tc>
          <w:tcPr>
            <w:tcW w:w="1276" w:type="dxa"/>
            <w:tcBorders>
              <w:top w:val="nil"/>
              <w:left w:val="nil"/>
              <w:bottom w:val="nil"/>
              <w:right w:val="nil"/>
            </w:tcBorders>
            <w:shd w:val="clear" w:color="000000" w:fill="C4BD97"/>
            <w:noWrap/>
            <w:vAlign w:val="center"/>
            <w:hideMark/>
          </w:tcPr>
          <w:p w14:paraId="188AD978"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21C59442"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33D55C47"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w:t>
            </w:r>
          </w:p>
        </w:tc>
        <w:tc>
          <w:tcPr>
            <w:tcW w:w="1701" w:type="dxa"/>
            <w:tcBorders>
              <w:top w:val="nil"/>
              <w:left w:val="nil"/>
              <w:bottom w:val="nil"/>
              <w:right w:val="nil"/>
            </w:tcBorders>
            <w:shd w:val="clear" w:color="000000" w:fill="C4BD97"/>
            <w:noWrap/>
            <w:vAlign w:val="center"/>
            <w:hideMark/>
          </w:tcPr>
          <w:p w14:paraId="1B41E164"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4E3F5684" w14:textId="77777777" w:rsidTr="00E71695">
        <w:trPr>
          <w:trHeight w:val="170"/>
        </w:trPr>
        <w:tc>
          <w:tcPr>
            <w:tcW w:w="916" w:type="dxa"/>
            <w:tcBorders>
              <w:top w:val="nil"/>
              <w:left w:val="nil"/>
              <w:bottom w:val="nil"/>
              <w:right w:val="nil"/>
            </w:tcBorders>
            <w:shd w:val="clear" w:color="000000" w:fill="B8CCE4"/>
            <w:noWrap/>
            <w:vAlign w:val="center"/>
            <w:hideMark/>
          </w:tcPr>
          <w:p w14:paraId="7DAE1718"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11.1</w:t>
            </w:r>
          </w:p>
        </w:tc>
        <w:tc>
          <w:tcPr>
            <w:tcW w:w="3337" w:type="dxa"/>
            <w:tcBorders>
              <w:top w:val="nil"/>
              <w:left w:val="nil"/>
              <w:bottom w:val="nil"/>
              <w:right w:val="nil"/>
            </w:tcBorders>
            <w:shd w:val="clear" w:color="000000" w:fill="B8CCE4"/>
            <w:vAlign w:val="center"/>
            <w:hideMark/>
          </w:tcPr>
          <w:p w14:paraId="1AB8E576"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Dépenses sociales obligatoires</w:t>
            </w:r>
          </w:p>
        </w:tc>
        <w:tc>
          <w:tcPr>
            <w:tcW w:w="146" w:type="dxa"/>
            <w:tcBorders>
              <w:top w:val="nil"/>
              <w:left w:val="nil"/>
              <w:bottom w:val="nil"/>
              <w:right w:val="nil"/>
            </w:tcBorders>
            <w:shd w:val="clear" w:color="auto" w:fill="auto"/>
            <w:noWrap/>
            <w:vAlign w:val="center"/>
            <w:hideMark/>
          </w:tcPr>
          <w:p w14:paraId="4247AF84"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325380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526 553 654 </w:t>
            </w:r>
          </w:p>
        </w:tc>
        <w:tc>
          <w:tcPr>
            <w:tcW w:w="1300" w:type="dxa"/>
            <w:tcBorders>
              <w:top w:val="nil"/>
              <w:left w:val="nil"/>
              <w:bottom w:val="nil"/>
              <w:right w:val="nil"/>
            </w:tcBorders>
            <w:shd w:val="clear" w:color="000000" w:fill="B8CCE4"/>
            <w:noWrap/>
            <w:vAlign w:val="center"/>
            <w:hideMark/>
          </w:tcPr>
          <w:p w14:paraId="55E2BBDB"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764DA88E"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526 553 654 </w:t>
            </w:r>
          </w:p>
        </w:tc>
        <w:tc>
          <w:tcPr>
            <w:tcW w:w="146" w:type="dxa"/>
            <w:gridSpan w:val="2"/>
            <w:tcBorders>
              <w:top w:val="nil"/>
              <w:left w:val="nil"/>
              <w:bottom w:val="nil"/>
              <w:right w:val="nil"/>
            </w:tcBorders>
            <w:shd w:val="clear" w:color="auto" w:fill="auto"/>
            <w:noWrap/>
            <w:vAlign w:val="center"/>
            <w:hideMark/>
          </w:tcPr>
          <w:p w14:paraId="1C48544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1DD6425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3FBD05C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5193D09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2EB682F5"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ACAB0C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701" w:type="dxa"/>
            <w:tcBorders>
              <w:top w:val="nil"/>
              <w:left w:val="nil"/>
              <w:bottom w:val="nil"/>
              <w:right w:val="nil"/>
            </w:tcBorders>
            <w:shd w:val="clear" w:color="000000" w:fill="B8CCE4"/>
            <w:vAlign w:val="center"/>
            <w:hideMark/>
          </w:tcPr>
          <w:p w14:paraId="3CEC3F26"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1AB07F99" w14:textId="77777777" w:rsidTr="00E71695">
        <w:trPr>
          <w:trHeight w:val="170"/>
        </w:trPr>
        <w:tc>
          <w:tcPr>
            <w:tcW w:w="916" w:type="dxa"/>
            <w:tcBorders>
              <w:top w:val="nil"/>
              <w:left w:val="nil"/>
              <w:bottom w:val="nil"/>
              <w:right w:val="nil"/>
            </w:tcBorders>
            <w:shd w:val="clear" w:color="auto" w:fill="auto"/>
            <w:noWrap/>
            <w:vAlign w:val="center"/>
            <w:hideMark/>
          </w:tcPr>
          <w:p w14:paraId="6EE6EB41"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11.2</w:t>
            </w:r>
          </w:p>
        </w:tc>
        <w:tc>
          <w:tcPr>
            <w:tcW w:w="3337" w:type="dxa"/>
            <w:tcBorders>
              <w:top w:val="nil"/>
              <w:left w:val="nil"/>
              <w:bottom w:val="nil"/>
              <w:right w:val="nil"/>
            </w:tcBorders>
            <w:shd w:val="clear" w:color="auto" w:fill="auto"/>
            <w:noWrap/>
            <w:vAlign w:val="center"/>
            <w:hideMark/>
          </w:tcPr>
          <w:p w14:paraId="2BDC0CA2"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xml:space="preserve">Dépenses sociales volontaires </w:t>
            </w:r>
          </w:p>
        </w:tc>
        <w:tc>
          <w:tcPr>
            <w:tcW w:w="146" w:type="dxa"/>
            <w:tcBorders>
              <w:top w:val="nil"/>
              <w:left w:val="nil"/>
              <w:bottom w:val="nil"/>
              <w:right w:val="nil"/>
            </w:tcBorders>
            <w:shd w:val="clear" w:color="auto" w:fill="auto"/>
            <w:noWrap/>
            <w:vAlign w:val="center"/>
            <w:hideMark/>
          </w:tcPr>
          <w:p w14:paraId="33DD6B9C"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076017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A22D1C6"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04D684D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4B28212"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diagStripe" w:color="A6A6A6" w:fill="B8CCE4"/>
            <w:noWrap/>
            <w:vAlign w:val="center"/>
            <w:hideMark/>
          </w:tcPr>
          <w:p w14:paraId="3F34CA3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diagStripe" w:color="A6A6A6" w:fill="B8CCE4"/>
            <w:noWrap/>
            <w:vAlign w:val="center"/>
            <w:hideMark/>
          </w:tcPr>
          <w:p w14:paraId="673DE25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diagStripe" w:color="A6A6A6" w:fill="B8CCE4"/>
            <w:noWrap/>
            <w:vAlign w:val="center"/>
            <w:hideMark/>
          </w:tcPr>
          <w:p w14:paraId="4C20047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0357DDD7"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CE632B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701" w:type="dxa"/>
            <w:tcBorders>
              <w:top w:val="nil"/>
              <w:left w:val="nil"/>
              <w:bottom w:val="nil"/>
              <w:right w:val="nil"/>
            </w:tcBorders>
            <w:shd w:val="clear" w:color="auto" w:fill="auto"/>
            <w:noWrap/>
            <w:vAlign w:val="center"/>
            <w:hideMark/>
          </w:tcPr>
          <w:p w14:paraId="06342D0A" w14:textId="77777777" w:rsidR="0070699B" w:rsidRPr="00C87DF6"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C87DF6" w14:paraId="3691E7D8" w14:textId="77777777" w:rsidTr="00E71695">
        <w:trPr>
          <w:trHeight w:val="170"/>
        </w:trPr>
        <w:tc>
          <w:tcPr>
            <w:tcW w:w="4253" w:type="dxa"/>
            <w:gridSpan w:val="2"/>
            <w:tcBorders>
              <w:top w:val="nil"/>
              <w:left w:val="nil"/>
              <w:bottom w:val="nil"/>
              <w:right w:val="nil"/>
            </w:tcBorders>
            <w:shd w:val="clear" w:color="000000" w:fill="244062"/>
            <w:noWrap/>
            <w:vAlign w:val="center"/>
            <w:hideMark/>
          </w:tcPr>
          <w:p w14:paraId="001BD572"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Total dépenses sociales</w:t>
            </w:r>
          </w:p>
        </w:tc>
        <w:tc>
          <w:tcPr>
            <w:tcW w:w="146" w:type="dxa"/>
            <w:tcBorders>
              <w:top w:val="nil"/>
              <w:left w:val="nil"/>
              <w:bottom w:val="nil"/>
              <w:right w:val="nil"/>
            </w:tcBorders>
            <w:shd w:val="clear" w:color="auto" w:fill="auto"/>
            <w:noWrap/>
            <w:vAlign w:val="center"/>
            <w:hideMark/>
          </w:tcPr>
          <w:p w14:paraId="46D8271E" w14:textId="77777777" w:rsidR="0070699B" w:rsidRPr="00C87DF6"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6D618649"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526 553 654 </w:t>
            </w:r>
          </w:p>
        </w:tc>
        <w:tc>
          <w:tcPr>
            <w:tcW w:w="1300" w:type="dxa"/>
            <w:tcBorders>
              <w:top w:val="nil"/>
              <w:left w:val="nil"/>
              <w:bottom w:val="nil"/>
              <w:right w:val="nil"/>
            </w:tcBorders>
            <w:shd w:val="clear" w:color="000000" w:fill="244062"/>
            <w:noWrap/>
            <w:vAlign w:val="center"/>
            <w:hideMark/>
          </w:tcPr>
          <w:p w14:paraId="51698552"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265" w:type="dxa"/>
            <w:tcBorders>
              <w:top w:val="nil"/>
              <w:left w:val="nil"/>
              <w:bottom w:val="nil"/>
              <w:right w:val="nil"/>
            </w:tcBorders>
            <w:shd w:val="clear" w:color="000000" w:fill="244062"/>
            <w:noWrap/>
            <w:vAlign w:val="center"/>
            <w:hideMark/>
          </w:tcPr>
          <w:p w14:paraId="582C7CB8"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526 553 654 </w:t>
            </w:r>
          </w:p>
        </w:tc>
        <w:tc>
          <w:tcPr>
            <w:tcW w:w="146" w:type="dxa"/>
            <w:gridSpan w:val="2"/>
            <w:tcBorders>
              <w:top w:val="nil"/>
              <w:left w:val="nil"/>
              <w:bottom w:val="nil"/>
              <w:right w:val="nil"/>
            </w:tcBorders>
            <w:shd w:val="clear" w:color="auto" w:fill="auto"/>
            <w:noWrap/>
            <w:vAlign w:val="center"/>
            <w:hideMark/>
          </w:tcPr>
          <w:p w14:paraId="3DB98832" w14:textId="77777777" w:rsidR="0070699B" w:rsidRPr="00C87DF6" w:rsidRDefault="0070699B" w:rsidP="00E71695">
            <w:pPr>
              <w:spacing w:after="0" w:line="240" w:lineRule="auto"/>
              <w:jc w:val="right"/>
              <w:rPr>
                <w:rFonts w:cs="Arial"/>
                <w:b/>
                <w:bCs/>
                <w:color w:val="FFFFFF"/>
                <w:kern w:val="0"/>
                <w:sz w:val="12"/>
                <w:szCs w:val="12"/>
                <w:lang w:val="fr-FR" w:eastAsia="fr-FR"/>
              </w:rPr>
            </w:pPr>
          </w:p>
        </w:tc>
        <w:tc>
          <w:tcPr>
            <w:tcW w:w="1116" w:type="dxa"/>
            <w:gridSpan w:val="2"/>
            <w:tcBorders>
              <w:top w:val="nil"/>
              <w:left w:val="nil"/>
              <w:bottom w:val="nil"/>
              <w:right w:val="nil"/>
            </w:tcBorders>
            <w:shd w:val="clear" w:color="000000" w:fill="244062"/>
            <w:noWrap/>
            <w:vAlign w:val="center"/>
            <w:hideMark/>
          </w:tcPr>
          <w:p w14:paraId="11AAA87B"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276" w:type="dxa"/>
            <w:tcBorders>
              <w:top w:val="nil"/>
              <w:left w:val="nil"/>
              <w:bottom w:val="nil"/>
              <w:right w:val="nil"/>
            </w:tcBorders>
            <w:shd w:val="clear" w:color="000000" w:fill="244062"/>
            <w:noWrap/>
            <w:vAlign w:val="center"/>
            <w:hideMark/>
          </w:tcPr>
          <w:p w14:paraId="5B0E20A4"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276" w:type="dxa"/>
            <w:tcBorders>
              <w:top w:val="nil"/>
              <w:left w:val="nil"/>
              <w:bottom w:val="nil"/>
              <w:right w:val="nil"/>
            </w:tcBorders>
            <w:shd w:val="clear" w:color="000000" w:fill="244062"/>
            <w:noWrap/>
            <w:vAlign w:val="center"/>
            <w:hideMark/>
          </w:tcPr>
          <w:p w14:paraId="480728FE"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5BC63F3" w14:textId="77777777" w:rsidR="0070699B" w:rsidRPr="00C87DF6"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37534CA7" w14:textId="77777777" w:rsidR="0070699B" w:rsidRPr="00C87DF6" w:rsidRDefault="0070699B" w:rsidP="00E71695">
            <w:pPr>
              <w:spacing w:after="0" w:line="240" w:lineRule="auto"/>
              <w:jc w:val="right"/>
              <w:rPr>
                <w:rFonts w:cs="Arial"/>
                <w:b/>
                <w:bCs/>
                <w:color w:val="FFFFFF"/>
                <w:kern w:val="0"/>
                <w:sz w:val="12"/>
                <w:szCs w:val="12"/>
                <w:lang w:val="fr-FR" w:eastAsia="fr-FR"/>
              </w:rPr>
            </w:pPr>
            <w:r w:rsidRPr="00C87DF6">
              <w:rPr>
                <w:rFonts w:cs="Arial"/>
                <w:b/>
                <w:bCs/>
                <w:color w:val="FFFFFF"/>
                <w:kern w:val="0"/>
                <w:sz w:val="12"/>
                <w:szCs w:val="12"/>
                <w:lang w:val="fr-FR" w:eastAsia="fr-FR"/>
              </w:rPr>
              <w:t xml:space="preserve">                     -   </w:t>
            </w:r>
          </w:p>
        </w:tc>
        <w:tc>
          <w:tcPr>
            <w:tcW w:w="1701" w:type="dxa"/>
            <w:tcBorders>
              <w:top w:val="nil"/>
              <w:left w:val="nil"/>
              <w:bottom w:val="nil"/>
              <w:right w:val="nil"/>
            </w:tcBorders>
            <w:shd w:val="clear" w:color="000000" w:fill="244062"/>
            <w:noWrap/>
            <w:vAlign w:val="center"/>
            <w:hideMark/>
          </w:tcPr>
          <w:p w14:paraId="11B06150"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66471040"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167822A3"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Transferts (rubrique réservée uniquement aux Régies Financières)</w:t>
            </w:r>
          </w:p>
        </w:tc>
        <w:tc>
          <w:tcPr>
            <w:tcW w:w="146" w:type="dxa"/>
            <w:tcBorders>
              <w:top w:val="nil"/>
              <w:left w:val="nil"/>
              <w:bottom w:val="nil"/>
              <w:right w:val="nil"/>
            </w:tcBorders>
            <w:shd w:val="clear" w:color="auto" w:fill="auto"/>
            <w:noWrap/>
            <w:vAlign w:val="center"/>
            <w:hideMark/>
          </w:tcPr>
          <w:p w14:paraId="19D5808A"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EB0DFE3"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5289D25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0C5658E0"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79C4EFB"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728EE99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6FA35F93"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69968D00"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FAC29EB"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AD0EBF3"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w:t>
            </w:r>
          </w:p>
        </w:tc>
        <w:tc>
          <w:tcPr>
            <w:tcW w:w="1701" w:type="dxa"/>
            <w:tcBorders>
              <w:top w:val="nil"/>
              <w:left w:val="nil"/>
              <w:bottom w:val="nil"/>
              <w:right w:val="nil"/>
            </w:tcBorders>
            <w:shd w:val="clear" w:color="000000" w:fill="C4BD97"/>
            <w:noWrap/>
            <w:vAlign w:val="center"/>
            <w:hideMark/>
          </w:tcPr>
          <w:p w14:paraId="5BF87901"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00814303" w14:textId="77777777" w:rsidTr="00E71695">
        <w:trPr>
          <w:trHeight w:val="170"/>
        </w:trPr>
        <w:tc>
          <w:tcPr>
            <w:tcW w:w="916" w:type="dxa"/>
            <w:tcBorders>
              <w:top w:val="nil"/>
              <w:left w:val="nil"/>
              <w:bottom w:val="nil"/>
              <w:right w:val="nil"/>
            </w:tcBorders>
            <w:shd w:val="clear" w:color="000000" w:fill="B8CCE4"/>
            <w:noWrap/>
            <w:vAlign w:val="center"/>
            <w:hideMark/>
          </w:tcPr>
          <w:p w14:paraId="4F474EE0"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12.1</w:t>
            </w:r>
          </w:p>
        </w:tc>
        <w:tc>
          <w:tcPr>
            <w:tcW w:w="3337" w:type="dxa"/>
            <w:tcBorders>
              <w:top w:val="nil"/>
              <w:left w:val="nil"/>
              <w:bottom w:val="nil"/>
              <w:right w:val="nil"/>
            </w:tcBorders>
            <w:shd w:val="clear" w:color="000000" w:fill="B8CCE4"/>
            <w:noWrap/>
            <w:vAlign w:val="center"/>
            <w:hideMark/>
          </w:tcPr>
          <w:p w14:paraId="7DA9C93A"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Transferts aux communes et aux préfectures des paiements recouvrés par le CI</w:t>
            </w:r>
          </w:p>
        </w:tc>
        <w:tc>
          <w:tcPr>
            <w:tcW w:w="146" w:type="dxa"/>
            <w:tcBorders>
              <w:top w:val="nil"/>
              <w:left w:val="nil"/>
              <w:bottom w:val="nil"/>
              <w:right w:val="nil"/>
            </w:tcBorders>
            <w:shd w:val="clear" w:color="auto" w:fill="auto"/>
            <w:noWrap/>
            <w:vAlign w:val="center"/>
            <w:hideMark/>
          </w:tcPr>
          <w:p w14:paraId="7599BED0"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263A1E6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1EAE5F5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65" w:type="dxa"/>
            <w:tcBorders>
              <w:top w:val="nil"/>
              <w:left w:val="nil"/>
              <w:bottom w:val="nil"/>
              <w:right w:val="nil"/>
            </w:tcBorders>
            <w:shd w:val="diagStripe" w:color="A6A6A6" w:fill="B8CCE4"/>
            <w:noWrap/>
            <w:vAlign w:val="center"/>
            <w:hideMark/>
          </w:tcPr>
          <w:p w14:paraId="228B7BD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46" w:type="dxa"/>
            <w:gridSpan w:val="2"/>
            <w:tcBorders>
              <w:top w:val="nil"/>
              <w:left w:val="nil"/>
              <w:bottom w:val="nil"/>
              <w:right w:val="nil"/>
            </w:tcBorders>
            <w:shd w:val="clear" w:color="auto" w:fill="auto"/>
            <w:noWrap/>
            <w:vAlign w:val="center"/>
            <w:hideMark/>
          </w:tcPr>
          <w:p w14:paraId="5C1AEA01"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0F900EB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249160F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7841BF7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D5A387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93585D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701" w:type="dxa"/>
            <w:tcBorders>
              <w:top w:val="nil"/>
              <w:left w:val="nil"/>
              <w:bottom w:val="nil"/>
              <w:right w:val="nil"/>
            </w:tcBorders>
            <w:shd w:val="clear" w:color="000000" w:fill="B8CCE4"/>
            <w:noWrap/>
            <w:vAlign w:val="center"/>
            <w:hideMark/>
          </w:tcPr>
          <w:p w14:paraId="755CB463"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50DF848B" w14:textId="77777777" w:rsidTr="00E71695">
        <w:trPr>
          <w:trHeight w:val="170"/>
        </w:trPr>
        <w:tc>
          <w:tcPr>
            <w:tcW w:w="916" w:type="dxa"/>
            <w:tcBorders>
              <w:top w:val="nil"/>
              <w:left w:val="nil"/>
              <w:bottom w:val="nil"/>
              <w:right w:val="nil"/>
            </w:tcBorders>
            <w:shd w:val="clear" w:color="auto" w:fill="auto"/>
            <w:noWrap/>
            <w:vAlign w:val="center"/>
            <w:hideMark/>
          </w:tcPr>
          <w:p w14:paraId="79F4861B"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12.2</w:t>
            </w:r>
          </w:p>
        </w:tc>
        <w:tc>
          <w:tcPr>
            <w:tcW w:w="3337" w:type="dxa"/>
            <w:tcBorders>
              <w:top w:val="nil"/>
              <w:left w:val="nil"/>
              <w:bottom w:val="nil"/>
              <w:right w:val="nil"/>
            </w:tcBorders>
            <w:shd w:val="clear" w:color="auto" w:fill="auto"/>
            <w:noWrap/>
            <w:vAlign w:val="center"/>
            <w:hideMark/>
          </w:tcPr>
          <w:p w14:paraId="34C9A69B"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xml:space="preserve">Transferts au titre des recettes Douanières </w:t>
            </w:r>
          </w:p>
        </w:tc>
        <w:tc>
          <w:tcPr>
            <w:tcW w:w="146" w:type="dxa"/>
            <w:tcBorders>
              <w:top w:val="nil"/>
              <w:left w:val="nil"/>
              <w:bottom w:val="nil"/>
              <w:right w:val="nil"/>
            </w:tcBorders>
            <w:shd w:val="clear" w:color="auto" w:fill="auto"/>
            <w:noWrap/>
            <w:vAlign w:val="center"/>
            <w:hideMark/>
          </w:tcPr>
          <w:p w14:paraId="370963CC"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7E465AA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6C0FC44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65" w:type="dxa"/>
            <w:tcBorders>
              <w:top w:val="nil"/>
              <w:left w:val="nil"/>
              <w:bottom w:val="nil"/>
              <w:right w:val="nil"/>
            </w:tcBorders>
            <w:shd w:val="diagStripe" w:color="A6A6A6" w:fill="B8CCE4"/>
            <w:noWrap/>
            <w:vAlign w:val="center"/>
            <w:hideMark/>
          </w:tcPr>
          <w:p w14:paraId="33EABAE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46" w:type="dxa"/>
            <w:gridSpan w:val="2"/>
            <w:tcBorders>
              <w:top w:val="nil"/>
              <w:left w:val="nil"/>
              <w:bottom w:val="nil"/>
              <w:right w:val="nil"/>
            </w:tcBorders>
            <w:shd w:val="clear" w:color="auto" w:fill="auto"/>
            <w:noWrap/>
            <w:vAlign w:val="center"/>
            <w:hideMark/>
          </w:tcPr>
          <w:p w14:paraId="4F101BC9"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3806C3E3"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7695BB7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6944F86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5FA6827"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27A66C0"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701" w:type="dxa"/>
            <w:tcBorders>
              <w:top w:val="nil"/>
              <w:left w:val="nil"/>
              <w:bottom w:val="nil"/>
              <w:right w:val="nil"/>
            </w:tcBorders>
            <w:shd w:val="clear" w:color="auto" w:fill="auto"/>
            <w:noWrap/>
            <w:vAlign w:val="center"/>
            <w:hideMark/>
          </w:tcPr>
          <w:p w14:paraId="6CC4B1A2" w14:textId="77777777" w:rsidR="0070699B" w:rsidRPr="00C87DF6"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C87DF6" w14:paraId="2074610C" w14:textId="77777777" w:rsidTr="00E71695">
        <w:trPr>
          <w:trHeight w:val="170"/>
        </w:trPr>
        <w:tc>
          <w:tcPr>
            <w:tcW w:w="916" w:type="dxa"/>
            <w:tcBorders>
              <w:top w:val="nil"/>
              <w:left w:val="nil"/>
              <w:bottom w:val="nil"/>
              <w:right w:val="nil"/>
            </w:tcBorders>
            <w:shd w:val="clear" w:color="000000" w:fill="B8CCE4"/>
            <w:noWrap/>
            <w:vAlign w:val="center"/>
            <w:hideMark/>
          </w:tcPr>
          <w:p w14:paraId="29ECA988"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12.3</w:t>
            </w:r>
          </w:p>
        </w:tc>
        <w:tc>
          <w:tcPr>
            <w:tcW w:w="3337" w:type="dxa"/>
            <w:tcBorders>
              <w:top w:val="nil"/>
              <w:left w:val="nil"/>
              <w:bottom w:val="nil"/>
              <w:right w:val="nil"/>
            </w:tcBorders>
            <w:shd w:val="clear" w:color="000000" w:fill="B8CCE4"/>
            <w:noWrap/>
            <w:vAlign w:val="center"/>
            <w:hideMark/>
          </w:tcPr>
          <w:p w14:paraId="7730827F"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Autres recettes transférées</w:t>
            </w:r>
          </w:p>
        </w:tc>
        <w:tc>
          <w:tcPr>
            <w:tcW w:w="146" w:type="dxa"/>
            <w:tcBorders>
              <w:top w:val="nil"/>
              <w:left w:val="nil"/>
              <w:bottom w:val="nil"/>
              <w:right w:val="nil"/>
            </w:tcBorders>
            <w:shd w:val="clear" w:color="auto" w:fill="auto"/>
            <w:noWrap/>
            <w:vAlign w:val="center"/>
            <w:hideMark/>
          </w:tcPr>
          <w:p w14:paraId="1B0B35E7"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181FAAD3"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11E9143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65" w:type="dxa"/>
            <w:tcBorders>
              <w:top w:val="nil"/>
              <w:left w:val="nil"/>
              <w:bottom w:val="nil"/>
              <w:right w:val="nil"/>
            </w:tcBorders>
            <w:shd w:val="diagStripe" w:color="A6A6A6" w:fill="B8CCE4"/>
            <w:noWrap/>
            <w:vAlign w:val="center"/>
            <w:hideMark/>
          </w:tcPr>
          <w:p w14:paraId="35B8E78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46" w:type="dxa"/>
            <w:gridSpan w:val="2"/>
            <w:tcBorders>
              <w:top w:val="nil"/>
              <w:left w:val="nil"/>
              <w:bottom w:val="nil"/>
              <w:right w:val="nil"/>
            </w:tcBorders>
            <w:shd w:val="clear" w:color="auto" w:fill="auto"/>
            <w:noWrap/>
            <w:vAlign w:val="center"/>
            <w:hideMark/>
          </w:tcPr>
          <w:p w14:paraId="119721AE"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6DF3B87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39F7DC0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74C0167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82A8FA0"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3D4B02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701" w:type="dxa"/>
            <w:tcBorders>
              <w:top w:val="nil"/>
              <w:left w:val="nil"/>
              <w:bottom w:val="nil"/>
              <w:right w:val="nil"/>
            </w:tcBorders>
            <w:shd w:val="clear" w:color="000000" w:fill="B8CCE4"/>
            <w:noWrap/>
            <w:vAlign w:val="center"/>
            <w:hideMark/>
          </w:tcPr>
          <w:p w14:paraId="7177EAB7"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2FB564C3" w14:textId="77777777" w:rsidTr="00E71695">
        <w:trPr>
          <w:trHeight w:val="170"/>
        </w:trPr>
        <w:tc>
          <w:tcPr>
            <w:tcW w:w="4253" w:type="dxa"/>
            <w:gridSpan w:val="2"/>
            <w:tcBorders>
              <w:top w:val="nil"/>
              <w:left w:val="nil"/>
              <w:bottom w:val="nil"/>
              <w:right w:val="nil"/>
            </w:tcBorders>
            <w:shd w:val="clear" w:color="000000" w:fill="C4BD97"/>
            <w:noWrap/>
            <w:vAlign w:val="center"/>
            <w:hideMark/>
          </w:tcPr>
          <w:p w14:paraId="2BBBD8DC"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lastRenderedPageBreak/>
              <w:t>Transactions de Troc</w:t>
            </w:r>
          </w:p>
        </w:tc>
        <w:tc>
          <w:tcPr>
            <w:tcW w:w="146" w:type="dxa"/>
            <w:tcBorders>
              <w:top w:val="nil"/>
              <w:left w:val="nil"/>
              <w:bottom w:val="nil"/>
              <w:right w:val="nil"/>
            </w:tcBorders>
            <w:shd w:val="clear" w:color="auto" w:fill="auto"/>
            <w:noWrap/>
            <w:vAlign w:val="center"/>
            <w:hideMark/>
          </w:tcPr>
          <w:p w14:paraId="607B3F0B" w14:textId="77777777" w:rsidR="0070699B" w:rsidRPr="00C87DF6"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32E820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5A3E479D"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nil"/>
              <w:left w:val="nil"/>
              <w:bottom w:val="nil"/>
              <w:right w:val="nil"/>
            </w:tcBorders>
            <w:shd w:val="clear" w:color="000000" w:fill="C4BD97"/>
            <w:noWrap/>
            <w:vAlign w:val="center"/>
            <w:hideMark/>
          </w:tcPr>
          <w:p w14:paraId="224E379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2DB66DE0"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nil"/>
              <w:left w:val="nil"/>
              <w:bottom w:val="nil"/>
              <w:right w:val="nil"/>
            </w:tcBorders>
            <w:shd w:val="clear" w:color="000000" w:fill="C4BD97"/>
            <w:noWrap/>
            <w:vAlign w:val="center"/>
            <w:hideMark/>
          </w:tcPr>
          <w:p w14:paraId="4AA1E6B1"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401BF69B"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0BD07E2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883D8C9"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5206937"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w:t>
            </w:r>
          </w:p>
        </w:tc>
        <w:tc>
          <w:tcPr>
            <w:tcW w:w="1701" w:type="dxa"/>
            <w:tcBorders>
              <w:top w:val="nil"/>
              <w:left w:val="nil"/>
              <w:bottom w:val="nil"/>
              <w:right w:val="nil"/>
            </w:tcBorders>
            <w:shd w:val="clear" w:color="000000" w:fill="C4BD97"/>
            <w:noWrap/>
            <w:vAlign w:val="center"/>
            <w:hideMark/>
          </w:tcPr>
          <w:p w14:paraId="577146C9" w14:textId="77777777" w:rsidR="0070699B" w:rsidRPr="00C87DF6" w:rsidRDefault="0070699B" w:rsidP="00E71695">
            <w:pPr>
              <w:spacing w:after="0" w:line="240" w:lineRule="auto"/>
              <w:rPr>
                <w:rFonts w:cs="Arial"/>
                <w:b/>
                <w:bCs/>
                <w:color w:val="FFFFFF"/>
                <w:kern w:val="0"/>
                <w:sz w:val="12"/>
                <w:szCs w:val="12"/>
                <w:lang w:val="fr-FR" w:eastAsia="fr-FR"/>
              </w:rPr>
            </w:pPr>
            <w:r w:rsidRPr="00C87DF6">
              <w:rPr>
                <w:rFonts w:cs="Arial"/>
                <w:b/>
                <w:bCs/>
                <w:color w:val="FFFFFF"/>
                <w:kern w:val="0"/>
                <w:sz w:val="12"/>
                <w:szCs w:val="12"/>
                <w:lang w:val="fr-FR" w:eastAsia="fr-FR"/>
              </w:rPr>
              <w:t> </w:t>
            </w:r>
          </w:p>
        </w:tc>
      </w:tr>
      <w:tr w:rsidR="0070699B" w:rsidRPr="00C87DF6" w14:paraId="5F068607" w14:textId="77777777" w:rsidTr="00E71695">
        <w:trPr>
          <w:trHeight w:val="170"/>
        </w:trPr>
        <w:tc>
          <w:tcPr>
            <w:tcW w:w="916" w:type="dxa"/>
            <w:tcBorders>
              <w:top w:val="nil"/>
              <w:left w:val="nil"/>
              <w:bottom w:val="nil"/>
              <w:right w:val="nil"/>
            </w:tcBorders>
            <w:shd w:val="clear" w:color="auto" w:fill="auto"/>
            <w:noWrap/>
            <w:vAlign w:val="center"/>
            <w:hideMark/>
          </w:tcPr>
          <w:p w14:paraId="5CE75B37"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13.1</w:t>
            </w:r>
          </w:p>
        </w:tc>
        <w:tc>
          <w:tcPr>
            <w:tcW w:w="3337" w:type="dxa"/>
            <w:tcBorders>
              <w:top w:val="nil"/>
              <w:left w:val="nil"/>
              <w:bottom w:val="nil"/>
              <w:right w:val="nil"/>
            </w:tcBorders>
            <w:shd w:val="clear" w:color="auto" w:fill="auto"/>
            <w:vAlign w:val="center"/>
            <w:hideMark/>
          </w:tcPr>
          <w:p w14:paraId="32A326AC"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Total budget de l'engagement/travaux</w:t>
            </w:r>
          </w:p>
        </w:tc>
        <w:tc>
          <w:tcPr>
            <w:tcW w:w="146" w:type="dxa"/>
            <w:tcBorders>
              <w:top w:val="nil"/>
              <w:left w:val="nil"/>
              <w:bottom w:val="nil"/>
              <w:right w:val="nil"/>
            </w:tcBorders>
            <w:shd w:val="clear" w:color="auto" w:fill="auto"/>
            <w:noWrap/>
            <w:vAlign w:val="center"/>
            <w:hideMark/>
          </w:tcPr>
          <w:p w14:paraId="380F5838"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FB83DFA"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A2E6D4C"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0223CF69"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2D8979B"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3A3CF273"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4F2DE7CA"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2F220B3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8145CB3"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0350935"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701" w:type="dxa"/>
            <w:tcBorders>
              <w:top w:val="nil"/>
              <w:left w:val="nil"/>
              <w:bottom w:val="nil"/>
              <w:right w:val="nil"/>
            </w:tcBorders>
            <w:shd w:val="clear" w:color="auto" w:fill="auto"/>
            <w:vAlign w:val="center"/>
            <w:hideMark/>
          </w:tcPr>
          <w:p w14:paraId="1DAF095A" w14:textId="77777777" w:rsidR="0070699B" w:rsidRPr="00C87DF6"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C87DF6" w14:paraId="68843091" w14:textId="77777777" w:rsidTr="00E71695">
        <w:trPr>
          <w:trHeight w:val="170"/>
        </w:trPr>
        <w:tc>
          <w:tcPr>
            <w:tcW w:w="916" w:type="dxa"/>
            <w:tcBorders>
              <w:top w:val="nil"/>
              <w:left w:val="nil"/>
              <w:bottom w:val="nil"/>
              <w:right w:val="nil"/>
            </w:tcBorders>
            <w:shd w:val="clear" w:color="000000" w:fill="B8CCE4"/>
            <w:noWrap/>
            <w:vAlign w:val="center"/>
            <w:hideMark/>
          </w:tcPr>
          <w:p w14:paraId="1850AD90"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13.2</w:t>
            </w:r>
          </w:p>
        </w:tc>
        <w:tc>
          <w:tcPr>
            <w:tcW w:w="3337" w:type="dxa"/>
            <w:tcBorders>
              <w:top w:val="nil"/>
              <w:left w:val="nil"/>
              <w:bottom w:val="nil"/>
              <w:right w:val="nil"/>
            </w:tcBorders>
            <w:shd w:val="clear" w:color="000000" w:fill="B8CCE4"/>
            <w:vAlign w:val="center"/>
            <w:hideMark/>
          </w:tcPr>
          <w:p w14:paraId="6A1F19D1"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Valeur des engagements/travaux encourus du 1/1/2021 au 31/12/2021</w:t>
            </w:r>
          </w:p>
        </w:tc>
        <w:tc>
          <w:tcPr>
            <w:tcW w:w="146" w:type="dxa"/>
            <w:tcBorders>
              <w:top w:val="nil"/>
              <w:left w:val="nil"/>
              <w:bottom w:val="nil"/>
              <w:right w:val="nil"/>
            </w:tcBorders>
            <w:shd w:val="clear" w:color="auto" w:fill="auto"/>
            <w:noWrap/>
            <w:vAlign w:val="center"/>
            <w:hideMark/>
          </w:tcPr>
          <w:p w14:paraId="462E6315"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C9BF5A4"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62B8CB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000000" w:fill="B8CCE4"/>
            <w:noWrap/>
            <w:vAlign w:val="center"/>
            <w:hideMark/>
          </w:tcPr>
          <w:p w14:paraId="4FC11C5F"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E6A3996"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000000" w:fill="B8CCE4"/>
            <w:noWrap/>
            <w:vAlign w:val="center"/>
            <w:hideMark/>
          </w:tcPr>
          <w:p w14:paraId="0C2FF780"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2736B255"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000000" w:fill="B8CCE4"/>
            <w:noWrap/>
            <w:vAlign w:val="center"/>
            <w:hideMark/>
          </w:tcPr>
          <w:p w14:paraId="78642FA2"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6844201"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AE4E66D"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w:t>
            </w:r>
          </w:p>
        </w:tc>
        <w:tc>
          <w:tcPr>
            <w:tcW w:w="1701" w:type="dxa"/>
            <w:tcBorders>
              <w:top w:val="nil"/>
              <w:left w:val="nil"/>
              <w:bottom w:val="nil"/>
              <w:right w:val="nil"/>
            </w:tcBorders>
            <w:shd w:val="clear" w:color="000000" w:fill="B8CCE4"/>
            <w:vAlign w:val="center"/>
            <w:hideMark/>
          </w:tcPr>
          <w:p w14:paraId="0A6890B5"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 </w:t>
            </w:r>
          </w:p>
        </w:tc>
      </w:tr>
      <w:tr w:rsidR="0070699B" w:rsidRPr="00C87DF6" w14:paraId="21675444" w14:textId="77777777" w:rsidTr="00E71695">
        <w:trPr>
          <w:trHeight w:val="170"/>
        </w:trPr>
        <w:tc>
          <w:tcPr>
            <w:tcW w:w="916" w:type="dxa"/>
            <w:tcBorders>
              <w:top w:val="nil"/>
              <w:left w:val="nil"/>
              <w:bottom w:val="nil"/>
              <w:right w:val="nil"/>
            </w:tcBorders>
            <w:shd w:val="clear" w:color="auto" w:fill="auto"/>
            <w:noWrap/>
            <w:vAlign w:val="center"/>
            <w:hideMark/>
          </w:tcPr>
          <w:p w14:paraId="32480916" w14:textId="77777777" w:rsidR="0070699B" w:rsidRPr="00C87DF6" w:rsidRDefault="0070699B" w:rsidP="00E71695">
            <w:pPr>
              <w:spacing w:after="0" w:line="240" w:lineRule="auto"/>
              <w:jc w:val="center"/>
              <w:rPr>
                <w:rFonts w:cs="Arial"/>
                <w:color w:val="auto"/>
                <w:kern w:val="0"/>
                <w:sz w:val="12"/>
                <w:szCs w:val="12"/>
                <w:lang w:val="fr-FR" w:eastAsia="fr-FR"/>
              </w:rPr>
            </w:pPr>
            <w:r w:rsidRPr="00C87DF6">
              <w:rPr>
                <w:rFonts w:cs="Arial"/>
                <w:color w:val="auto"/>
                <w:kern w:val="0"/>
                <w:sz w:val="12"/>
                <w:szCs w:val="12"/>
                <w:lang w:val="fr-FR" w:eastAsia="fr-FR"/>
              </w:rPr>
              <w:t>13.3</w:t>
            </w:r>
          </w:p>
        </w:tc>
        <w:tc>
          <w:tcPr>
            <w:tcW w:w="3337" w:type="dxa"/>
            <w:tcBorders>
              <w:top w:val="nil"/>
              <w:left w:val="nil"/>
              <w:bottom w:val="nil"/>
              <w:right w:val="nil"/>
            </w:tcBorders>
            <w:shd w:val="clear" w:color="auto" w:fill="auto"/>
            <w:vAlign w:val="center"/>
            <w:hideMark/>
          </w:tcPr>
          <w:p w14:paraId="109165BD" w14:textId="77777777" w:rsidR="0070699B" w:rsidRPr="00C87DF6" w:rsidRDefault="0070699B" w:rsidP="00E71695">
            <w:pPr>
              <w:spacing w:after="0" w:line="240" w:lineRule="auto"/>
              <w:rPr>
                <w:rFonts w:cs="Arial"/>
                <w:color w:val="auto"/>
                <w:kern w:val="0"/>
                <w:sz w:val="12"/>
                <w:szCs w:val="12"/>
                <w:lang w:val="fr-FR" w:eastAsia="fr-FR"/>
              </w:rPr>
            </w:pPr>
            <w:r w:rsidRPr="00C87DF6">
              <w:rPr>
                <w:rFonts w:cs="Arial"/>
                <w:color w:val="auto"/>
                <w:kern w:val="0"/>
                <w:sz w:val="12"/>
                <w:szCs w:val="12"/>
                <w:lang w:val="fr-FR" w:eastAsia="fr-FR"/>
              </w:rPr>
              <w:t>Valeur cumulée des engagements/travaux encourus au 31/12/2021</w:t>
            </w:r>
          </w:p>
        </w:tc>
        <w:tc>
          <w:tcPr>
            <w:tcW w:w="146" w:type="dxa"/>
            <w:tcBorders>
              <w:top w:val="nil"/>
              <w:left w:val="nil"/>
              <w:bottom w:val="nil"/>
              <w:right w:val="nil"/>
            </w:tcBorders>
            <w:shd w:val="clear" w:color="auto" w:fill="auto"/>
            <w:noWrap/>
            <w:vAlign w:val="center"/>
            <w:hideMark/>
          </w:tcPr>
          <w:p w14:paraId="34F8C7D9" w14:textId="77777777" w:rsidR="0070699B" w:rsidRPr="00C87DF6"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7178E8C"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6DC46BF8"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65" w:type="dxa"/>
            <w:tcBorders>
              <w:top w:val="nil"/>
              <w:left w:val="nil"/>
              <w:bottom w:val="nil"/>
              <w:right w:val="nil"/>
            </w:tcBorders>
            <w:shd w:val="clear" w:color="auto" w:fill="auto"/>
            <w:noWrap/>
            <w:vAlign w:val="center"/>
            <w:hideMark/>
          </w:tcPr>
          <w:p w14:paraId="236F0481"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50C82A1"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16" w:type="dxa"/>
            <w:gridSpan w:val="2"/>
            <w:tcBorders>
              <w:top w:val="nil"/>
              <w:left w:val="nil"/>
              <w:bottom w:val="nil"/>
              <w:right w:val="nil"/>
            </w:tcBorders>
            <w:shd w:val="clear" w:color="auto" w:fill="auto"/>
            <w:noWrap/>
            <w:vAlign w:val="center"/>
            <w:hideMark/>
          </w:tcPr>
          <w:p w14:paraId="7BFC5C69"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1B72272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276" w:type="dxa"/>
            <w:tcBorders>
              <w:top w:val="nil"/>
              <w:left w:val="nil"/>
              <w:bottom w:val="nil"/>
              <w:right w:val="nil"/>
            </w:tcBorders>
            <w:shd w:val="clear" w:color="auto" w:fill="auto"/>
            <w:noWrap/>
            <w:vAlign w:val="center"/>
            <w:hideMark/>
          </w:tcPr>
          <w:p w14:paraId="0554B227" w14:textId="77777777" w:rsidR="0070699B" w:rsidRPr="00C87DF6" w:rsidRDefault="0070699B" w:rsidP="00E71695">
            <w:pPr>
              <w:spacing w:after="0" w:line="240" w:lineRule="auto"/>
              <w:jc w:val="right"/>
              <w:rPr>
                <w:rFonts w:cs="Arial"/>
                <w:color w:val="auto"/>
                <w:kern w:val="0"/>
                <w:sz w:val="12"/>
                <w:szCs w:val="12"/>
                <w:lang w:val="fr-FR" w:eastAsia="fr-FR"/>
              </w:rPr>
            </w:pPr>
            <w:r w:rsidRPr="00C87DF6">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D433160" w14:textId="77777777" w:rsidR="0070699B" w:rsidRPr="00C87DF6"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5C9F3FC" w14:textId="77777777" w:rsidR="0070699B" w:rsidRPr="00C87DF6" w:rsidRDefault="0070699B" w:rsidP="00E71695">
            <w:pPr>
              <w:spacing w:after="0" w:line="240" w:lineRule="auto"/>
              <w:rPr>
                <w:rFonts w:ascii="Times New Roman" w:hAnsi="Times New Roman"/>
                <w:color w:val="auto"/>
                <w:kern w:val="0"/>
                <w:sz w:val="12"/>
                <w:szCs w:val="12"/>
                <w:lang w:val="fr-FR" w:eastAsia="fr-FR"/>
              </w:rPr>
            </w:pPr>
          </w:p>
        </w:tc>
        <w:tc>
          <w:tcPr>
            <w:tcW w:w="1701" w:type="dxa"/>
            <w:tcBorders>
              <w:top w:val="nil"/>
              <w:left w:val="nil"/>
              <w:bottom w:val="nil"/>
              <w:right w:val="nil"/>
            </w:tcBorders>
            <w:shd w:val="clear" w:color="auto" w:fill="auto"/>
            <w:vAlign w:val="center"/>
            <w:hideMark/>
          </w:tcPr>
          <w:p w14:paraId="1FA1E8A9" w14:textId="77777777" w:rsidR="0070699B" w:rsidRPr="00C87DF6"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C87DF6" w14:paraId="40F4DF9E" w14:textId="77777777" w:rsidTr="00E71695">
        <w:trPr>
          <w:trHeight w:val="170"/>
        </w:trPr>
        <w:tc>
          <w:tcPr>
            <w:tcW w:w="916" w:type="dxa"/>
            <w:tcBorders>
              <w:top w:val="single" w:sz="12" w:space="0" w:color="4F81BD"/>
              <w:left w:val="nil"/>
              <w:bottom w:val="nil"/>
              <w:right w:val="nil"/>
            </w:tcBorders>
            <w:shd w:val="clear" w:color="000000" w:fill="BFBFBF"/>
            <w:noWrap/>
            <w:vAlign w:val="center"/>
            <w:hideMark/>
          </w:tcPr>
          <w:p w14:paraId="14188960" w14:textId="77777777" w:rsidR="0070699B" w:rsidRPr="00C87DF6" w:rsidRDefault="0070699B" w:rsidP="00E71695">
            <w:pPr>
              <w:spacing w:after="0" w:line="240" w:lineRule="auto"/>
              <w:jc w:val="center"/>
              <w:rPr>
                <w:rFonts w:ascii="Arial" w:hAnsi="Arial" w:cs="Arial"/>
                <w:b/>
                <w:bCs/>
                <w:color w:val="auto"/>
                <w:kern w:val="0"/>
                <w:sz w:val="12"/>
                <w:szCs w:val="12"/>
                <w:lang w:val="fr-FR" w:eastAsia="fr-FR"/>
              </w:rPr>
            </w:pPr>
            <w:r w:rsidRPr="00C87DF6">
              <w:rPr>
                <w:rFonts w:ascii="Arial" w:hAnsi="Arial" w:cs="Arial"/>
                <w:b/>
                <w:bCs/>
                <w:color w:val="auto"/>
                <w:kern w:val="0"/>
                <w:sz w:val="12"/>
                <w:szCs w:val="12"/>
                <w:lang w:val="fr-FR" w:eastAsia="fr-FR"/>
              </w:rPr>
              <w:t> </w:t>
            </w:r>
          </w:p>
        </w:tc>
        <w:tc>
          <w:tcPr>
            <w:tcW w:w="3337" w:type="dxa"/>
            <w:tcBorders>
              <w:top w:val="single" w:sz="12" w:space="0" w:color="4F81BD"/>
              <w:left w:val="nil"/>
              <w:bottom w:val="nil"/>
              <w:right w:val="nil"/>
            </w:tcBorders>
            <w:shd w:val="clear" w:color="000000" w:fill="BFBFBF"/>
            <w:noWrap/>
            <w:vAlign w:val="center"/>
            <w:hideMark/>
          </w:tcPr>
          <w:p w14:paraId="0C5AE518" w14:textId="77777777" w:rsidR="0070699B" w:rsidRPr="00C87DF6" w:rsidRDefault="0070699B" w:rsidP="00E71695">
            <w:pPr>
              <w:spacing w:after="0" w:line="240" w:lineRule="auto"/>
              <w:rPr>
                <w:rFonts w:ascii="Arial" w:hAnsi="Arial" w:cs="Arial"/>
                <w:b/>
                <w:bCs/>
                <w:color w:val="auto"/>
                <w:kern w:val="0"/>
                <w:sz w:val="12"/>
                <w:szCs w:val="12"/>
                <w:lang w:val="fr-FR" w:eastAsia="fr-FR"/>
              </w:rPr>
            </w:pPr>
            <w:r w:rsidRPr="00C87DF6">
              <w:rPr>
                <w:rFonts w:ascii="Arial" w:hAnsi="Arial" w:cs="Arial"/>
                <w:b/>
                <w:bCs/>
                <w:color w:val="auto"/>
                <w:kern w:val="0"/>
                <w:sz w:val="12"/>
                <w:szCs w:val="12"/>
                <w:lang w:val="fr-FR" w:eastAsia="fr-FR"/>
              </w:rPr>
              <w:t>Total des paiements</w:t>
            </w:r>
          </w:p>
        </w:tc>
        <w:tc>
          <w:tcPr>
            <w:tcW w:w="146" w:type="dxa"/>
            <w:tcBorders>
              <w:top w:val="nil"/>
              <w:left w:val="nil"/>
              <w:bottom w:val="nil"/>
              <w:right w:val="nil"/>
            </w:tcBorders>
            <w:shd w:val="clear" w:color="auto" w:fill="auto"/>
            <w:noWrap/>
            <w:vAlign w:val="center"/>
            <w:hideMark/>
          </w:tcPr>
          <w:p w14:paraId="16138C8F" w14:textId="77777777" w:rsidR="0070699B" w:rsidRPr="00C87DF6" w:rsidRDefault="0070699B" w:rsidP="00E71695">
            <w:pPr>
              <w:spacing w:after="0" w:line="240" w:lineRule="auto"/>
              <w:rPr>
                <w:rFonts w:ascii="Arial" w:hAnsi="Arial" w:cs="Arial"/>
                <w:b/>
                <w:bCs/>
                <w:color w:val="auto"/>
                <w:kern w:val="0"/>
                <w:sz w:val="12"/>
                <w:szCs w:val="12"/>
                <w:lang w:val="fr-FR" w:eastAsia="fr-FR"/>
              </w:rPr>
            </w:pPr>
          </w:p>
        </w:tc>
        <w:tc>
          <w:tcPr>
            <w:tcW w:w="988" w:type="dxa"/>
            <w:tcBorders>
              <w:top w:val="single" w:sz="12" w:space="0" w:color="4F81BD"/>
              <w:left w:val="nil"/>
              <w:bottom w:val="nil"/>
              <w:right w:val="nil"/>
            </w:tcBorders>
            <w:shd w:val="clear" w:color="000000" w:fill="BFBFBF"/>
            <w:noWrap/>
            <w:vAlign w:val="center"/>
            <w:hideMark/>
          </w:tcPr>
          <w:p w14:paraId="0703FE54"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3 024 677 653 </w:t>
            </w:r>
          </w:p>
        </w:tc>
        <w:tc>
          <w:tcPr>
            <w:tcW w:w="1300" w:type="dxa"/>
            <w:tcBorders>
              <w:top w:val="single" w:sz="12" w:space="0" w:color="4F81BD"/>
              <w:left w:val="nil"/>
              <w:bottom w:val="nil"/>
              <w:right w:val="nil"/>
            </w:tcBorders>
            <w:shd w:val="clear" w:color="000000" w:fill="BFBFBF"/>
            <w:noWrap/>
            <w:vAlign w:val="center"/>
            <w:hideMark/>
          </w:tcPr>
          <w:p w14:paraId="3F408EB8"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65" w:type="dxa"/>
            <w:tcBorders>
              <w:top w:val="single" w:sz="12" w:space="0" w:color="4F81BD"/>
              <w:left w:val="nil"/>
              <w:bottom w:val="nil"/>
              <w:right w:val="nil"/>
            </w:tcBorders>
            <w:shd w:val="clear" w:color="000000" w:fill="BFBFBF"/>
            <w:noWrap/>
            <w:vAlign w:val="center"/>
            <w:hideMark/>
          </w:tcPr>
          <w:p w14:paraId="2AAFF725"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3 024 677 653 </w:t>
            </w:r>
          </w:p>
        </w:tc>
        <w:tc>
          <w:tcPr>
            <w:tcW w:w="146" w:type="dxa"/>
            <w:gridSpan w:val="2"/>
            <w:tcBorders>
              <w:top w:val="nil"/>
              <w:left w:val="nil"/>
              <w:bottom w:val="nil"/>
              <w:right w:val="nil"/>
            </w:tcBorders>
            <w:shd w:val="clear" w:color="auto" w:fill="auto"/>
            <w:noWrap/>
            <w:vAlign w:val="center"/>
            <w:hideMark/>
          </w:tcPr>
          <w:p w14:paraId="3BA9192A"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16" w:type="dxa"/>
            <w:gridSpan w:val="2"/>
            <w:tcBorders>
              <w:top w:val="single" w:sz="12" w:space="0" w:color="4F81BD"/>
              <w:left w:val="nil"/>
              <w:bottom w:val="nil"/>
              <w:right w:val="nil"/>
            </w:tcBorders>
            <w:shd w:val="clear" w:color="000000" w:fill="BFBFBF"/>
            <w:noWrap/>
            <w:vAlign w:val="center"/>
            <w:hideMark/>
          </w:tcPr>
          <w:p w14:paraId="6137281D"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2 833 020 504 </w:t>
            </w:r>
          </w:p>
        </w:tc>
        <w:tc>
          <w:tcPr>
            <w:tcW w:w="1276" w:type="dxa"/>
            <w:tcBorders>
              <w:top w:val="single" w:sz="12" w:space="0" w:color="4F81BD"/>
              <w:left w:val="nil"/>
              <w:bottom w:val="nil"/>
              <w:right w:val="nil"/>
            </w:tcBorders>
            <w:shd w:val="clear" w:color="000000" w:fill="BFBFBF"/>
            <w:noWrap/>
            <w:vAlign w:val="center"/>
            <w:hideMark/>
          </w:tcPr>
          <w:p w14:paraId="1C0AC1CB"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                                  -   </w:t>
            </w:r>
          </w:p>
        </w:tc>
        <w:tc>
          <w:tcPr>
            <w:tcW w:w="1276" w:type="dxa"/>
            <w:tcBorders>
              <w:top w:val="single" w:sz="12" w:space="0" w:color="4F81BD"/>
              <w:left w:val="nil"/>
              <w:bottom w:val="nil"/>
              <w:right w:val="nil"/>
            </w:tcBorders>
            <w:shd w:val="clear" w:color="000000" w:fill="BFBFBF"/>
            <w:noWrap/>
            <w:vAlign w:val="center"/>
            <w:hideMark/>
          </w:tcPr>
          <w:p w14:paraId="63B959BE"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2 833 020 504 </w:t>
            </w:r>
          </w:p>
        </w:tc>
        <w:tc>
          <w:tcPr>
            <w:tcW w:w="146" w:type="dxa"/>
            <w:tcBorders>
              <w:top w:val="nil"/>
              <w:left w:val="nil"/>
              <w:bottom w:val="nil"/>
              <w:right w:val="nil"/>
            </w:tcBorders>
            <w:shd w:val="clear" w:color="auto" w:fill="auto"/>
            <w:noWrap/>
            <w:vAlign w:val="center"/>
            <w:hideMark/>
          </w:tcPr>
          <w:p w14:paraId="58B4B56C" w14:textId="77777777" w:rsidR="0070699B" w:rsidRPr="00C87DF6" w:rsidRDefault="0070699B" w:rsidP="00E71695">
            <w:pPr>
              <w:spacing w:after="0" w:line="240" w:lineRule="auto"/>
              <w:jc w:val="right"/>
              <w:rPr>
                <w:rFonts w:cs="Arial"/>
                <w:b/>
                <w:bCs/>
                <w:color w:val="auto"/>
                <w:kern w:val="0"/>
                <w:sz w:val="12"/>
                <w:szCs w:val="12"/>
                <w:lang w:val="fr-FR" w:eastAsia="fr-FR"/>
              </w:rPr>
            </w:pPr>
          </w:p>
        </w:tc>
        <w:tc>
          <w:tcPr>
            <w:tcW w:w="1130" w:type="dxa"/>
            <w:tcBorders>
              <w:top w:val="single" w:sz="12" w:space="0" w:color="4F81BD"/>
              <w:left w:val="nil"/>
              <w:bottom w:val="nil"/>
              <w:right w:val="nil"/>
            </w:tcBorders>
            <w:shd w:val="clear" w:color="000000" w:fill="BFBFBF"/>
            <w:noWrap/>
            <w:vAlign w:val="center"/>
            <w:hideMark/>
          </w:tcPr>
          <w:p w14:paraId="27A0E38D" w14:textId="77777777" w:rsidR="0070699B" w:rsidRPr="00C87DF6" w:rsidRDefault="0070699B" w:rsidP="00E71695">
            <w:pPr>
              <w:spacing w:after="0" w:line="240" w:lineRule="auto"/>
              <w:jc w:val="right"/>
              <w:rPr>
                <w:rFonts w:cs="Arial"/>
                <w:b/>
                <w:bCs/>
                <w:color w:val="auto"/>
                <w:kern w:val="0"/>
                <w:sz w:val="12"/>
                <w:szCs w:val="12"/>
                <w:lang w:val="fr-FR" w:eastAsia="fr-FR"/>
              </w:rPr>
            </w:pPr>
            <w:r w:rsidRPr="00C87DF6">
              <w:rPr>
                <w:rFonts w:cs="Arial"/>
                <w:b/>
                <w:bCs/>
                <w:color w:val="auto"/>
                <w:kern w:val="0"/>
                <w:sz w:val="12"/>
                <w:szCs w:val="12"/>
                <w:lang w:val="fr-FR" w:eastAsia="fr-FR"/>
              </w:rPr>
              <w:t xml:space="preserve">191 657 149 </w:t>
            </w:r>
          </w:p>
        </w:tc>
        <w:tc>
          <w:tcPr>
            <w:tcW w:w="1701" w:type="dxa"/>
            <w:tcBorders>
              <w:top w:val="single" w:sz="12" w:space="0" w:color="4F81BD"/>
              <w:left w:val="nil"/>
              <w:bottom w:val="nil"/>
              <w:right w:val="nil"/>
            </w:tcBorders>
            <w:shd w:val="clear" w:color="000000" w:fill="BFBFBF"/>
            <w:noWrap/>
            <w:vAlign w:val="center"/>
            <w:hideMark/>
          </w:tcPr>
          <w:p w14:paraId="6246609A" w14:textId="77777777" w:rsidR="0070699B" w:rsidRPr="00C87DF6" w:rsidRDefault="0070699B" w:rsidP="00E71695">
            <w:pPr>
              <w:spacing w:after="0" w:line="240" w:lineRule="auto"/>
              <w:rPr>
                <w:rFonts w:cs="Arial"/>
                <w:b/>
                <w:bCs/>
                <w:color w:val="auto"/>
                <w:kern w:val="0"/>
                <w:sz w:val="12"/>
                <w:szCs w:val="12"/>
                <w:lang w:val="fr-FR" w:eastAsia="fr-FR"/>
              </w:rPr>
            </w:pPr>
            <w:r w:rsidRPr="00C87DF6">
              <w:rPr>
                <w:rFonts w:cs="Arial"/>
                <w:b/>
                <w:bCs/>
                <w:color w:val="auto"/>
                <w:kern w:val="0"/>
                <w:sz w:val="12"/>
                <w:szCs w:val="12"/>
                <w:lang w:val="fr-FR" w:eastAsia="fr-FR"/>
              </w:rPr>
              <w:t> </w:t>
            </w:r>
          </w:p>
        </w:tc>
      </w:tr>
    </w:tbl>
    <w:p w14:paraId="0D338AEA" w14:textId="77777777" w:rsidR="0070699B" w:rsidRDefault="0070699B" w:rsidP="0070699B">
      <w:pPr>
        <w:rPr>
          <w:lang w:val="fr-FR" w:eastAsia="en-US" w:bidi="ar-TN"/>
        </w:rPr>
      </w:pPr>
    </w:p>
    <w:p w14:paraId="0D64F6AC" w14:textId="77777777" w:rsidR="0070699B" w:rsidRDefault="0070699B" w:rsidP="0070699B">
      <w:pPr>
        <w:rPr>
          <w:lang w:val="fr-FR" w:eastAsia="en-US" w:bidi="ar-TN"/>
        </w:rPr>
      </w:pPr>
    </w:p>
    <w:p w14:paraId="7557D8C8" w14:textId="77777777" w:rsidR="0070699B" w:rsidRDefault="0070699B" w:rsidP="0070699B">
      <w:pPr>
        <w:rPr>
          <w:lang w:val="fr-FR" w:eastAsia="en-US" w:bidi="ar-TN"/>
        </w:rPr>
        <w:sectPr w:rsidR="0070699B" w:rsidSect="001179F8">
          <w:pgSz w:w="16838" w:h="11906" w:orient="landscape" w:code="9"/>
          <w:pgMar w:top="1440" w:right="1440" w:bottom="1440" w:left="1440" w:header="851" w:footer="750" w:gutter="0"/>
          <w:cols w:space="708"/>
          <w:docGrid w:linePitch="381"/>
        </w:sectPr>
      </w:pPr>
    </w:p>
    <w:p w14:paraId="4624689E" w14:textId="77777777" w:rsidR="0070699B" w:rsidRPr="003773DF" w:rsidRDefault="0070699B" w:rsidP="00232E1C">
      <w:pPr>
        <w:numPr>
          <w:ilvl w:val="0"/>
          <w:numId w:val="57"/>
        </w:numPr>
        <w:contextualSpacing/>
        <w:rPr>
          <w:rFonts w:asciiTheme="majorHAnsi" w:hAnsiTheme="majorHAnsi"/>
          <w:sz w:val="14"/>
          <w:szCs w:val="14"/>
          <w:lang w:val="en-US" w:eastAsia="en-US" w:bidi="ar-TN"/>
        </w:rPr>
      </w:pPr>
      <w:r w:rsidRPr="003773DF">
        <w:rPr>
          <w:rFonts w:asciiTheme="majorHAnsi" w:hAnsiTheme="majorHAnsi"/>
          <w:sz w:val="14"/>
          <w:szCs w:val="14"/>
          <w:lang w:val="en-US" w:eastAsia="en-US" w:bidi="ar-TN"/>
        </w:rPr>
        <w:lastRenderedPageBreak/>
        <w:t>MIDNIGHT SUN</w:t>
      </w:r>
    </w:p>
    <w:tbl>
      <w:tblPr>
        <w:tblW w:w="14600" w:type="dxa"/>
        <w:tblCellMar>
          <w:left w:w="70" w:type="dxa"/>
          <w:right w:w="70" w:type="dxa"/>
        </w:tblCellMar>
        <w:tblLook w:val="04A0" w:firstRow="1" w:lastRow="0" w:firstColumn="1" w:lastColumn="0" w:noHBand="0" w:noVBand="1"/>
      </w:tblPr>
      <w:tblGrid>
        <w:gridCol w:w="916"/>
        <w:gridCol w:w="3195"/>
        <w:gridCol w:w="146"/>
        <w:gridCol w:w="988"/>
        <w:gridCol w:w="992"/>
        <w:gridCol w:w="1260"/>
        <w:gridCol w:w="146"/>
        <w:gridCol w:w="979"/>
        <w:gridCol w:w="1276"/>
        <w:gridCol w:w="1269"/>
        <w:gridCol w:w="11"/>
        <w:gridCol w:w="135"/>
        <w:gridCol w:w="11"/>
        <w:gridCol w:w="977"/>
        <w:gridCol w:w="11"/>
        <w:gridCol w:w="2277"/>
        <w:gridCol w:w="11"/>
      </w:tblGrid>
      <w:tr w:rsidR="0070699B" w:rsidRPr="003773DF" w14:paraId="4636B706" w14:textId="77777777" w:rsidTr="00E71695">
        <w:trPr>
          <w:gridAfter w:val="1"/>
          <w:wAfter w:w="6" w:type="dxa"/>
          <w:trHeight w:val="170"/>
          <w:tblHeader/>
        </w:trPr>
        <w:tc>
          <w:tcPr>
            <w:tcW w:w="916" w:type="dxa"/>
            <w:vMerge w:val="restart"/>
            <w:tcBorders>
              <w:top w:val="nil"/>
              <w:left w:val="nil"/>
              <w:bottom w:val="single" w:sz="12" w:space="0" w:color="4F81BD"/>
              <w:right w:val="nil"/>
            </w:tcBorders>
            <w:shd w:val="clear" w:color="000000" w:fill="244062"/>
            <w:noWrap/>
            <w:vAlign w:val="center"/>
            <w:hideMark/>
          </w:tcPr>
          <w:p w14:paraId="7DCE47E4" w14:textId="77777777" w:rsidR="0070699B" w:rsidRPr="003773DF" w:rsidRDefault="0070699B" w:rsidP="00E71695">
            <w:pPr>
              <w:spacing w:after="0" w:line="240" w:lineRule="auto"/>
              <w:jc w:val="center"/>
              <w:rPr>
                <w:rFonts w:ascii="Arial" w:hAnsi="Arial" w:cs="Arial"/>
                <w:b/>
                <w:bCs/>
                <w:color w:val="FFFFFF"/>
                <w:kern w:val="0"/>
                <w:sz w:val="12"/>
                <w:szCs w:val="12"/>
                <w:lang w:val="fr-FR" w:eastAsia="fr-FR"/>
              </w:rPr>
            </w:pPr>
            <w:r w:rsidRPr="003773DF">
              <w:rPr>
                <w:rFonts w:ascii="Arial" w:hAnsi="Arial" w:cs="Arial"/>
                <w:b/>
                <w:bCs/>
                <w:color w:val="FFFFFF"/>
                <w:kern w:val="0"/>
                <w:sz w:val="12"/>
                <w:szCs w:val="12"/>
                <w:lang w:val="fr-FR" w:eastAsia="fr-FR"/>
              </w:rPr>
              <w:t>N°</w:t>
            </w:r>
          </w:p>
        </w:tc>
        <w:tc>
          <w:tcPr>
            <w:tcW w:w="3195" w:type="dxa"/>
            <w:vMerge w:val="restart"/>
            <w:tcBorders>
              <w:top w:val="nil"/>
              <w:left w:val="nil"/>
              <w:bottom w:val="single" w:sz="12" w:space="0" w:color="4F81BD"/>
              <w:right w:val="nil"/>
            </w:tcBorders>
            <w:shd w:val="clear" w:color="000000" w:fill="244062"/>
            <w:noWrap/>
            <w:vAlign w:val="center"/>
            <w:hideMark/>
          </w:tcPr>
          <w:p w14:paraId="6DA8F581"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Type de paiement</w:t>
            </w:r>
          </w:p>
        </w:tc>
        <w:tc>
          <w:tcPr>
            <w:tcW w:w="146" w:type="dxa"/>
            <w:tcBorders>
              <w:top w:val="nil"/>
              <w:left w:val="nil"/>
              <w:bottom w:val="nil"/>
              <w:right w:val="nil"/>
            </w:tcBorders>
            <w:shd w:val="clear" w:color="auto" w:fill="auto"/>
            <w:noWrap/>
            <w:vAlign w:val="center"/>
            <w:hideMark/>
          </w:tcPr>
          <w:p w14:paraId="05DF437D" w14:textId="77777777" w:rsidR="0070699B" w:rsidRPr="003773DF" w:rsidRDefault="0070699B" w:rsidP="00E71695">
            <w:pPr>
              <w:spacing w:after="0" w:line="240" w:lineRule="auto"/>
              <w:rPr>
                <w:rFonts w:cs="Arial"/>
                <w:b/>
                <w:bCs/>
                <w:color w:val="FFFFFF"/>
                <w:kern w:val="0"/>
                <w:sz w:val="12"/>
                <w:szCs w:val="12"/>
                <w:lang w:val="fr-FR" w:eastAsia="fr-FR"/>
              </w:rPr>
            </w:pPr>
          </w:p>
        </w:tc>
        <w:tc>
          <w:tcPr>
            <w:tcW w:w="3245" w:type="dxa"/>
            <w:gridSpan w:val="3"/>
            <w:tcBorders>
              <w:top w:val="nil"/>
              <w:left w:val="nil"/>
              <w:bottom w:val="single" w:sz="4" w:space="0" w:color="FFFFFF"/>
              <w:right w:val="nil"/>
            </w:tcBorders>
            <w:shd w:val="clear" w:color="000000" w:fill="244062"/>
            <w:vAlign w:val="center"/>
            <w:hideMark/>
          </w:tcPr>
          <w:p w14:paraId="612CBBFE" w14:textId="77777777" w:rsidR="0070699B" w:rsidRPr="003773DF" w:rsidRDefault="0070699B" w:rsidP="00E71695">
            <w:pPr>
              <w:spacing w:after="0" w:line="240" w:lineRule="auto"/>
              <w:jc w:val="center"/>
              <w:rPr>
                <w:rFonts w:cs="Arial"/>
                <w:b/>
                <w:bCs/>
                <w:color w:val="FFFFFF"/>
                <w:kern w:val="0"/>
                <w:sz w:val="12"/>
                <w:szCs w:val="12"/>
                <w:lang w:val="fr-FR" w:eastAsia="fr-FR"/>
              </w:rPr>
            </w:pPr>
            <w:r w:rsidRPr="003773DF">
              <w:rPr>
                <w:rFonts w:cs="Arial"/>
                <w:b/>
                <w:bCs/>
                <w:color w:val="FFFFFF"/>
                <w:kern w:val="0"/>
                <w:sz w:val="12"/>
                <w:szCs w:val="12"/>
                <w:lang w:val="fr-FR" w:eastAsia="fr-FR"/>
              </w:rPr>
              <w:t>Par la société</w:t>
            </w:r>
          </w:p>
        </w:tc>
        <w:tc>
          <w:tcPr>
            <w:tcW w:w="146" w:type="dxa"/>
            <w:tcBorders>
              <w:top w:val="nil"/>
              <w:left w:val="nil"/>
              <w:bottom w:val="nil"/>
              <w:right w:val="nil"/>
            </w:tcBorders>
            <w:shd w:val="clear" w:color="auto" w:fill="auto"/>
            <w:noWrap/>
            <w:vAlign w:val="center"/>
            <w:hideMark/>
          </w:tcPr>
          <w:p w14:paraId="0C34F836" w14:textId="77777777" w:rsidR="0070699B" w:rsidRPr="003773DF" w:rsidRDefault="0070699B" w:rsidP="00E71695">
            <w:pPr>
              <w:spacing w:after="0" w:line="240" w:lineRule="auto"/>
              <w:jc w:val="center"/>
              <w:rPr>
                <w:rFonts w:cs="Arial"/>
                <w:b/>
                <w:bCs/>
                <w:color w:val="FFFFFF"/>
                <w:kern w:val="0"/>
                <w:sz w:val="12"/>
                <w:szCs w:val="12"/>
                <w:lang w:val="fr-FR" w:eastAsia="fr-FR"/>
              </w:rPr>
            </w:pPr>
          </w:p>
        </w:tc>
        <w:tc>
          <w:tcPr>
            <w:tcW w:w="3524" w:type="dxa"/>
            <w:gridSpan w:val="3"/>
            <w:tcBorders>
              <w:top w:val="nil"/>
              <w:left w:val="nil"/>
              <w:bottom w:val="single" w:sz="4" w:space="0" w:color="FFFFFF"/>
              <w:right w:val="nil"/>
            </w:tcBorders>
            <w:shd w:val="clear" w:color="000000" w:fill="244062"/>
            <w:vAlign w:val="center"/>
            <w:hideMark/>
          </w:tcPr>
          <w:p w14:paraId="6722E989" w14:textId="77777777" w:rsidR="0070699B" w:rsidRPr="003773DF" w:rsidRDefault="0070699B" w:rsidP="00E71695">
            <w:pPr>
              <w:spacing w:after="0" w:line="240" w:lineRule="auto"/>
              <w:jc w:val="center"/>
              <w:rPr>
                <w:rFonts w:cs="Arial"/>
                <w:b/>
                <w:bCs/>
                <w:color w:val="FFFFFF"/>
                <w:kern w:val="0"/>
                <w:sz w:val="12"/>
                <w:szCs w:val="12"/>
                <w:lang w:val="fr-FR" w:eastAsia="fr-FR"/>
              </w:rPr>
            </w:pPr>
            <w:r w:rsidRPr="003773DF">
              <w:rPr>
                <w:rFonts w:cs="Arial"/>
                <w:b/>
                <w:bCs/>
                <w:color w:val="FFFFFF"/>
                <w:kern w:val="0"/>
                <w:sz w:val="12"/>
                <w:szCs w:val="12"/>
                <w:lang w:val="fr-FR" w:eastAsia="fr-FR"/>
              </w:rPr>
              <w:t>Par le gouvernement</w:t>
            </w:r>
          </w:p>
        </w:tc>
        <w:tc>
          <w:tcPr>
            <w:tcW w:w="146" w:type="dxa"/>
            <w:gridSpan w:val="2"/>
            <w:tcBorders>
              <w:top w:val="nil"/>
              <w:left w:val="nil"/>
              <w:bottom w:val="nil"/>
              <w:right w:val="nil"/>
            </w:tcBorders>
            <w:shd w:val="clear" w:color="auto" w:fill="auto"/>
            <w:noWrap/>
            <w:vAlign w:val="center"/>
            <w:hideMark/>
          </w:tcPr>
          <w:p w14:paraId="41661645" w14:textId="77777777" w:rsidR="0070699B" w:rsidRPr="003773DF" w:rsidRDefault="0070699B" w:rsidP="00E71695">
            <w:pPr>
              <w:spacing w:after="0" w:line="240" w:lineRule="auto"/>
              <w:jc w:val="center"/>
              <w:rPr>
                <w:rFonts w:cs="Arial"/>
                <w:b/>
                <w:bCs/>
                <w:color w:val="FFFFFF"/>
                <w:kern w:val="0"/>
                <w:sz w:val="12"/>
                <w:szCs w:val="12"/>
                <w:lang w:val="fr-FR" w:eastAsia="fr-FR"/>
              </w:rPr>
            </w:pPr>
          </w:p>
        </w:tc>
        <w:tc>
          <w:tcPr>
            <w:tcW w:w="988" w:type="dxa"/>
            <w:gridSpan w:val="2"/>
            <w:tcBorders>
              <w:top w:val="nil"/>
              <w:left w:val="nil"/>
              <w:bottom w:val="single" w:sz="12" w:space="0" w:color="4F81BD"/>
              <w:right w:val="nil"/>
            </w:tcBorders>
            <w:shd w:val="clear" w:color="000000" w:fill="244062"/>
            <w:vAlign w:val="center"/>
            <w:hideMark/>
          </w:tcPr>
          <w:p w14:paraId="04712552" w14:textId="77777777" w:rsidR="0070699B" w:rsidRPr="003773DF" w:rsidRDefault="0070699B" w:rsidP="00E71695">
            <w:pPr>
              <w:spacing w:after="0" w:line="240" w:lineRule="auto"/>
              <w:jc w:val="center"/>
              <w:rPr>
                <w:rFonts w:cs="Arial"/>
                <w:b/>
                <w:bCs/>
                <w:color w:val="FFFFFF"/>
                <w:kern w:val="0"/>
                <w:sz w:val="12"/>
                <w:szCs w:val="12"/>
                <w:lang w:val="fr-FR" w:eastAsia="fr-FR"/>
              </w:rPr>
            </w:pPr>
            <w:r w:rsidRPr="003773DF">
              <w:rPr>
                <w:rFonts w:cs="Arial"/>
                <w:b/>
                <w:bCs/>
                <w:color w:val="FFFFFF"/>
                <w:kern w:val="0"/>
                <w:sz w:val="12"/>
                <w:szCs w:val="12"/>
                <w:lang w:val="fr-FR" w:eastAsia="fr-FR"/>
              </w:rPr>
              <w:t>Différence finale</w:t>
            </w:r>
          </w:p>
        </w:tc>
        <w:tc>
          <w:tcPr>
            <w:tcW w:w="2288" w:type="dxa"/>
            <w:gridSpan w:val="2"/>
            <w:tcBorders>
              <w:top w:val="nil"/>
              <w:left w:val="nil"/>
              <w:bottom w:val="single" w:sz="12" w:space="0" w:color="4F81BD"/>
              <w:right w:val="nil"/>
            </w:tcBorders>
            <w:shd w:val="clear" w:color="000000" w:fill="244062"/>
            <w:vAlign w:val="center"/>
            <w:hideMark/>
          </w:tcPr>
          <w:p w14:paraId="03B15C83"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Commentaire</w:t>
            </w:r>
          </w:p>
        </w:tc>
      </w:tr>
      <w:tr w:rsidR="0070699B" w:rsidRPr="003773DF" w14:paraId="3DF93036" w14:textId="77777777" w:rsidTr="00E71695">
        <w:trPr>
          <w:trHeight w:val="170"/>
          <w:tblHeader/>
        </w:trPr>
        <w:tc>
          <w:tcPr>
            <w:tcW w:w="916" w:type="dxa"/>
            <w:vMerge/>
            <w:tcBorders>
              <w:top w:val="nil"/>
              <w:left w:val="nil"/>
              <w:bottom w:val="single" w:sz="12" w:space="0" w:color="4F81BD"/>
              <w:right w:val="nil"/>
            </w:tcBorders>
            <w:vAlign w:val="center"/>
            <w:hideMark/>
          </w:tcPr>
          <w:p w14:paraId="3C184C2E" w14:textId="77777777" w:rsidR="0070699B" w:rsidRPr="003773DF" w:rsidRDefault="0070699B" w:rsidP="00E71695">
            <w:pPr>
              <w:spacing w:after="0" w:line="240" w:lineRule="auto"/>
              <w:rPr>
                <w:rFonts w:ascii="Arial" w:hAnsi="Arial" w:cs="Arial"/>
                <w:b/>
                <w:bCs/>
                <w:color w:val="FFFFFF"/>
                <w:kern w:val="0"/>
                <w:sz w:val="12"/>
                <w:szCs w:val="12"/>
                <w:lang w:val="fr-FR" w:eastAsia="fr-FR"/>
              </w:rPr>
            </w:pPr>
          </w:p>
        </w:tc>
        <w:tc>
          <w:tcPr>
            <w:tcW w:w="3195" w:type="dxa"/>
            <w:vMerge/>
            <w:tcBorders>
              <w:top w:val="nil"/>
              <w:left w:val="nil"/>
              <w:bottom w:val="single" w:sz="12" w:space="0" w:color="4F81BD"/>
              <w:right w:val="nil"/>
            </w:tcBorders>
            <w:vAlign w:val="center"/>
            <w:hideMark/>
          </w:tcPr>
          <w:p w14:paraId="0B2F42E0" w14:textId="77777777" w:rsidR="0070699B" w:rsidRPr="003773DF" w:rsidRDefault="0070699B" w:rsidP="00E71695">
            <w:pPr>
              <w:spacing w:after="0" w:line="240" w:lineRule="auto"/>
              <w:rPr>
                <w:rFonts w:cs="Arial"/>
                <w:b/>
                <w:bCs/>
                <w:color w:val="FFFFFF"/>
                <w:kern w:val="0"/>
                <w:sz w:val="12"/>
                <w:szCs w:val="12"/>
                <w:lang w:val="fr-FR" w:eastAsia="fr-FR"/>
              </w:rPr>
            </w:pPr>
          </w:p>
        </w:tc>
        <w:tc>
          <w:tcPr>
            <w:tcW w:w="146" w:type="dxa"/>
            <w:tcBorders>
              <w:top w:val="nil"/>
              <w:left w:val="nil"/>
              <w:bottom w:val="nil"/>
              <w:right w:val="nil"/>
            </w:tcBorders>
            <w:shd w:val="clear" w:color="auto" w:fill="auto"/>
            <w:noWrap/>
            <w:vAlign w:val="center"/>
            <w:hideMark/>
          </w:tcPr>
          <w:p w14:paraId="2F254DC3" w14:textId="77777777" w:rsidR="0070699B" w:rsidRPr="003773DF"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single" w:sz="12" w:space="0" w:color="4F81BD"/>
              <w:right w:val="nil"/>
            </w:tcBorders>
            <w:shd w:val="clear" w:color="000000" w:fill="244062"/>
            <w:vAlign w:val="center"/>
            <w:hideMark/>
          </w:tcPr>
          <w:p w14:paraId="45250922" w14:textId="77777777" w:rsidR="0070699B" w:rsidRPr="003773DF" w:rsidRDefault="0070699B" w:rsidP="00E71695">
            <w:pPr>
              <w:spacing w:after="0" w:line="240" w:lineRule="auto"/>
              <w:jc w:val="center"/>
              <w:rPr>
                <w:rFonts w:cs="Arial"/>
                <w:b/>
                <w:bCs/>
                <w:color w:val="FFFFFF"/>
                <w:kern w:val="0"/>
                <w:sz w:val="12"/>
                <w:szCs w:val="12"/>
                <w:lang w:val="fr-FR" w:eastAsia="fr-FR"/>
              </w:rPr>
            </w:pPr>
            <w:r w:rsidRPr="003773DF">
              <w:rPr>
                <w:rFonts w:cs="Arial"/>
                <w:b/>
                <w:bCs/>
                <w:color w:val="FFFFFF"/>
                <w:kern w:val="0"/>
                <w:sz w:val="12"/>
                <w:szCs w:val="12"/>
                <w:lang w:val="fr-FR" w:eastAsia="fr-FR"/>
              </w:rPr>
              <w:t>Originale</w:t>
            </w:r>
          </w:p>
        </w:tc>
        <w:tc>
          <w:tcPr>
            <w:tcW w:w="992" w:type="dxa"/>
            <w:tcBorders>
              <w:top w:val="nil"/>
              <w:left w:val="nil"/>
              <w:bottom w:val="single" w:sz="12" w:space="0" w:color="4F81BD"/>
              <w:right w:val="nil"/>
            </w:tcBorders>
            <w:shd w:val="clear" w:color="000000" w:fill="244062"/>
            <w:vAlign w:val="center"/>
            <w:hideMark/>
          </w:tcPr>
          <w:p w14:paraId="38DC2848" w14:textId="77777777" w:rsidR="0070699B" w:rsidRPr="003773DF" w:rsidRDefault="0070699B" w:rsidP="00E71695">
            <w:pPr>
              <w:spacing w:after="0" w:line="240" w:lineRule="auto"/>
              <w:jc w:val="center"/>
              <w:rPr>
                <w:rFonts w:cs="Arial"/>
                <w:b/>
                <w:bCs/>
                <w:color w:val="FFFFFF"/>
                <w:kern w:val="0"/>
                <w:sz w:val="12"/>
                <w:szCs w:val="12"/>
                <w:lang w:val="fr-FR" w:eastAsia="fr-FR"/>
              </w:rPr>
            </w:pPr>
            <w:proofErr w:type="spellStart"/>
            <w:r w:rsidRPr="003773DF">
              <w:rPr>
                <w:rFonts w:cs="Arial"/>
                <w:b/>
                <w:bCs/>
                <w:color w:val="FFFFFF"/>
                <w:kern w:val="0"/>
                <w:sz w:val="12"/>
                <w:szCs w:val="12"/>
                <w:lang w:val="fr-FR" w:eastAsia="fr-FR"/>
              </w:rPr>
              <w:t>Adjust</w:t>
            </w:r>
            <w:proofErr w:type="spellEnd"/>
            <w:r w:rsidRPr="003773DF">
              <w:rPr>
                <w:rFonts w:cs="Arial"/>
                <w:b/>
                <w:bCs/>
                <w:color w:val="FFFFFF"/>
                <w:kern w:val="0"/>
                <w:sz w:val="12"/>
                <w:szCs w:val="12"/>
                <w:lang w:val="fr-FR" w:eastAsia="fr-FR"/>
              </w:rPr>
              <w:t>.</w:t>
            </w:r>
          </w:p>
        </w:tc>
        <w:tc>
          <w:tcPr>
            <w:tcW w:w="1260" w:type="dxa"/>
            <w:tcBorders>
              <w:top w:val="nil"/>
              <w:left w:val="nil"/>
              <w:bottom w:val="single" w:sz="12" w:space="0" w:color="4F81BD"/>
              <w:right w:val="nil"/>
            </w:tcBorders>
            <w:shd w:val="clear" w:color="000000" w:fill="244062"/>
            <w:vAlign w:val="center"/>
            <w:hideMark/>
          </w:tcPr>
          <w:p w14:paraId="71021E35" w14:textId="77777777" w:rsidR="0070699B" w:rsidRPr="003773DF" w:rsidRDefault="0070699B" w:rsidP="00E71695">
            <w:pPr>
              <w:spacing w:after="0" w:line="240" w:lineRule="auto"/>
              <w:jc w:val="center"/>
              <w:rPr>
                <w:rFonts w:cs="Arial"/>
                <w:b/>
                <w:bCs/>
                <w:color w:val="FFFFFF"/>
                <w:kern w:val="0"/>
                <w:sz w:val="12"/>
                <w:szCs w:val="12"/>
                <w:lang w:val="fr-FR" w:eastAsia="fr-FR"/>
              </w:rPr>
            </w:pPr>
            <w:r w:rsidRPr="003773DF">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794DBF1A" w14:textId="77777777" w:rsidR="0070699B" w:rsidRPr="003773DF" w:rsidRDefault="0070699B" w:rsidP="00E71695">
            <w:pPr>
              <w:spacing w:after="0" w:line="240" w:lineRule="auto"/>
              <w:jc w:val="center"/>
              <w:rPr>
                <w:rFonts w:cs="Arial"/>
                <w:b/>
                <w:bCs/>
                <w:color w:val="FFFFFF"/>
                <w:kern w:val="0"/>
                <w:sz w:val="12"/>
                <w:szCs w:val="12"/>
                <w:lang w:val="fr-FR" w:eastAsia="fr-FR"/>
              </w:rPr>
            </w:pPr>
          </w:p>
        </w:tc>
        <w:tc>
          <w:tcPr>
            <w:tcW w:w="979" w:type="dxa"/>
            <w:tcBorders>
              <w:top w:val="nil"/>
              <w:left w:val="nil"/>
              <w:bottom w:val="single" w:sz="12" w:space="0" w:color="4F81BD"/>
              <w:right w:val="nil"/>
            </w:tcBorders>
            <w:shd w:val="clear" w:color="000000" w:fill="244062"/>
            <w:vAlign w:val="center"/>
            <w:hideMark/>
          </w:tcPr>
          <w:p w14:paraId="36A93F5B" w14:textId="77777777" w:rsidR="0070699B" w:rsidRPr="003773DF" w:rsidRDefault="0070699B" w:rsidP="00E71695">
            <w:pPr>
              <w:spacing w:after="0" w:line="240" w:lineRule="auto"/>
              <w:jc w:val="center"/>
              <w:rPr>
                <w:rFonts w:cs="Arial"/>
                <w:b/>
                <w:bCs/>
                <w:color w:val="FFFFFF"/>
                <w:kern w:val="0"/>
                <w:sz w:val="12"/>
                <w:szCs w:val="12"/>
                <w:lang w:val="fr-FR" w:eastAsia="fr-FR"/>
              </w:rPr>
            </w:pPr>
            <w:r w:rsidRPr="003773DF">
              <w:rPr>
                <w:rFonts w:cs="Arial"/>
                <w:b/>
                <w:bCs/>
                <w:color w:val="FFFFFF"/>
                <w:kern w:val="0"/>
                <w:sz w:val="12"/>
                <w:szCs w:val="12"/>
                <w:lang w:val="fr-FR" w:eastAsia="fr-FR"/>
              </w:rPr>
              <w:t>Originale</w:t>
            </w:r>
          </w:p>
        </w:tc>
        <w:tc>
          <w:tcPr>
            <w:tcW w:w="1276" w:type="dxa"/>
            <w:tcBorders>
              <w:top w:val="nil"/>
              <w:left w:val="nil"/>
              <w:bottom w:val="single" w:sz="12" w:space="0" w:color="4F81BD"/>
              <w:right w:val="nil"/>
            </w:tcBorders>
            <w:shd w:val="clear" w:color="000000" w:fill="244062"/>
            <w:vAlign w:val="center"/>
            <w:hideMark/>
          </w:tcPr>
          <w:p w14:paraId="15F06A17" w14:textId="77777777" w:rsidR="0070699B" w:rsidRPr="003773DF" w:rsidRDefault="0070699B" w:rsidP="00E71695">
            <w:pPr>
              <w:spacing w:after="0" w:line="240" w:lineRule="auto"/>
              <w:jc w:val="center"/>
              <w:rPr>
                <w:rFonts w:cs="Arial"/>
                <w:b/>
                <w:bCs/>
                <w:color w:val="FFFFFF"/>
                <w:kern w:val="0"/>
                <w:sz w:val="12"/>
                <w:szCs w:val="12"/>
                <w:lang w:val="fr-FR" w:eastAsia="fr-FR"/>
              </w:rPr>
            </w:pPr>
            <w:proofErr w:type="spellStart"/>
            <w:r w:rsidRPr="003773DF">
              <w:rPr>
                <w:rFonts w:cs="Arial"/>
                <w:b/>
                <w:bCs/>
                <w:color w:val="FFFFFF"/>
                <w:kern w:val="0"/>
                <w:sz w:val="12"/>
                <w:szCs w:val="12"/>
                <w:lang w:val="fr-FR" w:eastAsia="fr-FR"/>
              </w:rPr>
              <w:t>Adjust</w:t>
            </w:r>
            <w:proofErr w:type="spellEnd"/>
            <w:r w:rsidRPr="003773DF">
              <w:rPr>
                <w:rFonts w:cs="Arial"/>
                <w:b/>
                <w:bCs/>
                <w:color w:val="FFFFFF"/>
                <w:kern w:val="0"/>
                <w:sz w:val="12"/>
                <w:szCs w:val="12"/>
                <w:lang w:val="fr-FR" w:eastAsia="fr-FR"/>
              </w:rPr>
              <w:t>.</w:t>
            </w:r>
          </w:p>
        </w:tc>
        <w:tc>
          <w:tcPr>
            <w:tcW w:w="1280" w:type="dxa"/>
            <w:gridSpan w:val="2"/>
            <w:tcBorders>
              <w:top w:val="nil"/>
              <w:left w:val="nil"/>
              <w:bottom w:val="single" w:sz="12" w:space="0" w:color="4F81BD"/>
              <w:right w:val="nil"/>
            </w:tcBorders>
            <w:shd w:val="clear" w:color="000000" w:fill="244062"/>
            <w:vAlign w:val="center"/>
            <w:hideMark/>
          </w:tcPr>
          <w:p w14:paraId="4322BAA3" w14:textId="77777777" w:rsidR="0070699B" w:rsidRPr="003773DF" w:rsidRDefault="0070699B" w:rsidP="00E71695">
            <w:pPr>
              <w:spacing w:after="0" w:line="240" w:lineRule="auto"/>
              <w:jc w:val="center"/>
              <w:rPr>
                <w:rFonts w:cs="Arial"/>
                <w:b/>
                <w:bCs/>
                <w:color w:val="FFFFFF"/>
                <w:kern w:val="0"/>
                <w:sz w:val="12"/>
                <w:szCs w:val="12"/>
                <w:lang w:val="fr-FR" w:eastAsia="fr-FR"/>
              </w:rPr>
            </w:pPr>
            <w:r w:rsidRPr="003773DF">
              <w:rPr>
                <w:rFonts w:cs="Arial"/>
                <w:b/>
                <w:bCs/>
                <w:color w:val="FFFFFF"/>
                <w:kern w:val="0"/>
                <w:sz w:val="12"/>
                <w:szCs w:val="12"/>
                <w:lang w:val="fr-FR" w:eastAsia="fr-FR"/>
              </w:rPr>
              <w:t>Définitif</w:t>
            </w:r>
          </w:p>
        </w:tc>
        <w:tc>
          <w:tcPr>
            <w:tcW w:w="146" w:type="dxa"/>
            <w:gridSpan w:val="2"/>
            <w:tcBorders>
              <w:top w:val="nil"/>
              <w:left w:val="nil"/>
              <w:bottom w:val="nil"/>
              <w:right w:val="nil"/>
            </w:tcBorders>
            <w:shd w:val="clear" w:color="auto" w:fill="auto"/>
            <w:noWrap/>
            <w:vAlign w:val="center"/>
            <w:hideMark/>
          </w:tcPr>
          <w:p w14:paraId="265EE798" w14:textId="77777777" w:rsidR="0070699B" w:rsidRPr="003773DF" w:rsidRDefault="0070699B" w:rsidP="00E71695">
            <w:pPr>
              <w:spacing w:after="0" w:line="240" w:lineRule="auto"/>
              <w:jc w:val="center"/>
              <w:rPr>
                <w:rFonts w:cs="Arial"/>
                <w:b/>
                <w:bCs/>
                <w:color w:val="FFFFFF"/>
                <w:kern w:val="0"/>
                <w:sz w:val="12"/>
                <w:szCs w:val="12"/>
                <w:lang w:val="fr-FR" w:eastAsia="fr-FR"/>
              </w:rPr>
            </w:pPr>
          </w:p>
        </w:tc>
        <w:tc>
          <w:tcPr>
            <w:tcW w:w="988" w:type="dxa"/>
            <w:gridSpan w:val="2"/>
            <w:tcBorders>
              <w:top w:val="nil"/>
              <w:left w:val="nil"/>
              <w:bottom w:val="single" w:sz="12" w:space="0" w:color="4F81BD"/>
              <w:right w:val="nil"/>
            </w:tcBorders>
            <w:vAlign w:val="center"/>
            <w:hideMark/>
          </w:tcPr>
          <w:p w14:paraId="21E766AC" w14:textId="77777777" w:rsidR="0070699B" w:rsidRPr="003773DF" w:rsidRDefault="0070699B" w:rsidP="00E71695">
            <w:pPr>
              <w:spacing w:after="0" w:line="240" w:lineRule="auto"/>
              <w:rPr>
                <w:rFonts w:cs="Arial"/>
                <w:b/>
                <w:bCs/>
                <w:color w:val="FFFFFF"/>
                <w:kern w:val="0"/>
                <w:sz w:val="12"/>
                <w:szCs w:val="12"/>
                <w:lang w:val="fr-FR" w:eastAsia="fr-FR"/>
              </w:rPr>
            </w:pPr>
          </w:p>
        </w:tc>
        <w:tc>
          <w:tcPr>
            <w:tcW w:w="2288" w:type="dxa"/>
            <w:gridSpan w:val="2"/>
            <w:tcBorders>
              <w:top w:val="nil"/>
              <w:left w:val="nil"/>
              <w:bottom w:val="single" w:sz="12" w:space="0" w:color="4F81BD"/>
              <w:right w:val="nil"/>
            </w:tcBorders>
            <w:vAlign w:val="center"/>
            <w:hideMark/>
          </w:tcPr>
          <w:p w14:paraId="455A8DA8" w14:textId="77777777" w:rsidR="0070699B" w:rsidRPr="003773DF" w:rsidRDefault="0070699B" w:rsidP="00E71695">
            <w:pPr>
              <w:spacing w:after="0" w:line="240" w:lineRule="auto"/>
              <w:rPr>
                <w:rFonts w:cs="Arial"/>
                <w:b/>
                <w:bCs/>
                <w:color w:val="FFFFFF"/>
                <w:kern w:val="0"/>
                <w:sz w:val="12"/>
                <w:szCs w:val="12"/>
                <w:lang w:val="fr-FR" w:eastAsia="fr-FR"/>
              </w:rPr>
            </w:pPr>
          </w:p>
        </w:tc>
      </w:tr>
      <w:tr w:rsidR="0070699B" w:rsidRPr="003773DF" w14:paraId="7E8C7170" w14:textId="77777777" w:rsidTr="00E71695">
        <w:trPr>
          <w:trHeight w:val="170"/>
        </w:trPr>
        <w:tc>
          <w:tcPr>
            <w:tcW w:w="916" w:type="dxa"/>
            <w:tcBorders>
              <w:top w:val="single" w:sz="8" w:space="0" w:color="C00000"/>
              <w:left w:val="nil"/>
              <w:bottom w:val="nil"/>
              <w:right w:val="nil"/>
            </w:tcBorders>
            <w:shd w:val="clear" w:color="000000" w:fill="244062"/>
            <w:noWrap/>
            <w:vAlign w:val="center"/>
            <w:hideMark/>
          </w:tcPr>
          <w:p w14:paraId="1BBB5AB7"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A. Paiements directs</w:t>
            </w:r>
          </w:p>
        </w:tc>
        <w:tc>
          <w:tcPr>
            <w:tcW w:w="3195" w:type="dxa"/>
            <w:tcBorders>
              <w:top w:val="nil"/>
              <w:left w:val="nil"/>
              <w:bottom w:val="nil"/>
              <w:right w:val="nil"/>
            </w:tcBorders>
            <w:shd w:val="clear" w:color="000000" w:fill="244062"/>
            <w:noWrap/>
            <w:vAlign w:val="center"/>
            <w:hideMark/>
          </w:tcPr>
          <w:p w14:paraId="7D93E2D0"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2D713894" w14:textId="77777777" w:rsidR="0070699B" w:rsidRPr="003773DF"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vAlign w:val="center"/>
            <w:hideMark/>
          </w:tcPr>
          <w:p w14:paraId="6B9458B5"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575 839 729 </w:t>
            </w:r>
          </w:p>
        </w:tc>
        <w:tc>
          <w:tcPr>
            <w:tcW w:w="992" w:type="dxa"/>
            <w:tcBorders>
              <w:top w:val="nil"/>
              <w:left w:val="nil"/>
              <w:bottom w:val="nil"/>
              <w:right w:val="nil"/>
            </w:tcBorders>
            <w:shd w:val="clear" w:color="000000" w:fill="244062"/>
            <w:vAlign w:val="center"/>
            <w:hideMark/>
          </w:tcPr>
          <w:p w14:paraId="351C1AE1"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260" w:type="dxa"/>
            <w:tcBorders>
              <w:top w:val="nil"/>
              <w:left w:val="nil"/>
              <w:bottom w:val="nil"/>
              <w:right w:val="nil"/>
            </w:tcBorders>
            <w:shd w:val="clear" w:color="000000" w:fill="244062"/>
            <w:vAlign w:val="center"/>
            <w:hideMark/>
          </w:tcPr>
          <w:p w14:paraId="123FFEC9"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575 839 729 </w:t>
            </w:r>
          </w:p>
        </w:tc>
        <w:tc>
          <w:tcPr>
            <w:tcW w:w="146" w:type="dxa"/>
            <w:tcBorders>
              <w:top w:val="nil"/>
              <w:left w:val="nil"/>
              <w:bottom w:val="nil"/>
              <w:right w:val="nil"/>
            </w:tcBorders>
            <w:shd w:val="clear" w:color="auto" w:fill="auto"/>
            <w:noWrap/>
            <w:vAlign w:val="center"/>
            <w:hideMark/>
          </w:tcPr>
          <w:p w14:paraId="3C1E1EB7" w14:textId="77777777" w:rsidR="0070699B" w:rsidRPr="003773DF" w:rsidRDefault="0070699B" w:rsidP="00E71695">
            <w:pPr>
              <w:spacing w:after="0" w:line="240" w:lineRule="auto"/>
              <w:jc w:val="right"/>
              <w:rPr>
                <w:rFonts w:cs="Arial"/>
                <w:b/>
                <w:bCs/>
                <w:color w:val="FFFFFF"/>
                <w:kern w:val="0"/>
                <w:sz w:val="12"/>
                <w:szCs w:val="12"/>
                <w:lang w:val="fr-FR" w:eastAsia="fr-FR"/>
              </w:rPr>
            </w:pPr>
          </w:p>
        </w:tc>
        <w:tc>
          <w:tcPr>
            <w:tcW w:w="979" w:type="dxa"/>
            <w:tcBorders>
              <w:top w:val="nil"/>
              <w:left w:val="nil"/>
              <w:bottom w:val="nil"/>
              <w:right w:val="nil"/>
            </w:tcBorders>
            <w:shd w:val="clear" w:color="000000" w:fill="244062"/>
            <w:vAlign w:val="center"/>
            <w:hideMark/>
          </w:tcPr>
          <w:p w14:paraId="6A8D2712"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692 478 903 </w:t>
            </w:r>
          </w:p>
        </w:tc>
        <w:tc>
          <w:tcPr>
            <w:tcW w:w="1276" w:type="dxa"/>
            <w:tcBorders>
              <w:top w:val="nil"/>
              <w:left w:val="nil"/>
              <w:bottom w:val="nil"/>
              <w:right w:val="nil"/>
            </w:tcBorders>
            <w:shd w:val="clear" w:color="000000" w:fill="244062"/>
            <w:vAlign w:val="center"/>
            <w:hideMark/>
          </w:tcPr>
          <w:p w14:paraId="4420E084"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280" w:type="dxa"/>
            <w:gridSpan w:val="2"/>
            <w:tcBorders>
              <w:top w:val="nil"/>
              <w:left w:val="nil"/>
              <w:bottom w:val="nil"/>
              <w:right w:val="nil"/>
            </w:tcBorders>
            <w:shd w:val="clear" w:color="000000" w:fill="244062"/>
            <w:vAlign w:val="center"/>
            <w:hideMark/>
          </w:tcPr>
          <w:p w14:paraId="3C51EEE9"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692 478 903 </w:t>
            </w:r>
          </w:p>
        </w:tc>
        <w:tc>
          <w:tcPr>
            <w:tcW w:w="146" w:type="dxa"/>
            <w:gridSpan w:val="2"/>
            <w:tcBorders>
              <w:top w:val="nil"/>
              <w:left w:val="nil"/>
              <w:bottom w:val="nil"/>
              <w:right w:val="nil"/>
            </w:tcBorders>
            <w:shd w:val="clear" w:color="auto" w:fill="auto"/>
            <w:noWrap/>
            <w:vAlign w:val="center"/>
            <w:hideMark/>
          </w:tcPr>
          <w:p w14:paraId="2E473B02" w14:textId="77777777" w:rsidR="0070699B" w:rsidRPr="003773DF" w:rsidRDefault="0070699B" w:rsidP="00E71695">
            <w:pPr>
              <w:spacing w:after="0" w:line="240" w:lineRule="auto"/>
              <w:jc w:val="right"/>
              <w:rPr>
                <w:rFonts w:cs="Arial"/>
                <w:b/>
                <w:bCs/>
                <w:color w:val="FFFFFF"/>
                <w:kern w:val="0"/>
                <w:sz w:val="12"/>
                <w:szCs w:val="12"/>
                <w:lang w:val="fr-FR" w:eastAsia="fr-FR"/>
              </w:rPr>
            </w:pPr>
          </w:p>
        </w:tc>
        <w:tc>
          <w:tcPr>
            <w:tcW w:w="988" w:type="dxa"/>
            <w:gridSpan w:val="2"/>
            <w:tcBorders>
              <w:top w:val="nil"/>
              <w:left w:val="nil"/>
              <w:bottom w:val="nil"/>
              <w:right w:val="nil"/>
            </w:tcBorders>
            <w:shd w:val="clear" w:color="000000" w:fill="244062"/>
            <w:vAlign w:val="center"/>
            <w:hideMark/>
          </w:tcPr>
          <w:p w14:paraId="7DAF97CF"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(116 639 174)</w:t>
            </w:r>
          </w:p>
        </w:tc>
        <w:tc>
          <w:tcPr>
            <w:tcW w:w="2288" w:type="dxa"/>
            <w:gridSpan w:val="2"/>
            <w:tcBorders>
              <w:top w:val="nil"/>
              <w:left w:val="nil"/>
              <w:bottom w:val="nil"/>
              <w:right w:val="nil"/>
            </w:tcBorders>
            <w:shd w:val="clear" w:color="000000" w:fill="244062"/>
            <w:vAlign w:val="center"/>
            <w:hideMark/>
          </w:tcPr>
          <w:p w14:paraId="545FE978"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2EE16855"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6CE8D583"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Direction Générale des Mines et de la Géologie (DGMG)</w:t>
            </w:r>
          </w:p>
        </w:tc>
        <w:tc>
          <w:tcPr>
            <w:tcW w:w="146" w:type="dxa"/>
            <w:tcBorders>
              <w:top w:val="nil"/>
              <w:left w:val="nil"/>
              <w:bottom w:val="nil"/>
              <w:right w:val="nil"/>
            </w:tcBorders>
            <w:shd w:val="clear" w:color="auto" w:fill="auto"/>
            <w:noWrap/>
            <w:vAlign w:val="center"/>
            <w:hideMark/>
          </w:tcPr>
          <w:p w14:paraId="3B53FE4C"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204F7F4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24D1ABB2"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1AB47F4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984197E"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7BD2C7E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604C77B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709945F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31E5EE3"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7F2B06FF"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C4BD97"/>
            <w:noWrap/>
            <w:vAlign w:val="center"/>
            <w:hideMark/>
          </w:tcPr>
          <w:p w14:paraId="30B8715A"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34EBD286" w14:textId="77777777" w:rsidTr="00E71695">
        <w:trPr>
          <w:trHeight w:val="170"/>
        </w:trPr>
        <w:tc>
          <w:tcPr>
            <w:tcW w:w="916" w:type="dxa"/>
            <w:tcBorders>
              <w:top w:val="nil"/>
              <w:left w:val="nil"/>
              <w:bottom w:val="nil"/>
              <w:right w:val="nil"/>
            </w:tcBorders>
            <w:shd w:val="clear" w:color="000000" w:fill="B8CCE4"/>
            <w:noWrap/>
            <w:vAlign w:val="center"/>
            <w:hideMark/>
          </w:tcPr>
          <w:p w14:paraId="186C482B"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1.1</w:t>
            </w:r>
          </w:p>
        </w:tc>
        <w:tc>
          <w:tcPr>
            <w:tcW w:w="3195" w:type="dxa"/>
            <w:tcBorders>
              <w:top w:val="nil"/>
              <w:left w:val="nil"/>
              <w:bottom w:val="nil"/>
              <w:right w:val="nil"/>
            </w:tcBorders>
            <w:shd w:val="clear" w:color="000000" w:fill="B8CCE4"/>
            <w:vAlign w:val="center"/>
            <w:hideMark/>
          </w:tcPr>
          <w:p w14:paraId="0D195172"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Frais d’instruction du dossier</w:t>
            </w:r>
          </w:p>
        </w:tc>
        <w:tc>
          <w:tcPr>
            <w:tcW w:w="146" w:type="dxa"/>
            <w:tcBorders>
              <w:top w:val="nil"/>
              <w:left w:val="nil"/>
              <w:bottom w:val="nil"/>
              <w:right w:val="nil"/>
            </w:tcBorders>
            <w:shd w:val="clear" w:color="auto" w:fill="auto"/>
            <w:noWrap/>
            <w:vAlign w:val="center"/>
            <w:hideMark/>
          </w:tcPr>
          <w:p w14:paraId="1F564241"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B38882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52CC70D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08121A8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98FD9B9"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5EA068A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4ADB64F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5DBE696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CDF2574"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47ACCF7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4B9F2F71"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324A255C" w14:textId="77777777" w:rsidTr="00E71695">
        <w:trPr>
          <w:trHeight w:val="170"/>
        </w:trPr>
        <w:tc>
          <w:tcPr>
            <w:tcW w:w="916" w:type="dxa"/>
            <w:tcBorders>
              <w:top w:val="nil"/>
              <w:left w:val="nil"/>
              <w:bottom w:val="nil"/>
              <w:right w:val="nil"/>
            </w:tcBorders>
            <w:shd w:val="clear" w:color="auto" w:fill="auto"/>
            <w:noWrap/>
            <w:vAlign w:val="center"/>
            <w:hideMark/>
          </w:tcPr>
          <w:p w14:paraId="55F83BAA"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1.2</w:t>
            </w:r>
          </w:p>
        </w:tc>
        <w:tc>
          <w:tcPr>
            <w:tcW w:w="3195" w:type="dxa"/>
            <w:tcBorders>
              <w:top w:val="nil"/>
              <w:left w:val="nil"/>
              <w:bottom w:val="nil"/>
              <w:right w:val="nil"/>
            </w:tcBorders>
            <w:shd w:val="clear" w:color="auto" w:fill="auto"/>
            <w:vAlign w:val="center"/>
            <w:hideMark/>
          </w:tcPr>
          <w:p w14:paraId="2F15D28F"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Droits Fixes</w:t>
            </w:r>
          </w:p>
        </w:tc>
        <w:tc>
          <w:tcPr>
            <w:tcW w:w="146" w:type="dxa"/>
            <w:tcBorders>
              <w:top w:val="nil"/>
              <w:left w:val="nil"/>
              <w:bottom w:val="nil"/>
              <w:right w:val="nil"/>
            </w:tcBorders>
            <w:shd w:val="clear" w:color="auto" w:fill="auto"/>
            <w:noWrap/>
            <w:vAlign w:val="center"/>
            <w:hideMark/>
          </w:tcPr>
          <w:p w14:paraId="733B7DB4"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C5266B7"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103B4BE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4DDCADF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609F781"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6768DA7D"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3C92EA5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6B33F76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3A6D2F4"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71F7BED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48605282"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07FDA329" w14:textId="77777777" w:rsidTr="00E71695">
        <w:trPr>
          <w:trHeight w:val="170"/>
        </w:trPr>
        <w:tc>
          <w:tcPr>
            <w:tcW w:w="916" w:type="dxa"/>
            <w:tcBorders>
              <w:top w:val="nil"/>
              <w:left w:val="nil"/>
              <w:bottom w:val="nil"/>
              <w:right w:val="nil"/>
            </w:tcBorders>
            <w:shd w:val="clear" w:color="000000" w:fill="B8CCE4"/>
            <w:noWrap/>
            <w:vAlign w:val="center"/>
            <w:hideMark/>
          </w:tcPr>
          <w:p w14:paraId="618815FC"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1.3</w:t>
            </w:r>
          </w:p>
        </w:tc>
        <w:tc>
          <w:tcPr>
            <w:tcW w:w="3195" w:type="dxa"/>
            <w:tcBorders>
              <w:top w:val="nil"/>
              <w:left w:val="nil"/>
              <w:bottom w:val="nil"/>
              <w:right w:val="nil"/>
            </w:tcBorders>
            <w:shd w:val="clear" w:color="000000" w:fill="B8CCE4"/>
            <w:vAlign w:val="center"/>
            <w:hideMark/>
          </w:tcPr>
          <w:p w14:paraId="3CC03D0A"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Redevances  Superficiaires</w:t>
            </w:r>
            <w:proofErr w:type="gramEnd"/>
          </w:p>
        </w:tc>
        <w:tc>
          <w:tcPr>
            <w:tcW w:w="146" w:type="dxa"/>
            <w:tcBorders>
              <w:top w:val="nil"/>
              <w:left w:val="nil"/>
              <w:bottom w:val="nil"/>
              <w:right w:val="nil"/>
            </w:tcBorders>
            <w:shd w:val="clear" w:color="auto" w:fill="auto"/>
            <w:noWrap/>
            <w:vAlign w:val="center"/>
            <w:hideMark/>
          </w:tcPr>
          <w:p w14:paraId="35F26FF7"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0BE2D9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0AE727E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60F1EDE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C3FB65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73430D2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6E5BAFE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4E78607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B19F245"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2D704BF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481FD365"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3AD0EFA1" w14:textId="77777777" w:rsidTr="00E71695">
        <w:trPr>
          <w:trHeight w:val="170"/>
        </w:trPr>
        <w:tc>
          <w:tcPr>
            <w:tcW w:w="916" w:type="dxa"/>
            <w:tcBorders>
              <w:top w:val="nil"/>
              <w:left w:val="nil"/>
              <w:bottom w:val="nil"/>
              <w:right w:val="nil"/>
            </w:tcBorders>
            <w:shd w:val="clear" w:color="auto" w:fill="auto"/>
            <w:noWrap/>
            <w:vAlign w:val="center"/>
            <w:hideMark/>
          </w:tcPr>
          <w:p w14:paraId="28690ABA"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1.4</w:t>
            </w:r>
          </w:p>
        </w:tc>
        <w:tc>
          <w:tcPr>
            <w:tcW w:w="3195" w:type="dxa"/>
            <w:tcBorders>
              <w:top w:val="nil"/>
              <w:left w:val="nil"/>
              <w:bottom w:val="nil"/>
              <w:right w:val="nil"/>
            </w:tcBorders>
            <w:shd w:val="clear" w:color="auto" w:fill="auto"/>
            <w:vAlign w:val="center"/>
            <w:hideMark/>
          </w:tcPr>
          <w:p w14:paraId="60CD4933"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Redevances Minières (Royalties)</w:t>
            </w:r>
          </w:p>
        </w:tc>
        <w:tc>
          <w:tcPr>
            <w:tcW w:w="146" w:type="dxa"/>
            <w:tcBorders>
              <w:top w:val="nil"/>
              <w:left w:val="nil"/>
              <w:bottom w:val="nil"/>
              <w:right w:val="nil"/>
            </w:tcBorders>
            <w:shd w:val="clear" w:color="auto" w:fill="auto"/>
            <w:noWrap/>
            <w:vAlign w:val="center"/>
            <w:hideMark/>
          </w:tcPr>
          <w:p w14:paraId="3E7E1C3E"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70E53E3"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4BB4EB6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76B6BFC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BE72EF2"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4F00E00A"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6F9FCF9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60EB227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79687B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24E0AEA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5A99013A"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1DD7C8E2" w14:textId="77777777" w:rsidTr="00E71695">
        <w:trPr>
          <w:trHeight w:val="170"/>
        </w:trPr>
        <w:tc>
          <w:tcPr>
            <w:tcW w:w="916" w:type="dxa"/>
            <w:tcBorders>
              <w:top w:val="nil"/>
              <w:left w:val="nil"/>
              <w:bottom w:val="nil"/>
              <w:right w:val="nil"/>
            </w:tcBorders>
            <w:shd w:val="clear" w:color="000000" w:fill="B8CCE4"/>
            <w:noWrap/>
            <w:vAlign w:val="center"/>
            <w:hideMark/>
          </w:tcPr>
          <w:p w14:paraId="7C85B9FE"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1.5</w:t>
            </w:r>
          </w:p>
        </w:tc>
        <w:tc>
          <w:tcPr>
            <w:tcW w:w="3195" w:type="dxa"/>
            <w:tcBorders>
              <w:top w:val="nil"/>
              <w:left w:val="nil"/>
              <w:bottom w:val="nil"/>
              <w:right w:val="nil"/>
            </w:tcBorders>
            <w:shd w:val="clear" w:color="000000" w:fill="B8CCE4"/>
            <w:vAlign w:val="center"/>
            <w:hideMark/>
          </w:tcPr>
          <w:p w14:paraId="313D428E"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Pénalités aux infractions minières</w:t>
            </w:r>
          </w:p>
        </w:tc>
        <w:tc>
          <w:tcPr>
            <w:tcW w:w="146" w:type="dxa"/>
            <w:tcBorders>
              <w:top w:val="nil"/>
              <w:left w:val="nil"/>
              <w:bottom w:val="nil"/>
              <w:right w:val="nil"/>
            </w:tcBorders>
            <w:shd w:val="clear" w:color="auto" w:fill="auto"/>
            <w:noWrap/>
            <w:vAlign w:val="center"/>
            <w:hideMark/>
          </w:tcPr>
          <w:p w14:paraId="162F100A"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68709E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2594AF1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540D4DE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D72AD9A"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537AAB2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24042E6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4F75640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58B8AB4"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355508A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1A39289D"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1CF300BC"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7A424244"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Commissariat des Impôts (CI)</w:t>
            </w:r>
          </w:p>
        </w:tc>
        <w:tc>
          <w:tcPr>
            <w:tcW w:w="146" w:type="dxa"/>
            <w:tcBorders>
              <w:top w:val="nil"/>
              <w:left w:val="nil"/>
              <w:bottom w:val="nil"/>
              <w:right w:val="nil"/>
            </w:tcBorders>
            <w:shd w:val="clear" w:color="auto" w:fill="auto"/>
            <w:noWrap/>
            <w:vAlign w:val="center"/>
            <w:hideMark/>
          </w:tcPr>
          <w:p w14:paraId="5AF5256F"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9AA018C"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411 626 394 </w:t>
            </w:r>
          </w:p>
        </w:tc>
        <w:tc>
          <w:tcPr>
            <w:tcW w:w="992" w:type="dxa"/>
            <w:tcBorders>
              <w:top w:val="nil"/>
              <w:left w:val="nil"/>
              <w:bottom w:val="nil"/>
              <w:right w:val="nil"/>
            </w:tcBorders>
            <w:shd w:val="clear" w:color="000000" w:fill="C4BD97"/>
            <w:noWrap/>
            <w:vAlign w:val="center"/>
            <w:hideMark/>
          </w:tcPr>
          <w:p w14:paraId="5A0A12C0"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4F7E471C"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411 626 394 </w:t>
            </w:r>
          </w:p>
        </w:tc>
        <w:tc>
          <w:tcPr>
            <w:tcW w:w="146" w:type="dxa"/>
            <w:tcBorders>
              <w:top w:val="nil"/>
              <w:left w:val="nil"/>
              <w:bottom w:val="nil"/>
              <w:right w:val="nil"/>
            </w:tcBorders>
            <w:shd w:val="clear" w:color="auto" w:fill="auto"/>
            <w:noWrap/>
            <w:vAlign w:val="center"/>
            <w:hideMark/>
          </w:tcPr>
          <w:p w14:paraId="3A7AE493"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179FA85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365 861 143 </w:t>
            </w:r>
          </w:p>
        </w:tc>
        <w:tc>
          <w:tcPr>
            <w:tcW w:w="1276" w:type="dxa"/>
            <w:tcBorders>
              <w:top w:val="nil"/>
              <w:left w:val="nil"/>
              <w:bottom w:val="nil"/>
              <w:right w:val="nil"/>
            </w:tcBorders>
            <w:shd w:val="clear" w:color="000000" w:fill="C4BD97"/>
            <w:noWrap/>
            <w:vAlign w:val="center"/>
            <w:hideMark/>
          </w:tcPr>
          <w:p w14:paraId="630A7370"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22FB7B5D"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365 861 143 </w:t>
            </w:r>
          </w:p>
        </w:tc>
        <w:tc>
          <w:tcPr>
            <w:tcW w:w="146" w:type="dxa"/>
            <w:gridSpan w:val="2"/>
            <w:tcBorders>
              <w:top w:val="nil"/>
              <w:left w:val="nil"/>
              <w:bottom w:val="nil"/>
              <w:right w:val="nil"/>
            </w:tcBorders>
            <w:shd w:val="clear" w:color="auto" w:fill="auto"/>
            <w:noWrap/>
            <w:vAlign w:val="center"/>
            <w:hideMark/>
          </w:tcPr>
          <w:p w14:paraId="24B852F0"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4E5284D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45 765 251 </w:t>
            </w:r>
          </w:p>
        </w:tc>
        <w:tc>
          <w:tcPr>
            <w:tcW w:w="2288" w:type="dxa"/>
            <w:gridSpan w:val="2"/>
            <w:tcBorders>
              <w:top w:val="nil"/>
              <w:left w:val="nil"/>
              <w:bottom w:val="nil"/>
              <w:right w:val="nil"/>
            </w:tcBorders>
            <w:shd w:val="clear" w:color="000000" w:fill="C4BD97"/>
            <w:noWrap/>
            <w:vAlign w:val="center"/>
            <w:hideMark/>
          </w:tcPr>
          <w:p w14:paraId="4EBF537F"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306FC" w14:paraId="6C2BA85B" w14:textId="77777777" w:rsidTr="00E71695">
        <w:trPr>
          <w:trHeight w:val="170"/>
        </w:trPr>
        <w:tc>
          <w:tcPr>
            <w:tcW w:w="916" w:type="dxa"/>
            <w:tcBorders>
              <w:top w:val="nil"/>
              <w:left w:val="nil"/>
              <w:bottom w:val="nil"/>
              <w:right w:val="nil"/>
            </w:tcBorders>
            <w:shd w:val="clear" w:color="auto" w:fill="auto"/>
            <w:noWrap/>
            <w:vAlign w:val="center"/>
            <w:hideMark/>
          </w:tcPr>
          <w:p w14:paraId="316FFEB8"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w:t>
            </w:r>
          </w:p>
        </w:tc>
        <w:tc>
          <w:tcPr>
            <w:tcW w:w="3195" w:type="dxa"/>
            <w:tcBorders>
              <w:top w:val="nil"/>
              <w:left w:val="nil"/>
              <w:bottom w:val="nil"/>
              <w:right w:val="nil"/>
            </w:tcBorders>
            <w:shd w:val="clear" w:color="auto" w:fill="auto"/>
            <w:noWrap/>
            <w:vAlign w:val="center"/>
            <w:hideMark/>
          </w:tcPr>
          <w:p w14:paraId="308BAB31"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Impôt sur les Sociétés (IS)</w:t>
            </w:r>
          </w:p>
        </w:tc>
        <w:tc>
          <w:tcPr>
            <w:tcW w:w="146" w:type="dxa"/>
            <w:tcBorders>
              <w:top w:val="nil"/>
              <w:left w:val="nil"/>
              <w:bottom w:val="nil"/>
              <w:right w:val="nil"/>
            </w:tcBorders>
            <w:shd w:val="clear" w:color="auto" w:fill="auto"/>
            <w:noWrap/>
            <w:vAlign w:val="center"/>
            <w:hideMark/>
          </w:tcPr>
          <w:p w14:paraId="7933422D"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E7EAE3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157 771 153 </w:t>
            </w:r>
          </w:p>
        </w:tc>
        <w:tc>
          <w:tcPr>
            <w:tcW w:w="992" w:type="dxa"/>
            <w:tcBorders>
              <w:top w:val="nil"/>
              <w:left w:val="nil"/>
              <w:bottom w:val="nil"/>
              <w:right w:val="nil"/>
            </w:tcBorders>
            <w:shd w:val="clear" w:color="auto" w:fill="auto"/>
            <w:noWrap/>
            <w:vAlign w:val="center"/>
            <w:hideMark/>
          </w:tcPr>
          <w:p w14:paraId="1CEE1CD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75D4578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157 771 153 </w:t>
            </w:r>
          </w:p>
        </w:tc>
        <w:tc>
          <w:tcPr>
            <w:tcW w:w="146" w:type="dxa"/>
            <w:tcBorders>
              <w:top w:val="nil"/>
              <w:left w:val="nil"/>
              <w:bottom w:val="nil"/>
              <w:right w:val="nil"/>
            </w:tcBorders>
            <w:shd w:val="clear" w:color="auto" w:fill="auto"/>
            <w:noWrap/>
            <w:vAlign w:val="center"/>
            <w:hideMark/>
          </w:tcPr>
          <w:p w14:paraId="6E2F2C4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22C1EC2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101 034 197 </w:t>
            </w:r>
          </w:p>
        </w:tc>
        <w:tc>
          <w:tcPr>
            <w:tcW w:w="1276" w:type="dxa"/>
            <w:tcBorders>
              <w:top w:val="nil"/>
              <w:left w:val="nil"/>
              <w:bottom w:val="nil"/>
              <w:right w:val="nil"/>
            </w:tcBorders>
            <w:shd w:val="clear" w:color="auto" w:fill="auto"/>
            <w:noWrap/>
            <w:vAlign w:val="center"/>
            <w:hideMark/>
          </w:tcPr>
          <w:p w14:paraId="048E01C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56E6955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101 034 197 </w:t>
            </w:r>
          </w:p>
        </w:tc>
        <w:tc>
          <w:tcPr>
            <w:tcW w:w="146" w:type="dxa"/>
            <w:gridSpan w:val="2"/>
            <w:tcBorders>
              <w:top w:val="nil"/>
              <w:left w:val="nil"/>
              <w:bottom w:val="nil"/>
              <w:right w:val="nil"/>
            </w:tcBorders>
            <w:shd w:val="clear" w:color="auto" w:fill="auto"/>
            <w:noWrap/>
            <w:vAlign w:val="center"/>
            <w:hideMark/>
          </w:tcPr>
          <w:p w14:paraId="66FD16D4"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1661C17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56 736 956 </w:t>
            </w:r>
          </w:p>
        </w:tc>
        <w:tc>
          <w:tcPr>
            <w:tcW w:w="2288" w:type="dxa"/>
            <w:gridSpan w:val="2"/>
            <w:tcBorders>
              <w:top w:val="nil"/>
              <w:left w:val="nil"/>
              <w:bottom w:val="nil"/>
              <w:right w:val="nil"/>
            </w:tcBorders>
            <w:shd w:val="clear" w:color="auto" w:fill="auto"/>
            <w:noWrap/>
            <w:vAlign w:val="center"/>
            <w:hideMark/>
          </w:tcPr>
          <w:p w14:paraId="3F48EFFE"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Détail non soumis par l'Entreprise Extractive </w:t>
            </w:r>
          </w:p>
        </w:tc>
      </w:tr>
      <w:tr w:rsidR="0070699B" w:rsidRPr="003773DF" w14:paraId="0C92A6E7" w14:textId="77777777" w:rsidTr="00E71695">
        <w:trPr>
          <w:trHeight w:val="170"/>
        </w:trPr>
        <w:tc>
          <w:tcPr>
            <w:tcW w:w="916" w:type="dxa"/>
            <w:tcBorders>
              <w:top w:val="nil"/>
              <w:left w:val="nil"/>
              <w:bottom w:val="nil"/>
              <w:right w:val="nil"/>
            </w:tcBorders>
            <w:shd w:val="clear" w:color="000000" w:fill="B8CCE4"/>
            <w:noWrap/>
            <w:vAlign w:val="center"/>
            <w:hideMark/>
          </w:tcPr>
          <w:p w14:paraId="61E69707"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2.2</w:t>
            </w:r>
          </w:p>
        </w:tc>
        <w:tc>
          <w:tcPr>
            <w:tcW w:w="3195" w:type="dxa"/>
            <w:tcBorders>
              <w:top w:val="nil"/>
              <w:left w:val="nil"/>
              <w:bottom w:val="nil"/>
              <w:right w:val="nil"/>
            </w:tcBorders>
            <w:shd w:val="clear" w:color="000000" w:fill="B8CCE4"/>
            <w:vAlign w:val="center"/>
            <w:hideMark/>
          </w:tcPr>
          <w:p w14:paraId="663CDE01"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Impôt sur le Revenu des </w:t>
            </w:r>
            <w:proofErr w:type="gramStart"/>
            <w:r w:rsidRPr="003773DF">
              <w:rPr>
                <w:rFonts w:cs="Arial"/>
                <w:color w:val="auto"/>
                <w:kern w:val="0"/>
                <w:sz w:val="12"/>
                <w:szCs w:val="12"/>
                <w:lang w:val="fr-FR" w:eastAsia="fr-FR"/>
              </w:rPr>
              <w:t>Capitaux  Mobiliers</w:t>
            </w:r>
            <w:proofErr w:type="gramEnd"/>
            <w:r w:rsidRPr="003773DF">
              <w:rPr>
                <w:rFonts w:cs="Arial"/>
                <w:color w:val="auto"/>
                <w:kern w:val="0"/>
                <w:sz w:val="12"/>
                <w:szCs w:val="12"/>
                <w:lang w:val="fr-FR" w:eastAsia="fr-FR"/>
              </w:rPr>
              <w:t xml:space="preserve"> (IRCM)</w:t>
            </w:r>
          </w:p>
        </w:tc>
        <w:tc>
          <w:tcPr>
            <w:tcW w:w="146" w:type="dxa"/>
            <w:tcBorders>
              <w:top w:val="nil"/>
              <w:left w:val="nil"/>
              <w:bottom w:val="nil"/>
              <w:right w:val="nil"/>
            </w:tcBorders>
            <w:shd w:val="clear" w:color="auto" w:fill="auto"/>
            <w:noWrap/>
            <w:vAlign w:val="center"/>
            <w:hideMark/>
          </w:tcPr>
          <w:p w14:paraId="481DACDF"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57DBF0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34173FF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7AFDFCA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CD2CAFD"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3DC245D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60FD512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711ED9B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7927906"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5939C2A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17ED7AF4"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5C5DD4" w14:paraId="73D8F1D1" w14:textId="77777777" w:rsidTr="00E71695">
        <w:trPr>
          <w:trHeight w:val="170"/>
        </w:trPr>
        <w:tc>
          <w:tcPr>
            <w:tcW w:w="916" w:type="dxa"/>
            <w:tcBorders>
              <w:top w:val="nil"/>
              <w:left w:val="nil"/>
              <w:bottom w:val="nil"/>
              <w:right w:val="nil"/>
            </w:tcBorders>
            <w:shd w:val="clear" w:color="auto" w:fill="auto"/>
            <w:noWrap/>
            <w:vAlign w:val="center"/>
            <w:hideMark/>
          </w:tcPr>
          <w:p w14:paraId="7119B199"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2.3</w:t>
            </w:r>
          </w:p>
        </w:tc>
        <w:tc>
          <w:tcPr>
            <w:tcW w:w="3195" w:type="dxa"/>
            <w:tcBorders>
              <w:top w:val="nil"/>
              <w:left w:val="nil"/>
              <w:bottom w:val="nil"/>
              <w:right w:val="nil"/>
            </w:tcBorders>
            <w:shd w:val="clear" w:color="auto" w:fill="auto"/>
            <w:vAlign w:val="center"/>
            <w:hideMark/>
          </w:tcPr>
          <w:p w14:paraId="01BF37F1"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Impôt Minimum Forfaitaire (IMF)</w:t>
            </w:r>
          </w:p>
        </w:tc>
        <w:tc>
          <w:tcPr>
            <w:tcW w:w="146" w:type="dxa"/>
            <w:tcBorders>
              <w:top w:val="nil"/>
              <w:left w:val="nil"/>
              <w:bottom w:val="nil"/>
              <w:right w:val="nil"/>
            </w:tcBorders>
            <w:shd w:val="clear" w:color="auto" w:fill="auto"/>
            <w:noWrap/>
            <w:vAlign w:val="center"/>
            <w:hideMark/>
          </w:tcPr>
          <w:p w14:paraId="1FD1C7AF"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DE641B8"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157402B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1E98FC4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E12E271"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6586012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59 659 956 </w:t>
            </w:r>
          </w:p>
        </w:tc>
        <w:tc>
          <w:tcPr>
            <w:tcW w:w="1276" w:type="dxa"/>
            <w:tcBorders>
              <w:top w:val="nil"/>
              <w:left w:val="nil"/>
              <w:bottom w:val="nil"/>
              <w:right w:val="nil"/>
            </w:tcBorders>
            <w:shd w:val="clear" w:color="auto" w:fill="auto"/>
            <w:noWrap/>
            <w:vAlign w:val="center"/>
            <w:hideMark/>
          </w:tcPr>
          <w:p w14:paraId="60E7625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27B4019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59 659 956 </w:t>
            </w:r>
          </w:p>
        </w:tc>
        <w:tc>
          <w:tcPr>
            <w:tcW w:w="146" w:type="dxa"/>
            <w:gridSpan w:val="2"/>
            <w:tcBorders>
              <w:top w:val="nil"/>
              <w:left w:val="nil"/>
              <w:bottom w:val="nil"/>
              <w:right w:val="nil"/>
            </w:tcBorders>
            <w:shd w:val="clear" w:color="auto" w:fill="auto"/>
            <w:noWrap/>
            <w:vAlign w:val="center"/>
            <w:hideMark/>
          </w:tcPr>
          <w:p w14:paraId="3FADC5DD"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088C781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(59 659 956)</w:t>
            </w:r>
          </w:p>
        </w:tc>
        <w:tc>
          <w:tcPr>
            <w:tcW w:w="2288" w:type="dxa"/>
            <w:gridSpan w:val="2"/>
            <w:tcBorders>
              <w:top w:val="nil"/>
              <w:left w:val="nil"/>
              <w:bottom w:val="nil"/>
              <w:right w:val="nil"/>
            </w:tcBorders>
            <w:shd w:val="clear" w:color="auto" w:fill="auto"/>
            <w:vAlign w:val="center"/>
            <w:hideMark/>
          </w:tcPr>
          <w:p w14:paraId="0FE8DFA8"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l'Etat non confirmée par l'entreprise extractive</w:t>
            </w:r>
          </w:p>
        </w:tc>
      </w:tr>
      <w:tr w:rsidR="0070699B" w:rsidRPr="003773DF" w14:paraId="585A1683" w14:textId="77777777" w:rsidTr="00E71695">
        <w:trPr>
          <w:trHeight w:val="170"/>
        </w:trPr>
        <w:tc>
          <w:tcPr>
            <w:tcW w:w="916" w:type="dxa"/>
            <w:tcBorders>
              <w:top w:val="nil"/>
              <w:left w:val="nil"/>
              <w:bottom w:val="nil"/>
              <w:right w:val="nil"/>
            </w:tcBorders>
            <w:shd w:val="clear" w:color="000000" w:fill="B8CCE4"/>
            <w:noWrap/>
            <w:vAlign w:val="center"/>
            <w:hideMark/>
          </w:tcPr>
          <w:p w14:paraId="64C1CB32"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2.4</w:t>
            </w:r>
          </w:p>
        </w:tc>
        <w:tc>
          <w:tcPr>
            <w:tcW w:w="3195" w:type="dxa"/>
            <w:tcBorders>
              <w:top w:val="nil"/>
              <w:left w:val="nil"/>
              <w:bottom w:val="nil"/>
              <w:right w:val="nil"/>
            </w:tcBorders>
            <w:shd w:val="clear" w:color="000000" w:fill="B8CCE4"/>
            <w:vAlign w:val="center"/>
            <w:hideMark/>
          </w:tcPr>
          <w:p w14:paraId="799D2922"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professionnelle (TP)</w:t>
            </w:r>
          </w:p>
        </w:tc>
        <w:tc>
          <w:tcPr>
            <w:tcW w:w="146" w:type="dxa"/>
            <w:tcBorders>
              <w:top w:val="nil"/>
              <w:left w:val="nil"/>
              <w:bottom w:val="nil"/>
              <w:right w:val="nil"/>
            </w:tcBorders>
            <w:shd w:val="clear" w:color="auto" w:fill="auto"/>
            <w:noWrap/>
            <w:vAlign w:val="center"/>
            <w:hideMark/>
          </w:tcPr>
          <w:p w14:paraId="1D3FF3BE"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976733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84 388 115 </w:t>
            </w:r>
          </w:p>
        </w:tc>
        <w:tc>
          <w:tcPr>
            <w:tcW w:w="992" w:type="dxa"/>
            <w:tcBorders>
              <w:top w:val="nil"/>
              <w:left w:val="nil"/>
              <w:bottom w:val="nil"/>
              <w:right w:val="nil"/>
            </w:tcBorders>
            <w:shd w:val="clear" w:color="000000" w:fill="B8CCE4"/>
            <w:noWrap/>
            <w:vAlign w:val="center"/>
            <w:hideMark/>
          </w:tcPr>
          <w:p w14:paraId="102E47B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5A8114C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84 388 115 </w:t>
            </w:r>
          </w:p>
        </w:tc>
        <w:tc>
          <w:tcPr>
            <w:tcW w:w="146" w:type="dxa"/>
            <w:tcBorders>
              <w:top w:val="nil"/>
              <w:left w:val="nil"/>
              <w:bottom w:val="nil"/>
              <w:right w:val="nil"/>
            </w:tcBorders>
            <w:shd w:val="clear" w:color="auto" w:fill="auto"/>
            <w:noWrap/>
            <w:vAlign w:val="center"/>
            <w:hideMark/>
          </w:tcPr>
          <w:p w14:paraId="25083C4B"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47FDBCB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84 388 115 </w:t>
            </w:r>
          </w:p>
        </w:tc>
        <w:tc>
          <w:tcPr>
            <w:tcW w:w="1276" w:type="dxa"/>
            <w:tcBorders>
              <w:top w:val="nil"/>
              <w:left w:val="nil"/>
              <w:bottom w:val="nil"/>
              <w:right w:val="nil"/>
            </w:tcBorders>
            <w:shd w:val="clear" w:color="000000" w:fill="B8CCE4"/>
            <w:noWrap/>
            <w:vAlign w:val="center"/>
            <w:hideMark/>
          </w:tcPr>
          <w:p w14:paraId="6C3DD6E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1B694F2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84 388 115 </w:t>
            </w:r>
          </w:p>
        </w:tc>
        <w:tc>
          <w:tcPr>
            <w:tcW w:w="146" w:type="dxa"/>
            <w:gridSpan w:val="2"/>
            <w:tcBorders>
              <w:top w:val="nil"/>
              <w:left w:val="nil"/>
              <w:bottom w:val="nil"/>
              <w:right w:val="nil"/>
            </w:tcBorders>
            <w:shd w:val="clear" w:color="auto" w:fill="auto"/>
            <w:noWrap/>
            <w:vAlign w:val="center"/>
            <w:hideMark/>
          </w:tcPr>
          <w:p w14:paraId="320D734A"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490CB09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06DFF22B"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306FC" w14:paraId="38357F79" w14:textId="77777777" w:rsidTr="00E71695">
        <w:trPr>
          <w:trHeight w:val="170"/>
        </w:trPr>
        <w:tc>
          <w:tcPr>
            <w:tcW w:w="916" w:type="dxa"/>
            <w:tcBorders>
              <w:top w:val="nil"/>
              <w:left w:val="nil"/>
              <w:bottom w:val="nil"/>
              <w:right w:val="nil"/>
            </w:tcBorders>
            <w:shd w:val="clear" w:color="auto" w:fill="auto"/>
            <w:noWrap/>
            <w:vAlign w:val="center"/>
            <w:hideMark/>
          </w:tcPr>
          <w:p w14:paraId="131E96F4"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2.5</w:t>
            </w:r>
          </w:p>
        </w:tc>
        <w:tc>
          <w:tcPr>
            <w:tcW w:w="3195" w:type="dxa"/>
            <w:tcBorders>
              <w:top w:val="nil"/>
              <w:left w:val="nil"/>
              <w:bottom w:val="nil"/>
              <w:right w:val="nil"/>
            </w:tcBorders>
            <w:shd w:val="clear" w:color="auto" w:fill="auto"/>
            <w:vAlign w:val="center"/>
            <w:hideMark/>
          </w:tcPr>
          <w:p w14:paraId="1791CFAE"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Taxes Foncières (TF)</w:t>
            </w:r>
          </w:p>
        </w:tc>
        <w:tc>
          <w:tcPr>
            <w:tcW w:w="146" w:type="dxa"/>
            <w:tcBorders>
              <w:top w:val="nil"/>
              <w:left w:val="nil"/>
              <w:bottom w:val="nil"/>
              <w:right w:val="nil"/>
            </w:tcBorders>
            <w:shd w:val="clear" w:color="auto" w:fill="auto"/>
            <w:noWrap/>
            <w:vAlign w:val="center"/>
            <w:hideMark/>
          </w:tcPr>
          <w:p w14:paraId="4FD91329"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5C0FAA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1 834 890 </w:t>
            </w:r>
          </w:p>
        </w:tc>
        <w:tc>
          <w:tcPr>
            <w:tcW w:w="992" w:type="dxa"/>
            <w:tcBorders>
              <w:top w:val="nil"/>
              <w:left w:val="nil"/>
              <w:bottom w:val="nil"/>
              <w:right w:val="nil"/>
            </w:tcBorders>
            <w:shd w:val="clear" w:color="auto" w:fill="auto"/>
            <w:noWrap/>
            <w:vAlign w:val="center"/>
            <w:hideMark/>
          </w:tcPr>
          <w:p w14:paraId="675C2AE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55E620F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1 834 890 </w:t>
            </w:r>
          </w:p>
        </w:tc>
        <w:tc>
          <w:tcPr>
            <w:tcW w:w="146" w:type="dxa"/>
            <w:tcBorders>
              <w:top w:val="nil"/>
              <w:left w:val="nil"/>
              <w:bottom w:val="nil"/>
              <w:right w:val="nil"/>
            </w:tcBorders>
            <w:shd w:val="clear" w:color="auto" w:fill="auto"/>
            <w:noWrap/>
            <w:vAlign w:val="center"/>
            <w:hideMark/>
          </w:tcPr>
          <w:p w14:paraId="788C00D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2E093922"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32E19F1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14A1627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E4A5329"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5464F1A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1 834 890 </w:t>
            </w:r>
          </w:p>
        </w:tc>
        <w:tc>
          <w:tcPr>
            <w:tcW w:w="2288" w:type="dxa"/>
            <w:gridSpan w:val="2"/>
            <w:tcBorders>
              <w:top w:val="nil"/>
              <w:left w:val="nil"/>
              <w:bottom w:val="nil"/>
              <w:right w:val="nil"/>
            </w:tcBorders>
            <w:shd w:val="clear" w:color="auto" w:fill="auto"/>
            <w:vAlign w:val="center"/>
            <w:hideMark/>
          </w:tcPr>
          <w:p w14:paraId="3F97A8DA"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Détail non soumis par l'Entreprise Extractive </w:t>
            </w:r>
          </w:p>
        </w:tc>
      </w:tr>
      <w:tr w:rsidR="0070699B" w:rsidRPr="003773DF" w14:paraId="064C058E" w14:textId="77777777" w:rsidTr="00E71695">
        <w:trPr>
          <w:trHeight w:val="170"/>
        </w:trPr>
        <w:tc>
          <w:tcPr>
            <w:tcW w:w="916" w:type="dxa"/>
            <w:tcBorders>
              <w:top w:val="nil"/>
              <w:left w:val="nil"/>
              <w:bottom w:val="nil"/>
              <w:right w:val="nil"/>
            </w:tcBorders>
            <w:shd w:val="clear" w:color="000000" w:fill="B8CCE4"/>
            <w:noWrap/>
            <w:vAlign w:val="center"/>
            <w:hideMark/>
          </w:tcPr>
          <w:p w14:paraId="77681B59"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2.6</w:t>
            </w:r>
          </w:p>
        </w:tc>
        <w:tc>
          <w:tcPr>
            <w:tcW w:w="3195" w:type="dxa"/>
            <w:tcBorders>
              <w:top w:val="nil"/>
              <w:left w:val="nil"/>
              <w:bottom w:val="nil"/>
              <w:right w:val="nil"/>
            </w:tcBorders>
            <w:shd w:val="clear" w:color="000000" w:fill="B8CCE4"/>
            <w:vAlign w:val="center"/>
            <w:hideMark/>
          </w:tcPr>
          <w:p w14:paraId="6FEE0FBA"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Impôt sur le Revenu des Personnes Physiques IRPP/IRTS</w:t>
            </w:r>
          </w:p>
        </w:tc>
        <w:tc>
          <w:tcPr>
            <w:tcW w:w="146" w:type="dxa"/>
            <w:tcBorders>
              <w:top w:val="nil"/>
              <w:left w:val="nil"/>
              <w:bottom w:val="nil"/>
              <w:right w:val="nil"/>
            </w:tcBorders>
            <w:shd w:val="clear" w:color="auto" w:fill="auto"/>
            <w:noWrap/>
            <w:vAlign w:val="center"/>
            <w:hideMark/>
          </w:tcPr>
          <w:p w14:paraId="1ADE5014"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DB2CC5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3 657 930 </w:t>
            </w:r>
          </w:p>
        </w:tc>
        <w:tc>
          <w:tcPr>
            <w:tcW w:w="992" w:type="dxa"/>
            <w:tcBorders>
              <w:top w:val="nil"/>
              <w:left w:val="nil"/>
              <w:bottom w:val="nil"/>
              <w:right w:val="nil"/>
            </w:tcBorders>
            <w:shd w:val="clear" w:color="000000" w:fill="B8CCE4"/>
            <w:noWrap/>
            <w:vAlign w:val="center"/>
            <w:hideMark/>
          </w:tcPr>
          <w:p w14:paraId="2F55B42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05ECAC1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3 657 930 </w:t>
            </w:r>
          </w:p>
        </w:tc>
        <w:tc>
          <w:tcPr>
            <w:tcW w:w="146" w:type="dxa"/>
            <w:tcBorders>
              <w:top w:val="nil"/>
              <w:left w:val="nil"/>
              <w:bottom w:val="nil"/>
              <w:right w:val="nil"/>
            </w:tcBorders>
            <w:shd w:val="clear" w:color="auto" w:fill="auto"/>
            <w:noWrap/>
            <w:vAlign w:val="center"/>
            <w:hideMark/>
          </w:tcPr>
          <w:p w14:paraId="6391934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62CB6D0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3 657 930 </w:t>
            </w:r>
          </w:p>
        </w:tc>
        <w:tc>
          <w:tcPr>
            <w:tcW w:w="1276" w:type="dxa"/>
            <w:tcBorders>
              <w:top w:val="nil"/>
              <w:left w:val="nil"/>
              <w:bottom w:val="nil"/>
              <w:right w:val="nil"/>
            </w:tcBorders>
            <w:shd w:val="clear" w:color="000000" w:fill="B8CCE4"/>
            <w:noWrap/>
            <w:vAlign w:val="center"/>
            <w:hideMark/>
          </w:tcPr>
          <w:p w14:paraId="31233AE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2F98809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3 657 930 </w:t>
            </w:r>
          </w:p>
        </w:tc>
        <w:tc>
          <w:tcPr>
            <w:tcW w:w="146" w:type="dxa"/>
            <w:gridSpan w:val="2"/>
            <w:tcBorders>
              <w:top w:val="nil"/>
              <w:left w:val="nil"/>
              <w:bottom w:val="nil"/>
              <w:right w:val="nil"/>
            </w:tcBorders>
            <w:shd w:val="clear" w:color="auto" w:fill="auto"/>
            <w:noWrap/>
            <w:vAlign w:val="center"/>
            <w:hideMark/>
          </w:tcPr>
          <w:p w14:paraId="08893F2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1448740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3A98784D"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1F3825D1" w14:textId="77777777" w:rsidTr="00E71695">
        <w:trPr>
          <w:trHeight w:val="170"/>
        </w:trPr>
        <w:tc>
          <w:tcPr>
            <w:tcW w:w="916" w:type="dxa"/>
            <w:tcBorders>
              <w:top w:val="nil"/>
              <w:left w:val="nil"/>
              <w:bottom w:val="nil"/>
              <w:right w:val="nil"/>
            </w:tcBorders>
            <w:shd w:val="clear" w:color="auto" w:fill="auto"/>
            <w:noWrap/>
            <w:vAlign w:val="center"/>
            <w:hideMark/>
          </w:tcPr>
          <w:p w14:paraId="2D7DDB6C"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2.7</w:t>
            </w:r>
          </w:p>
        </w:tc>
        <w:tc>
          <w:tcPr>
            <w:tcW w:w="3195" w:type="dxa"/>
            <w:tcBorders>
              <w:top w:val="nil"/>
              <w:left w:val="nil"/>
              <w:bottom w:val="nil"/>
              <w:right w:val="nil"/>
            </w:tcBorders>
            <w:shd w:val="clear" w:color="auto" w:fill="auto"/>
            <w:noWrap/>
            <w:vAlign w:val="center"/>
            <w:hideMark/>
          </w:tcPr>
          <w:p w14:paraId="505798F9"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Taxes sur Salaires (TS)</w:t>
            </w:r>
          </w:p>
        </w:tc>
        <w:tc>
          <w:tcPr>
            <w:tcW w:w="146" w:type="dxa"/>
            <w:tcBorders>
              <w:top w:val="nil"/>
              <w:left w:val="nil"/>
              <w:bottom w:val="nil"/>
              <w:right w:val="nil"/>
            </w:tcBorders>
            <w:shd w:val="clear" w:color="auto" w:fill="auto"/>
            <w:noWrap/>
            <w:vAlign w:val="center"/>
            <w:hideMark/>
          </w:tcPr>
          <w:p w14:paraId="4B946106"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65AF17C"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39EECE6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197133A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6D6D579"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AC853F5"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12499F0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2D6735F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B8D73A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2C9ADFB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noWrap/>
            <w:vAlign w:val="center"/>
            <w:hideMark/>
          </w:tcPr>
          <w:p w14:paraId="4C84D6FA"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32734076" w14:textId="77777777" w:rsidTr="00E71695">
        <w:trPr>
          <w:trHeight w:val="170"/>
        </w:trPr>
        <w:tc>
          <w:tcPr>
            <w:tcW w:w="916" w:type="dxa"/>
            <w:tcBorders>
              <w:top w:val="nil"/>
              <w:left w:val="nil"/>
              <w:bottom w:val="nil"/>
              <w:right w:val="nil"/>
            </w:tcBorders>
            <w:shd w:val="clear" w:color="000000" w:fill="B8CCE4"/>
            <w:noWrap/>
            <w:vAlign w:val="center"/>
            <w:hideMark/>
          </w:tcPr>
          <w:p w14:paraId="480F731B"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2.8</w:t>
            </w:r>
          </w:p>
        </w:tc>
        <w:tc>
          <w:tcPr>
            <w:tcW w:w="3195" w:type="dxa"/>
            <w:tcBorders>
              <w:top w:val="nil"/>
              <w:left w:val="nil"/>
              <w:bottom w:val="nil"/>
              <w:right w:val="nil"/>
            </w:tcBorders>
            <w:shd w:val="clear" w:color="000000" w:fill="B8CCE4"/>
            <w:vAlign w:val="center"/>
            <w:hideMark/>
          </w:tcPr>
          <w:p w14:paraId="13BFA4C8"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Taxes Complémentaires sur Salaire (TCS)</w:t>
            </w:r>
          </w:p>
        </w:tc>
        <w:tc>
          <w:tcPr>
            <w:tcW w:w="146" w:type="dxa"/>
            <w:tcBorders>
              <w:top w:val="nil"/>
              <w:left w:val="nil"/>
              <w:bottom w:val="nil"/>
              <w:right w:val="nil"/>
            </w:tcBorders>
            <w:shd w:val="clear" w:color="auto" w:fill="auto"/>
            <w:noWrap/>
            <w:vAlign w:val="center"/>
            <w:hideMark/>
          </w:tcPr>
          <w:p w14:paraId="3A215B8E"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CC23AB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3252658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1E0EB67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57B4182"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548CF43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3E82A41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34DE280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9B353D0"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7FA32B4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31C01F08"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5C5DD4" w14:paraId="5EBF099F" w14:textId="77777777" w:rsidTr="00E71695">
        <w:trPr>
          <w:trHeight w:val="170"/>
        </w:trPr>
        <w:tc>
          <w:tcPr>
            <w:tcW w:w="916" w:type="dxa"/>
            <w:tcBorders>
              <w:top w:val="nil"/>
              <w:left w:val="nil"/>
              <w:bottom w:val="nil"/>
              <w:right w:val="nil"/>
            </w:tcBorders>
            <w:shd w:val="clear" w:color="auto" w:fill="auto"/>
            <w:noWrap/>
            <w:vAlign w:val="center"/>
            <w:hideMark/>
          </w:tcPr>
          <w:p w14:paraId="0A7CBE72"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2.9</w:t>
            </w:r>
          </w:p>
        </w:tc>
        <w:tc>
          <w:tcPr>
            <w:tcW w:w="3195" w:type="dxa"/>
            <w:tcBorders>
              <w:top w:val="nil"/>
              <w:left w:val="nil"/>
              <w:bottom w:val="nil"/>
              <w:right w:val="nil"/>
            </w:tcBorders>
            <w:shd w:val="clear" w:color="auto" w:fill="auto"/>
            <w:vAlign w:val="center"/>
            <w:hideMark/>
          </w:tcPr>
          <w:p w14:paraId="6EA2CB24"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sur la Valeur Ajoutée (TVA)</w:t>
            </w:r>
          </w:p>
        </w:tc>
        <w:tc>
          <w:tcPr>
            <w:tcW w:w="146" w:type="dxa"/>
            <w:tcBorders>
              <w:top w:val="nil"/>
              <w:left w:val="nil"/>
              <w:bottom w:val="nil"/>
              <w:right w:val="nil"/>
            </w:tcBorders>
            <w:shd w:val="clear" w:color="auto" w:fill="auto"/>
            <w:noWrap/>
            <w:vAlign w:val="center"/>
            <w:hideMark/>
          </w:tcPr>
          <w:p w14:paraId="765818F7"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CC2A35C"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4201BBF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5795C24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74A46A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678544F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10 707 563 </w:t>
            </w:r>
          </w:p>
        </w:tc>
        <w:tc>
          <w:tcPr>
            <w:tcW w:w="1276" w:type="dxa"/>
            <w:tcBorders>
              <w:top w:val="nil"/>
              <w:left w:val="nil"/>
              <w:bottom w:val="nil"/>
              <w:right w:val="nil"/>
            </w:tcBorders>
            <w:shd w:val="clear" w:color="auto" w:fill="auto"/>
            <w:noWrap/>
            <w:vAlign w:val="center"/>
            <w:hideMark/>
          </w:tcPr>
          <w:p w14:paraId="7EB4935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7084A2D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10 707 563 </w:t>
            </w:r>
          </w:p>
        </w:tc>
        <w:tc>
          <w:tcPr>
            <w:tcW w:w="146" w:type="dxa"/>
            <w:gridSpan w:val="2"/>
            <w:tcBorders>
              <w:top w:val="nil"/>
              <w:left w:val="nil"/>
              <w:bottom w:val="nil"/>
              <w:right w:val="nil"/>
            </w:tcBorders>
            <w:shd w:val="clear" w:color="auto" w:fill="auto"/>
            <w:noWrap/>
            <w:vAlign w:val="center"/>
            <w:hideMark/>
          </w:tcPr>
          <w:p w14:paraId="2B678A8A"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3E3A9CC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(10 707 563)</w:t>
            </w:r>
          </w:p>
        </w:tc>
        <w:tc>
          <w:tcPr>
            <w:tcW w:w="2288" w:type="dxa"/>
            <w:gridSpan w:val="2"/>
            <w:tcBorders>
              <w:top w:val="nil"/>
              <w:left w:val="nil"/>
              <w:bottom w:val="nil"/>
              <w:right w:val="nil"/>
            </w:tcBorders>
            <w:shd w:val="clear" w:color="auto" w:fill="auto"/>
            <w:vAlign w:val="center"/>
            <w:hideMark/>
          </w:tcPr>
          <w:p w14:paraId="699D9DE3"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l'Etat non confirmée par l'entreprise extractive</w:t>
            </w:r>
          </w:p>
        </w:tc>
      </w:tr>
      <w:tr w:rsidR="0070699B" w:rsidRPr="003773DF" w14:paraId="4FAE7359" w14:textId="77777777" w:rsidTr="00E71695">
        <w:trPr>
          <w:trHeight w:val="170"/>
        </w:trPr>
        <w:tc>
          <w:tcPr>
            <w:tcW w:w="916" w:type="dxa"/>
            <w:tcBorders>
              <w:top w:val="nil"/>
              <w:left w:val="nil"/>
              <w:bottom w:val="nil"/>
              <w:right w:val="nil"/>
            </w:tcBorders>
            <w:shd w:val="clear" w:color="000000" w:fill="B8CCE4"/>
            <w:noWrap/>
            <w:vAlign w:val="center"/>
            <w:hideMark/>
          </w:tcPr>
          <w:p w14:paraId="61E0F1C6"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2.10</w:t>
            </w:r>
          </w:p>
        </w:tc>
        <w:tc>
          <w:tcPr>
            <w:tcW w:w="3195" w:type="dxa"/>
            <w:tcBorders>
              <w:top w:val="nil"/>
              <w:left w:val="nil"/>
              <w:bottom w:val="nil"/>
              <w:right w:val="nil"/>
            </w:tcBorders>
            <w:shd w:val="clear" w:color="000000" w:fill="B8CCE4"/>
            <w:vAlign w:val="center"/>
            <w:hideMark/>
          </w:tcPr>
          <w:p w14:paraId="0DA8310B"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Retenue sur prestation de services (RSPS)</w:t>
            </w:r>
          </w:p>
        </w:tc>
        <w:tc>
          <w:tcPr>
            <w:tcW w:w="146" w:type="dxa"/>
            <w:tcBorders>
              <w:top w:val="nil"/>
              <w:left w:val="nil"/>
              <w:bottom w:val="nil"/>
              <w:right w:val="nil"/>
            </w:tcBorders>
            <w:shd w:val="clear" w:color="auto" w:fill="auto"/>
            <w:noWrap/>
            <w:vAlign w:val="center"/>
            <w:hideMark/>
          </w:tcPr>
          <w:p w14:paraId="086E2CFF"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5C0D66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51ED135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0F0CC59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8059795"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09952BE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3AC1679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28AF508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8B090D2"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58B0C35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1042045F"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5D53FA1F" w14:textId="77777777" w:rsidTr="00E71695">
        <w:trPr>
          <w:trHeight w:val="170"/>
        </w:trPr>
        <w:tc>
          <w:tcPr>
            <w:tcW w:w="916" w:type="dxa"/>
            <w:tcBorders>
              <w:top w:val="nil"/>
              <w:left w:val="nil"/>
              <w:bottom w:val="nil"/>
              <w:right w:val="nil"/>
            </w:tcBorders>
            <w:shd w:val="clear" w:color="auto" w:fill="auto"/>
            <w:noWrap/>
            <w:vAlign w:val="center"/>
            <w:hideMark/>
          </w:tcPr>
          <w:p w14:paraId="728BF811"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2.11</w:t>
            </w:r>
          </w:p>
        </w:tc>
        <w:tc>
          <w:tcPr>
            <w:tcW w:w="3195" w:type="dxa"/>
            <w:tcBorders>
              <w:top w:val="nil"/>
              <w:left w:val="nil"/>
              <w:bottom w:val="nil"/>
              <w:right w:val="nil"/>
            </w:tcBorders>
            <w:shd w:val="clear" w:color="auto" w:fill="auto"/>
            <w:vAlign w:val="center"/>
            <w:hideMark/>
          </w:tcPr>
          <w:p w14:paraId="7EB8A31A"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Retenue sur loyer (RSL)</w:t>
            </w:r>
          </w:p>
        </w:tc>
        <w:tc>
          <w:tcPr>
            <w:tcW w:w="146" w:type="dxa"/>
            <w:tcBorders>
              <w:top w:val="nil"/>
              <w:left w:val="nil"/>
              <w:bottom w:val="nil"/>
              <w:right w:val="nil"/>
            </w:tcBorders>
            <w:shd w:val="clear" w:color="auto" w:fill="auto"/>
            <w:noWrap/>
            <w:vAlign w:val="center"/>
            <w:hideMark/>
          </w:tcPr>
          <w:p w14:paraId="0C561143"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CE0F1B5"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3CA599B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380645E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3B4EC56"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2EDB8047"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35D4DFE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429DD4D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BFC147A"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50AA5F4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33159077"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13FA189F" w14:textId="77777777" w:rsidTr="00E71695">
        <w:trPr>
          <w:trHeight w:val="170"/>
        </w:trPr>
        <w:tc>
          <w:tcPr>
            <w:tcW w:w="916" w:type="dxa"/>
            <w:tcBorders>
              <w:top w:val="nil"/>
              <w:left w:val="nil"/>
              <w:bottom w:val="nil"/>
              <w:right w:val="nil"/>
            </w:tcBorders>
            <w:shd w:val="clear" w:color="000000" w:fill="B8CCE4"/>
            <w:noWrap/>
            <w:vAlign w:val="center"/>
            <w:hideMark/>
          </w:tcPr>
          <w:p w14:paraId="79AF6FBE"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2.12</w:t>
            </w:r>
          </w:p>
        </w:tc>
        <w:tc>
          <w:tcPr>
            <w:tcW w:w="3195" w:type="dxa"/>
            <w:tcBorders>
              <w:top w:val="nil"/>
              <w:left w:val="nil"/>
              <w:bottom w:val="nil"/>
              <w:right w:val="nil"/>
            </w:tcBorders>
            <w:shd w:val="clear" w:color="000000" w:fill="B8CCE4"/>
            <w:vAlign w:val="center"/>
            <w:hideMark/>
          </w:tcPr>
          <w:p w14:paraId="5A5ECF39"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Taxe sur la Fabrication et la commercialisation des boissons </w:t>
            </w:r>
          </w:p>
        </w:tc>
        <w:tc>
          <w:tcPr>
            <w:tcW w:w="146" w:type="dxa"/>
            <w:tcBorders>
              <w:top w:val="nil"/>
              <w:left w:val="nil"/>
              <w:bottom w:val="nil"/>
              <w:right w:val="nil"/>
            </w:tcBorders>
            <w:shd w:val="clear" w:color="auto" w:fill="auto"/>
            <w:noWrap/>
            <w:vAlign w:val="center"/>
            <w:hideMark/>
          </w:tcPr>
          <w:p w14:paraId="024099A6"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35323E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27957AB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2C926E0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893349F"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12566ED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18E6CEA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6991A38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33B058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5A4FC83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41C093FD"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5D2525C8" w14:textId="77777777" w:rsidTr="00E71695">
        <w:trPr>
          <w:trHeight w:val="170"/>
        </w:trPr>
        <w:tc>
          <w:tcPr>
            <w:tcW w:w="916" w:type="dxa"/>
            <w:tcBorders>
              <w:top w:val="nil"/>
              <w:left w:val="nil"/>
              <w:bottom w:val="nil"/>
              <w:right w:val="nil"/>
            </w:tcBorders>
            <w:shd w:val="clear" w:color="auto" w:fill="auto"/>
            <w:noWrap/>
            <w:vAlign w:val="center"/>
            <w:hideMark/>
          </w:tcPr>
          <w:p w14:paraId="7C8F38B7"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2.13</w:t>
            </w:r>
          </w:p>
        </w:tc>
        <w:tc>
          <w:tcPr>
            <w:tcW w:w="3195" w:type="dxa"/>
            <w:tcBorders>
              <w:top w:val="nil"/>
              <w:left w:val="nil"/>
              <w:bottom w:val="nil"/>
              <w:right w:val="nil"/>
            </w:tcBorders>
            <w:shd w:val="clear" w:color="auto" w:fill="auto"/>
            <w:vAlign w:val="center"/>
            <w:hideMark/>
          </w:tcPr>
          <w:p w14:paraId="1D7FC416"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d'enlèvement d'ordure (TEO)</w:t>
            </w:r>
          </w:p>
        </w:tc>
        <w:tc>
          <w:tcPr>
            <w:tcW w:w="146" w:type="dxa"/>
            <w:tcBorders>
              <w:top w:val="nil"/>
              <w:left w:val="nil"/>
              <w:bottom w:val="nil"/>
              <w:right w:val="nil"/>
            </w:tcBorders>
            <w:shd w:val="clear" w:color="auto" w:fill="auto"/>
            <w:noWrap/>
            <w:vAlign w:val="center"/>
            <w:hideMark/>
          </w:tcPr>
          <w:p w14:paraId="4992405B"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ABBBE06"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5F75B34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416BDFD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2764F22"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6FC6AF01"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3434A98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63589D1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98FA7FD"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772C81E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01816C52"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633B8DC8" w14:textId="77777777" w:rsidTr="00E71695">
        <w:trPr>
          <w:trHeight w:val="170"/>
        </w:trPr>
        <w:tc>
          <w:tcPr>
            <w:tcW w:w="916" w:type="dxa"/>
            <w:tcBorders>
              <w:top w:val="nil"/>
              <w:left w:val="nil"/>
              <w:bottom w:val="nil"/>
              <w:right w:val="nil"/>
            </w:tcBorders>
            <w:shd w:val="clear" w:color="000000" w:fill="B8CCE4"/>
            <w:noWrap/>
            <w:vAlign w:val="center"/>
            <w:hideMark/>
          </w:tcPr>
          <w:p w14:paraId="752758FF"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2.14</w:t>
            </w:r>
          </w:p>
        </w:tc>
        <w:tc>
          <w:tcPr>
            <w:tcW w:w="3195" w:type="dxa"/>
            <w:tcBorders>
              <w:top w:val="nil"/>
              <w:left w:val="nil"/>
              <w:bottom w:val="nil"/>
              <w:right w:val="nil"/>
            </w:tcBorders>
            <w:shd w:val="clear" w:color="000000" w:fill="B8CCE4"/>
            <w:vAlign w:val="center"/>
            <w:hideMark/>
          </w:tcPr>
          <w:p w14:paraId="018E3729"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professionnelle unique (TPU)</w:t>
            </w:r>
          </w:p>
        </w:tc>
        <w:tc>
          <w:tcPr>
            <w:tcW w:w="146" w:type="dxa"/>
            <w:tcBorders>
              <w:top w:val="nil"/>
              <w:left w:val="nil"/>
              <w:bottom w:val="nil"/>
              <w:right w:val="nil"/>
            </w:tcBorders>
            <w:shd w:val="clear" w:color="auto" w:fill="auto"/>
            <w:noWrap/>
            <w:vAlign w:val="center"/>
            <w:hideMark/>
          </w:tcPr>
          <w:p w14:paraId="47E6D192"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D02B84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6C64C38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70AEDBF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F38F07C"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466EC4F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22867A8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1C16E46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5463EEE"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62E90AA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214B5D00"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5C5DD4" w14:paraId="46EAFB63" w14:textId="77777777" w:rsidTr="00E71695">
        <w:trPr>
          <w:trHeight w:val="170"/>
        </w:trPr>
        <w:tc>
          <w:tcPr>
            <w:tcW w:w="916" w:type="dxa"/>
            <w:tcBorders>
              <w:top w:val="nil"/>
              <w:left w:val="nil"/>
              <w:bottom w:val="nil"/>
              <w:right w:val="nil"/>
            </w:tcBorders>
            <w:shd w:val="clear" w:color="auto" w:fill="auto"/>
            <w:noWrap/>
            <w:vAlign w:val="center"/>
            <w:hideMark/>
          </w:tcPr>
          <w:p w14:paraId="7EBB281D"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2.15</w:t>
            </w:r>
          </w:p>
        </w:tc>
        <w:tc>
          <w:tcPr>
            <w:tcW w:w="3195" w:type="dxa"/>
            <w:tcBorders>
              <w:top w:val="nil"/>
              <w:left w:val="nil"/>
              <w:bottom w:val="nil"/>
              <w:right w:val="nil"/>
            </w:tcBorders>
            <w:shd w:val="clear" w:color="auto" w:fill="auto"/>
            <w:vAlign w:val="center"/>
            <w:hideMark/>
          </w:tcPr>
          <w:p w14:paraId="6CFEE767"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Redressements fiscaux et pénalités payés au CI</w:t>
            </w:r>
          </w:p>
        </w:tc>
        <w:tc>
          <w:tcPr>
            <w:tcW w:w="146" w:type="dxa"/>
            <w:tcBorders>
              <w:top w:val="nil"/>
              <w:left w:val="nil"/>
              <w:bottom w:val="nil"/>
              <w:right w:val="nil"/>
            </w:tcBorders>
            <w:shd w:val="clear" w:color="auto" w:fill="auto"/>
            <w:noWrap/>
            <w:vAlign w:val="center"/>
            <w:hideMark/>
          </w:tcPr>
          <w:p w14:paraId="0A0058D3"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A5C5A9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28 330 560 </w:t>
            </w:r>
          </w:p>
        </w:tc>
        <w:tc>
          <w:tcPr>
            <w:tcW w:w="992" w:type="dxa"/>
            <w:tcBorders>
              <w:top w:val="nil"/>
              <w:left w:val="nil"/>
              <w:bottom w:val="nil"/>
              <w:right w:val="nil"/>
            </w:tcBorders>
            <w:shd w:val="clear" w:color="auto" w:fill="auto"/>
            <w:noWrap/>
            <w:vAlign w:val="center"/>
            <w:hideMark/>
          </w:tcPr>
          <w:p w14:paraId="540D093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13271DB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28 330 560 </w:t>
            </w:r>
          </w:p>
        </w:tc>
        <w:tc>
          <w:tcPr>
            <w:tcW w:w="146" w:type="dxa"/>
            <w:tcBorders>
              <w:top w:val="nil"/>
              <w:left w:val="nil"/>
              <w:bottom w:val="nil"/>
              <w:right w:val="nil"/>
            </w:tcBorders>
            <w:shd w:val="clear" w:color="auto" w:fill="auto"/>
            <w:noWrap/>
            <w:vAlign w:val="center"/>
            <w:hideMark/>
          </w:tcPr>
          <w:p w14:paraId="5EAC62DA"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6592FD2"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768C50F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000B377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95B0C45"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44F2969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28 330 560 </w:t>
            </w:r>
          </w:p>
        </w:tc>
        <w:tc>
          <w:tcPr>
            <w:tcW w:w="2288" w:type="dxa"/>
            <w:gridSpan w:val="2"/>
            <w:tcBorders>
              <w:top w:val="nil"/>
              <w:left w:val="nil"/>
              <w:bottom w:val="nil"/>
              <w:right w:val="nil"/>
            </w:tcBorders>
            <w:shd w:val="clear" w:color="auto" w:fill="auto"/>
            <w:vAlign w:val="center"/>
            <w:hideMark/>
          </w:tcPr>
          <w:p w14:paraId="29874EE9"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l'entreprise extractive non confirmée par l'Etat</w:t>
            </w:r>
          </w:p>
        </w:tc>
      </w:tr>
      <w:tr w:rsidR="0070699B" w:rsidRPr="003306FC" w14:paraId="5202D10E" w14:textId="77777777" w:rsidTr="00E71695">
        <w:trPr>
          <w:trHeight w:val="170"/>
        </w:trPr>
        <w:tc>
          <w:tcPr>
            <w:tcW w:w="916" w:type="dxa"/>
            <w:tcBorders>
              <w:top w:val="nil"/>
              <w:left w:val="nil"/>
              <w:bottom w:val="nil"/>
              <w:right w:val="nil"/>
            </w:tcBorders>
            <w:shd w:val="clear" w:color="000000" w:fill="B8CCE4"/>
            <w:noWrap/>
            <w:vAlign w:val="center"/>
            <w:hideMark/>
          </w:tcPr>
          <w:p w14:paraId="3FBAEE64"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2.16</w:t>
            </w:r>
          </w:p>
        </w:tc>
        <w:tc>
          <w:tcPr>
            <w:tcW w:w="3195" w:type="dxa"/>
            <w:tcBorders>
              <w:top w:val="nil"/>
              <w:left w:val="nil"/>
              <w:bottom w:val="nil"/>
              <w:right w:val="nil"/>
            </w:tcBorders>
            <w:shd w:val="clear" w:color="000000" w:fill="B8CCE4"/>
            <w:vAlign w:val="center"/>
            <w:hideMark/>
          </w:tcPr>
          <w:p w14:paraId="01583B9D"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Droits d’enregistrement</w:t>
            </w:r>
          </w:p>
        </w:tc>
        <w:tc>
          <w:tcPr>
            <w:tcW w:w="146" w:type="dxa"/>
            <w:tcBorders>
              <w:top w:val="nil"/>
              <w:left w:val="nil"/>
              <w:bottom w:val="nil"/>
              <w:right w:val="nil"/>
            </w:tcBorders>
            <w:shd w:val="clear" w:color="auto" w:fill="auto"/>
            <w:noWrap/>
            <w:vAlign w:val="center"/>
            <w:hideMark/>
          </w:tcPr>
          <w:p w14:paraId="30F39BE0"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CAFAFC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132 839 846 </w:t>
            </w:r>
          </w:p>
        </w:tc>
        <w:tc>
          <w:tcPr>
            <w:tcW w:w="992" w:type="dxa"/>
            <w:tcBorders>
              <w:top w:val="nil"/>
              <w:left w:val="nil"/>
              <w:bottom w:val="nil"/>
              <w:right w:val="nil"/>
            </w:tcBorders>
            <w:shd w:val="clear" w:color="000000" w:fill="B8CCE4"/>
            <w:noWrap/>
            <w:vAlign w:val="center"/>
            <w:hideMark/>
          </w:tcPr>
          <w:p w14:paraId="4AF81F2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2BCF1A6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132 839 846 </w:t>
            </w:r>
          </w:p>
        </w:tc>
        <w:tc>
          <w:tcPr>
            <w:tcW w:w="146" w:type="dxa"/>
            <w:tcBorders>
              <w:top w:val="nil"/>
              <w:left w:val="nil"/>
              <w:bottom w:val="nil"/>
              <w:right w:val="nil"/>
            </w:tcBorders>
            <w:shd w:val="clear" w:color="auto" w:fill="auto"/>
            <w:noWrap/>
            <w:vAlign w:val="center"/>
            <w:hideMark/>
          </w:tcPr>
          <w:p w14:paraId="4334C8AB"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5B032D7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106 413 382 </w:t>
            </w:r>
          </w:p>
        </w:tc>
        <w:tc>
          <w:tcPr>
            <w:tcW w:w="1276" w:type="dxa"/>
            <w:tcBorders>
              <w:top w:val="nil"/>
              <w:left w:val="nil"/>
              <w:bottom w:val="nil"/>
              <w:right w:val="nil"/>
            </w:tcBorders>
            <w:shd w:val="clear" w:color="000000" w:fill="B8CCE4"/>
            <w:noWrap/>
            <w:vAlign w:val="center"/>
            <w:hideMark/>
          </w:tcPr>
          <w:p w14:paraId="23F5582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1642883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106 413 382 </w:t>
            </w:r>
          </w:p>
        </w:tc>
        <w:tc>
          <w:tcPr>
            <w:tcW w:w="146" w:type="dxa"/>
            <w:gridSpan w:val="2"/>
            <w:tcBorders>
              <w:top w:val="nil"/>
              <w:left w:val="nil"/>
              <w:bottom w:val="nil"/>
              <w:right w:val="nil"/>
            </w:tcBorders>
            <w:shd w:val="clear" w:color="auto" w:fill="auto"/>
            <w:noWrap/>
            <w:vAlign w:val="center"/>
            <w:hideMark/>
          </w:tcPr>
          <w:p w14:paraId="116F54A2"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770E915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26 426 464 </w:t>
            </w:r>
          </w:p>
        </w:tc>
        <w:tc>
          <w:tcPr>
            <w:tcW w:w="2288" w:type="dxa"/>
            <w:gridSpan w:val="2"/>
            <w:tcBorders>
              <w:top w:val="nil"/>
              <w:left w:val="nil"/>
              <w:bottom w:val="nil"/>
              <w:right w:val="nil"/>
            </w:tcBorders>
            <w:shd w:val="clear" w:color="000000" w:fill="B8CCE4"/>
            <w:vAlign w:val="center"/>
            <w:hideMark/>
          </w:tcPr>
          <w:p w14:paraId="04EB4D58"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Détail non soumis par l'Entreprise Extractive </w:t>
            </w:r>
          </w:p>
        </w:tc>
      </w:tr>
      <w:tr w:rsidR="0070699B" w:rsidRPr="005C5DD4" w14:paraId="471030E1" w14:textId="77777777" w:rsidTr="00E71695">
        <w:trPr>
          <w:trHeight w:val="170"/>
        </w:trPr>
        <w:tc>
          <w:tcPr>
            <w:tcW w:w="916" w:type="dxa"/>
            <w:tcBorders>
              <w:top w:val="nil"/>
              <w:left w:val="nil"/>
              <w:bottom w:val="nil"/>
              <w:right w:val="nil"/>
            </w:tcBorders>
            <w:shd w:val="clear" w:color="auto" w:fill="auto"/>
            <w:noWrap/>
            <w:vAlign w:val="center"/>
            <w:hideMark/>
          </w:tcPr>
          <w:p w14:paraId="511AE6BE"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2.17</w:t>
            </w:r>
          </w:p>
        </w:tc>
        <w:tc>
          <w:tcPr>
            <w:tcW w:w="3195" w:type="dxa"/>
            <w:tcBorders>
              <w:top w:val="nil"/>
              <w:left w:val="nil"/>
              <w:bottom w:val="nil"/>
              <w:right w:val="nil"/>
            </w:tcBorders>
            <w:shd w:val="clear" w:color="auto" w:fill="auto"/>
            <w:noWrap/>
            <w:vAlign w:val="center"/>
            <w:hideMark/>
          </w:tcPr>
          <w:p w14:paraId="1012ED01"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Taxes sur les véhicules </w:t>
            </w:r>
          </w:p>
        </w:tc>
        <w:tc>
          <w:tcPr>
            <w:tcW w:w="146" w:type="dxa"/>
            <w:tcBorders>
              <w:top w:val="nil"/>
              <w:left w:val="nil"/>
              <w:bottom w:val="nil"/>
              <w:right w:val="nil"/>
            </w:tcBorders>
            <w:shd w:val="clear" w:color="auto" w:fill="auto"/>
            <w:noWrap/>
            <w:vAlign w:val="center"/>
            <w:hideMark/>
          </w:tcPr>
          <w:p w14:paraId="411AFB02"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31C45A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2 803 900 </w:t>
            </w:r>
          </w:p>
        </w:tc>
        <w:tc>
          <w:tcPr>
            <w:tcW w:w="992" w:type="dxa"/>
            <w:tcBorders>
              <w:top w:val="nil"/>
              <w:left w:val="nil"/>
              <w:bottom w:val="nil"/>
              <w:right w:val="nil"/>
            </w:tcBorders>
            <w:shd w:val="clear" w:color="auto" w:fill="auto"/>
            <w:noWrap/>
            <w:vAlign w:val="center"/>
            <w:hideMark/>
          </w:tcPr>
          <w:p w14:paraId="2EAA08C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4C1F17E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2 803 900 </w:t>
            </w:r>
          </w:p>
        </w:tc>
        <w:tc>
          <w:tcPr>
            <w:tcW w:w="146" w:type="dxa"/>
            <w:tcBorders>
              <w:top w:val="nil"/>
              <w:left w:val="nil"/>
              <w:bottom w:val="nil"/>
              <w:right w:val="nil"/>
            </w:tcBorders>
            <w:shd w:val="clear" w:color="auto" w:fill="auto"/>
            <w:noWrap/>
            <w:vAlign w:val="center"/>
            <w:hideMark/>
          </w:tcPr>
          <w:p w14:paraId="5FE4C472"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665126D9"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524C401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524312A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22FBD9A"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2C899F7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2 803 900 </w:t>
            </w:r>
          </w:p>
        </w:tc>
        <w:tc>
          <w:tcPr>
            <w:tcW w:w="2288" w:type="dxa"/>
            <w:gridSpan w:val="2"/>
            <w:tcBorders>
              <w:top w:val="nil"/>
              <w:left w:val="nil"/>
              <w:bottom w:val="nil"/>
              <w:right w:val="nil"/>
            </w:tcBorders>
            <w:shd w:val="clear" w:color="auto" w:fill="auto"/>
            <w:noWrap/>
            <w:vAlign w:val="center"/>
            <w:hideMark/>
          </w:tcPr>
          <w:p w14:paraId="36B7DFC4"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l'entreprise extractive non confirmée par l'Etat</w:t>
            </w:r>
          </w:p>
        </w:tc>
      </w:tr>
      <w:tr w:rsidR="0070699B" w:rsidRPr="003773DF" w14:paraId="0451B2B0"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532FF6F0"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Commissariat des Douanes et Droits Indirects (CDDI)</w:t>
            </w:r>
          </w:p>
        </w:tc>
        <w:tc>
          <w:tcPr>
            <w:tcW w:w="146" w:type="dxa"/>
            <w:tcBorders>
              <w:top w:val="nil"/>
              <w:left w:val="nil"/>
              <w:bottom w:val="nil"/>
              <w:right w:val="nil"/>
            </w:tcBorders>
            <w:shd w:val="clear" w:color="auto" w:fill="auto"/>
            <w:noWrap/>
            <w:vAlign w:val="center"/>
            <w:hideMark/>
          </w:tcPr>
          <w:p w14:paraId="72212ECD"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E0D519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47 169 564 </w:t>
            </w:r>
          </w:p>
        </w:tc>
        <w:tc>
          <w:tcPr>
            <w:tcW w:w="992" w:type="dxa"/>
            <w:tcBorders>
              <w:top w:val="nil"/>
              <w:left w:val="nil"/>
              <w:bottom w:val="nil"/>
              <w:right w:val="nil"/>
            </w:tcBorders>
            <w:shd w:val="clear" w:color="000000" w:fill="C4BD97"/>
            <w:noWrap/>
            <w:vAlign w:val="center"/>
            <w:hideMark/>
          </w:tcPr>
          <w:p w14:paraId="600066C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0A738E14"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47 169 564 </w:t>
            </w:r>
          </w:p>
        </w:tc>
        <w:tc>
          <w:tcPr>
            <w:tcW w:w="146" w:type="dxa"/>
            <w:tcBorders>
              <w:top w:val="nil"/>
              <w:left w:val="nil"/>
              <w:bottom w:val="nil"/>
              <w:right w:val="nil"/>
            </w:tcBorders>
            <w:shd w:val="clear" w:color="auto" w:fill="auto"/>
            <w:noWrap/>
            <w:vAlign w:val="center"/>
            <w:hideMark/>
          </w:tcPr>
          <w:p w14:paraId="0E1E4812"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3ABF93DC"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257 420 105 </w:t>
            </w:r>
          </w:p>
        </w:tc>
        <w:tc>
          <w:tcPr>
            <w:tcW w:w="1276" w:type="dxa"/>
            <w:tcBorders>
              <w:top w:val="nil"/>
              <w:left w:val="nil"/>
              <w:bottom w:val="nil"/>
              <w:right w:val="nil"/>
            </w:tcBorders>
            <w:shd w:val="clear" w:color="000000" w:fill="C4BD97"/>
            <w:noWrap/>
            <w:vAlign w:val="center"/>
            <w:hideMark/>
          </w:tcPr>
          <w:p w14:paraId="6298370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0484457D"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257 420 105 </w:t>
            </w:r>
          </w:p>
        </w:tc>
        <w:tc>
          <w:tcPr>
            <w:tcW w:w="146" w:type="dxa"/>
            <w:gridSpan w:val="2"/>
            <w:tcBorders>
              <w:top w:val="nil"/>
              <w:left w:val="nil"/>
              <w:bottom w:val="nil"/>
              <w:right w:val="nil"/>
            </w:tcBorders>
            <w:shd w:val="clear" w:color="auto" w:fill="auto"/>
            <w:noWrap/>
            <w:vAlign w:val="center"/>
            <w:hideMark/>
          </w:tcPr>
          <w:p w14:paraId="616A917E"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505C7ABF"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(210 250 541)</w:t>
            </w:r>
          </w:p>
        </w:tc>
        <w:tc>
          <w:tcPr>
            <w:tcW w:w="2288" w:type="dxa"/>
            <w:gridSpan w:val="2"/>
            <w:tcBorders>
              <w:top w:val="nil"/>
              <w:left w:val="nil"/>
              <w:bottom w:val="nil"/>
              <w:right w:val="nil"/>
            </w:tcBorders>
            <w:shd w:val="clear" w:color="000000" w:fill="C4BD97"/>
            <w:noWrap/>
            <w:vAlign w:val="center"/>
            <w:hideMark/>
          </w:tcPr>
          <w:p w14:paraId="06DDC16A"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306FC" w14:paraId="030034CB" w14:textId="77777777" w:rsidTr="00E71695">
        <w:trPr>
          <w:trHeight w:val="170"/>
        </w:trPr>
        <w:tc>
          <w:tcPr>
            <w:tcW w:w="916" w:type="dxa"/>
            <w:tcBorders>
              <w:top w:val="nil"/>
              <w:left w:val="nil"/>
              <w:bottom w:val="nil"/>
              <w:right w:val="nil"/>
            </w:tcBorders>
            <w:shd w:val="clear" w:color="000000" w:fill="B8CCE4"/>
            <w:noWrap/>
            <w:vAlign w:val="center"/>
            <w:hideMark/>
          </w:tcPr>
          <w:p w14:paraId="4D40BFBC"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3.1</w:t>
            </w:r>
          </w:p>
        </w:tc>
        <w:tc>
          <w:tcPr>
            <w:tcW w:w="3195" w:type="dxa"/>
            <w:tcBorders>
              <w:top w:val="nil"/>
              <w:left w:val="nil"/>
              <w:bottom w:val="nil"/>
              <w:right w:val="nil"/>
            </w:tcBorders>
            <w:shd w:val="clear" w:color="000000" w:fill="B8CCE4"/>
            <w:vAlign w:val="center"/>
            <w:hideMark/>
          </w:tcPr>
          <w:p w14:paraId="4808792C"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Droit de Douane (DD-RS-PCS-PC-RI et autres)</w:t>
            </w:r>
          </w:p>
        </w:tc>
        <w:tc>
          <w:tcPr>
            <w:tcW w:w="146" w:type="dxa"/>
            <w:tcBorders>
              <w:top w:val="nil"/>
              <w:left w:val="nil"/>
              <w:bottom w:val="nil"/>
              <w:right w:val="nil"/>
            </w:tcBorders>
            <w:shd w:val="clear" w:color="auto" w:fill="auto"/>
            <w:noWrap/>
            <w:vAlign w:val="center"/>
            <w:hideMark/>
          </w:tcPr>
          <w:p w14:paraId="081D59B7"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90774F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47 169 564 </w:t>
            </w:r>
          </w:p>
        </w:tc>
        <w:tc>
          <w:tcPr>
            <w:tcW w:w="992" w:type="dxa"/>
            <w:tcBorders>
              <w:top w:val="nil"/>
              <w:left w:val="nil"/>
              <w:bottom w:val="nil"/>
              <w:right w:val="nil"/>
            </w:tcBorders>
            <w:shd w:val="clear" w:color="000000" w:fill="B8CCE4"/>
            <w:noWrap/>
            <w:vAlign w:val="center"/>
            <w:hideMark/>
          </w:tcPr>
          <w:p w14:paraId="5E1EACA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59D3423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47 169 564 </w:t>
            </w:r>
          </w:p>
        </w:tc>
        <w:tc>
          <w:tcPr>
            <w:tcW w:w="146" w:type="dxa"/>
            <w:tcBorders>
              <w:top w:val="nil"/>
              <w:left w:val="nil"/>
              <w:bottom w:val="nil"/>
              <w:right w:val="nil"/>
            </w:tcBorders>
            <w:shd w:val="clear" w:color="auto" w:fill="auto"/>
            <w:noWrap/>
            <w:vAlign w:val="center"/>
            <w:hideMark/>
          </w:tcPr>
          <w:p w14:paraId="18A0EC6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70995DB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85 791 549 </w:t>
            </w:r>
          </w:p>
        </w:tc>
        <w:tc>
          <w:tcPr>
            <w:tcW w:w="1276" w:type="dxa"/>
            <w:tcBorders>
              <w:top w:val="nil"/>
              <w:left w:val="nil"/>
              <w:bottom w:val="nil"/>
              <w:right w:val="nil"/>
            </w:tcBorders>
            <w:shd w:val="clear" w:color="000000" w:fill="B8CCE4"/>
            <w:noWrap/>
            <w:vAlign w:val="center"/>
            <w:hideMark/>
          </w:tcPr>
          <w:p w14:paraId="46AD27D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7BDD845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85 791 549 </w:t>
            </w:r>
          </w:p>
        </w:tc>
        <w:tc>
          <w:tcPr>
            <w:tcW w:w="146" w:type="dxa"/>
            <w:gridSpan w:val="2"/>
            <w:tcBorders>
              <w:top w:val="nil"/>
              <w:left w:val="nil"/>
              <w:bottom w:val="nil"/>
              <w:right w:val="nil"/>
            </w:tcBorders>
            <w:shd w:val="clear" w:color="auto" w:fill="auto"/>
            <w:noWrap/>
            <w:vAlign w:val="center"/>
            <w:hideMark/>
          </w:tcPr>
          <w:p w14:paraId="7C2A203E"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7723DE6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(38 621 985)</w:t>
            </w:r>
          </w:p>
        </w:tc>
        <w:tc>
          <w:tcPr>
            <w:tcW w:w="2288" w:type="dxa"/>
            <w:gridSpan w:val="2"/>
            <w:tcBorders>
              <w:top w:val="nil"/>
              <w:left w:val="nil"/>
              <w:bottom w:val="nil"/>
              <w:right w:val="nil"/>
            </w:tcBorders>
            <w:shd w:val="clear" w:color="000000" w:fill="B8CCE4"/>
            <w:vAlign w:val="center"/>
            <w:hideMark/>
          </w:tcPr>
          <w:p w14:paraId="36194887"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Détail non soumis par l'Entreprise Extractive </w:t>
            </w:r>
          </w:p>
        </w:tc>
      </w:tr>
      <w:tr w:rsidR="0070699B" w:rsidRPr="005C5DD4" w14:paraId="6A0EC948" w14:textId="77777777" w:rsidTr="00E71695">
        <w:trPr>
          <w:trHeight w:val="170"/>
        </w:trPr>
        <w:tc>
          <w:tcPr>
            <w:tcW w:w="916" w:type="dxa"/>
            <w:tcBorders>
              <w:top w:val="nil"/>
              <w:left w:val="nil"/>
              <w:bottom w:val="nil"/>
              <w:right w:val="nil"/>
            </w:tcBorders>
            <w:shd w:val="clear" w:color="auto" w:fill="auto"/>
            <w:noWrap/>
            <w:vAlign w:val="center"/>
            <w:hideMark/>
          </w:tcPr>
          <w:p w14:paraId="39F609BE"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3.2</w:t>
            </w:r>
          </w:p>
        </w:tc>
        <w:tc>
          <w:tcPr>
            <w:tcW w:w="3195" w:type="dxa"/>
            <w:tcBorders>
              <w:top w:val="nil"/>
              <w:left w:val="nil"/>
              <w:bottom w:val="nil"/>
              <w:right w:val="nil"/>
            </w:tcBorders>
            <w:shd w:val="clear" w:color="auto" w:fill="auto"/>
            <w:vAlign w:val="center"/>
            <w:hideMark/>
          </w:tcPr>
          <w:p w14:paraId="2EE08822"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sur la Valeur Ajoutée (TVA) au cordon douanier</w:t>
            </w:r>
          </w:p>
        </w:tc>
        <w:tc>
          <w:tcPr>
            <w:tcW w:w="146" w:type="dxa"/>
            <w:tcBorders>
              <w:top w:val="nil"/>
              <w:left w:val="nil"/>
              <w:bottom w:val="nil"/>
              <w:right w:val="nil"/>
            </w:tcBorders>
            <w:shd w:val="clear" w:color="auto" w:fill="auto"/>
            <w:noWrap/>
            <w:vAlign w:val="center"/>
            <w:hideMark/>
          </w:tcPr>
          <w:p w14:paraId="76D33D1E"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0DC8DA7"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48330CE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6983779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391104F"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F2BA91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166 156 458 </w:t>
            </w:r>
          </w:p>
        </w:tc>
        <w:tc>
          <w:tcPr>
            <w:tcW w:w="1276" w:type="dxa"/>
            <w:tcBorders>
              <w:top w:val="nil"/>
              <w:left w:val="nil"/>
              <w:bottom w:val="nil"/>
              <w:right w:val="nil"/>
            </w:tcBorders>
            <w:shd w:val="clear" w:color="auto" w:fill="auto"/>
            <w:noWrap/>
            <w:vAlign w:val="center"/>
            <w:hideMark/>
          </w:tcPr>
          <w:p w14:paraId="690219D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10A6221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166 156 458 </w:t>
            </w:r>
          </w:p>
        </w:tc>
        <w:tc>
          <w:tcPr>
            <w:tcW w:w="146" w:type="dxa"/>
            <w:gridSpan w:val="2"/>
            <w:tcBorders>
              <w:top w:val="nil"/>
              <w:left w:val="nil"/>
              <w:bottom w:val="nil"/>
              <w:right w:val="nil"/>
            </w:tcBorders>
            <w:shd w:val="clear" w:color="auto" w:fill="auto"/>
            <w:noWrap/>
            <w:vAlign w:val="center"/>
            <w:hideMark/>
          </w:tcPr>
          <w:p w14:paraId="50760BFE"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5BB6E7F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(166 156 458)</w:t>
            </w:r>
          </w:p>
        </w:tc>
        <w:tc>
          <w:tcPr>
            <w:tcW w:w="2288" w:type="dxa"/>
            <w:gridSpan w:val="2"/>
            <w:tcBorders>
              <w:top w:val="nil"/>
              <w:left w:val="nil"/>
              <w:bottom w:val="nil"/>
              <w:right w:val="nil"/>
            </w:tcBorders>
            <w:shd w:val="clear" w:color="auto" w:fill="auto"/>
            <w:vAlign w:val="center"/>
            <w:hideMark/>
          </w:tcPr>
          <w:p w14:paraId="12EEB126"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l'Etat non confirmée par l'entreprise extractive</w:t>
            </w:r>
          </w:p>
        </w:tc>
      </w:tr>
      <w:tr w:rsidR="0070699B" w:rsidRPr="003773DF" w14:paraId="385C0634" w14:textId="77777777" w:rsidTr="00E71695">
        <w:trPr>
          <w:trHeight w:val="170"/>
        </w:trPr>
        <w:tc>
          <w:tcPr>
            <w:tcW w:w="916" w:type="dxa"/>
            <w:tcBorders>
              <w:top w:val="nil"/>
              <w:left w:val="nil"/>
              <w:bottom w:val="nil"/>
              <w:right w:val="nil"/>
            </w:tcBorders>
            <w:shd w:val="clear" w:color="000000" w:fill="B8CCE4"/>
            <w:noWrap/>
            <w:vAlign w:val="center"/>
            <w:hideMark/>
          </w:tcPr>
          <w:p w14:paraId="544CBE20"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3.3</w:t>
            </w:r>
          </w:p>
        </w:tc>
        <w:tc>
          <w:tcPr>
            <w:tcW w:w="3195" w:type="dxa"/>
            <w:tcBorders>
              <w:top w:val="nil"/>
              <w:left w:val="nil"/>
              <w:bottom w:val="nil"/>
              <w:right w:val="nil"/>
            </w:tcBorders>
            <w:shd w:val="clear" w:color="000000" w:fill="B8CCE4"/>
            <w:vAlign w:val="center"/>
            <w:hideMark/>
          </w:tcPr>
          <w:p w14:paraId="1F26ABD7"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sur la commercialisation des pierres et substances précieuses</w:t>
            </w:r>
          </w:p>
        </w:tc>
        <w:tc>
          <w:tcPr>
            <w:tcW w:w="146" w:type="dxa"/>
            <w:tcBorders>
              <w:top w:val="nil"/>
              <w:left w:val="nil"/>
              <w:bottom w:val="nil"/>
              <w:right w:val="nil"/>
            </w:tcBorders>
            <w:shd w:val="clear" w:color="auto" w:fill="auto"/>
            <w:noWrap/>
            <w:vAlign w:val="center"/>
            <w:hideMark/>
          </w:tcPr>
          <w:p w14:paraId="299B2542"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FF119C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1F761DF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116760B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5F564B4"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722537A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18D457C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25387F5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379940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6A30BA9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6A722756"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5C5DD4" w14:paraId="3A4214D9" w14:textId="77777777" w:rsidTr="00E71695">
        <w:trPr>
          <w:trHeight w:val="170"/>
        </w:trPr>
        <w:tc>
          <w:tcPr>
            <w:tcW w:w="916" w:type="dxa"/>
            <w:tcBorders>
              <w:top w:val="nil"/>
              <w:left w:val="nil"/>
              <w:bottom w:val="nil"/>
              <w:right w:val="nil"/>
            </w:tcBorders>
            <w:shd w:val="clear" w:color="auto" w:fill="auto"/>
            <w:noWrap/>
            <w:vAlign w:val="center"/>
            <w:hideMark/>
          </w:tcPr>
          <w:p w14:paraId="3D66CB50"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lastRenderedPageBreak/>
              <w:t>3.4</w:t>
            </w:r>
          </w:p>
        </w:tc>
        <w:tc>
          <w:tcPr>
            <w:tcW w:w="3195" w:type="dxa"/>
            <w:tcBorders>
              <w:top w:val="nil"/>
              <w:left w:val="nil"/>
              <w:bottom w:val="nil"/>
              <w:right w:val="nil"/>
            </w:tcBorders>
            <w:shd w:val="clear" w:color="auto" w:fill="auto"/>
            <w:vAlign w:val="center"/>
            <w:hideMark/>
          </w:tcPr>
          <w:p w14:paraId="2B928E69"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Autres paiements </w:t>
            </w:r>
          </w:p>
        </w:tc>
        <w:tc>
          <w:tcPr>
            <w:tcW w:w="146" w:type="dxa"/>
            <w:tcBorders>
              <w:top w:val="nil"/>
              <w:left w:val="nil"/>
              <w:bottom w:val="nil"/>
              <w:right w:val="nil"/>
            </w:tcBorders>
            <w:shd w:val="clear" w:color="auto" w:fill="auto"/>
            <w:noWrap/>
            <w:vAlign w:val="center"/>
            <w:hideMark/>
          </w:tcPr>
          <w:p w14:paraId="306E1D86"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B6F6D2F"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4CBC4CD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6EDC806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C363D3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67D74C8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5 472 098 </w:t>
            </w:r>
          </w:p>
        </w:tc>
        <w:tc>
          <w:tcPr>
            <w:tcW w:w="1276" w:type="dxa"/>
            <w:tcBorders>
              <w:top w:val="nil"/>
              <w:left w:val="nil"/>
              <w:bottom w:val="nil"/>
              <w:right w:val="nil"/>
            </w:tcBorders>
            <w:shd w:val="clear" w:color="auto" w:fill="auto"/>
            <w:noWrap/>
            <w:vAlign w:val="center"/>
            <w:hideMark/>
          </w:tcPr>
          <w:p w14:paraId="499EF5C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724802B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5 472 098 </w:t>
            </w:r>
          </w:p>
        </w:tc>
        <w:tc>
          <w:tcPr>
            <w:tcW w:w="146" w:type="dxa"/>
            <w:gridSpan w:val="2"/>
            <w:tcBorders>
              <w:top w:val="nil"/>
              <w:left w:val="nil"/>
              <w:bottom w:val="nil"/>
              <w:right w:val="nil"/>
            </w:tcBorders>
            <w:shd w:val="clear" w:color="auto" w:fill="auto"/>
            <w:noWrap/>
            <w:vAlign w:val="center"/>
            <w:hideMark/>
          </w:tcPr>
          <w:p w14:paraId="4F9C6F55"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3F67F5B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(5 472 098)</w:t>
            </w:r>
          </w:p>
        </w:tc>
        <w:tc>
          <w:tcPr>
            <w:tcW w:w="2288" w:type="dxa"/>
            <w:gridSpan w:val="2"/>
            <w:tcBorders>
              <w:top w:val="nil"/>
              <w:left w:val="nil"/>
              <w:bottom w:val="nil"/>
              <w:right w:val="nil"/>
            </w:tcBorders>
            <w:shd w:val="clear" w:color="auto" w:fill="auto"/>
            <w:vAlign w:val="center"/>
            <w:hideMark/>
          </w:tcPr>
          <w:p w14:paraId="1249F4D4"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l'Etat non confirmée par l'entreprise extractive</w:t>
            </w:r>
          </w:p>
        </w:tc>
      </w:tr>
      <w:tr w:rsidR="0070699B" w:rsidRPr="003773DF" w14:paraId="651D497D"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1426ACA4"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Direction Générale du Trésor et de la Comptabilité Publique (DGTCP)</w:t>
            </w:r>
          </w:p>
        </w:tc>
        <w:tc>
          <w:tcPr>
            <w:tcW w:w="146" w:type="dxa"/>
            <w:tcBorders>
              <w:top w:val="nil"/>
              <w:left w:val="nil"/>
              <w:bottom w:val="nil"/>
              <w:right w:val="nil"/>
            </w:tcBorders>
            <w:shd w:val="clear" w:color="auto" w:fill="auto"/>
            <w:noWrap/>
            <w:vAlign w:val="center"/>
            <w:hideMark/>
          </w:tcPr>
          <w:p w14:paraId="2AB9C0F5"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332C456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446E73ED"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5C623532"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E9FA0CC"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0CE87F9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4E73704A"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3DA795B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1271DE3"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34B28534"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C4BD97"/>
            <w:noWrap/>
            <w:vAlign w:val="center"/>
            <w:hideMark/>
          </w:tcPr>
          <w:p w14:paraId="3FACD968"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0D781569" w14:textId="77777777" w:rsidTr="00E71695">
        <w:trPr>
          <w:trHeight w:val="170"/>
        </w:trPr>
        <w:tc>
          <w:tcPr>
            <w:tcW w:w="916" w:type="dxa"/>
            <w:tcBorders>
              <w:top w:val="nil"/>
              <w:left w:val="nil"/>
              <w:bottom w:val="nil"/>
              <w:right w:val="nil"/>
            </w:tcBorders>
            <w:shd w:val="clear" w:color="000000" w:fill="B8CCE4"/>
            <w:noWrap/>
            <w:vAlign w:val="center"/>
            <w:hideMark/>
          </w:tcPr>
          <w:p w14:paraId="2F993107"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4.1</w:t>
            </w:r>
          </w:p>
        </w:tc>
        <w:tc>
          <w:tcPr>
            <w:tcW w:w="3195" w:type="dxa"/>
            <w:tcBorders>
              <w:top w:val="nil"/>
              <w:left w:val="nil"/>
              <w:bottom w:val="nil"/>
              <w:right w:val="nil"/>
            </w:tcBorders>
            <w:shd w:val="clear" w:color="000000" w:fill="B8CCE4"/>
            <w:vAlign w:val="center"/>
            <w:hideMark/>
          </w:tcPr>
          <w:p w14:paraId="22FAB39C"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Dividendes</w:t>
            </w:r>
          </w:p>
        </w:tc>
        <w:tc>
          <w:tcPr>
            <w:tcW w:w="146" w:type="dxa"/>
            <w:tcBorders>
              <w:top w:val="nil"/>
              <w:left w:val="nil"/>
              <w:bottom w:val="nil"/>
              <w:right w:val="nil"/>
            </w:tcBorders>
            <w:shd w:val="clear" w:color="auto" w:fill="auto"/>
            <w:noWrap/>
            <w:vAlign w:val="center"/>
            <w:hideMark/>
          </w:tcPr>
          <w:p w14:paraId="06C927E4"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E0BFC7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5CE23D1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6E4FB5E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301A75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717CD75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5D5D392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5C66B8A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6BC7BC6E"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6894C44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2E3A4BBB"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01EE7E30" w14:textId="77777777" w:rsidTr="00E71695">
        <w:trPr>
          <w:trHeight w:val="170"/>
        </w:trPr>
        <w:tc>
          <w:tcPr>
            <w:tcW w:w="916" w:type="dxa"/>
            <w:tcBorders>
              <w:top w:val="nil"/>
              <w:left w:val="nil"/>
              <w:bottom w:val="nil"/>
              <w:right w:val="nil"/>
            </w:tcBorders>
            <w:shd w:val="clear" w:color="auto" w:fill="auto"/>
            <w:noWrap/>
            <w:vAlign w:val="center"/>
            <w:hideMark/>
          </w:tcPr>
          <w:p w14:paraId="52DA13C4"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4.2</w:t>
            </w:r>
          </w:p>
        </w:tc>
        <w:tc>
          <w:tcPr>
            <w:tcW w:w="3195" w:type="dxa"/>
            <w:tcBorders>
              <w:top w:val="nil"/>
              <w:left w:val="nil"/>
              <w:bottom w:val="nil"/>
              <w:right w:val="nil"/>
            </w:tcBorders>
            <w:shd w:val="clear" w:color="auto" w:fill="auto"/>
            <w:vAlign w:val="center"/>
            <w:hideMark/>
          </w:tcPr>
          <w:p w14:paraId="13353001"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Avances sur dividendes</w:t>
            </w:r>
          </w:p>
        </w:tc>
        <w:tc>
          <w:tcPr>
            <w:tcW w:w="146" w:type="dxa"/>
            <w:tcBorders>
              <w:top w:val="nil"/>
              <w:left w:val="nil"/>
              <w:bottom w:val="nil"/>
              <w:right w:val="nil"/>
            </w:tcBorders>
            <w:shd w:val="clear" w:color="auto" w:fill="auto"/>
            <w:noWrap/>
            <w:vAlign w:val="center"/>
            <w:hideMark/>
          </w:tcPr>
          <w:p w14:paraId="7A7F5C1E"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2FDEF3A"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62CF2F2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4150D60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52F490B"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21212ED"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5A6CBF1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18EC1A5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4BB69E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14DA84C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1E24B989"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477B0946"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356B9A81"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Agence Nationale de Gestion de l'Environnement (ANGE)</w:t>
            </w:r>
          </w:p>
        </w:tc>
        <w:tc>
          <w:tcPr>
            <w:tcW w:w="146" w:type="dxa"/>
            <w:tcBorders>
              <w:top w:val="nil"/>
              <w:left w:val="nil"/>
              <w:bottom w:val="nil"/>
              <w:right w:val="nil"/>
            </w:tcBorders>
            <w:shd w:val="clear" w:color="auto" w:fill="auto"/>
            <w:noWrap/>
            <w:vAlign w:val="center"/>
            <w:hideMark/>
          </w:tcPr>
          <w:p w14:paraId="7C132100"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4E6018D"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06D63E24"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641A9C3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BE86344"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4D350DC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075D8E3E"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2B268DEE"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11FC027"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3A1B3FB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C4BD97"/>
            <w:noWrap/>
            <w:vAlign w:val="center"/>
            <w:hideMark/>
          </w:tcPr>
          <w:p w14:paraId="4268BF2D"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72070467" w14:textId="77777777" w:rsidTr="00E71695">
        <w:trPr>
          <w:trHeight w:val="170"/>
        </w:trPr>
        <w:tc>
          <w:tcPr>
            <w:tcW w:w="916" w:type="dxa"/>
            <w:tcBorders>
              <w:top w:val="nil"/>
              <w:left w:val="nil"/>
              <w:bottom w:val="nil"/>
              <w:right w:val="nil"/>
            </w:tcBorders>
            <w:shd w:val="clear" w:color="000000" w:fill="B8CCE4"/>
            <w:noWrap/>
            <w:vAlign w:val="center"/>
            <w:hideMark/>
          </w:tcPr>
          <w:p w14:paraId="561F99CC"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5.1</w:t>
            </w:r>
          </w:p>
        </w:tc>
        <w:tc>
          <w:tcPr>
            <w:tcW w:w="3195" w:type="dxa"/>
            <w:tcBorders>
              <w:top w:val="nil"/>
              <w:left w:val="nil"/>
              <w:bottom w:val="nil"/>
              <w:right w:val="nil"/>
            </w:tcBorders>
            <w:shd w:val="clear" w:color="000000" w:fill="B8CCE4"/>
            <w:vAlign w:val="center"/>
            <w:hideMark/>
          </w:tcPr>
          <w:p w14:paraId="155BF902"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sur la délivrance de conformité environnementale</w:t>
            </w:r>
          </w:p>
        </w:tc>
        <w:tc>
          <w:tcPr>
            <w:tcW w:w="146" w:type="dxa"/>
            <w:tcBorders>
              <w:top w:val="nil"/>
              <w:left w:val="nil"/>
              <w:bottom w:val="nil"/>
              <w:right w:val="nil"/>
            </w:tcBorders>
            <w:shd w:val="clear" w:color="auto" w:fill="auto"/>
            <w:noWrap/>
            <w:vAlign w:val="center"/>
            <w:hideMark/>
          </w:tcPr>
          <w:p w14:paraId="046C89A9"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2E9DA4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7066E2D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3619ACF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20D95F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2E3EDF7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3D100E6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2C048EE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5EA404E"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46B1BFC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2C1663FF"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3F9A77E0" w14:textId="77777777" w:rsidTr="00E71695">
        <w:trPr>
          <w:trHeight w:val="170"/>
        </w:trPr>
        <w:tc>
          <w:tcPr>
            <w:tcW w:w="916" w:type="dxa"/>
            <w:tcBorders>
              <w:top w:val="nil"/>
              <w:left w:val="nil"/>
              <w:bottom w:val="nil"/>
              <w:right w:val="nil"/>
            </w:tcBorders>
            <w:shd w:val="clear" w:color="auto" w:fill="auto"/>
            <w:noWrap/>
            <w:vAlign w:val="center"/>
            <w:hideMark/>
          </w:tcPr>
          <w:p w14:paraId="1240CA4C"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5.2</w:t>
            </w:r>
          </w:p>
        </w:tc>
        <w:tc>
          <w:tcPr>
            <w:tcW w:w="3195" w:type="dxa"/>
            <w:tcBorders>
              <w:top w:val="nil"/>
              <w:left w:val="nil"/>
              <w:bottom w:val="nil"/>
              <w:right w:val="nil"/>
            </w:tcBorders>
            <w:shd w:val="clear" w:color="auto" w:fill="auto"/>
            <w:vAlign w:val="center"/>
            <w:hideMark/>
          </w:tcPr>
          <w:p w14:paraId="5A9D8838"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Certificat de régularisation environnementale</w:t>
            </w:r>
          </w:p>
        </w:tc>
        <w:tc>
          <w:tcPr>
            <w:tcW w:w="146" w:type="dxa"/>
            <w:tcBorders>
              <w:top w:val="nil"/>
              <w:left w:val="nil"/>
              <w:bottom w:val="nil"/>
              <w:right w:val="nil"/>
            </w:tcBorders>
            <w:shd w:val="clear" w:color="auto" w:fill="auto"/>
            <w:noWrap/>
            <w:vAlign w:val="center"/>
            <w:hideMark/>
          </w:tcPr>
          <w:p w14:paraId="687FB88A"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6D76B11"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113311F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6F45F43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9B6017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06635A99"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2C9758A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4531CE6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22C8DC74"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0EBE121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2CC93F9F"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09C4001E"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23F5A04C"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Direction Générale du travail et de lois Sociales (DGTLS)</w:t>
            </w:r>
          </w:p>
        </w:tc>
        <w:tc>
          <w:tcPr>
            <w:tcW w:w="146" w:type="dxa"/>
            <w:tcBorders>
              <w:top w:val="nil"/>
              <w:left w:val="nil"/>
              <w:bottom w:val="nil"/>
              <w:right w:val="nil"/>
            </w:tcBorders>
            <w:shd w:val="clear" w:color="auto" w:fill="auto"/>
            <w:noWrap/>
            <w:vAlign w:val="center"/>
            <w:hideMark/>
          </w:tcPr>
          <w:p w14:paraId="211347DF"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BB8FBB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029CB2A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507EAC86"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6AD7430"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674F284E"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30 000 </w:t>
            </w:r>
          </w:p>
        </w:tc>
        <w:tc>
          <w:tcPr>
            <w:tcW w:w="1276" w:type="dxa"/>
            <w:tcBorders>
              <w:top w:val="nil"/>
              <w:left w:val="nil"/>
              <w:bottom w:val="nil"/>
              <w:right w:val="nil"/>
            </w:tcBorders>
            <w:shd w:val="clear" w:color="000000" w:fill="C4BD97"/>
            <w:noWrap/>
            <w:vAlign w:val="center"/>
            <w:hideMark/>
          </w:tcPr>
          <w:p w14:paraId="62CA347E"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024C9EC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30 000 </w:t>
            </w:r>
          </w:p>
        </w:tc>
        <w:tc>
          <w:tcPr>
            <w:tcW w:w="146" w:type="dxa"/>
            <w:gridSpan w:val="2"/>
            <w:tcBorders>
              <w:top w:val="nil"/>
              <w:left w:val="nil"/>
              <w:bottom w:val="nil"/>
              <w:right w:val="nil"/>
            </w:tcBorders>
            <w:shd w:val="clear" w:color="auto" w:fill="auto"/>
            <w:noWrap/>
            <w:vAlign w:val="center"/>
            <w:hideMark/>
          </w:tcPr>
          <w:p w14:paraId="50747D21"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1FF13B5A"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(30 000)</w:t>
            </w:r>
          </w:p>
        </w:tc>
        <w:tc>
          <w:tcPr>
            <w:tcW w:w="2288" w:type="dxa"/>
            <w:gridSpan w:val="2"/>
            <w:tcBorders>
              <w:top w:val="nil"/>
              <w:left w:val="nil"/>
              <w:bottom w:val="nil"/>
              <w:right w:val="nil"/>
            </w:tcBorders>
            <w:shd w:val="clear" w:color="000000" w:fill="C4BD97"/>
            <w:noWrap/>
            <w:vAlign w:val="center"/>
            <w:hideMark/>
          </w:tcPr>
          <w:p w14:paraId="047EA671"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5FD20BCC" w14:textId="77777777" w:rsidTr="00E71695">
        <w:trPr>
          <w:trHeight w:val="170"/>
        </w:trPr>
        <w:tc>
          <w:tcPr>
            <w:tcW w:w="916" w:type="dxa"/>
            <w:tcBorders>
              <w:top w:val="nil"/>
              <w:left w:val="nil"/>
              <w:bottom w:val="nil"/>
              <w:right w:val="nil"/>
            </w:tcBorders>
            <w:shd w:val="clear" w:color="000000" w:fill="B8CCE4"/>
            <w:noWrap/>
            <w:vAlign w:val="center"/>
            <w:hideMark/>
          </w:tcPr>
          <w:p w14:paraId="3F4521D1"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6.1</w:t>
            </w:r>
          </w:p>
        </w:tc>
        <w:tc>
          <w:tcPr>
            <w:tcW w:w="3195" w:type="dxa"/>
            <w:tcBorders>
              <w:top w:val="nil"/>
              <w:left w:val="nil"/>
              <w:bottom w:val="nil"/>
              <w:right w:val="nil"/>
            </w:tcBorders>
            <w:shd w:val="clear" w:color="000000" w:fill="B8CCE4"/>
            <w:vAlign w:val="center"/>
            <w:hideMark/>
          </w:tcPr>
          <w:p w14:paraId="5A2F1B20"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Taxes d'autorisation d'embauche</w:t>
            </w:r>
          </w:p>
        </w:tc>
        <w:tc>
          <w:tcPr>
            <w:tcW w:w="146" w:type="dxa"/>
            <w:tcBorders>
              <w:top w:val="nil"/>
              <w:left w:val="nil"/>
              <w:bottom w:val="nil"/>
              <w:right w:val="nil"/>
            </w:tcBorders>
            <w:shd w:val="clear" w:color="auto" w:fill="auto"/>
            <w:noWrap/>
            <w:vAlign w:val="center"/>
            <w:hideMark/>
          </w:tcPr>
          <w:p w14:paraId="5C309069"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E20FAA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623D228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5E62558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D79117B"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28A0A74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363E118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0634485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EC8A7BF"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12D8185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07298B4F"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5C5DD4" w14:paraId="7AE2EC6F" w14:textId="77777777" w:rsidTr="00E71695">
        <w:trPr>
          <w:trHeight w:val="170"/>
        </w:trPr>
        <w:tc>
          <w:tcPr>
            <w:tcW w:w="916" w:type="dxa"/>
            <w:tcBorders>
              <w:top w:val="nil"/>
              <w:left w:val="nil"/>
              <w:bottom w:val="nil"/>
              <w:right w:val="nil"/>
            </w:tcBorders>
            <w:shd w:val="clear" w:color="auto" w:fill="auto"/>
            <w:noWrap/>
            <w:vAlign w:val="center"/>
            <w:hideMark/>
          </w:tcPr>
          <w:p w14:paraId="181B707F"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6.2</w:t>
            </w:r>
          </w:p>
        </w:tc>
        <w:tc>
          <w:tcPr>
            <w:tcW w:w="3195" w:type="dxa"/>
            <w:tcBorders>
              <w:top w:val="nil"/>
              <w:left w:val="nil"/>
              <w:bottom w:val="nil"/>
              <w:right w:val="nil"/>
            </w:tcBorders>
            <w:shd w:val="clear" w:color="auto" w:fill="auto"/>
            <w:vAlign w:val="center"/>
            <w:hideMark/>
          </w:tcPr>
          <w:p w14:paraId="6FB77460"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Frais d'attestation de paiement de créance de salaire</w:t>
            </w:r>
          </w:p>
        </w:tc>
        <w:tc>
          <w:tcPr>
            <w:tcW w:w="146" w:type="dxa"/>
            <w:tcBorders>
              <w:top w:val="nil"/>
              <w:left w:val="nil"/>
              <w:bottom w:val="nil"/>
              <w:right w:val="nil"/>
            </w:tcBorders>
            <w:shd w:val="clear" w:color="auto" w:fill="auto"/>
            <w:noWrap/>
            <w:vAlign w:val="center"/>
            <w:hideMark/>
          </w:tcPr>
          <w:p w14:paraId="6BF88893"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89C596D"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611F855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114B0CD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7372F81"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6B26143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30 000 </w:t>
            </w:r>
          </w:p>
        </w:tc>
        <w:tc>
          <w:tcPr>
            <w:tcW w:w="1276" w:type="dxa"/>
            <w:tcBorders>
              <w:top w:val="nil"/>
              <w:left w:val="nil"/>
              <w:bottom w:val="nil"/>
              <w:right w:val="nil"/>
            </w:tcBorders>
            <w:shd w:val="clear" w:color="auto" w:fill="auto"/>
            <w:noWrap/>
            <w:vAlign w:val="center"/>
            <w:hideMark/>
          </w:tcPr>
          <w:p w14:paraId="2EE2969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45B6F3A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30 000 </w:t>
            </w:r>
          </w:p>
        </w:tc>
        <w:tc>
          <w:tcPr>
            <w:tcW w:w="146" w:type="dxa"/>
            <w:gridSpan w:val="2"/>
            <w:tcBorders>
              <w:top w:val="nil"/>
              <w:left w:val="nil"/>
              <w:bottom w:val="nil"/>
              <w:right w:val="nil"/>
            </w:tcBorders>
            <w:shd w:val="clear" w:color="auto" w:fill="auto"/>
            <w:noWrap/>
            <w:vAlign w:val="center"/>
            <w:hideMark/>
          </w:tcPr>
          <w:p w14:paraId="16ADD8E9"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26671F9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(30 000)</w:t>
            </w:r>
          </w:p>
        </w:tc>
        <w:tc>
          <w:tcPr>
            <w:tcW w:w="2288" w:type="dxa"/>
            <w:gridSpan w:val="2"/>
            <w:tcBorders>
              <w:top w:val="nil"/>
              <w:left w:val="nil"/>
              <w:bottom w:val="nil"/>
              <w:right w:val="nil"/>
            </w:tcBorders>
            <w:shd w:val="clear" w:color="auto" w:fill="auto"/>
            <w:vAlign w:val="center"/>
            <w:hideMark/>
          </w:tcPr>
          <w:p w14:paraId="5D32A4A3"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l'Etat non confirmée par l'entreprise extractive</w:t>
            </w:r>
          </w:p>
        </w:tc>
      </w:tr>
      <w:tr w:rsidR="0070699B" w:rsidRPr="003773DF" w14:paraId="6C7BC701" w14:textId="77777777" w:rsidTr="00E71695">
        <w:trPr>
          <w:trHeight w:val="170"/>
        </w:trPr>
        <w:tc>
          <w:tcPr>
            <w:tcW w:w="916" w:type="dxa"/>
            <w:tcBorders>
              <w:top w:val="nil"/>
              <w:left w:val="nil"/>
              <w:bottom w:val="nil"/>
              <w:right w:val="nil"/>
            </w:tcBorders>
            <w:shd w:val="clear" w:color="000000" w:fill="B8CCE4"/>
            <w:noWrap/>
            <w:vAlign w:val="center"/>
            <w:hideMark/>
          </w:tcPr>
          <w:p w14:paraId="6E955BC0"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6.3</w:t>
            </w:r>
          </w:p>
        </w:tc>
        <w:tc>
          <w:tcPr>
            <w:tcW w:w="3195" w:type="dxa"/>
            <w:tcBorders>
              <w:top w:val="nil"/>
              <w:left w:val="nil"/>
              <w:bottom w:val="nil"/>
              <w:right w:val="nil"/>
            </w:tcBorders>
            <w:shd w:val="clear" w:color="000000" w:fill="B8CCE4"/>
            <w:vAlign w:val="center"/>
            <w:hideMark/>
          </w:tcPr>
          <w:p w14:paraId="72EDD7A6"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Frais d'étude et de visa des règlements intérieurs</w:t>
            </w:r>
          </w:p>
        </w:tc>
        <w:tc>
          <w:tcPr>
            <w:tcW w:w="146" w:type="dxa"/>
            <w:tcBorders>
              <w:top w:val="nil"/>
              <w:left w:val="nil"/>
              <w:bottom w:val="nil"/>
              <w:right w:val="nil"/>
            </w:tcBorders>
            <w:shd w:val="clear" w:color="auto" w:fill="auto"/>
            <w:noWrap/>
            <w:vAlign w:val="center"/>
            <w:hideMark/>
          </w:tcPr>
          <w:p w14:paraId="2976E1BC"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0BEA87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3D51956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7DDE594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613DB19"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52C933E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0BD945B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29544FA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228183A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5DA4756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09390B86"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152F9294" w14:textId="77777777" w:rsidTr="00E71695">
        <w:trPr>
          <w:trHeight w:val="170"/>
        </w:trPr>
        <w:tc>
          <w:tcPr>
            <w:tcW w:w="916" w:type="dxa"/>
            <w:tcBorders>
              <w:top w:val="nil"/>
              <w:left w:val="nil"/>
              <w:bottom w:val="nil"/>
              <w:right w:val="nil"/>
            </w:tcBorders>
            <w:shd w:val="clear" w:color="auto" w:fill="auto"/>
            <w:noWrap/>
            <w:vAlign w:val="center"/>
            <w:hideMark/>
          </w:tcPr>
          <w:p w14:paraId="638E5B76"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6.4</w:t>
            </w:r>
          </w:p>
        </w:tc>
        <w:tc>
          <w:tcPr>
            <w:tcW w:w="3195" w:type="dxa"/>
            <w:tcBorders>
              <w:top w:val="nil"/>
              <w:left w:val="nil"/>
              <w:bottom w:val="nil"/>
              <w:right w:val="nil"/>
            </w:tcBorders>
            <w:shd w:val="clear" w:color="auto" w:fill="auto"/>
            <w:vAlign w:val="center"/>
            <w:hideMark/>
          </w:tcPr>
          <w:p w14:paraId="67579F7F"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Taxes de visa des contrats des étrangers</w:t>
            </w:r>
          </w:p>
        </w:tc>
        <w:tc>
          <w:tcPr>
            <w:tcW w:w="146" w:type="dxa"/>
            <w:tcBorders>
              <w:top w:val="nil"/>
              <w:left w:val="nil"/>
              <w:bottom w:val="nil"/>
              <w:right w:val="nil"/>
            </w:tcBorders>
            <w:shd w:val="clear" w:color="auto" w:fill="auto"/>
            <w:noWrap/>
            <w:vAlign w:val="center"/>
            <w:hideMark/>
          </w:tcPr>
          <w:p w14:paraId="278EBEFA"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A414F9E"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26982F3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37587AD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86D81D7"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7C1AF8FB"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31CEBA4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62CC403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0C8F17F"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47E57BB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49C7E882"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36FB8CF6" w14:textId="77777777" w:rsidTr="00E71695">
        <w:trPr>
          <w:trHeight w:val="170"/>
        </w:trPr>
        <w:tc>
          <w:tcPr>
            <w:tcW w:w="916" w:type="dxa"/>
            <w:tcBorders>
              <w:top w:val="nil"/>
              <w:left w:val="nil"/>
              <w:bottom w:val="nil"/>
              <w:right w:val="nil"/>
            </w:tcBorders>
            <w:shd w:val="clear" w:color="000000" w:fill="B8CCE4"/>
            <w:noWrap/>
            <w:vAlign w:val="center"/>
            <w:hideMark/>
          </w:tcPr>
          <w:p w14:paraId="5D16F8F4"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6.5</w:t>
            </w:r>
          </w:p>
        </w:tc>
        <w:tc>
          <w:tcPr>
            <w:tcW w:w="3195" w:type="dxa"/>
            <w:tcBorders>
              <w:top w:val="nil"/>
              <w:left w:val="nil"/>
              <w:bottom w:val="nil"/>
              <w:right w:val="nil"/>
            </w:tcBorders>
            <w:shd w:val="clear" w:color="000000" w:fill="B8CCE4"/>
            <w:vAlign w:val="center"/>
            <w:hideMark/>
          </w:tcPr>
          <w:p w14:paraId="55598387"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Frais de certification de la qualité de documents</w:t>
            </w:r>
          </w:p>
        </w:tc>
        <w:tc>
          <w:tcPr>
            <w:tcW w:w="146" w:type="dxa"/>
            <w:tcBorders>
              <w:top w:val="nil"/>
              <w:left w:val="nil"/>
              <w:bottom w:val="nil"/>
              <w:right w:val="nil"/>
            </w:tcBorders>
            <w:shd w:val="clear" w:color="auto" w:fill="auto"/>
            <w:noWrap/>
            <w:vAlign w:val="center"/>
            <w:hideMark/>
          </w:tcPr>
          <w:p w14:paraId="6617B88B"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70F98E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6C6A42D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4393194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D3DBDA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44A1184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732DB54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3B917D2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77B18E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2877710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0937A682"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4A12213E" w14:textId="77777777" w:rsidTr="00E71695">
        <w:trPr>
          <w:trHeight w:val="170"/>
        </w:trPr>
        <w:tc>
          <w:tcPr>
            <w:tcW w:w="916" w:type="dxa"/>
            <w:tcBorders>
              <w:top w:val="nil"/>
              <w:left w:val="nil"/>
              <w:bottom w:val="nil"/>
              <w:right w:val="nil"/>
            </w:tcBorders>
            <w:shd w:val="clear" w:color="auto" w:fill="auto"/>
            <w:noWrap/>
            <w:vAlign w:val="center"/>
            <w:hideMark/>
          </w:tcPr>
          <w:p w14:paraId="6B5B9AFF"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6.6</w:t>
            </w:r>
          </w:p>
        </w:tc>
        <w:tc>
          <w:tcPr>
            <w:tcW w:w="3195" w:type="dxa"/>
            <w:tcBorders>
              <w:top w:val="nil"/>
              <w:left w:val="nil"/>
              <w:bottom w:val="nil"/>
              <w:right w:val="nil"/>
            </w:tcBorders>
            <w:shd w:val="clear" w:color="auto" w:fill="auto"/>
            <w:vAlign w:val="center"/>
            <w:hideMark/>
          </w:tcPr>
          <w:p w14:paraId="34561C7A"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de visa des contrats d'apprentissage</w:t>
            </w:r>
          </w:p>
        </w:tc>
        <w:tc>
          <w:tcPr>
            <w:tcW w:w="146" w:type="dxa"/>
            <w:tcBorders>
              <w:top w:val="nil"/>
              <w:left w:val="nil"/>
              <w:bottom w:val="nil"/>
              <w:right w:val="nil"/>
            </w:tcBorders>
            <w:shd w:val="clear" w:color="auto" w:fill="auto"/>
            <w:noWrap/>
            <w:vAlign w:val="center"/>
            <w:hideMark/>
          </w:tcPr>
          <w:p w14:paraId="668F4744"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1ADD877"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2556222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7467F7B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3983739"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18B61A6"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2B2DCBE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16F482B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D483F0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17A6325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auto" w:fill="auto"/>
            <w:vAlign w:val="center"/>
            <w:hideMark/>
          </w:tcPr>
          <w:p w14:paraId="5DE58AFE" w14:textId="77777777" w:rsidR="0070699B" w:rsidRPr="003773DF" w:rsidRDefault="0070699B" w:rsidP="00E71695">
            <w:pPr>
              <w:spacing w:after="0" w:line="240" w:lineRule="auto"/>
              <w:jc w:val="right"/>
              <w:rPr>
                <w:rFonts w:cs="Arial"/>
                <w:color w:val="auto"/>
                <w:kern w:val="0"/>
                <w:sz w:val="12"/>
                <w:szCs w:val="12"/>
                <w:lang w:val="fr-FR" w:eastAsia="fr-FR"/>
              </w:rPr>
            </w:pPr>
          </w:p>
        </w:tc>
      </w:tr>
      <w:tr w:rsidR="0070699B" w:rsidRPr="003773DF" w14:paraId="51578519"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349221BD"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Togolaise des Eaux (</w:t>
            </w:r>
            <w:proofErr w:type="spellStart"/>
            <w:r w:rsidRPr="003773DF">
              <w:rPr>
                <w:rFonts w:cs="Arial"/>
                <w:b/>
                <w:bCs/>
                <w:color w:val="auto"/>
                <w:kern w:val="0"/>
                <w:sz w:val="12"/>
                <w:szCs w:val="12"/>
                <w:lang w:val="fr-FR" w:eastAsia="fr-FR"/>
              </w:rPr>
              <w:t>TdE</w:t>
            </w:r>
            <w:proofErr w:type="spellEnd"/>
            <w:r w:rsidRPr="003773DF">
              <w:rPr>
                <w:rFonts w:cs="Arial"/>
                <w:b/>
                <w:bCs/>
                <w:color w:val="auto"/>
                <w:kern w:val="0"/>
                <w:sz w:val="12"/>
                <w:szCs w:val="12"/>
                <w:lang w:val="fr-FR" w:eastAsia="fr-FR"/>
              </w:rPr>
              <w:t>)</w:t>
            </w:r>
          </w:p>
        </w:tc>
        <w:tc>
          <w:tcPr>
            <w:tcW w:w="146" w:type="dxa"/>
            <w:tcBorders>
              <w:top w:val="nil"/>
              <w:left w:val="nil"/>
              <w:bottom w:val="nil"/>
              <w:right w:val="nil"/>
            </w:tcBorders>
            <w:shd w:val="clear" w:color="auto" w:fill="auto"/>
            <w:noWrap/>
            <w:vAlign w:val="center"/>
            <w:hideMark/>
          </w:tcPr>
          <w:p w14:paraId="65251DCF"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BF57958"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733D1B6D"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0A522B7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D5A72A3"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61EC9B1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4D06FDA6"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203DB4E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7A51D576"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3076FE0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C4BD97"/>
            <w:noWrap/>
            <w:vAlign w:val="center"/>
            <w:hideMark/>
          </w:tcPr>
          <w:p w14:paraId="5FFB9387"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1BDC2B5D" w14:textId="77777777" w:rsidTr="00E71695">
        <w:trPr>
          <w:trHeight w:val="170"/>
        </w:trPr>
        <w:tc>
          <w:tcPr>
            <w:tcW w:w="916" w:type="dxa"/>
            <w:tcBorders>
              <w:top w:val="nil"/>
              <w:left w:val="nil"/>
              <w:bottom w:val="nil"/>
              <w:right w:val="nil"/>
            </w:tcBorders>
            <w:shd w:val="clear" w:color="000000" w:fill="B8CCE4"/>
            <w:noWrap/>
            <w:vAlign w:val="center"/>
            <w:hideMark/>
          </w:tcPr>
          <w:p w14:paraId="2599EEDE"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7.1</w:t>
            </w:r>
          </w:p>
        </w:tc>
        <w:tc>
          <w:tcPr>
            <w:tcW w:w="3195" w:type="dxa"/>
            <w:tcBorders>
              <w:top w:val="nil"/>
              <w:left w:val="nil"/>
              <w:bottom w:val="nil"/>
              <w:right w:val="nil"/>
            </w:tcBorders>
            <w:shd w:val="clear" w:color="000000" w:fill="B8CCE4"/>
            <w:vAlign w:val="center"/>
            <w:hideMark/>
          </w:tcPr>
          <w:p w14:paraId="1D6D8BE0"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Taxe de prélèvement d’eau dans la nappe</w:t>
            </w:r>
          </w:p>
        </w:tc>
        <w:tc>
          <w:tcPr>
            <w:tcW w:w="146" w:type="dxa"/>
            <w:tcBorders>
              <w:top w:val="nil"/>
              <w:left w:val="nil"/>
              <w:bottom w:val="nil"/>
              <w:right w:val="nil"/>
            </w:tcBorders>
            <w:shd w:val="clear" w:color="auto" w:fill="auto"/>
            <w:noWrap/>
            <w:vAlign w:val="center"/>
            <w:hideMark/>
          </w:tcPr>
          <w:p w14:paraId="0E9BBFF5"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81FDA9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4911C2B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4968145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8E02A7D"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0ACAC6B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2035408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35F8644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52C330B"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5BAEDD6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2288" w:type="dxa"/>
            <w:gridSpan w:val="2"/>
            <w:tcBorders>
              <w:top w:val="nil"/>
              <w:left w:val="nil"/>
              <w:bottom w:val="nil"/>
              <w:right w:val="nil"/>
            </w:tcBorders>
            <w:shd w:val="clear" w:color="000000" w:fill="B8CCE4"/>
            <w:vAlign w:val="center"/>
            <w:hideMark/>
          </w:tcPr>
          <w:p w14:paraId="5E7078EE"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6CDA4CE3"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68784DA6"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Caisse Nationale de Sécurité Sociale (CNSS)</w:t>
            </w:r>
          </w:p>
        </w:tc>
        <w:tc>
          <w:tcPr>
            <w:tcW w:w="146" w:type="dxa"/>
            <w:tcBorders>
              <w:top w:val="nil"/>
              <w:left w:val="nil"/>
              <w:bottom w:val="nil"/>
              <w:right w:val="nil"/>
            </w:tcBorders>
            <w:shd w:val="clear" w:color="auto" w:fill="auto"/>
            <w:noWrap/>
            <w:vAlign w:val="center"/>
            <w:hideMark/>
          </w:tcPr>
          <w:p w14:paraId="6A47C25A"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DF7E9DC"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68 898 186 </w:t>
            </w:r>
          </w:p>
        </w:tc>
        <w:tc>
          <w:tcPr>
            <w:tcW w:w="992" w:type="dxa"/>
            <w:tcBorders>
              <w:top w:val="nil"/>
              <w:left w:val="nil"/>
              <w:bottom w:val="nil"/>
              <w:right w:val="nil"/>
            </w:tcBorders>
            <w:shd w:val="clear" w:color="000000" w:fill="C4BD97"/>
            <w:noWrap/>
            <w:vAlign w:val="center"/>
            <w:hideMark/>
          </w:tcPr>
          <w:p w14:paraId="0AD37DBC"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6E8B3C7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68 898 186 </w:t>
            </w:r>
          </w:p>
        </w:tc>
        <w:tc>
          <w:tcPr>
            <w:tcW w:w="146" w:type="dxa"/>
            <w:tcBorders>
              <w:top w:val="nil"/>
              <w:left w:val="nil"/>
              <w:bottom w:val="nil"/>
              <w:right w:val="nil"/>
            </w:tcBorders>
            <w:shd w:val="clear" w:color="auto" w:fill="auto"/>
            <w:noWrap/>
            <w:vAlign w:val="center"/>
            <w:hideMark/>
          </w:tcPr>
          <w:p w14:paraId="6E9C3ACF"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7A89086A"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69 167 655 </w:t>
            </w:r>
          </w:p>
        </w:tc>
        <w:tc>
          <w:tcPr>
            <w:tcW w:w="1276" w:type="dxa"/>
            <w:tcBorders>
              <w:top w:val="nil"/>
              <w:left w:val="nil"/>
              <w:bottom w:val="nil"/>
              <w:right w:val="nil"/>
            </w:tcBorders>
            <w:shd w:val="clear" w:color="000000" w:fill="C4BD97"/>
            <w:noWrap/>
            <w:vAlign w:val="center"/>
            <w:hideMark/>
          </w:tcPr>
          <w:p w14:paraId="7614B60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13981D90"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69 167 655 </w:t>
            </w:r>
          </w:p>
        </w:tc>
        <w:tc>
          <w:tcPr>
            <w:tcW w:w="146" w:type="dxa"/>
            <w:gridSpan w:val="2"/>
            <w:tcBorders>
              <w:top w:val="nil"/>
              <w:left w:val="nil"/>
              <w:bottom w:val="nil"/>
              <w:right w:val="nil"/>
            </w:tcBorders>
            <w:shd w:val="clear" w:color="auto" w:fill="auto"/>
            <w:noWrap/>
            <w:vAlign w:val="center"/>
            <w:hideMark/>
          </w:tcPr>
          <w:p w14:paraId="4DB2C9E5"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5EF832F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(269 469)</w:t>
            </w:r>
          </w:p>
        </w:tc>
        <w:tc>
          <w:tcPr>
            <w:tcW w:w="2288" w:type="dxa"/>
            <w:gridSpan w:val="2"/>
            <w:tcBorders>
              <w:top w:val="nil"/>
              <w:left w:val="nil"/>
              <w:bottom w:val="nil"/>
              <w:right w:val="nil"/>
            </w:tcBorders>
            <w:shd w:val="clear" w:color="000000" w:fill="C4BD97"/>
            <w:noWrap/>
            <w:vAlign w:val="center"/>
            <w:hideMark/>
          </w:tcPr>
          <w:p w14:paraId="72C78F88"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52061A73" w14:textId="77777777" w:rsidTr="00E71695">
        <w:trPr>
          <w:trHeight w:val="170"/>
        </w:trPr>
        <w:tc>
          <w:tcPr>
            <w:tcW w:w="916" w:type="dxa"/>
            <w:tcBorders>
              <w:top w:val="nil"/>
              <w:left w:val="nil"/>
              <w:bottom w:val="nil"/>
              <w:right w:val="nil"/>
            </w:tcBorders>
            <w:shd w:val="clear" w:color="auto" w:fill="auto"/>
            <w:noWrap/>
            <w:vAlign w:val="center"/>
            <w:hideMark/>
          </w:tcPr>
          <w:p w14:paraId="0DC4A3AB"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8.1</w:t>
            </w:r>
          </w:p>
        </w:tc>
        <w:tc>
          <w:tcPr>
            <w:tcW w:w="3195" w:type="dxa"/>
            <w:tcBorders>
              <w:top w:val="nil"/>
              <w:left w:val="nil"/>
              <w:bottom w:val="nil"/>
              <w:right w:val="nil"/>
            </w:tcBorders>
            <w:shd w:val="clear" w:color="auto" w:fill="auto"/>
            <w:vAlign w:val="center"/>
            <w:hideMark/>
          </w:tcPr>
          <w:p w14:paraId="4BC78CB2"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Cotisations sociales</w:t>
            </w:r>
          </w:p>
        </w:tc>
        <w:tc>
          <w:tcPr>
            <w:tcW w:w="146" w:type="dxa"/>
            <w:tcBorders>
              <w:top w:val="nil"/>
              <w:left w:val="nil"/>
              <w:bottom w:val="nil"/>
              <w:right w:val="nil"/>
            </w:tcBorders>
            <w:shd w:val="clear" w:color="auto" w:fill="auto"/>
            <w:noWrap/>
            <w:vAlign w:val="center"/>
            <w:hideMark/>
          </w:tcPr>
          <w:p w14:paraId="416D5DA2"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BADE8F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68 898 186 </w:t>
            </w:r>
          </w:p>
        </w:tc>
        <w:tc>
          <w:tcPr>
            <w:tcW w:w="992" w:type="dxa"/>
            <w:tcBorders>
              <w:top w:val="nil"/>
              <w:left w:val="nil"/>
              <w:bottom w:val="nil"/>
              <w:right w:val="nil"/>
            </w:tcBorders>
            <w:shd w:val="clear" w:color="auto" w:fill="auto"/>
            <w:noWrap/>
            <w:vAlign w:val="center"/>
            <w:hideMark/>
          </w:tcPr>
          <w:p w14:paraId="79CE3E4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783792F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68 898 186 </w:t>
            </w:r>
          </w:p>
        </w:tc>
        <w:tc>
          <w:tcPr>
            <w:tcW w:w="146" w:type="dxa"/>
            <w:tcBorders>
              <w:top w:val="nil"/>
              <w:left w:val="nil"/>
              <w:bottom w:val="nil"/>
              <w:right w:val="nil"/>
            </w:tcBorders>
            <w:shd w:val="clear" w:color="auto" w:fill="auto"/>
            <w:noWrap/>
            <w:vAlign w:val="center"/>
            <w:hideMark/>
          </w:tcPr>
          <w:p w14:paraId="070CF21C"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6B0C57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69 167 655 </w:t>
            </w:r>
          </w:p>
        </w:tc>
        <w:tc>
          <w:tcPr>
            <w:tcW w:w="1276" w:type="dxa"/>
            <w:tcBorders>
              <w:top w:val="nil"/>
              <w:left w:val="nil"/>
              <w:bottom w:val="nil"/>
              <w:right w:val="nil"/>
            </w:tcBorders>
            <w:shd w:val="clear" w:color="auto" w:fill="auto"/>
            <w:noWrap/>
            <w:vAlign w:val="center"/>
            <w:hideMark/>
          </w:tcPr>
          <w:p w14:paraId="1693F69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4566E31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69 167 655 </w:t>
            </w:r>
          </w:p>
        </w:tc>
        <w:tc>
          <w:tcPr>
            <w:tcW w:w="146" w:type="dxa"/>
            <w:gridSpan w:val="2"/>
            <w:tcBorders>
              <w:top w:val="nil"/>
              <w:left w:val="nil"/>
              <w:bottom w:val="nil"/>
              <w:right w:val="nil"/>
            </w:tcBorders>
            <w:shd w:val="clear" w:color="auto" w:fill="auto"/>
            <w:noWrap/>
            <w:vAlign w:val="center"/>
            <w:hideMark/>
          </w:tcPr>
          <w:p w14:paraId="17225E45"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1C87350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(269 469)</w:t>
            </w:r>
          </w:p>
        </w:tc>
        <w:tc>
          <w:tcPr>
            <w:tcW w:w="2288" w:type="dxa"/>
            <w:gridSpan w:val="2"/>
            <w:tcBorders>
              <w:top w:val="nil"/>
              <w:left w:val="nil"/>
              <w:bottom w:val="nil"/>
              <w:right w:val="nil"/>
            </w:tcBorders>
            <w:shd w:val="clear" w:color="auto" w:fill="auto"/>
            <w:vAlign w:val="center"/>
            <w:hideMark/>
          </w:tcPr>
          <w:p w14:paraId="0A0A8E69"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Non significatif &lt; 500 000 FCFA</w:t>
            </w:r>
          </w:p>
        </w:tc>
      </w:tr>
      <w:tr w:rsidR="0070699B" w:rsidRPr="003773DF" w14:paraId="08AFA707"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4F31927B"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Communes et Régions des localités minières</w:t>
            </w:r>
          </w:p>
        </w:tc>
        <w:tc>
          <w:tcPr>
            <w:tcW w:w="146" w:type="dxa"/>
            <w:tcBorders>
              <w:top w:val="nil"/>
              <w:left w:val="nil"/>
              <w:bottom w:val="nil"/>
              <w:right w:val="nil"/>
            </w:tcBorders>
            <w:shd w:val="clear" w:color="auto" w:fill="auto"/>
            <w:noWrap/>
            <w:vAlign w:val="center"/>
            <w:hideMark/>
          </w:tcPr>
          <w:p w14:paraId="3BCD5752"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4F9BA81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5 094 000 </w:t>
            </w:r>
          </w:p>
        </w:tc>
        <w:tc>
          <w:tcPr>
            <w:tcW w:w="992" w:type="dxa"/>
            <w:tcBorders>
              <w:top w:val="nil"/>
              <w:left w:val="nil"/>
              <w:bottom w:val="nil"/>
              <w:right w:val="nil"/>
            </w:tcBorders>
            <w:shd w:val="clear" w:color="000000" w:fill="C4BD97"/>
            <w:noWrap/>
            <w:vAlign w:val="center"/>
            <w:hideMark/>
          </w:tcPr>
          <w:p w14:paraId="218BBF1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092E953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5 094 000 </w:t>
            </w:r>
          </w:p>
        </w:tc>
        <w:tc>
          <w:tcPr>
            <w:tcW w:w="146" w:type="dxa"/>
            <w:tcBorders>
              <w:top w:val="nil"/>
              <w:left w:val="nil"/>
              <w:bottom w:val="nil"/>
              <w:right w:val="nil"/>
            </w:tcBorders>
            <w:shd w:val="clear" w:color="auto" w:fill="auto"/>
            <w:noWrap/>
            <w:vAlign w:val="center"/>
            <w:hideMark/>
          </w:tcPr>
          <w:p w14:paraId="5B1E6FB6"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39B07D12"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42BB0138"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1B2A877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99C2DC2"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07944E8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5 094 000 </w:t>
            </w:r>
          </w:p>
        </w:tc>
        <w:tc>
          <w:tcPr>
            <w:tcW w:w="2288" w:type="dxa"/>
            <w:gridSpan w:val="2"/>
            <w:tcBorders>
              <w:top w:val="nil"/>
              <w:left w:val="nil"/>
              <w:bottom w:val="nil"/>
              <w:right w:val="nil"/>
            </w:tcBorders>
            <w:shd w:val="clear" w:color="000000" w:fill="C4BD97"/>
            <w:noWrap/>
            <w:vAlign w:val="center"/>
            <w:hideMark/>
          </w:tcPr>
          <w:p w14:paraId="5F959630"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5C5DD4" w14:paraId="0BFA5C76" w14:textId="77777777" w:rsidTr="00E71695">
        <w:trPr>
          <w:trHeight w:val="170"/>
        </w:trPr>
        <w:tc>
          <w:tcPr>
            <w:tcW w:w="916" w:type="dxa"/>
            <w:tcBorders>
              <w:top w:val="nil"/>
              <w:left w:val="nil"/>
              <w:bottom w:val="nil"/>
              <w:right w:val="nil"/>
            </w:tcBorders>
            <w:shd w:val="clear" w:color="000000" w:fill="B8CCE4"/>
            <w:noWrap/>
            <w:vAlign w:val="center"/>
            <w:hideMark/>
          </w:tcPr>
          <w:p w14:paraId="55A7671F"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9.1</w:t>
            </w:r>
          </w:p>
        </w:tc>
        <w:tc>
          <w:tcPr>
            <w:tcW w:w="3195" w:type="dxa"/>
            <w:tcBorders>
              <w:top w:val="nil"/>
              <w:left w:val="nil"/>
              <w:bottom w:val="nil"/>
              <w:right w:val="nil"/>
            </w:tcBorders>
            <w:shd w:val="clear" w:color="000000" w:fill="B8CCE4"/>
            <w:vAlign w:val="center"/>
            <w:hideMark/>
          </w:tcPr>
          <w:p w14:paraId="122BF737"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Paiements directs aux communes et aux régions</w:t>
            </w:r>
          </w:p>
        </w:tc>
        <w:tc>
          <w:tcPr>
            <w:tcW w:w="146" w:type="dxa"/>
            <w:tcBorders>
              <w:top w:val="nil"/>
              <w:left w:val="nil"/>
              <w:bottom w:val="nil"/>
              <w:right w:val="nil"/>
            </w:tcBorders>
            <w:shd w:val="clear" w:color="auto" w:fill="auto"/>
            <w:noWrap/>
            <w:vAlign w:val="center"/>
            <w:hideMark/>
          </w:tcPr>
          <w:p w14:paraId="3BB7C27C"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3ACF02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5 094 000 </w:t>
            </w:r>
          </w:p>
        </w:tc>
        <w:tc>
          <w:tcPr>
            <w:tcW w:w="992" w:type="dxa"/>
            <w:tcBorders>
              <w:top w:val="nil"/>
              <w:left w:val="nil"/>
              <w:bottom w:val="nil"/>
              <w:right w:val="nil"/>
            </w:tcBorders>
            <w:shd w:val="clear" w:color="000000" w:fill="B8CCE4"/>
            <w:noWrap/>
            <w:vAlign w:val="center"/>
            <w:hideMark/>
          </w:tcPr>
          <w:p w14:paraId="6C85F19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69921D7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5 094 000 </w:t>
            </w:r>
          </w:p>
        </w:tc>
        <w:tc>
          <w:tcPr>
            <w:tcW w:w="146" w:type="dxa"/>
            <w:tcBorders>
              <w:top w:val="nil"/>
              <w:left w:val="nil"/>
              <w:bottom w:val="nil"/>
              <w:right w:val="nil"/>
            </w:tcBorders>
            <w:shd w:val="clear" w:color="auto" w:fill="auto"/>
            <w:noWrap/>
            <w:vAlign w:val="center"/>
            <w:hideMark/>
          </w:tcPr>
          <w:p w14:paraId="258283DB"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1B091F8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480C70D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2052A5C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DAF894F"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72335B6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5 094 000 </w:t>
            </w:r>
          </w:p>
        </w:tc>
        <w:tc>
          <w:tcPr>
            <w:tcW w:w="2288" w:type="dxa"/>
            <w:gridSpan w:val="2"/>
            <w:tcBorders>
              <w:top w:val="nil"/>
              <w:left w:val="nil"/>
              <w:bottom w:val="nil"/>
              <w:right w:val="nil"/>
            </w:tcBorders>
            <w:shd w:val="clear" w:color="000000" w:fill="B8CCE4"/>
            <w:vAlign w:val="center"/>
            <w:hideMark/>
          </w:tcPr>
          <w:p w14:paraId="3745CDF1"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l'entreprise extractive non confirmée par l'Etat</w:t>
            </w:r>
          </w:p>
        </w:tc>
      </w:tr>
      <w:tr w:rsidR="0070699B" w:rsidRPr="003773DF" w14:paraId="17350643"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1EB9E067"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Autres administrations</w:t>
            </w:r>
          </w:p>
        </w:tc>
        <w:tc>
          <w:tcPr>
            <w:tcW w:w="146" w:type="dxa"/>
            <w:tcBorders>
              <w:top w:val="nil"/>
              <w:left w:val="nil"/>
              <w:bottom w:val="nil"/>
              <w:right w:val="nil"/>
            </w:tcBorders>
            <w:shd w:val="clear" w:color="auto" w:fill="auto"/>
            <w:noWrap/>
            <w:vAlign w:val="center"/>
            <w:hideMark/>
          </w:tcPr>
          <w:p w14:paraId="5BE29879"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1F00379F"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43 051 585 </w:t>
            </w:r>
          </w:p>
        </w:tc>
        <w:tc>
          <w:tcPr>
            <w:tcW w:w="992" w:type="dxa"/>
            <w:tcBorders>
              <w:top w:val="nil"/>
              <w:left w:val="nil"/>
              <w:bottom w:val="nil"/>
              <w:right w:val="nil"/>
            </w:tcBorders>
            <w:shd w:val="clear" w:color="000000" w:fill="C4BD97"/>
            <w:noWrap/>
            <w:vAlign w:val="center"/>
            <w:hideMark/>
          </w:tcPr>
          <w:p w14:paraId="6662842F"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6C75EC78"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43 051 585 </w:t>
            </w:r>
          </w:p>
        </w:tc>
        <w:tc>
          <w:tcPr>
            <w:tcW w:w="146" w:type="dxa"/>
            <w:tcBorders>
              <w:top w:val="nil"/>
              <w:left w:val="nil"/>
              <w:bottom w:val="nil"/>
              <w:right w:val="nil"/>
            </w:tcBorders>
            <w:shd w:val="clear" w:color="auto" w:fill="auto"/>
            <w:noWrap/>
            <w:vAlign w:val="center"/>
            <w:hideMark/>
          </w:tcPr>
          <w:p w14:paraId="02FD98EE"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55E0942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239FECF8"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49529FF0"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1CE9CB9"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6E5F1336"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43 051 585 </w:t>
            </w:r>
          </w:p>
        </w:tc>
        <w:tc>
          <w:tcPr>
            <w:tcW w:w="2288" w:type="dxa"/>
            <w:gridSpan w:val="2"/>
            <w:tcBorders>
              <w:top w:val="nil"/>
              <w:left w:val="nil"/>
              <w:bottom w:val="nil"/>
              <w:right w:val="nil"/>
            </w:tcBorders>
            <w:shd w:val="clear" w:color="000000" w:fill="C4BD97"/>
            <w:noWrap/>
            <w:vAlign w:val="center"/>
            <w:hideMark/>
          </w:tcPr>
          <w:p w14:paraId="5070ECB0"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5C5DD4" w14:paraId="116DE338" w14:textId="77777777" w:rsidTr="00E71695">
        <w:trPr>
          <w:trHeight w:val="170"/>
        </w:trPr>
        <w:tc>
          <w:tcPr>
            <w:tcW w:w="916" w:type="dxa"/>
            <w:tcBorders>
              <w:top w:val="nil"/>
              <w:left w:val="nil"/>
              <w:bottom w:val="nil"/>
              <w:right w:val="nil"/>
            </w:tcBorders>
            <w:shd w:val="clear" w:color="auto" w:fill="auto"/>
            <w:noWrap/>
            <w:vAlign w:val="center"/>
            <w:hideMark/>
          </w:tcPr>
          <w:p w14:paraId="683E0883"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10.1</w:t>
            </w:r>
          </w:p>
        </w:tc>
        <w:tc>
          <w:tcPr>
            <w:tcW w:w="3195" w:type="dxa"/>
            <w:tcBorders>
              <w:top w:val="nil"/>
              <w:left w:val="nil"/>
              <w:bottom w:val="nil"/>
              <w:right w:val="nil"/>
            </w:tcBorders>
            <w:shd w:val="clear" w:color="auto" w:fill="auto"/>
            <w:vAlign w:val="center"/>
            <w:hideMark/>
          </w:tcPr>
          <w:p w14:paraId="2ED97111"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Autres paiements significatifs versés à </w:t>
            </w:r>
            <w:proofErr w:type="gramStart"/>
            <w:r w:rsidRPr="003773DF">
              <w:rPr>
                <w:rFonts w:cs="Arial"/>
                <w:color w:val="auto"/>
                <w:kern w:val="0"/>
                <w:sz w:val="12"/>
                <w:szCs w:val="12"/>
                <w:lang w:val="fr-FR" w:eastAsia="fr-FR"/>
              </w:rPr>
              <w:t>l'Etat  &gt;</w:t>
            </w:r>
            <w:proofErr w:type="gramEnd"/>
            <w:r w:rsidRPr="003773DF">
              <w:rPr>
                <w:rFonts w:cs="Arial"/>
                <w:color w:val="auto"/>
                <w:kern w:val="0"/>
                <w:sz w:val="12"/>
                <w:szCs w:val="12"/>
                <w:lang w:val="fr-FR" w:eastAsia="fr-FR"/>
              </w:rPr>
              <w:t xml:space="preserve"> 10 millions de FCFA</w:t>
            </w:r>
          </w:p>
        </w:tc>
        <w:tc>
          <w:tcPr>
            <w:tcW w:w="146" w:type="dxa"/>
            <w:tcBorders>
              <w:top w:val="nil"/>
              <w:left w:val="nil"/>
              <w:bottom w:val="nil"/>
              <w:right w:val="nil"/>
            </w:tcBorders>
            <w:shd w:val="clear" w:color="auto" w:fill="auto"/>
            <w:noWrap/>
            <w:vAlign w:val="center"/>
            <w:hideMark/>
          </w:tcPr>
          <w:p w14:paraId="66D36D18"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80D1C5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43 051 585 </w:t>
            </w:r>
          </w:p>
        </w:tc>
        <w:tc>
          <w:tcPr>
            <w:tcW w:w="992" w:type="dxa"/>
            <w:tcBorders>
              <w:top w:val="nil"/>
              <w:left w:val="nil"/>
              <w:bottom w:val="nil"/>
              <w:right w:val="nil"/>
            </w:tcBorders>
            <w:shd w:val="clear" w:color="auto" w:fill="auto"/>
            <w:noWrap/>
            <w:vAlign w:val="center"/>
            <w:hideMark/>
          </w:tcPr>
          <w:p w14:paraId="0A0521A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01E8DAAA"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43 051 585 </w:t>
            </w:r>
          </w:p>
        </w:tc>
        <w:tc>
          <w:tcPr>
            <w:tcW w:w="146" w:type="dxa"/>
            <w:tcBorders>
              <w:top w:val="nil"/>
              <w:left w:val="nil"/>
              <w:bottom w:val="nil"/>
              <w:right w:val="nil"/>
            </w:tcBorders>
            <w:shd w:val="clear" w:color="auto" w:fill="auto"/>
            <w:noWrap/>
            <w:vAlign w:val="center"/>
            <w:hideMark/>
          </w:tcPr>
          <w:p w14:paraId="5D195AD0"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30BDBA1A" w14:textId="77777777" w:rsidR="0070699B" w:rsidRPr="003773DF" w:rsidRDefault="0070699B" w:rsidP="00E71695">
            <w:pPr>
              <w:spacing w:after="0" w:line="240" w:lineRule="auto"/>
              <w:jc w:val="center"/>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79994E6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0962F41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343B8C59"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6B83F25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43 051 585 </w:t>
            </w:r>
          </w:p>
        </w:tc>
        <w:tc>
          <w:tcPr>
            <w:tcW w:w="2288" w:type="dxa"/>
            <w:gridSpan w:val="2"/>
            <w:tcBorders>
              <w:top w:val="nil"/>
              <w:left w:val="nil"/>
              <w:bottom w:val="nil"/>
              <w:right w:val="nil"/>
            </w:tcBorders>
            <w:shd w:val="clear" w:color="auto" w:fill="auto"/>
            <w:vAlign w:val="center"/>
            <w:hideMark/>
          </w:tcPr>
          <w:p w14:paraId="3FF41246" w14:textId="77777777" w:rsidR="0070699B" w:rsidRPr="003773DF" w:rsidRDefault="0070699B" w:rsidP="00E71695">
            <w:pPr>
              <w:spacing w:after="0" w:line="240" w:lineRule="auto"/>
              <w:rPr>
                <w:rFonts w:cs="Arial"/>
                <w:color w:val="auto"/>
                <w:kern w:val="0"/>
                <w:sz w:val="12"/>
                <w:szCs w:val="12"/>
                <w:lang w:val="fr-FR" w:eastAsia="fr-FR"/>
              </w:rPr>
            </w:pPr>
            <w:proofErr w:type="gramStart"/>
            <w:r w:rsidRPr="003773DF">
              <w:rPr>
                <w:rFonts w:cs="Arial"/>
                <w:color w:val="auto"/>
                <w:kern w:val="0"/>
                <w:sz w:val="12"/>
                <w:szCs w:val="12"/>
                <w:lang w:val="fr-FR" w:eastAsia="fr-FR"/>
              </w:rPr>
              <w:t>Taxes reportée</w:t>
            </w:r>
            <w:proofErr w:type="gramEnd"/>
            <w:r w:rsidRPr="003773DF">
              <w:rPr>
                <w:rFonts w:cs="Arial"/>
                <w:color w:val="auto"/>
                <w:kern w:val="0"/>
                <w:sz w:val="12"/>
                <w:szCs w:val="12"/>
                <w:lang w:val="fr-FR" w:eastAsia="fr-FR"/>
              </w:rPr>
              <w:t xml:space="preserve"> par l'entreprise extractive non confirmée par l'Etat</w:t>
            </w:r>
          </w:p>
        </w:tc>
      </w:tr>
      <w:tr w:rsidR="0070699B" w:rsidRPr="003773DF" w14:paraId="2679F98E" w14:textId="77777777" w:rsidTr="00E71695">
        <w:trPr>
          <w:trHeight w:val="170"/>
        </w:trPr>
        <w:tc>
          <w:tcPr>
            <w:tcW w:w="4111" w:type="dxa"/>
            <w:gridSpan w:val="2"/>
            <w:tcBorders>
              <w:top w:val="nil"/>
              <w:left w:val="nil"/>
              <w:bottom w:val="nil"/>
              <w:right w:val="nil"/>
            </w:tcBorders>
            <w:shd w:val="clear" w:color="000000" w:fill="244062"/>
            <w:noWrap/>
            <w:vAlign w:val="center"/>
            <w:hideMark/>
          </w:tcPr>
          <w:p w14:paraId="3FB2A260"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Total Paiements en numéraire (*)</w:t>
            </w:r>
          </w:p>
        </w:tc>
        <w:tc>
          <w:tcPr>
            <w:tcW w:w="146" w:type="dxa"/>
            <w:tcBorders>
              <w:top w:val="nil"/>
              <w:left w:val="nil"/>
              <w:bottom w:val="nil"/>
              <w:right w:val="nil"/>
            </w:tcBorders>
            <w:shd w:val="clear" w:color="auto" w:fill="auto"/>
            <w:noWrap/>
            <w:vAlign w:val="center"/>
            <w:hideMark/>
          </w:tcPr>
          <w:p w14:paraId="430C1E35" w14:textId="77777777" w:rsidR="0070699B" w:rsidRPr="003773DF"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42EFAF38"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575 839 729 </w:t>
            </w:r>
          </w:p>
        </w:tc>
        <w:tc>
          <w:tcPr>
            <w:tcW w:w="992" w:type="dxa"/>
            <w:tcBorders>
              <w:top w:val="nil"/>
              <w:left w:val="nil"/>
              <w:bottom w:val="nil"/>
              <w:right w:val="nil"/>
            </w:tcBorders>
            <w:shd w:val="clear" w:color="000000" w:fill="244062"/>
            <w:noWrap/>
            <w:vAlign w:val="center"/>
            <w:hideMark/>
          </w:tcPr>
          <w:p w14:paraId="0021DAA1"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260" w:type="dxa"/>
            <w:tcBorders>
              <w:top w:val="nil"/>
              <w:left w:val="nil"/>
              <w:bottom w:val="nil"/>
              <w:right w:val="nil"/>
            </w:tcBorders>
            <w:shd w:val="clear" w:color="000000" w:fill="244062"/>
            <w:noWrap/>
            <w:vAlign w:val="center"/>
            <w:hideMark/>
          </w:tcPr>
          <w:p w14:paraId="2DCCF974"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575 839 729 </w:t>
            </w:r>
          </w:p>
        </w:tc>
        <w:tc>
          <w:tcPr>
            <w:tcW w:w="146" w:type="dxa"/>
            <w:tcBorders>
              <w:top w:val="nil"/>
              <w:left w:val="nil"/>
              <w:bottom w:val="nil"/>
              <w:right w:val="nil"/>
            </w:tcBorders>
            <w:shd w:val="clear" w:color="auto" w:fill="auto"/>
            <w:noWrap/>
            <w:vAlign w:val="center"/>
            <w:hideMark/>
          </w:tcPr>
          <w:p w14:paraId="2B8A9C01" w14:textId="77777777" w:rsidR="0070699B" w:rsidRPr="003773DF" w:rsidRDefault="0070699B" w:rsidP="00E71695">
            <w:pPr>
              <w:spacing w:after="0" w:line="240" w:lineRule="auto"/>
              <w:jc w:val="right"/>
              <w:rPr>
                <w:rFonts w:cs="Arial"/>
                <w:b/>
                <w:bCs/>
                <w:color w:val="FFFFFF"/>
                <w:kern w:val="0"/>
                <w:sz w:val="12"/>
                <w:szCs w:val="12"/>
                <w:lang w:val="fr-FR" w:eastAsia="fr-FR"/>
              </w:rPr>
            </w:pPr>
          </w:p>
        </w:tc>
        <w:tc>
          <w:tcPr>
            <w:tcW w:w="979" w:type="dxa"/>
            <w:tcBorders>
              <w:top w:val="nil"/>
              <w:left w:val="nil"/>
              <w:bottom w:val="nil"/>
              <w:right w:val="nil"/>
            </w:tcBorders>
            <w:shd w:val="clear" w:color="000000" w:fill="244062"/>
            <w:noWrap/>
            <w:vAlign w:val="center"/>
            <w:hideMark/>
          </w:tcPr>
          <w:p w14:paraId="7F8F9173"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692 478 903 </w:t>
            </w:r>
          </w:p>
        </w:tc>
        <w:tc>
          <w:tcPr>
            <w:tcW w:w="1276" w:type="dxa"/>
            <w:tcBorders>
              <w:top w:val="nil"/>
              <w:left w:val="nil"/>
              <w:bottom w:val="nil"/>
              <w:right w:val="nil"/>
            </w:tcBorders>
            <w:shd w:val="clear" w:color="000000" w:fill="244062"/>
            <w:noWrap/>
            <w:vAlign w:val="center"/>
            <w:hideMark/>
          </w:tcPr>
          <w:p w14:paraId="41CBE6BB"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280" w:type="dxa"/>
            <w:gridSpan w:val="2"/>
            <w:tcBorders>
              <w:top w:val="nil"/>
              <w:left w:val="nil"/>
              <w:bottom w:val="nil"/>
              <w:right w:val="nil"/>
            </w:tcBorders>
            <w:shd w:val="clear" w:color="000000" w:fill="244062"/>
            <w:noWrap/>
            <w:vAlign w:val="center"/>
            <w:hideMark/>
          </w:tcPr>
          <w:p w14:paraId="465F7ACF"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692 478 903 </w:t>
            </w:r>
          </w:p>
        </w:tc>
        <w:tc>
          <w:tcPr>
            <w:tcW w:w="146" w:type="dxa"/>
            <w:gridSpan w:val="2"/>
            <w:tcBorders>
              <w:top w:val="nil"/>
              <w:left w:val="nil"/>
              <w:bottom w:val="nil"/>
              <w:right w:val="nil"/>
            </w:tcBorders>
            <w:shd w:val="clear" w:color="auto" w:fill="auto"/>
            <w:noWrap/>
            <w:vAlign w:val="center"/>
            <w:hideMark/>
          </w:tcPr>
          <w:p w14:paraId="57F74019" w14:textId="77777777" w:rsidR="0070699B" w:rsidRPr="003773DF" w:rsidRDefault="0070699B" w:rsidP="00E71695">
            <w:pPr>
              <w:spacing w:after="0" w:line="240" w:lineRule="auto"/>
              <w:jc w:val="right"/>
              <w:rPr>
                <w:rFonts w:cs="Arial"/>
                <w:b/>
                <w:bCs/>
                <w:color w:val="FFFFFF"/>
                <w:kern w:val="0"/>
                <w:sz w:val="12"/>
                <w:szCs w:val="12"/>
                <w:lang w:val="fr-FR" w:eastAsia="fr-FR"/>
              </w:rPr>
            </w:pPr>
          </w:p>
        </w:tc>
        <w:tc>
          <w:tcPr>
            <w:tcW w:w="988" w:type="dxa"/>
            <w:gridSpan w:val="2"/>
            <w:tcBorders>
              <w:top w:val="nil"/>
              <w:left w:val="nil"/>
              <w:bottom w:val="nil"/>
              <w:right w:val="nil"/>
            </w:tcBorders>
            <w:shd w:val="clear" w:color="000000" w:fill="244062"/>
            <w:noWrap/>
            <w:vAlign w:val="center"/>
            <w:hideMark/>
          </w:tcPr>
          <w:p w14:paraId="4362E44F"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(116 639 174)</w:t>
            </w:r>
          </w:p>
        </w:tc>
        <w:tc>
          <w:tcPr>
            <w:tcW w:w="2288" w:type="dxa"/>
            <w:gridSpan w:val="2"/>
            <w:tcBorders>
              <w:top w:val="nil"/>
              <w:left w:val="nil"/>
              <w:bottom w:val="nil"/>
              <w:right w:val="nil"/>
            </w:tcBorders>
            <w:shd w:val="clear" w:color="000000" w:fill="244062"/>
            <w:noWrap/>
            <w:vAlign w:val="center"/>
            <w:hideMark/>
          </w:tcPr>
          <w:p w14:paraId="43DD93C0"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307F56ED"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30677708"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Dépenses Sociales (rubrique réservée uniquement aux Sociétés Extractives)</w:t>
            </w:r>
          </w:p>
        </w:tc>
        <w:tc>
          <w:tcPr>
            <w:tcW w:w="146" w:type="dxa"/>
            <w:tcBorders>
              <w:top w:val="nil"/>
              <w:left w:val="nil"/>
              <w:bottom w:val="nil"/>
              <w:right w:val="nil"/>
            </w:tcBorders>
            <w:shd w:val="clear" w:color="auto" w:fill="auto"/>
            <w:noWrap/>
            <w:vAlign w:val="center"/>
            <w:hideMark/>
          </w:tcPr>
          <w:p w14:paraId="0C4E3B76"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304BD14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67A80EC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354B7914"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B70C21E"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1FD3C82D"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w:t>
            </w:r>
          </w:p>
        </w:tc>
        <w:tc>
          <w:tcPr>
            <w:tcW w:w="1276" w:type="dxa"/>
            <w:tcBorders>
              <w:top w:val="nil"/>
              <w:left w:val="nil"/>
              <w:bottom w:val="nil"/>
              <w:right w:val="nil"/>
            </w:tcBorders>
            <w:shd w:val="clear" w:color="000000" w:fill="C4BD97"/>
            <w:noWrap/>
            <w:vAlign w:val="center"/>
            <w:hideMark/>
          </w:tcPr>
          <w:p w14:paraId="1AB32092"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w:t>
            </w:r>
          </w:p>
        </w:tc>
        <w:tc>
          <w:tcPr>
            <w:tcW w:w="1280" w:type="dxa"/>
            <w:gridSpan w:val="2"/>
            <w:tcBorders>
              <w:top w:val="nil"/>
              <w:left w:val="nil"/>
              <w:bottom w:val="nil"/>
              <w:right w:val="nil"/>
            </w:tcBorders>
            <w:shd w:val="clear" w:color="000000" w:fill="C4BD97"/>
            <w:noWrap/>
            <w:vAlign w:val="center"/>
            <w:hideMark/>
          </w:tcPr>
          <w:p w14:paraId="64F539AF"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w:t>
            </w:r>
          </w:p>
        </w:tc>
        <w:tc>
          <w:tcPr>
            <w:tcW w:w="146" w:type="dxa"/>
            <w:gridSpan w:val="2"/>
            <w:tcBorders>
              <w:top w:val="nil"/>
              <w:left w:val="nil"/>
              <w:bottom w:val="nil"/>
              <w:right w:val="nil"/>
            </w:tcBorders>
            <w:shd w:val="clear" w:color="auto" w:fill="auto"/>
            <w:noWrap/>
            <w:vAlign w:val="center"/>
            <w:hideMark/>
          </w:tcPr>
          <w:p w14:paraId="2EB2D4B4"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1D96C6F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w:t>
            </w:r>
          </w:p>
        </w:tc>
        <w:tc>
          <w:tcPr>
            <w:tcW w:w="2288" w:type="dxa"/>
            <w:gridSpan w:val="2"/>
            <w:tcBorders>
              <w:top w:val="nil"/>
              <w:left w:val="nil"/>
              <w:bottom w:val="nil"/>
              <w:right w:val="nil"/>
            </w:tcBorders>
            <w:shd w:val="clear" w:color="000000" w:fill="C4BD97"/>
            <w:noWrap/>
            <w:vAlign w:val="center"/>
            <w:hideMark/>
          </w:tcPr>
          <w:p w14:paraId="3C5C002B"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05D5AF84" w14:textId="77777777" w:rsidTr="00E71695">
        <w:trPr>
          <w:trHeight w:val="170"/>
        </w:trPr>
        <w:tc>
          <w:tcPr>
            <w:tcW w:w="916" w:type="dxa"/>
            <w:tcBorders>
              <w:top w:val="nil"/>
              <w:left w:val="nil"/>
              <w:bottom w:val="nil"/>
              <w:right w:val="nil"/>
            </w:tcBorders>
            <w:shd w:val="clear" w:color="000000" w:fill="B8CCE4"/>
            <w:noWrap/>
            <w:vAlign w:val="center"/>
            <w:hideMark/>
          </w:tcPr>
          <w:p w14:paraId="20368BC1"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11.1</w:t>
            </w:r>
          </w:p>
        </w:tc>
        <w:tc>
          <w:tcPr>
            <w:tcW w:w="3195" w:type="dxa"/>
            <w:tcBorders>
              <w:top w:val="nil"/>
              <w:left w:val="nil"/>
              <w:bottom w:val="nil"/>
              <w:right w:val="nil"/>
            </w:tcBorders>
            <w:shd w:val="clear" w:color="000000" w:fill="B8CCE4"/>
            <w:vAlign w:val="center"/>
            <w:hideMark/>
          </w:tcPr>
          <w:p w14:paraId="679C33CB"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Dépenses sociales obligatoires</w:t>
            </w:r>
          </w:p>
        </w:tc>
        <w:tc>
          <w:tcPr>
            <w:tcW w:w="146" w:type="dxa"/>
            <w:tcBorders>
              <w:top w:val="nil"/>
              <w:left w:val="nil"/>
              <w:bottom w:val="nil"/>
              <w:right w:val="nil"/>
            </w:tcBorders>
            <w:shd w:val="clear" w:color="auto" w:fill="auto"/>
            <w:noWrap/>
            <w:vAlign w:val="center"/>
            <w:hideMark/>
          </w:tcPr>
          <w:p w14:paraId="6E7BD3ED"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F7E1B7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43F175E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21461E6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A092153"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6B5020B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7C03720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80" w:type="dxa"/>
            <w:gridSpan w:val="2"/>
            <w:tcBorders>
              <w:top w:val="nil"/>
              <w:left w:val="nil"/>
              <w:bottom w:val="nil"/>
              <w:right w:val="nil"/>
            </w:tcBorders>
            <w:shd w:val="clear" w:color="000000" w:fill="B8CCE4"/>
            <w:noWrap/>
            <w:vAlign w:val="center"/>
            <w:hideMark/>
          </w:tcPr>
          <w:p w14:paraId="2B3A724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46" w:type="dxa"/>
            <w:gridSpan w:val="2"/>
            <w:tcBorders>
              <w:top w:val="nil"/>
              <w:left w:val="nil"/>
              <w:bottom w:val="nil"/>
              <w:right w:val="nil"/>
            </w:tcBorders>
            <w:shd w:val="clear" w:color="auto" w:fill="auto"/>
            <w:noWrap/>
            <w:vAlign w:val="center"/>
            <w:hideMark/>
          </w:tcPr>
          <w:p w14:paraId="7C3DD6E4"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6B69DA4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2288" w:type="dxa"/>
            <w:gridSpan w:val="2"/>
            <w:tcBorders>
              <w:top w:val="nil"/>
              <w:left w:val="nil"/>
              <w:bottom w:val="nil"/>
              <w:right w:val="nil"/>
            </w:tcBorders>
            <w:shd w:val="clear" w:color="000000" w:fill="B8CCE4"/>
            <w:vAlign w:val="center"/>
            <w:hideMark/>
          </w:tcPr>
          <w:p w14:paraId="56E76334"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681FCBA4" w14:textId="77777777" w:rsidTr="00E71695">
        <w:trPr>
          <w:trHeight w:val="170"/>
        </w:trPr>
        <w:tc>
          <w:tcPr>
            <w:tcW w:w="916" w:type="dxa"/>
            <w:tcBorders>
              <w:top w:val="nil"/>
              <w:left w:val="nil"/>
              <w:bottom w:val="nil"/>
              <w:right w:val="nil"/>
            </w:tcBorders>
            <w:shd w:val="clear" w:color="auto" w:fill="auto"/>
            <w:noWrap/>
            <w:vAlign w:val="center"/>
            <w:hideMark/>
          </w:tcPr>
          <w:p w14:paraId="71BB0476"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11.2</w:t>
            </w:r>
          </w:p>
        </w:tc>
        <w:tc>
          <w:tcPr>
            <w:tcW w:w="3195" w:type="dxa"/>
            <w:tcBorders>
              <w:top w:val="nil"/>
              <w:left w:val="nil"/>
              <w:bottom w:val="nil"/>
              <w:right w:val="nil"/>
            </w:tcBorders>
            <w:shd w:val="clear" w:color="auto" w:fill="auto"/>
            <w:noWrap/>
            <w:vAlign w:val="center"/>
            <w:hideMark/>
          </w:tcPr>
          <w:p w14:paraId="2EA714D6"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Dépenses sociales volontaires </w:t>
            </w:r>
          </w:p>
        </w:tc>
        <w:tc>
          <w:tcPr>
            <w:tcW w:w="146" w:type="dxa"/>
            <w:tcBorders>
              <w:top w:val="nil"/>
              <w:left w:val="nil"/>
              <w:bottom w:val="nil"/>
              <w:right w:val="nil"/>
            </w:tcBorders>
            <w:shd w:val="clear" w:color="auto" w:fill="auto"/>
            <w:noWrap/>
            <w:vAlign w:val="center"/>
            <w:hideMark/>
          </w:tcPr>
          <w:p w14:paraId="5AD713DB"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821A8A8"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0E4FDE52"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2910A67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ECFD3CF"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diagStripe" w:color="A6A6A6" w:fill="B8CCE4"/>
            <w:noWrap/>
            <w:vAlign w:val="center"/>
            <w:hideMark/>
          </w:tcPr>
          <w:p w14:paraId="05FDBA9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diagStripe" w:color="A6A6A6" w:fill="B8CCE4"/>
            <w:noWrap/>
            <w:vAlign w:val="center"/>
            <w:hideMark/>
          </w:tcPr>
          <w:p w14:paraId="71EB04A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80" w:type="dxa"/>
            <w:gridSpan w:val="2"/>
            <w:tcBorders>
              <w:top w:val="nil"/>
              <w:left w:val="nil"/>
              <w:bottom w:val="nil"/>
              <w:right w:val="nil"/>
            </w:tcBorders>
            <w:shd w:val="diagStripe" w:color="A6A6A6" w:fill="B8CCE4"/>
            <w:noWrap/>
            <w:vAlign w:val="center"/>
            <w:hideMark/>
          </w:tcPr>
          <w:p w14:paraId="601E221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46" w:type="dxa"/>
            <w:gridSpan w:val="2"/>
            <w:tcBorders>
              <w:top w:val="nil"/>
              <w:left w:val="nil"/>
              <w:bottom w:val="nil"/>
              <w:right w:val="nil"/>
            </w:tcBorders>
            <w:shd w:val="clear" w:color="auto" w:fill="auto"/>
            <w:noWrap/>
            <w:vAlign w:val="center"/>
            <w:hideMark/>
          </w:tcPr>
          <w:p w14:paraId="7F0E4815"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61F04044"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2288" w:type="dxa"/>
            <w:gridSpan w:val="2"/>
            <w:tcBorders>
              <w:top w:val="nil"/>
              <w:left w:val="nil"/>
              <w:bottom w:val="nil"/>
              <w:right w:val="nil"/>
            </w:tcBorders>
            <w:shd w:val="clear" w:color="auto" w:fill="auto"/>
            <w:noWrap/>
            <w:vAlign w:val="center"/>
            <w:hideMark/>
          </w:tcPr>
          <w:p w14:paraId="58DE6D9B" w14:textId="77777777" w:rsidR="0070699B" w:rsidRPr="003773D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3773DF" w14:paraId="3C129FB3" w14:textId="77777777" w:rsidTr="00E71695">
        <w:trPr>
          <w:trHeight w:val="170"/>
        </w:trPr>
        <w:tc>
          <w:tcPr>
            <w:tcW w:w="4111" w:type="dxa"/>
            <w:gridSpan w:val="2"/>
            <w:tcBorders>
              <w:top w:val="nil"/>
              <w:left w:val="nil"/>
              <w:bottom w:val="nil"/>
              <w:right w:val="nil"/>
            </w:tcBorders>
            <w:shd w:val="clear" w:color="000000" w:fill="244062"/>
            <w:noWrap/>
            <w:vAlign w:val="center"/>
            <w:hideMark/>
          </w:tcPr>
          <w:p w14:paraId="26D447D8"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Total dépenses sociales</w:t>
            </w:r>
          </w:p>
        </w:tc>
        <w:tc>
          <w:tcPr>
            <w:tcW w:w="146" w:type="dxa"/>
            <w:tcBorders>
              <w:top w:val="nil"/>
              <w:left w:val="nil"/>
              <w:bottom w:val="nil"/>
              <w:right w:val="nil"/>
            </w:tcBorders>
            <w:shd w:val="clear" w:color="auto" w:fill="auto"/>
            <w:noWrap/>
            <w:vAlign w:val="center"/>
            <w:hideMark/>
          </w:tcPr>
          <w:p w14:paraId="38D4E736" w14:textId="77777777" w:rsidR="0070699B" w:rsidRPr="003773DF" w:rsidRDefault="0070699B" w:rsidP="00E71695">
            <w:pPr>
              <w:spacing w:after="0" w:line="240" w:lineRule="auto"/>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5AB6CFDE"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992" w:type="dxa"/>
            <w:tcBorders>
              <w:top w:val="nil"/>
              <w:left w:val="nil"/>
              <w:bottom w:val="nil"/>
              <w:right w:val="nil"/>
            </w:tcBorders>
            <w:shd w:val="clear" w:color="000000" w:fill="244062"/>
            <w:noWrap/>
            <w:vAlign w:val="center"/>
            <w:hideMark/>
          </w:tcPr>
          <w:p w14:paraId="32515BE7"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260" w:type="dxa"/>
            <w:tcBorders>
              <w:top w:val="nil"/>
              <w:left w:val="nil"/>
              <w:bottom w:val="nil"/>
              <w:right w:val="nil"/>
            </w:tcBorders>
            <w:shd w:val="clear" w:color="000000" w:fill="244062"/>
            <w:noWrap/>
            <w:vAlign w:val="center"/>
            <w:hideMark/>
          </w:tcPr>
          <w:p w14:paraId="763F881A"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E554FD1" w14:textId="77777777" w:rsidR="0070699B" w:rsidRPr="003773DF" w:rsidRDefault="0070699B" w:rsidP="00E71695">
            <w:pPr>
              <w:spacing w:after="0" w:line="240" w:lineRule="auto"/>
              <w:jc w:val="right"/>
              <w:rPr>
                <w:rFonts w:cs="Arial"/>
                <w:b/>
                <w:bCs/>
                <w:color w:val="FFFFFF"/>
                <w:kern w:val="0"/>
                <w:sz w:val="12"/>
                <w:szCs w:val="12"/>
                <w:lang w:val="fr-FR" w:eastAsia="fr-FR"/>
              </w:rPr>
            </w:pPr>
          </w:p>
        </w:tc>
        <w:tc>
          <w:tcPr>
            <w:tcW w:w="979" w:type="dxa"/>
            <w:tcBorders>
              <w:top w:val="nil"/>
              <w:left w:val="nil"/>
              <w:bottom w:val="nil"/>
              <w:right w:val="nil"/>
            </w:tcBorders>
            <w:shd w:val="clear" w:color="000000" w:fill="244062"/>
            <w:noWrap/>
            <w:vAlign w:val="center"/>
            <w:hideMark/>
          </w:tcPr>
          <w:p w14:paraId="29E4073A"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276" w:type="dxa"/>
            <w:tcBorders>
              <w:top w:val="nil"/>
              <w:left w:val="nil"/>
              <w:bottom w:val="nil"/>
              <w:right w:val="nil"/>
            </w:tcBorders>
            <w:shd w:val="clear" w:color="000000" w:fill="244062"/>
            <w:noWrap/>
            <w:vAlign w:val="center"/>
            <w:hideMark/>
          </w:tcPr>
          <w:p w14:paraId="2BF6111E"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280" w:type="dxa"/>
            <w:gridSpan w:val="2"/>
            <w:tcBorders>
              <w:top w:val="nil"/>
              <w:left w:val="nil"/>
              <w:bottom w:val="nil"/>
              <w:right w:val="nil"/>
            </w:tcBorders>
            <w:shd w:val="clear" w:color="000000" w:fill="244062"/>
            <w:noWrap/>
            <w:vAlign w:val="center"/>
            <w:hideMark/>
          </w:tcPr>
          <w:p w14:paraId="19FB6599"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C754CD0" w14:textId="77777777" w:rsidR="0070699B" w:rsidRPr="003773DF" w:rsidRDefault="0070699B" w:rsidP="00E71695">
            <w:pPr>
              <w:spacing w:after="0" w:line="240" w:lineRule="auto"/>
              <w:jc w:val="right"/>
              <w:rPr>
                <w:rFonts w:cs="Arial"/>
                <w:b/>
                <w:bCs/>
                <w:color w:val="FFFFFF"/>
                <w:kern w:val="0"/>
                <w:sz w:val="12"/>
                <w:szCs w:val="12"/>
                <w:lang w:val="fr-FR" w:eastAsia="fr-FR"/>
              </w:rPr>
            </w:pPr>
          </w:p>
        </w:tc>
        <w:tc>
          <w:tcPr>
            <w:tcW w:w="988" w:type="dxa"/>
            <w:gridSpan w:val="2"/>
            <w:tcBorders>
              <w:top w:val="nil"/>
              <w:left w:val="nil"/>
              <w:bottom w:val="nil"/>
              <w:right w:val="nil"/>
            </w:tcBorders>
            <w:shd w:val="clear" w:color="000000" w:fill="244062"/>
            <w:noWrap/>
            <w:vAlign w:val="center"/>
            <w:hideMark/>
          </w:tcPr>
          <w:p w14:paraId="1B10A42D" w14:textId="77777777" w:rsidR="0070699B" w:rsidRPr="003773DF" w:rsidRDefault="0070699B" w:rsidP="00E71695">
            <w:pPr>
              <w:spacing w:after="0" w:line="240" w:lineRule="auto"/>
              <w:jc w:val="right"/>
              <w:rPr>
                <w:rFonts w:cs="Arial"/>
                <w:b/>
                <w:bCs/>
                <w:color w:val="FFFFFF"/>
                <w:kern w:val="0"/>
                <w:sz w:val="12"/>
                <w:szCs w:val="12"/>
                <w:lang w:val="fr-FR" w:eastAsia="fr-FR"/>
              </w:rPr>
            </w:pPr>
            <w:r w:rsidRPr="003773DF">
              <w:rPr>
                <w:rFonts w:cs="Arial"/>
                <w:b/>
                <w:bCs/>
                <w:color w:val="FFFFFF"/>
                <w:kern w:val="0"/>
                <w:sz w:val="12"/>
                <w:szCs w:val="12"/>
                <w:lang w:val="fr-FR" w:eastAsia="fr-FR"/>
              </w:rPr>
              <w:t xml:space="preserve">                     -   </w:t>
            </w:r>
          </w:p>
        </w:tc>
        <w:tc>
          <w:tcPr>
            <w:tcW w:w="2288" w:type="dxa"/>
            <w:gridSpan w:val="2"/>
            <w:tcBorders>
              <w:top w:val="nil"/>
              <w:left w:val="nil"/>
              <w:bottom w:val="nil"/>
              <w:right w:val="nil"/>
            </w:tcBorders>
            <w:shd w:val="clear" w:color="000000" w:fill="244062"/>
            <w:noWrap/>
            <w:vAlign w:val="center"/>
            <w:hideMark/>
          </w:tcPr>
          <w:p w14:paraId="6877194D"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6ACFE815"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3185721E"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Transferts (rubrique réservée uniquement aux Régies Financières)</w:t>
            </w:r>
          </w:p>
        </w:tc>
        <w:tc>
          <w:tcPr>
            <w:tcW w:w="146" w:type="dxa"/>
            <w:tcBorders>
              <w:top w:val="nil"/>
              <w:left w:val="nil"/>
              <w:bottom w:val="nil"/>
              <w:right w:val="nil"/>
            </w:tcBorders>
            <w:shd w:val="clear" w:color="auto" w:fill="auto"/>
            <w:noWrap/>
            <w:vAlign w:val="center"/>
            <w:hideMark/>
          </w:tcPr>
          <w:p w14:paraId="6777A570"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412B0E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0C194106"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3FE03229"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6F12477"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3C10AD5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50 632 869 </w:t>
            </w:r>
          </w:p>
        </w:tc>
        <w:tc>
          <w:tcPr>
            <w:tcW w:w="1276" w:type="dxa"/>
            <w:tcBorders>
              <w:top w:val="nil"/>
              <w:left w:val="nil"/>
              <w:bottom w:val="nil"/>
              <w:right w:val="nil"/>
            </w:tcBorders>
            <w:shd w:val="clear" w:color="000000" w:fill="C4BD97"/>
            <w:noWrap/>
            <w:vAlign w:val="center"/>
            <w:hideMark/>
          </w:tcPr>
          <w:p w14:paraId="66D6C0B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57AC0BB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50 632 869 </w:t>
            </w:r>
          </w:p>
        </w:tc>
        <w:tc>
          <w:tcPr>
            <w:tcW w:w="146" w:type="dxa"/>
            <w:gridSpan w:val="2"/>
            <w:tcBorders>
              <w:top w:val="nil"/>
              <w:left w:val="nil"/>
              <w:bottom w:val="nil"/>
              <w:right w:val="nil"/>
            </w:tcBorders>
            <w:shd w:val="clear" w:color="auto" w:fill="auto"/>
            <w:noWrap/>
            <w:vAlign w:val="center"/>
            <w:hideMark/>
          </w:tcPr>
          <w:p w14:paraId="7E4A4025"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018BD56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w:t>
            </w:r>
          </w:p>
        </w:tc>
        <w:tc>
          <w:tcPr>
            <w:tcW w:w="2288" w:type="dxa"/>
            <w:gridSpan w:val="2"/>
            <w:tcBorders>
              <w:top w:val="nil"/>
              <w:left w:val="nil"/>
              <w:bottom w:val="nil"/>
              <w:right w:val="nil"/>
            </w:tcBorders>
            <w:shd w:val="clear" w:color="000000" w:fill="C4BD97"/>
            <w:noWrap/>
            <w:vAlign w:val="center"/>
            <w:hideMark/>
          </w:tcPr>
          <w:p w14:paraId="6C85F9E0"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1F03CD08" w14:textId="77777777" w:rsidTr="00E71695">
        <w:trPr>
          <w:trHeight w:val="170"/>
        </w:trPr>
        <w:tc>
          <w:tcPr>
            <w:tcW w:w="916" w:type="dxa"/>
            <w:tcBorders>
              <w:top w:val="nil"/>
              <w:left w:val="nil"/>
              <w:bottom w:val="nil"/>
              <w:right w:val="nil"/>
            </w:tcBorders>
            <w:shd w:val="clear" w:color="000000" w:fill="B8CCE4"/>
            <w:noWrap/>
            <w:vAlign w:val="center"/>
            <w:hideMark/>
          </w:tcPr>
          <w:p w14:paraId="45074D9D"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12.1</w:t>
            </w:r>
          </w:p>
        </w:tc>
        <w:tc>
          <w:tcPr>
            <w:tcW w:w="3195" w:type="dxa"/>
            <w:tcBorders>
              <w:top w:val="nil"/>
              <w:left w:val="nil"/>
              <w:bottom w:val="nil"/>
              <w:right w:val="nil"/>
            </w:tcBorders>
            <w:shd w:val="clear" w:color="000000" w:fill="B8CCE4"/>
            <w:noWrap/>
            <w:vAlign w:val="center"/>
            <w:hideMark/>
          </w:tcPr>
          <w:p w14:paraId="44394DBC"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Transferts aux communes et aux préfectures des paiements recouvrés par le CI</w:t>
            </w:r>
          </w:p>
        </w:tc>
        <w:tc>
          <w:tcPr>
            <w:tcW w:w="146" w:type="dxa"/>
            <w:tcBorders>
              <w:top w:val="nil"/>
              <w:left w:val="nil"/>
              <w:bottom w:val="nil"/>
              <w:right w:val="nil"/>
            </w:tcBorders>
            <w:shd w:val="clear" w:color="auto" w:fill="auto"/>
            <w:noWrap/>
            <w:vAlign w:val="center"/>
            <w:hideMark/>
          </w:tcPr>
          <w:p w14:paraId="65680CFF"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63C77B7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diagStripe" w:color="A6A6A6" w:fill="B8CCE4"/>
            <w:noWrap/>
            <w:vAlign w:val="center"/>
            <w:hideMark/>
          </w:tcPr>
          <w:p w14:paraId="76D83C2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60" w:type="dxa"/>
            <w:tcBorders>
              <w:top w:val="nil"/>
              <w:left w:val="nil"/>
              <w:bottom w:val="nil"/>
              <w:right w:val="nil"/>
            </w:tcBorders>
            <w:shd w:val="diagStripe" w:color="A6A6A6" w:fill="B8CCE4"/>
            <w:noWrap/>
            <w:vAlign w:val="center"/>
            <w:hideMark/>
          </w:tcPr>
          <w:p w14:paraId="608784C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49FE529C"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3CB415F8"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42 194 058 </w:t>
            </w:r>
          </w:p>
        </w:tc>
        <w:tc>
          <w:tcPr>
            <w:tcW w:w="1276" w:type="dxa"/>
            <w:tcBorders>
              <w:top w:val="nil"/>
              <w:left w:val="nil"/>
              <w:bottom w:val="nil"/>
              <w:right w:val="nil"/>
            </w:tcBorders>
            <w:shd w:val="clear" w:color="000000" w:fill="B8CCE4"/>
            <w:noWrap/>
            <w:vAlign w:val="center"/>
            <w:hideMark/>
          </w:tcPr>
          <w:p w14:paraId="63BBA92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31542F4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42 194 058 </w:t>
            </w:r>
          </w:p>
        </w:tc>
        <w:tc>
          <w:tcPr>
            <w:tcW w:w="146" w:type="dxa"/>
            <w:gridSpan w:val="2"/>
            <w:tcBorders>
              <w:top w:val="nil"/>
              <w:left w:val="nil"/>
              <w:bottom w:val="nil"/>
              <w:right w:val="nil"/>
            </w:tcBorders>
            <w:shd w:val="clear" w:color="auto" w:fill="auto"/>
            <w:noWrap/>
            <w:vAlign w:val="center"/>
            <w:hideMark/>
          </w:tcPr>
          <w:p w14:paraId="05A5A96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3F60B7A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2288" w:type="dxa"/>
            <w:gridSpan w:val="2"/>
            <w:tcBorders>
              <w:top w:val="nil"/>
              <w:left w:val="nil"/>
              <w:bottom w:val="nil"/>
              <w:right w:val="nil"/>
            </w:tcBorders>
            <w:shd w:val="clear" w:color="000000" w:fill="B8CCE4"/>
            <w:noWrap/>
            <w:vAlign w:val="center"/>
            <w:hideMark/>
          </w:tcPr>
          <w:p w14:paraId="7C713B7B"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5AB67FCF" w14:textId="77777777" w:rsidTr="00E71695">
        <w:trPr>
          <w:trHeight w:val="170"/>
        </w:trPr>
        <w:tc>
          <w:tcPr>
            <w:tcW w:w="916" w:type="dxa"/>
            <w:tcBorders>
              <w:top w:val="nil"/>
              <w:left w:val="nil"/>
              <w:bottom w:val="nil"/>
              <w:right w:val="nil"/>
            </w:tcBorders>
            <w:shd w:val="clear" w:color="auto" w:fill="auto"/>
            <w:noWrap/>
            <w:vAlign w:val="center"/>
            <w:hideMark/>
          </w:tcPr>
          <w:p w14:paraId="6FDD5C62"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12.2</w:t>
            </w:r>
          </w:p>
        </w:tc>
        <w:tc>
          <w:tcPr>
            <w:tcW w:w="3195" w:type="dxa"/>
            <w:tcBorders>
              <w:top w:val="nil"/>
              <w:left w:val="nil"/>
              <w:bottom w:val="nil"/>
              <w:right w:val="nil"/>
            </w:tcBorders>
            <w:shd w:val="clear" w:color="auto" w:fill="auto"/>
            <w:noWrap/>
            <w:vAlign w:val="center"/>
            <w:hideMark/>
          </w:tcPr>
          <w:p w14:paraId="1A2E0973"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xml:space="preserve">Transferts au titre des recettes Douanières </w:t>
            </w:r>
          </w:p>
        </w:tc>
        <w:tc>
          <w:tcPr>
            <w:tcW w:w="146" w:type="dxa"/>
            <w:tcBorders>
              <w:top w:val="nil"/>
              <w:left w:val="nil"/>
              <w:bottom w:val="nil"/>
              <w:right w:val="nil"/>
            </w:tcBorders>
            <w:shd w:val="clear" w:color="auto" w:fill="auto"/>
            <w:noWrap/>
            <w:vAlign w:val="center"/>
            <w:hideMark/>
          </w:tcPr>
          <w:p w14:paraId="732D3F57"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29E3E02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diagStripe" w:color="A6A6A6" w:fill="B8CCE4"/>
            <w:noWrap/>
            <w:vAlign w:val="center"/>
            <w:hideMark/>
          </w:tcPr>
          <w:p w14:paraId="261AC8E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60" w:type="dxa"/>
            <w:tcBorders>
              <w:top w:val="nil"/>
              <w:left w:val="nil"/>
              <w:bottom w:val="nil"/>
              <w:right w:val="nil"/>
            </w:tcBorders>
            <w:shd w:val="diagStripe" w:color="A6A6A6" w:fill="B8CCE4"/>
            <w:noWrap/>
            <w:vAlign w:val="center"/>
            <w:hideMark/>
          </w:tcPr>
          <w:p w14:paraId="6C99269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4A6B752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77A5FD1"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4CBA981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2D686E1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A5323E5"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0294D7FE"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2288" w:type="dxa"/>
            <w:gridSpan w:val="2"/>
            <w:tcBorders>
              <w:top w:val="nil"/>
              <w:left w:val="nil"/>
              <w:bottom w:val="nil"/>
              <w:right w:val="nil"/>
            </w:tcBorders>
            <w:shd w:val="clear" w:color="auto" w:fill="auto"/>
            <w:noWrap/>
            <w:vAlign w:val="center"/>
            <w:hideMark/>
          </w:tcPr>
          <w:p w14:paraId="232EEFE9" w14:textId="77777777" w:rsidR="0070699B" w:rsidRPr="003773D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3773DF" w14:paraId="02577C0D" w14:textId="77777777" w:rsidTr="00E71695">
        <w:trPr>
          <w:trHeight w:val="170"/>
        </w:trPr>
        <w:tc>
          <w:tcPr>
            <w:tcW w:w="916" w:type="dxa"/>
            <w:tcBorders>
              <w:top w:val="nil"/>
              <w:left w:val="nil"/>
              <w:bottom w:val="nil"/>
              <w:right w:val="nil"/>
            </w:tcBorders>
            <w:shd w:val="clear" w:color="000000" w:fill="B8CCE4"/>
            <w:noWrap/>
            <w:vAlign w:val="center"/>
            <w:hideMark/>
          </w:tcPr>
          <w:p w14:paraId="26520197"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lastRenderedPageBreak/>
              <w:t>12.3</w:t>
            </w:r>
          </w:p>
        </w:tc>
        <w:tc>
          <w:tcPr>
            <w:tcW w:w="3195" w:type="dxa"/>
            <w:tcBorders>
              <w:top w:val="nil"/>
              <w:left w:val="nil"/>
              <w:bottom w:val="nil"/>
              <w:right w:val="nil"/>
            </w:tcBorders>
            <w:shd w:val="clear" w:color="000000" w:fill="B8CCE4"/>
            <w:noWrap/>
            <w:vAlign w:val="center"/>
            <w:hideMark/>
          </w:tcPr>
          <w:p w14:paraId="3313CC15"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Autres recettes transférées</w:t>
            </w:r>
          </w:p>
        </w:tc>
        <w:tc>
          <w:tcPr>
            <w:tcW w:w="146" w:type="dxa"/>
            <w:tcBorders>
              <w:top w:val="nil"/>
              <w:left w:val="nil"/>
              <w:bottom w:val="nil"/>
              <w:right w:val="nil"/>
            </w:tcBorders>
            <w:shd w:val="clear" w:color="auto" w:fill="auto"/>
            <w:noWrap/>
            <w:vAlign w:val="center"/>
            <w:hideMark/>
          </w:tcPr>
          <w:p w14:paraId="19890D62"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39D3349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diagStripe" w:color="A6A6A6" w:fill="B8CCE4"/>
            <w:noWrap/>
            <w:vAlign w:val="center"/>
            <w:hideMark/>
          </w:tcPr>
          <w:p w14:paraId="7694F2A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60" w:type="dxa"/>
            <w:tcBorders>
              <w:top w:val="nil"/>
              <w:left w:val="nil"/>
              <w:bottom w:val="nil"/>
              <w:right w:val="nil"/>
            </w:tcBorders>
            <w:shd w:val="diagStripe" w:color="A6A6A6" w:fill="B8CCE4"/>
            <w:noWrap/>
            <w:vAlign w:val="center"/>
            <w:hideMark/>
          </w:tcPr>
          <w:p w14:paraId="4B2D9ED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3032DA4C"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29ED60B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8 438 812 </w:t>
            </w:r>
          </w:p>
        </w:tc>
        <w:tc>
          <w:tcPr>
            <w:tcW w:w="1276" w:type="dxa"/>
            <w:tcBorders>
              <w:top w:val="nil"/>
              <w:left w:val="nil"/>
              <w:bottom w:val="nil"/>
              <w:right w:val="nil"/>
            </w:tcBorders>
            <w:shd w:val="clear" w:color="000000" w:fill="B8CCE4"/>
            <w:noWrap/>
            <w:vAlign w:val="center"/>
            <w:hideMark/>
          </w:tcPr>
          <w:p w14:paraId="12A319EE"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162678B6"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8 438 812 </w:t>
            </w:r>
          </w:p>
        </w:tc>
        <w:tc>
          <w:tcPr>
            <w:tcW w:w="146" w:type="dxa"/>
            <w:gridSpan w:val="2"/>
            <w:tcBorders>
              <w:top w:val="nil"/>
              <w:left w:val="nil"/>
              <w:bottom w:val="nil"/>
              <w:right w:val="nil"/>
            </w:tcBorders>
            <w:shd w:val="clear" w:color="auto" w:fill="auto"/>
            <w:noWrap/>
            <w:vAlign w:val="center"/>
            <w:hideMark/>
          </w:tcPr>
          <w:p w14:paraId="5CF188E6"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391DD4E5"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2288" w:type="dxa"/>
            <w:gridSpan w:val="2"/>
            <w:tcBorders>
              <w:top w:val="nil"/>
              <w:left w:val="nil"/>
              <w:bottom w:val="nil"/>
              <w:right w:val="nil"/>
            </w:tcBorders>
            <w:shd w:val="clear" w:color="000000" w:fill="B8CCE4"/>
            <w:noWrap/>
            <w:vAlign w:val="center"/>
            <w:hideMark/>
          </w:tcPr>
          <w:p w14:paraId="487D19E7"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4F1BA9F7" w14:textId="77777777" w:rsidTr="00E71695">
        <w:trPr>
          <w:trHeight w:val="170"/>
        </w:trPr>
        <w:tc>
          <w:tcPr>
            <w:tcW w:w="4111" w:type="dxa"/>
            <w:gridSpan w:val="2"/>
            <w:tcBorders>
              <w:top w:val="nil"/>
              <w:left w:val="nil"/>
              <w:bottom w:val="nil"/>
              <w:right w:val="nil"/>
            </w:tcBorders>
            <w:shd w:val="clear" w:color="000000" w:fill="C4BD97"/>
            <w:noWrap/>
            <w:vAlign w:val="center"/>
            <w:hideMark/>
          </w:tcPr>
          <w:p w14:paraId="713EBCFC"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Transactions de Troc</w:t>
            </w:r>
          </w:p>
        </w:tc>
        <w:tc>
          <w:tcPr>
            <w:tcW w:w="146" w:type="dxa"/>
            <w:tcBorders>
              <w:top w:val="nil"/>
              <w:left w:val="nil"/>
              <w:bottom w:val="nil"/>
              <w:right w:val="nil"/>
            </w:tcBorders>
            <w:shd w:val="clear" w:color="auto" w:fill="auto"/>
            <w:noWrap/>
            <w:vAlign w:val="center"/>
            <w:hideMark/>
          </w:tcPr>
          <w:p w14:paraId="0EE50D95" w14:textId="77777777" w:rsidR="0070699B" w:rsidRPr="003773DF" w:rsidRDefault="0070699B" w:rsidP="00E71695">
            <w:pPr>
              <w:spacing w:after="0" w:line="240" w:lineRule="auto"/>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446C54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992" w:type="dxa"/>
            <w:tcBorders>
              <w:top w:val="nil"/>
              <w:left w:val="nil"/>
              <w:bottom w:val="nil"/>
              <w:right w:val="nil"/>
            </w:tcBorders>
            <w:shd w:val="clear" w:color="000000" w:fill="C4BD97"/>
            <w:noWrap/>
            <w:vAlign w:val="center"/>
            <w:hideMark/>
          </w:tcPr>
          <w:p w14:paraId="2A0A03F7"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nil"/>
              <w:left w:val="nil"/>
              <w:bottom w:val="nil"/>
              <w:right w:val="nil"/>
            </w:tcBorders>
            <w:shd w:val="clear" w:color="000000" w:fill="C4BD97"/>
            <w:noWrap/>
            <w:vAlign w:val="center"/>
            <w:hideMark/>
          </w:tcPr>
          <w:p w14:paraId="5D46DACB"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2448334"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nil"/>
              <w:left w:val="nil"/>
              <w:bottom w:val="nil"/>
              <w:right w:val="nil"/>
            </w:tcBorders>
            <w:shd w:val="clear" w:color="000000" w:fill="C4BD97"/>
            <w:noWrap/>
            <w:vAlign w:val="center"/>
            <w:hideMark/>
          </w:tcPr>
          <w:p w14:paraId="196A131F"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76" w:type="dxa"/>
            <w:tcBorders>
              <w:top w:val="nil"/>
              <w:left w:val="nil"/>
              <w:bottom w:val="nil"/>
              <w:right w:val="nil"/>
            </w:tcBorders>
            <w:shd w:val="clear" w:color="000000" w:fill="C4BD97"/>
            <w:noWrap/>
            <w:vAlign w:val="center"/>
            <w:hideMark/>
          </w:tcPr>
          <w:p w14:paraId="156C4CB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C4BD97"/>
            <w:noWrap/>
            <w:vAlign w:val="center"/>
            <w:hideMark/>
          </w:tcPr>
          <w:p w14:paraId="76C767F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5AEC28A6"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nil"/>
              <w:left w:val="nil"/>
              <w:bottom w:val="nil"/>
              <w:right w:val="nil"/>
            </w:tcBorders>
            <w:shd w:val="clear" w:color="000000" w:fill="C4BD97"/>
            <w:noWrap/>
            <w:vAlign w:val="center"/>
            <w:hideMark/>
          </w:tcPr>
          <w:p w14:paraId="30E051E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w:t>
            </w:r>
          </w:p>
        </w:tc>
        <w:tc>
          <w:tcPr>
            <w:tcW w:w="2288" w:type="dxa"/>
            <w:gridSpan w:val="2"/>
            <w:tcBorders>
              <w:top w:val="nil"/>
              <w:left w:val="nil"/>
              <w:bottom w:val="nil"/>
              <w:right w:val="nil"/>
            </w:tcBorders>
            <w:shd w:val="clear" w:color="000000" w:fill="C4BD97"/>
            <w:noWrap/>
            <w:vAlign w:val="center"/>
            <w:hideMark/>
          </w:tcPr>
          <w:p w14:paraId="28B1FBF5" w14:textId="77777777" w:rsidR="0070699B" w:rsidRPr="003773DF" w:rsidRDefault="0070699B" w:rsidP="00E71695">
            <w:pPr>
              <w:spacing w:after="0" w:line="240" w:lineRule="auto"/>
              <w:rPr>
                <w:rFonts w:cs="Arial"/>
                <w:b/>
                <w:bCs/>
                <w:color w:val="FFFFFF"/>
                <w:kern w:val="0"/>
                <w:sz w:val="12"/>
                <w:szCs w:val="12"/>
                <w:lang w:val="fr-FR" w:eastAsia="fr-FR"/>
              </w:rPr>
            </w:pPr>
            <w:r w:rsidRPr="003773DF">
              <w:rPr>
                <w:rFonts w:cs="Arial"/>
                <w:b/>
                <w:bCs/>
                <w:color w:val="FFFFFF"/>
                <w:kern w:val="0"/>
                <w:sz w:val="12"/>
                <w:szCs w:val="12"/>
                <w:lang w:val="fr-FR" w:eastAsia="fr-FR"/>
              </w:rPr>
              <w:t> </w:t>
            </w:r>
          </w:p>
        </w:tc>
      </w:tr>
      <w:tr w:rsidR="0070699B" w:rsidRPr="003773DF" w14:paraId="446F51E1" w14:textId="77777777" w:rsidTr="00E71695">
        <w:trPr>
          <w:trHeight w:val="170"/>
        </w:trPr>
        <w:tc>
          <w:tcPr>
            <w:tcW w:w="916" w:type="dxa"/>
            <w:tcBorders>
              <w:top w:val="nil"/>
              <w:left w:val="nil"/>
              <w:bottom w:val="nil"/>
              <w:right w:val="nil"/>
            </w:tcBorders>
            <w:shd w:val="clear" w:color="auto" w:fill="auto"/>
            <w:noWrap/>
            <w:vAlign w:val="center"/>
            <w:hideMark/>
          </w:tcPr>
          <w:p w14:paraId="735438E7"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13.1</w:t>
            </w:r>
          </w:p>
        </w:tc>
        <w:tc>
          <w:tcPr>
            <w:tcW w:w="3195" w:type="dxa"/>
            <w:tcBorders>
              <w:top w:val="nil"/>
              <w:left w:val="nil"/>
              <w:bottom w:val="nil"/>
              <w:right w:val="nil"/>
            </w:tcBorders>
            <w:shd w:val="clear" w:color="auto" w:fill="auto"/>
            <w:vAlign w:val="center"/>
            <w:hideMark/>
          </w:tcPr>
          <w:p w14:paraId="0117DD66"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Total budget de l'engagement/travaux</w:t>
            </w:r>
          </w:p>
        </w:tc>
        <w:tc>
          <w:tcPr>
            <w:tcW w:w="146" w:type="dxa"/>
            <w:tcBorders>
              <w:top w:val="nil"/>
              <w:left w:val="nil"/>
              <w:bottom w:val="nil"/>
              <w:right w:val="nil"/>
            </w:tcBorders>
            <w:shd w:val="clear" w:color="auto" w:fill="auto"/>
            <w:noWrap/>
            <w:vAlign w:val="center"/>
            <w:hideMark/>
          </w:tcPr>
          <w:p w14:paraId="0B953FB1"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7B90E2A"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116154B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5DFAA3B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366F9F8"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5090872B"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539E620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7E226A9F"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096140B0"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72FB5B34"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2288" w:type="dxa"/>
            <w:gridSpan w:val="2"/>
            <w:tcBorders>
              <w:top w:val="nil"/>
              <w:left w:val="nil"/>
              <w:bottom w:val="nil"/>
              <w:right w:val="nil"/>
            </w:tcBorders>
            <w:shd w:val="clear" w:color="auto" w:fill="auto"/>
            <w:vAlign w:val="center"/>
            <w:hideMark/>
          </w:tcPr>
          <w:p w14:paraId="2FE6CDBB" w14:textId="77777777" w:rsidR="0070699B" w:rsidRPr="003773D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3773DF" w14:paraId="343CCCF1" w14:textId="77777777" w:rsidTr="00E71695">
        <w:trPr>
          <w:trHeight w:val="170"/>
        </w:trPr>
        <w:tc>
          <w:tcPr>
            <w:tcW w:w="916" w:type="dxa"/>
            <w:tcBorders>
              <w:top w:val="nil"/>
              <w:left w:val="nil"/>
              <w:bottom w:val="nil"/>
              <w:right w:val="nil"/>
            </w:tcBorders>
            <w:shd w:val="clear" w:color="000000" w:fill="B8CCE4"/>
            <w:noWrap/>
            <w:vAlign w:val="center"/>
            <w:hideMark/>
          </w:tcPr>
          <w:p w14:paraId="7DA5017F"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13.2</w:t>
            </w:r>
          </w:p>
        </w:tc>
        <w:tc>
          <w:tcPr>
            <w:tcW w:w="3195" w:type="dxa"/>
            <w:tcBorders>
              <w:top w:val="nil"/>
              <w:left w:val="nil"/>
              <w:bottom w:val="nil"/>
              <w:right w:val="nil"/>
            </w:tcBorders>
            <w:shd w:val="clear" w:color="000000" w:fill="B8CCE4"/>
            <w:vAlign w:val="center"/>
            <w:hideMark/>
          </w:tcPr>
          <w:p w14:paraId="3E376065"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Valeur des engagements/travaux encourus du 1/1/2021 au 31/12/2021</w:t>
            </w:r>
          </w:p>
        </w:tc>
        <w:tc>
          <w:tcPr>
            <w:tcW w:w="146" w:type="dxa"/>
            <w:tcBorders>
              <w:top w:val="nil"/>
              <w:left w:val="nil"/>
              <w:bottom w:val="nil"/>
              <w:right w:val="nil"/>
            </w:tcBorders>
            <w:shd w:val="clear" w:color="auto" w:fill="auto"/>
            <w:noWrap/>
            <w:vAlign w:val="center"/>
            <w:hideMark/>
          </w:tcPr>
          <w:p w14:paraId="6D79D4E3"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5E8EC44"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992" w:type="dxa"/>
            <w:tcBorders>
              <w:top w:val="nil"/>
              <w:left w:val="nil"/>
              <w:bottom w:val="nil"/>
              <w:right w:val="nil"/>
            </w:tcBorders>
            <w:shd w:val="clear" w:color="000000" w:fill="B8CCE4"/>
            <w:noWrap/>
            <w:vAlign w:val="center"/>
            <w:hideMark/>
          </w:tcPr>
          <w:p w14:paraId="03BCEAD0"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000000" w:fill="B8CCE4"/>
            <w:noWrap/>
            <w:vAlign w:val="center"/>
            <w:hideMark/>
          </w:tcPr>
          <w:p w14:paraId="0188D5A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97921F6"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000000" w:fill="B8CCE4"/>
            <w:noWrap/>
            <w:vAlign w:val="center"/>
            <w:hideMark/>
          </w:tcPr>
          <w:p w14:paraId="3718C059"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1276" w:type="dxa"/>
            <w:tcBorders>
              <w:top w:val="nil"/>
              <w:left w:val="nil"/>
              <w:bottom w:val="nil"/>
              <w:right w:val="nil"/>
            </w:tcBorders>
            <w:shd w:val="clear" w:color="000000" w:fill="B8CCE4"/>
            <w:noWrap/>
            <w:vAlign w:val="center"/>
            <w:hideMark/>
          </w:tcPr>
          <w:p w14:paraId="4B97DD9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000000" w:fill="B8CCE4"/>
            <w:noWrap/>
            <w:vAlign w:val="center"/>
            <w:hideMark/>
          </w:tcPr>
          <w:p w14:paraId="1C1CB9BB"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150E068A"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000000" w:fill="B8CCE4"/>
            <w:noWrap/>
            <w:vAlign w:val="center"/>
            <w:hideMark/>
          </w:tcPr>
          <w:p w14:paraId="561D9A2C"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w:t>
            </w:r>
          </w:p>
        </w:tc>
        <w:tc>
          <w:tcPr>
            <w:tcW w:w="2288" w:type="dxa"/>
            <w:gridSpan w:val="2"/>
            <w:tcBorders>
              <w:top w:val="nil"/>
              <w:left w:val="nil"/>
              <w:bottom w:val="nil"/>
              <w:right w:val="nil"/>
            </w:tcBorders>
            <w:shd w:val="clear" w:color="000000" w:fill="B8CCE4"/>
            <w:vAlign w:val="center"/>
            <w:hideMark/>
          </w:tcPr>
          <w:p w14:paraId="48B0731C"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 </w:t>
            </w:r>
          </w:p>
        </w:tc>
      </w:tr>
      <w:tr w:rsidR="0070699B" w:rsidRPr="003773DF" w14:paraId="4C2E7AE8" w14:textId="77777777" w:rsidTr="00E71695">
        <w:trPr>
          <w:trHeight w:val="170"/>
        </w:trPr>
        <w:tc>
          <w:tcPr>
            <w:tcW w:w="916" w:type="dxa"/>
            <w:tcBorders>
              <w:top w:val="nil"/>
              <w:left w:val="nil"/>
              <w:bottom w:val="nil"/>
              <w:right w:val="nil"/>
            </w:tcBorders>
            <w:shd w:val="clear" w:color="auto" w:fill="auto"/>
            <w:noWrap/>
            <w:vAlign w:val="center"/>
            <w:hideMark/>
          </w:tcPr>
          <w:p w14:paraId="1B8F163D" w14:textId="77777777" w:rsidR="0070699B" w:rsidRPr="003773DF" w:rsidRDefault="0070699B" w:rsidP="00E71695">
            <w:pPr>
              <w:spacing w:after="0" w:line="240" w:lineRule="auto"/>
              <w:jc w:val="center"/>
              <w:rPr>
                <w:rFonts w:cs="Arial"/>
                <w:color w:val="auto"/>
                <w:kern w:val="0"/>
                <w:sz w:val="12"/>
                <w:szCs w:val="12"/>
                <w:lang w:val="fr-FR" w:eastAsia="fr-FR"/>
              </w:rPr>
            </w:pPr>
            <w:r w:rsidRPr="003773DF">
              <w:rPr>
                <w:rFonts w:cs="Arial"/>
                <w:color w:val="auto"/>
                <w:kern w:val="0"/>
                <w:sz w:val="12"/>
                <w:szCs w:val="12"/>
                <w:lang w:val="fr-FR" w:eastAsia="fr-FR"/>
              </w:rPr>
              <w:t>13.3</w:t>
            </w:r>
          </w:p>
        </w:tc>
        <w:tc>
          <w:tcPr>
            <w:tcW w:w="3195" w:type="dxa"/>
            <w:tcBorders>
              <w:top w:val="nil"/>
              <w:left w:val="nil"/>
              <w:bottom w:val="nil"/>
              <w:right w:val="nil"/>
            </w:tcBorders>
            <w:shd w:val="clear" w:color="auto" w:fill="auto"/>
            <w:vAlign w:val="center"/>
            <w:hideMark/>
          </w:tcPr>
          <w:p w14:paraId="5B54F016" w14:textId="77777777" w:rsidR="0070699B" w:rsidRPr="003773DF" w:rsidRDefault="0070699B" w:rsidP="00E71695">
            <w:pPr>
              <w:spacing w:after="0" w:line="240" w:lineRule="auto"/>
              <w:rPr>
                <w:rFonts w:cs="Arial"/>
                <w:color w:val="auto"/>
                <w:kern w:val="0"/>
                <w:sz w:val="12"/>
                <w:szCs w:val="12"/>
                <w:lang w:val="fr-FR" w:eastAsia="fr-FR"/>
              </w:rPr>
            </w:pPr>
            <w:r w:rsidRPr="003773DF">
              <w:rPr>
                <w:rFonts w:cs="Arial"/>
                <w:color w:val="auto"/>
                <w:kern w:val="0"/>
                <w:sz w:val="12"/>
                <w:szCs w:val="12"/>
                <w:lang w:val="fr-FR" w:eastAsia="fr-FR"/>
              </w:rPr>
              <w:t>Valeur cumulée des engagements/travaux encourus au 31/12/2021</w:t>
            </w:r>
          </w:p>
        </w:tc>
        <w:tc>
          <w:tcPr>
            <w:tcW w:w="146" w:type="dxa"/>
            <w:tcBorders>
              <w:top w:val="nil"/>
              <w:left w:val="nil"/>
              <w:bottom w:val="nil"/>
              <w:right w:val="nil"/>
            </w:tcBorders>
            <w:shd w:val="clear" w:color="auto" w:fill="auto"/>
            <w:noWrap/>
            <w:vAlign w:val="center"/>
            <w:hideMark/>
          </w:tcPr>
          <w:p w14:paraId="648B523C" w14:textId="77777777" w:rsidR="0070699B" w:rsidRPr="003773DF" w:rsidRDefault="0070699B" w:rsidP="00E71695">
            <w:pPr>
              <w:spacing w:after="0" w:line="240" w:lineRule="auto"/>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FDEA442"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992" w:type="dxa"/>
            <w:tcBorders>
              <w:top w:val="nil"/>
              <w:left w:val="nil"/>
              <w:bottom w:val="nil"/>
              <w:right w:val="nil"/>
            </w:tcBorders>
            <w:shd w:val="clear" w:color="auto" w:fill="auto"/>
            <w:noWrap/>
            <w:vAlign w:val="center"/>
            <w:hideMark/>
          </w:tcPr>
          <w:p w14:paraId="2B50575D"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60" w:type="dxa"/>
            <w:tcBorders>
              <w:top w:val="nil"/>
              <w:left w:val="nil"/>
              <w:bottom w:val="nil"/>
              <w:right w:val="nil"/>
            </w:tcBorders>
            <w:shd w:val="clear" w:color="auto" w:fill="auto"/>
            <w:noWrap/>
            <w:vAlign w:val="center"/>
            <w:hideMark/>
          </w:tcPr>
          <w:p w14:paraId="44344707"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495B2E2"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79" w:type="dxa"/>
            <w:tcBorders>
              <w:top w:val="nil"/>
              <w:left w:val="nil"/>
              <w:bottom w:val="nil"/>
              <w:right w:val="nil"/>
            </w:tcBorders>
            <w:shd w:val="clear" w:color="auto" w:fill="auto"/>
            <w:noWrap/>
            <w:vAlign w:val="center"/>
            <w:hideMark/>
          </w:tcPr>
          <w:p w14:paraId="1DFC4BB0"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1276" w:type="dxa"/>
            <w:tcBorders>
              <w:top w:val="nil"/>
              <w:left w:val="nil"/>
              <w:bottom w:val="nil"/>
              <w:right w:val="nil"/>
            </w:tcBorders>
            <w:shd w:val="clear" w:color="auto" w:fill="auto"/>
            <w:noWrap/>
            <w:vAlign w:val="center"/>
            <w:hideMark/>
          </w:tcPr>
          <w:p w14:paraId="72F072A1"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280" w:type="dxa"/>
            <w:gridSpan w:val="2"/>
            <w:tcBorders>
              <w:top w:val="nil"/>
              <w:left w:val="nil"/>
              <w:bottom w:val="nil"/>
              <w:right w:val="nil"/>
            </w:tcBorders>
            <w:shd w:val="clear" w:color="auto" w:fill="auto"/>
            <w:noWrap/>
            <w:vAlign w:val="center"/>
            <w:hideMark/>
          </w:tcPr>
          <w:p w14:paraId="0D6A8693" w14:textId="77777777" w:rsidR="0070699B" w:rsidRPr="003773DF" w:rsidRDefault="0070699B" w:rsidP="00E71695">
            <w:pPr>
              <w:spacing w:after="0" w:line="240" w:lineRule="auto"/>
              <w:jc w:val="right"/>
              <w:rPr>
                <w:rFonts w:cs="Arial"/>
                <w:color w:val="auto"/>
                <w:kern w:val="0"/>
                <w:sz w:val="12"/>
                <w:szCs w:val="12"/>
                <w:lang w:val="fr-FR" w:eastAsia="fr-FR"/>
              </w:rPr>
            </w:pPr>
            <w:r w:rsidRPr="003773DF">
              <w:rPr>
                <w:rFonts w:cs="Arial"/>
                <w:color w:val="auto"/>
                <w:kern w:val="0"/>
                <w:sz w:val="12"/>
                <w:szCs w:val="12"/>
                <w:lang w:val="fr-FR" w:eastAsia="fr-FR"/>
              </w:rPr>
              <w:t xml:space="preserve">                         -   </w:t>
            </w:r>
          </w:p>
        </w:tc>
        <w:tc>
          <w:tcPr>
            <w:tcW w:w="146" w:type="dxa"/>
            <w:gridSpan w:val="2"/>
            <w:tcBorders>
              <w:top w:val="nil"/>
              <w:left w:val="nil"/>
              <w:bottom w:val="nil"/>
              <w:right w:val="nil"/>
            </w:tcBorders>
            <w:shd w:val="clear" w:color="auto" w:fill="auto"/>
            <w:noWrap/>
            <w:vAlign w:val="center"/>
            <w:hideMark/>
          </w:tcPr>
          <w:p w14:paraId="4AB96116" w14:textId="77777777" w:rsidR="0070699B" w:rsidRPr="003773DF" w:rsidRDefault="0070699B" w:rsidP="00E71695">
            <w:pPr>
              <w:spacing w:after="0" w:line="240" w:lineRule="auto"/>
              <w:jc w:val="right"/>
              <w:rPr>
                <w:rFonts w:cs="Arial"/>
                <w:color w:val="auto"/>
                <w:kern w:val="0"/>
                <w:sz w:val="12"/>
                <w:szCs w:val="12"/>
                <w:lang w:val="fr-FR" w:eastAsia="fr-FR"/>
              </w:rPr>
            </w:pPr>
          </w:p>
        </w:tc>
        <w:tc>
          <w:tcPr>
            <w:tcW w:w="988" w:type="dxa"/>
            <w:gridSpan w:val="2"/>
            <w:tcBorders>
              <w:top w:val="nil"/>
              <w:left w:val="nil"/>
              <w:bottom w:val="nil"/>
              <w:right w:val="nil"/>
            </w:tcBorders>
            <w:shd w:val="clear" w:color="auto" w:fill="auto"/>
            <w:noWrap/>
            <w:vAlign w:val="center"/>
            <w:hideMark/>
          </w:tcPr>
          <w:p w14:paraId="44CE5EDC" w14:textId="77777777" w:rsidR="0070699B" w:rsidRPr="003773DF" w:rsidRDefault="0070699B" w:rsidP="00E71695">
            <w:pPr>
              <w:spacing w:after="0" w:line="240" w:lineRule="auto"/>
              <w:rPr>
                <w:rFonts w:ascii="Times New Roman" w:hAnsi="Times New Roman"/>
                <w:color w:val="auto"/>
                <w:kern w:val="0"/>
                <w:sz w:val="12"/>
                <w:szCs w:val="12"/>
                <w:lang w:val="fr-FR" w:eastAsia="fr-FR"/>
              </w:rPr>
            </w:pPr>
          </w:p>
        </w:tc>
        <w:tc>
          <w:tcPr>
            <w:tcW w:w="2288" w:type="dxa"/>
            <w:gridSpan w:val="2"/>
            <w:tcBorders>
              <w:top w:val="nil"/>
              <w:left w:val="nil"/>
              <w:bottom w:val="nil"/>
              <w:right w:val="nil"/>
            </w:tcBorders>
            <w:shd w:val="clear" w:color="auto" w:fill="auto"/>
            <w:vAlign w:val="center"/>
            <w:hideMark/>
          </w:tcPr>
          <w:p w14:paraId="3C19FDE8" w14:textId="77777777" w:rsidR="0070699B" w:rsidRPr="003773DF"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3773DF" w14:paraId="3456DCB0" w14:textId="77777777" w:rsidTr="00E71695">
        <w:trPr>
          <w:trHeight w:val="170"/>
        </w:trPr>
        <w:tc>
          <w:tcPr>
            <w:tcW w:w="916" w:type="dxa"/>
            <w:tcBorders>
              <w:top w:val="single" w:sz="12" w:space="0" w:color="4F81BD"/>
              <w:left w:val="nil"/>
              <w:bottom w:val="nil"/>
              <w:right w:val="nil"/>
            </w:tcBorders>
            <w:shd w:val="clear" w:color="000000" w:fill="BFBFBF"/>
            <w:noWrap/>
            <w:vAlign w:val="center"/>
            <w:hideMark/>
          </w:tcPr>
          <w:p w14:paraId="2E2DF704" w14:textId="77777777" w:rsidR="0070699B" w:rsidRPr="003773DF" w:rsidRDefault="0070699B" w:rsidP="00E71695">
            <w:pPr>
              <w:spacing w:after="0" w:line="240" w:lineRule="auto"/>
              <w:jc w:val="center"/>
              <w:rPr>
                <w:rFonts w:ascii="Arial" w:hAnsi="Arial" w:cs="Arial"/>
                <w:b/>
                <w:bCs/>
                <w:color w:val="auto"/>
                <w:kern w:val="0"/>
                <w:sz w:val="12"/>
                <w:szCs w:val="12"/>
                <w:lang w:val="fr-FR" w:eastAsia="fr-FR"/>
              </w:rPr>
            </w:pPr>
            <w:r w:rsidRPr="003773DF">
              <w:rPr>
                <w:rFonts w:ascii="Arial" w:hAnsi="Arial" w:cs="Arial"/>
                <w:b/>
                <w:bCs/>
                <w:color w:val="auto"/>
                <w:kern w:val="0"/>
                <w:sz w:val="12"/>
                <w:szCs w:val="12"/>
                <w:lang w:val="fr-FR" w:eastAsia="fr-FR"/>
              </w:rPr>
              <w:t> </w:t>
            </w:r>
          </w:p>
        </w:tc>
        <w:tc>
          <w:tcPr>
            <w:tcW w:w="3195" w:type="dxa"/>
            <w:tcBorders>
              <w:top w:val="single" w:sz="12" w:space="0" w:color="4F81BD"/>
              <w:left w:val="nil"/>
              <w:bottom w:val="nil"/>
              <w:right w:val="nil"/>
            </w:tcBorders>
            <w:shd w:val="clear" w:color="000000" w:fill="BFBFBF"/>
            <w:noWrap/>
            <w:vAlign w:val="center"/>
            <w:hideMark/>
          </w:tcPr>
          <w:p w14:paraId="346A1B09" w14:textId="77777777" w:rsidR="0070699B" w:rsidRPr="003773DF" w:rsidRDefault="0070699B" w:rsidP="00E71695">
            <w:pPr>
              <w:spacing w:after="0" w:line="240" w:lineRule="auto"/>
              <w:rPr>
                <w:rFonts w:ascii="Arial" w:hAnsi="Arial" w:cs="Arial"/>
                <w:b/>
                <w:bCs/>
                <w:color w:val="auto"/>
                <w:kern w:val="0"/>
                <w:sz w:val="12"/>
                <w:szCs w:val="12"/>
                <w:lang w:val="fr-FR" w:eastAsia="fr-FR"/>
              </w:rPr>
            </w:pPr>
            <w:r w:rsidRPr="003773DF">
              <w:rPr>
                <w:rFonts w:ascii="Arial" w:hAnsi="Arial" w:cs="Arial"/>
                <w:b/>
                <w:bCs/>
                <w:color w:val="auto"/>
                <w:kern w:val="0"/>
                <w:sz w:val="12"/>
                <w:szCs w:val="12"/>
                <w:lang w:val="fr-FR" w:eastAsia="fr-FR"/>
              </w:rPr>
              <w:t>Total des paiements</w:t>
            </w:r>
          </w:p>
        </w:tc>
        <w:tc>
          <w:tcPr>
            <w:tcW w:w="146" w:type="dxa"/>
            <w:tcBorders>
              <w:top w:val="nil"/>
              <w:left w:val="nil"/>
              <w:bottom w:val="nil"/>
              <w:right w:val="nil"/>
            </w:tcBorders>
            <w:shd w:val="clear" w:color="auto" w:fill="auto"/>
            <w:noWrap/>
            <w:vAlign w:val="center"/>
            <w:hideMark/>
          </w:tcPr>
          <w:p w14:paraId="659C0627" w14:textId="77777777" w:rsidR="0070699B" w:rsidRPr="003773DF" w:rsidRDefault="0070699B" w:rsidP="00E71695">
            <w:pPr>
              <w:spacing w:after="0" w:line="240" w:lineRule="auto"/>
              <w:rPr>
                <w:rFonts w:ascii="Arial" w:hAnsi="Arial" w:cs="Arial"/>
                <w:b/>
                <w:bCs/>
                <w:color w:val="auto"/>
                <w:kern w:val="0"/>
                <w:sz w:val="12"/>
                <w:szCs w:val="12"/>
                <w:lang w:val="fr-FR" w:eastAsia="fr-FR"/>
              </w:rPr>
            </w:pPr>
          </w:p>
        </w:tc>
        <w:tc>
          <w:tcPr>
            <w:tcW w:w="988" w:type="dxa"/>
            <w:tcBorders>
              <w:top w:val="single" w:sz="12" w:space="0" w:color="4F81BD"/>
              <w:left w:val="nil"/>
              <w:bottom w:val="nil"/>
              <w:right w:val="nil"/>
            </w:tcBorders>
            <w:shd w:val="clear" w:color="000000" w:fill="BFBFBF"/>
            <w:noWrap/>
            <w:vAlign w:val="center"/>
            <w:hideMark/>
          </w:tcPr>
          <w:p w14:paraId="2DA4F6DD"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575 839 729 </w:t>
            </w:r>
          </w:p>
        </w:tc>
        <w:tc>
          <w:tcPr>
            <w:tcW w:w="992" w:type="dxa"/>
            <w:tcBorders>
              <w:top w:val="single" w:sz="12" w:space="0" w:color="4F81BD"/>
              <w:left w:val="nil"/>
              <w:bottom w:val="nil"/>
              <w:right w:val="nil"/>
            </w:tcBorders>
            <w:shd w:val="clear" w:color="000000" w:fill="BFBFBF"/>
            <w:noWrap/>
            <w:vAlign w:val="center"/>
            <w:hideMark/>
          </w:tcPr>
          <w:p w14:paraId="2C9F36F5"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60" w:type="dxa"/>
            <w:tcBorders>
              <w:top w:val="single" w:sz="12" w:space="0" w:color="4F81BD"/>
              <w:left w:val="nil"/>
              <w:bottom w:val="nil"/>
              <w:right w:val="nil"/>
            </w:tcBorders>
            <w:shd w:val="clear" w:color="000000" w:fill="BFBFBF"/>
            <w:noWrap/>
            <w:vAlign w:val="center"/>
            <w:hideMark/>
          </w:tcPr>
          <w:p w14:paraId="730C1118"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575 839 729 </w:t>
            </w:r>
          </w:p>
        </w:tc>
        <w:tc>
          <w:tcPr>
            <w:tcW w:w="146" w:type="dxa"/>
            <w:tcBorders>
              <w:top w:val="nil"/>
              <w:left w:val="nil"/>
              <w:bottom w:val="nil"/>
              <w:right w:val="nil"/>
            </w:tcBorders>
            <w:shd w:val="clear" w:color="auto" w:fill="auto"/>
            <w:noWrap/>
            <w:vAlign w:val="center"/>
            <w:hideMark/>
          </w:tcPr>
          <w:p w14:paraId="30F8B97C"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79" w:type="dxa"/>
            <w:tcBorders>
              <w:top w:val="single" w:sz="12" w:space="0" w:color="4F81BD"/>
              <w:left w:val="nil"/>
              <w:bottom w:val="nil"/>
              <w:right w:val="nil"/>
            </w:tcBorders>
            <w:shd w:val="clear" w:color="000000" w:fill="BFBFBF"/>
            <w:noWrap/>
            <w:vAlign w:val="center"/>
            <w:hideMark/>
          </w:tcPr>
          <w:p w14:paraId="50F095F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692 478 903 </w:t>
            </w:r>
          </w:p>
        </w:tc>
        <w:tc>
          <w:tcPr>
            <w:tcW w:w="1276" w:type="dxa"/>
            <w:tcBorders>
              <w:top w:val="single" w:sz="12" w:space="0" w:color="4F81BD"/>
              <w:left w:val="nil"/>
              <w:bottom w:val="nil"/>
              <w:right w:val="nil"/>
            </w:tcBorders>
            <w:shd w:val="clear" w:color="000000" w:fill="BFBFBF"/>
            <w:noWrap/>
            <w:vAlign w:val="center"/>
            <w:hideMark/>
          </w:tcPr>
          <w:p w14:paraId="38B5653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                                       -   </w:t>
            </w:r>
          </w:p>
        </w:tc>
        <w:tc>
          <w:tcPr>
            <w:tcW w:w="1280" w:type="dxa"/>
            <w:gridSpan w:val="2"/>
            <w:tcBorders>
              <w:top w:val="single" w:sz="12" w:space="0" w:color="4F81BD"/>
              <w:left w:val="nil"/>
              <w:bottom w:val="nil"/>
              <w:right w:val="nil"/>
            </w:tcBorders>
            <w:shd w:val="clear" w:color="000000" w:fill="BFBFBF"/>
            <w:noWrap/>
            <w:vAlign w:val="center"/>
            <w:hideMark/>
          </w:tcPr>
          <w:p w14:paraId="21F7E171"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 xml:space="preserve">692 478 903 </w:t>
            </w:r>
          </w:p>
        </w:tc>
        <w:tc>
          <w:tcPr>
            <w:tcW w:w="146" w:type="dxa"/>
            <w:gridSpan w:val="2"/>
            <w:tcBorders>
              <w:top w:val="nil"/>
              <w:left w:val="nil"/>
              <w:bottom w:val="nil"/>
              <w:right w:val="nil"/>
            </w:tcBorders>
            <w:shd w:val="clear" w:color="auto" w:fill="auto"/>
            <w:noWrap/>
            <w:vAlign w:val="center"/>
            <w:hideMark/>
          </w:tcPr>
          <w:p w14:paraId="3D908152" w14:textId="77777777" w:rsidR="0070699B" w:rsidRPr="003773DF" w:rsidRDefault="0070699B" w:rsidP="00E71695">
            <w:pPr>
              <w:spacing w:after="0" w:line="240" w:lineRule="auto"/>
              <w:jc w:val="right"/>
              <w:rPr>
                <w:rFonts w:cs="Arial"/>
                <w:b/>
                <w:bCs/>
                <w:color w:val="auto"/>
                <w:kern w:val="0"/>
                <w:sz w:val="12"/>
                <w:szCs w:val="12"/>
                <w:lang w:val="fr-FR" w:eastAsia="fr-FR"/>
              </w:rPr>
            </w:pPr>
          </w:p>
        </w:tc>
        <w:tc>
          <w:tcPr>
            <w:tcW w:w="988" w:type="dxa"/>
            <w:gridSpan w:val="2"/>
            <w:tcBorders>
              <w:top w:val="single" w:sz="12" w:space="0" w:color="4F81BD"/>
              <w:left w:val="nil"/>
              <w:bottom w:val="nil"/>
              <w:right w:val="nil"/>
            </w:tcBorders>
            <w:shd w:val="clear" w:color="000000" w:fill="BFBFBF"/>
            <w:noWrap/>
            <w:vAlign w:val="center"/>
            <w:hideMark/>
          </w:tcPr>
          <w:p w14:paraId="6BBDF563" w14:textId="77777777" w:rsidR="0070699B" w:rsidRPr="003773DF" w:rsidRDefault="0070699B" w:rsidP="00E71695">
            <w:pPr>
              <w:spacing w:after="0" w:line="240" w:lineRule="auto"/>
              <w:jc w:val="right"/>
              <w:rPr>
                <w:rFonts w:cs="Arial"/>
                <w:b/>
                <w:bCs/>
                <w:color w:val="auto"/>
                <w:kern w:val="0"/>
                <w:sz w:val="12"/>
                <w:szCs w:val="12"/>
                <w:lang w:val="fr-FR" w:eastAsia="fr-FR"/>
              </w:rPr>
            </w:pPr>
            <w:r w:rsidRPr="003773DF">
              <w:rPr>
                <w:rFonts w:cs="Arial"/>
                <w:b/>
                <w:bCs/>
                <w:color w:val="auto"/>
                <w:kern w:val="0"/>
                <w:sz w:val="12"/>
                <w:szCs w:val="12"/>
                <w:lang w:val="fr-FR" w:eastAsia="fr-FR"/>
              </w:rPr>
              <w:t>(116 639 174)</w:t>
            </w:r>
          </w:p>
        </w:tc>
        <w:tc>
          <w:tcPr>
            <w:tcW w:w="2288" w:type="dxa"/>
            <w:gridSpan w:val="2"/>
            <w:tcBorders>
              <w:top w:val="single" w:sz="12" w:space="0" w:color="4F81BD"/>
              <w:left w:val="nil"/>
              <w:bottom w:val="nil"/>
              <w:right w:val="nil"/>
            </w:tcBorders>
            <w:shd w:val="clear" w:color="000000" w:fill="BFBFBF"/>
            <w:noWrap/>
            <w:vAlign w:val="center"/>
            <w:hideMark/>
          </w:tcPr>
          <w:p w14:paraId="717BC58E" w14:textId="77777777" w:rsidR="0070699B" w:rsidRPr="003773DF" w:rsidRDefault="0070699B" w:rsidP="00E71695">
            <w:pPr>
              <w:spacing w:after="0" w:line="240" w:lineRule="auto"/>
              <w:rPr>
                <w:rFonts w:cs="Arial"/>
                <w:b/>
                <w:bCs/>
                <w:color w:val="auto"/>
                <w:kern w:val="0"/>
                <w:sz w:val="12"/>
                <w:szCs w:val="12"/>
                <w:lang w:val="fr-FR" w:eastAsia="fr-FR"/>
              </w:rPr>
            </w:pPr>
            <w:r w:rsidRPr="003773DF">
              <w:rPr>
                <w:rFonts w:cs="Arial"/>
                <w:b/>
                <w:bCs/>
                <w:color w:val="auto"/>
                <w:kern w:val="0"/>
                <w:sz w:val="12"/>
                <w:szCs w:val="12"/>
                <w:lang w:val="fr-FR" w:eastAsia="fr-FR"/>
              </w:rPr>
              <w:t> </w:t>
            </w:r>
          </w:p>
        </w:tc>
      </w:tr>
    </w:tbl>
    <w:p w14:paraId="035D0869" w14:textId="77777777" w:rsidR="0070699B" w:rsidRDefault="0070699B" w:rsidP="0070699B">
      <w:pPr>
        <w:rPr>
          <w:lang w:val="fr-FR" w:eastAsia="en-US" w:bidi="ar-TN"/>
        </w:rPr>
      </w:pPr>
    </w:p>
    <w:p w14:paraId="231847AA" w14:textId="77777777" w:rsidR="0070699B" w:rsidRDefault="0070699B" w:rsidP="0070699B">
      <w:pPr>
        <w:rPr>
          <w:lang w:val="fr-FR" w:eastAsia="en-US" w:bidi="ar-TN"/>
        </w:rPr>
      </w:pPr>
    </w:p>
    <w:p w14:paraId="7581FBFA" w14:textId="77777777" w:rsidR="0070699B" w:rsidRDefault="0070699B" w:rsidP="0070699B">
      <w:pPr>
        <w:rPr>
          <w:lang w:val="fr-FR" w:eastAsia="en-US" w:bidi="ar-TN"/>
        </w:rPr>
        <w:sectPr w:rsidR="0070699B" w:rsidSect="001179F8">
          <w:pgSz w:w="16838" w:h="11906" w:orient="landscape" w:code="9"/>
          <w:pgMar w:top="1440" w:right="1440" w:bottom="1440" w:left="1440" w:header="851" w:footer="750" w:gutter="0"/>
          <w:cols w:space="708"/>
          <w:docGrid w:linePitch="381"/>
        </w:sectPr>
      </w:pPr>
    </w:p>
    <w:p w14:paraId="16ACA101" w14:textId="77777777" w:rsidR="0070699B" w:rsidRPr="0046605B" w:rsidRDefault="0070699B" w:rsidP="00232E1C">
      <w:pPr>
        <w:numPr>
          <w:ilvl w:val="0"/>
          <w:numId w:val="57"/>
        </w:numPr>
        <w:contextualSpacing/>
        <w:rPr>
          <w:rFonts w:asciiTheme="majorHAnsi" w:hAnsiTheme="majorHAnsi"/>
          <w:sz w:val="14"/>
          <w:szCs w:val="14"/>
          <w:lang w:val="fr-FR" w:eastAsia="en-US" w:bidi="ar-TN"/>
        </w:rPr>
      </w:pPr>
      <w:r w:rsidRPr="0046605B">
        <w:rPr>
          <w:rFonts w:asciiTheme="majorHAnsi" w:hAnsiTheme="majorHAnsi"/>
          <w:sz w:val="14"/>
          <w:szCs w:val="14"/>
          <w:lang w:val="fr-FR" w:eastAsia="en-US" w:bidi="ar-TN"/>
        </w:rPr>
        <w:lastRenderedPageBreak/>
        <w:t>TDE</w:t>
      </w:r>
    </w:p>
    <w:tbl>
      <w:tblPr>
        <w:tblW w:w="14601" w:type="dxa"/>
        <w:tblCellMar>
          <w:left w:w="70" w:type="dxa"/>
          <w:right w:w="70" w:type="dxa"/>
        </w:tblCellMar>
        <w:tblLook w:val="04A0" w:firstRow="1" w:lastRow="0" w:firstColumn="1" w:lastColumn="0" w:noHBand="0" w:noVBand="1"/>
      </w:tblPr>
      <w:tblGrid>
        <w:gridCol w:w="722"/>
        <w:gridCol w:w="2964"/>
        <w:gridCol w:w="146"/>
        <w:gridCol w:w="846"/>
        <w:gridCol w:w="1300"/>
        <w:gridCol w:w="1399"/>
        <w:gridCol w:w="146"/>
        <w:gridCol w:w="988"/>
        <w:gridCol w:w="1275"/>
        <w:gridCol w:w="1134"/>
        <w:gridCol w:w="146"/>
        <w:gridCol w:w="1130"/>
        <w:gridCol w:w="2405"/>
      </w:tblGrid>
      <w:tr w:rsidR="0070699B" w:rsidRPr="0046605B" w14:paraId="5721C23F" w14:textId="77777777" w:rsidTr="00E71695">
        <w:trPr>
          <w:trHeight w:val="170"/>
          <w:tblHeader/>
        </w:trPr>
        <w:tc>
          <w:tcPr>
            <w:tcW w:w="722" w:type="dxa"/>
            <w:vMerge w:val="restart"/>
            <w:tcBorders>
              <w:top w:val="nil"/>
              <w:left w:val="nil"/>
              <w:bottom w:val="single" w:sz="12" w:space="0" w:color="4F81BD"/>
              <w:right w:val="nil"/>
            </w:tcBorders>
            <w:shd w:val="clear" w:color="000000" w:fill="244062"/>
            <w:noWrap/>
            <w:vAlign w:val="center"/>
            <w:hideMark/>
          </w:tcPr>
          <w:p w14:paraId="77A96E83" w14:textId="77777777" w:rsidR="0070699B" w:rsidRPr="0046605B" w:rsidRDefault="0070699B" w:rsidP="00E71695">
            <w:pPr>
              <w:spacing w:after="0" w:line="240" w:lineRule="auto"/>
              <w:jc w:val="center"/>
              <w:rPr>
                <w:rFonts w:ascii="Arial" w:hAnsi="Arial" w:cs="Arial"/>
                <w:b/>
                <w:bCs/>
                <w:color w:val="FFFFFF"/>
                <w:kern w:val="0"/>
                <w:sz w:val="12"/>
                <w:szCs w:val="12"/>
                <w:lang w:val="fr-FR" w:eastAsia="fr-FR"/>
              </w:rPr>
            </w:pPr>
            <w:r w:rsidRPr="0046605B">
              <w:rPr>
                <w:rFonts w:ascii="Arial" w:hAnsi="Arial" w:cs="Arial"/>
                <w:b/>
                <w:bCs/>
                <w:color w:val="FFFFFF"/>
                <w:kern w:val="0"/>
                <w:sz w:val="12"/>
                <w:szCs w:val="12"/>
                <w:lang w:val="fr-FR" w:eastAsia="fr-FR"/>
              </w:rPr>
              <w:t>N°</w:t>
            </w:r>
          </w:p>
        </w:tc>
        <w:tc>
          <w:tcPr>
            <w:tcW w:w="2964" w:type="dxa"/>
            <w:vMerge w:val="restart"/>
            <w:tcBorders>
              <w:top w:val="nil"/>
              <w:left w:val="nil"/>
              <w:bottom w:val="single" w:sz="12" w:space="0" w:color="4F81BD"/>
              <w:right w:val="nil"/>
            </w:tcBorders>
            <w:shd w:val="clear" w:color="000000" w:fill="244062"/>
            <w:noWrap/>
            <w:vAlign w:val="center"/>
            <w:hideMark/>
          </w:tcPr>
          <w:p w14:paraId="3A019EE9"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Type de paiement</w:t>
            </w:r>
          </w:p>
        </w:tc>
        <w:tc>
          <w:tcPr>
            <w:tcW w:w="146" w:type="dxa"/>
            <w:tcBorders>
              <w:top w:val="nil"/>
              <w:left w:val="nil"/>
              <w:bottom w:val="nil"/>
              <w:right w:val="nil"/>
            </w:tcBorders>
            <w:shd w:val="clear" w:color="auto" w:fill="auto"/>
            <w:noWrap/>
            <w:vAlign w:val="center"/>
            <w:hideMark/>
          </w:tcPr>
          <w:p w14:paraId="6B3A2C48" w14:textId="77777777" w:rsidR="0070699B" w:rsidRPr="0046605B" w:rsidRDefault="0070699B" w:rsidP="00E71695">
            <w:pPr>
              <w:spacing w:after="0" w:line="240" w:lineRule="auto"/>
              <w:rPr>
                <w:rFonts w:cs="Arial"/>
                <w:b/>
                <w:bCs/>
                <w:color w:val="FFFFFF"/>
                <w:kern w:val="0"/>
                <w:sz w:val="12"/>
                <w:szCs w:val="12"/>
                <w:lang w:val="fr-FR" w:eastAsia="fr-FR"/>
              </w:rPr>
            </w:pPr>
          </w:p>
        </w:tc>
        <w:tc>
          <w:tcPr>
            <w:tcW w:w="3545" w:type="dxa"/>
            <w:gridSpan w:val="3"/>
            <w:tcBorders>
              <w:top w:val="nil"/>
              <w:left w:val="nil"/>
              <w:bottom w:val="single" w:sz="4" w:space="0" w:color="FFFFFF"/>
              <w:right w:val="nil"/>
            </w:tcBorders>
            <w:shd w:val="clear" w:color="000000" w:fill="244062"/>
            <w:vAlign w:val="center"/>
            <w:hideMark/>
          </w:tcPr>
          <w:p w14:paraId="31C1A59E" w14:textId="77777777" w:rsidR="0070699B" w:rsidRPr="0046605B" w:rsidRDefault="0070699B" w:rsidP="00E71695">
            <w:pPr>
              <w:spacing w:after="0" w:line="240" w:lineRule="auto"/>
              <w:jc w:val="center"/>
              <w:rPr>
                <w:rFonts w:cs="Arial"/>
                <w:b/>
                <w:bCs/>
                <w:color w:val="FFFFFF"/>
                <w:kern w:val="0"/>
                <w:sz w:val="12"/>
                <w:szCs w:val="12"/>
                <w:lang w:val="fr-FR" w:eastAsia="fr-FR"/>
              </w:rPr>
            </w:pPr>
            <w:r w:rsidRPr="0046605B">
              <w:rPr>
                <w:rFonts w:cs="Arial"/>
                <w:b/>
                <w:bCs/>
                <w:color w:val="FFFFFF"/>
                <w:kern w:val="0"/>
                <w:sz w:val="12"/>
                <w:szCs w:val="12"/>
                <w:lang w:val="fr-FR" w:eastAsia="fr-FR"/>
              </w:rPr>
              <w:t>Par la société</w:t>
            </w:r>
          </w:p>
        </w:tc>
        <w:tc>
          <w:tcPr>
            <w:tcW w:w="146" w:type="dxa"/>
            <w:tcBorders>
              <w:top w:val="nil"/>
              <w:left w:val="nil"/>
              <w:bottom w:val="nil"/>
              <w:right w:val="nil"/>
            </w:tcBorders>
            <w:shd w:val="clear" w:color="auto" w:fill="auto"/>
            <w:noWrap/>
            <w:vAlign w:val="center"/>
            <w:hideMark/>
          </w:tcPr>
          <w:p w14:paraId="6CFB61C2" w14:textId="77777777" w:rsidR="0070699B" w:rsidRPr="0046605B" w:rsidRDefault="0070699B" w:rsidP="00E71695">
            <w:pPr>
              <w:spacing w:after="0" w:line="240" w:lineRule="auto"/>
              <w:jc w:val="center"/>
              <w:rPr>
                <w:rFonts w:cs="Arial"/>
                <w:b/>
                <w:bCs/>
                <w:color w:val="FFFFFF"/>
                <w:kern w:val="0"/>
                <w:sz w:val="12"/>
                <w:szCs w:val="12"/>
                <w:lang w:val="fr-FR" w:eastAsia="fr-FR"/>
              </w:rPr>
            </w:pPr>
          </w:p>
        </w:tc>
        <w:tc>
          <w:tcPr>
            <w:tcW w:w="3397" w:type="dxa"/>
            <w:gridSpan w:val="3"/>
            <w:tcBorders>
              <w:top w:val="nil"/>
              <w:left w:val="nil"/>
              <w:bottom w:val="single" w:sz="4" w:space="0" w:color="FFFFFF"/>
              <w:right w:val="nil"/>
            </w:tcBorders>
            <w:shd w:val="clear" w:color="000000" w:fill="244062"/>
            <w:vAlign w:val="center"/>
            <w:hideMark/>
          </w:tcPr>
          <w:p w14:paraId="02E234A2" w14:textId="77777777" w:rsidR="0070699B" w:rsidRPr="0046605B" w:rsidRDefault="0070699B" w:rsidP="00E71695">
            <w:pPr>
              <w:spacing w:after="0" w:line="240" w:lineRule="auto"/>
              <w:jc w:val="center"/>
              <w:rPr>
                <w:rFonts w:cs="Arial"/>
                <w:b/>
                <w:bCs/>
                <w:color w:val="FFFFFF"/>
                <w:kern w:val="0"/>
                <w:sz w:val="12"/>
                <w:szCs w:val="12"/>
                <w:lang w:val="fr-FR" w:eastAsia="fr-FR"/>
              </w:rPr>
            </w:pPr>
            <w:r w:rsidRPr="0046605B">
              <w:rPr>
                <w:rFonts w:cs="Arial"/>
                <w:b/>
                <w:bCs/>
                <w:color w:val="FFFFFF"/>
                <w:kern w:val="0"/>
                <w:sz w:val="12"/>
                <w:szCs w:val="12"/>
                <w:lang w:val="fr-FR" w:eastAsia="fr-FR"/>
              </w:rPr>
              <w:t>Par le gouvernement</w:t>
            </w:r>
          </w:p>
        </w:tc>
        <w:tc>
          <w:tcPr>
            <w:tcW w:w="146" w:type="dxa"/>
            <w:tcBorders>
              <w:top w:val="nil"/>
              <w:left w:val="nil"/>
              <w:bottom w:val="nil"/>
              <w:right w:val="nil"/>
            </w:tcBorders>
            <w:shd w:val="clear" w:color="auto" w:fill="auto"/>
            <w:noWrap/>
            <w:vAlign w:val="center"/>
            <w:hideMark/>
          </w:tcPr>
          <w:p w14:paraId="3B09E6B8" w14:textId="77777777" w:rsidR="0070699B" w:rsidRPr="0046605B" w:rsidRDefault="0070699B" w:rsidP="00E71695">
            <w:pPr>
              <w:spacing w:after="0" w:line="240" w:lineRule="auto"/>
              <w:jc w:val="center"/>
              <w:rPr>
                <w:rFonts w:cs="Arial"/>
                <w:b/>
                <w:bCs/>
                <w:color w:val="FFFFFF"/>
                <w:kern w:val="0"/>
                <w:sz w:val="12"/>
                <w:szCs w:val="12"/>
                <w:lang w:val="fr-FR" w:eastAsia="fr-FR"/>
              </w:rPr>
            </w:pPr>
          </w:p>
        </w:tc>
        <w:tc>
          <w:tcPr>
            <w:tcW w:w="1130" w:type="dxa"/>
            <w:tcBorders>
              <w:top w:val="nil"/>
              <w:left w:val="nil"/>
              <w:bottom w:val="single" w:sz="12" w:space="0" w:color="4F81BD"/>
              <w:right w:val="nil"/>
            </w:tcBorders>
            <w:shd w:val="clear" w:color="000000" w:fill="244062"/>
            <w:vAlign w:val="center"/>
            <w:hideMark/>
          </w:tcPr>
          <w:p w14:paraId="05E4FFB6" w14:textId="77777777" w:rsidR="0070699B" w:rsidRPr="0046605B" w:rsidRDefault="0070699B" w:rsidP="00E71695">
            <w:pPr>
              <w:spacing w:after="0" w:line="240" w:lineRule="auto"/>
              <w:jc w:val="center"/>
              <w:rPr>
                <w:rFonts w:cs="Arial"/>
                <w:b/>
                <w:bCs/>
                <w:color w:val="FFFFFF"/>
                <w:kern w:val="0"/>
                <w:sz w:val="12"/>
                <w:szCs w:val="12"/>
                <w:lang w:val="fr-FR" w:eastAsia="fr-FR"/>
              </w:rPr>
            </w:pPr>
            <w:r w:rsidRPr="0046605B">
              <w:rPr>
                <w:rFonts w:cs="Arial"/>
                <w:b/>
                <w:bCs/>
                <w:color w:val="FFFFFF"/>
                <w:kern w:val="0"/>
                <w:sz w:val="12"/>
                <w:szCs w:val="12"/>
                <w:lang w:val="fr-FR" w:eastAsia="fr-FR"/>
              </w:rPr>
              <w:t>Différence finale</w:t>
            </w:r>
          </w:p>
        </w:tc>
        <w:tc>
          <w:tcPr>
            <w:tcW w:w="2405" w:type="dxa"/>
            <w:tcBorders>
              <w:top w:val="nil"/>
              <w:left w:val="nil"/>
              <w:bottom w:val="single" w:sz="12" w:space="0" w:color="4F81BD"/>
              <w:right w:val="nil"/>
            </w:tcBorders>
            <w:shd w:val="clear" w:color="000000" w:fill="244062"/>
            <w:vAlign w:val="center"/>
            <w:hideMark/>
          </w:tcPr>
          <w:p w14:paraId="3D328B96"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Commentaire</w:t>
            </w:r>
          </w:p>
        </w:tc>
      </w:tr>
      <w:tr w:rsidR="0070699B" w:rsidRPr="0046605B" w14:paraId="39305ECD" w14:textId="77777777" w:rsidTr="00E71695">
        <w:trPr>
          <w:trHeight w:val="170"/>
          <w:tblHeader/>
        </w:trPr>
        <w:tc>
          <w:tcPr>
            <w:tcW w:w="722" w:type="dxa"/>
            <w:vMerge/>
            <w:tcBorders>
              <w:top w:val="nil"/>
              <w:left w:val="nil"/>
              <w:bottom w:val="single" w:sz="12" w:space="0" w:color="4F81BD"/>
              <w:right w:val="nil"/>
            </w:tcBorders>
            <w:vAlign w:val="center"/>
            <w:hideMark/>
          </w:tcPr>
          <w:p w14:paraId="4525D309" w14:textId="77777777" w:rsidR="0070699B" w:rsidRPr="0046605B" w:rsidRDefault="0070699B" w:rsidP="00E71695">
            <w:pPr>
              <w:spacing w:after="0" w:line="240" w:lineRule="auto"/>
              <w:rPr>
                <w:rFonts w:ascii="Arial" w:hAnsi="Arial" w:cs="Arial"/>
                <w:b/>
                <w:bCs/>
                <w:color w:val="FFFFFF"/>
                <w:kern w:val="0"/>
                <w:sz w:val="12"/>
                <w:szCs w:val="12"/>
                <w:lang w:val="fr-FR" w:eastAsia="fr-FR"/>
              </w:rPr>
            </w:pPr>
          </w:p>
        </w:tc>
        <w:tc>
          <w:tcPr>
            <w:tcW w:w="2964" w:type="dxa"/>
            <w:vMerge/>
            <w:tcBorders>
              <w:top w:val="nil"/>
              <w:left w:val="nil"/>
              <w:bottom w:val="single" w:sz="12" w:space="0" w:color="4F81BD"/>
              <w:right w:val="nil"/>
            </w:tcBorders>
            <w:vAlign w:val="center"/>
            <w:hideMark/>
          </w:tcPr>
          <w:p w14:paraId="571DEC8A" w14:textId="77777777" w:rsidR="0070699B" w:rsidRPr="0046605B" w:rsidRDefault="0070699B" w:rsidP="00E71695">
            <w:pPr>
              <w:spacing w:after="0" w:line="240" w:lineRule="auto"/>
              <w:rPr>
                <w:rFonts w:cs="Arial"/>
                <w:b/>
                <w:bCs/>
                <w:color w:val="FFFFFF"/>
                <w:kern w:val="0"/>
                <w:sz w:val="12"/>
                <w:szCs w:val="12"/>
                <w:lang w:val="fr-FR" w:eastAsia="fr-FR"/>
              </w:rPr>
            </w:pPr>
          </w:p>
        </w:tc>
        <w:tc>
          <w:tcPr>
            <w:tcW w:w="146" w:type="dxa"/>
            <w:tcBorders>
              <w:top w:val="nil"/>
              <w:left w:val="nil"/>
              <w:bottom w:val="nil"/>
              <w:right w:val="nil"/>
            </w:tcBorders>
            <w:shd w:val="clear" w:color="auto" w:fill="auto"/>
            <w:noWrap/>
            <w:vAlign w:val="center"/>
            <w:hideMark/>
          </w:tcPr>
          <w:p w14:paraId="32085608" w14:textId="77777777" w:rsidR="0070699B" w:rsidRPr="0046605B" w:rsidRDefault="0070699B" w:rsidP="00E71695">
            <w:pPr>
              <w:spacing w:after="0" w:line="240" w:lineRule="auto"/>
              <w:rPr>
                <w:rFonts w:cs="Arial"/>
                <w:b/>
                <w:bCs/>
                <w:color w:val="FFFFFF"/>
                <w:kern w:val="0"/>
                <w:sz w:val="12"/>
                <w:szCs w:val="12"/>
                <w:lang w:val="fr-FR" w:eastAsia="fr-FR"/>
              </w:rPr>
            </w:pPr>
          </w:p>
        </w:tc>
        <w:tc>
          <w:tcPr>
            <w:tcW w:w="846" w:type="dxa"/>
            <w:tcBorders>
              <w:top w:val="nil"/>
              <w:left w:val="nil"/>
              <w:bottom w:val="single" w:sz="12" w:space="0" w:color="4F81BD"/>
              <w:right w:val="nil"/>
            </w:tcBorders>
            <w:shd w:val="clear" w:color="000000" w:fill="244062"/>
            <w:vAlign w:val="center"/>
            <w:hideMark/>
          </w:tcPr>
          <w:p w14:paraId="04D939F7" w14:textId="77777777" w:rsidR="0070699B" w:rsidRPr="0046605B" w:rsidRDefault="0070699B" w:rsidP="00E71695">
            <w:pPr>
              <w:spacing w:after="0" w:line="240" w:lineRule="auto"/>
              <w:jc w:val="center"/>
              <w:rPr>
                <w:rFonts w:cs="Arial"/>
                <w:b/>
                <w:bCs/>
                <w:color w:val="FFFFFF"/>
                <w:kern w:val="0"/>
                <w:sz w:val="12"/>
                <w:szCs w:val="12"/>
                <w:lang w:val="fr-FR" w:eastAsia="fr-FR"/>
              </w:rPr>
            </w:pPr>
            <w:r w:rsidRPr="0046605B">
              <w:rPr>
                <w:rFonts w:cs="Arial"/>
                <w:b/>
                <w:bCs/>
                <w:color w:val="FFFFFF"/>
                <w:kern w:val="0"/>
                <w:sz w:val="12"/>
                <w:szCs w:val="12"/>
                <w:lang w:val="fr-FR" w:eastAsia="fr-FR"/>
              </w:rPr>
              <w:t>Originale</w:t>
            </w:r>
          </w:p>
        </w:tc>
        <w:tc>
          <w:tcPr>
            <w:tcW w:w="1300" w:type="dxa"/>
            <w:tcBorders>
              <w:top w:val="nil"/>
              <w:left w:val="nil"/>
              <w:bottom w:val="single" w:sz="12" w:space="0" w:color="4F81BD"/>
              <w:right w:val="nil"/>
            </w:tcBorders>
            <w:shd w:val="clear" w:color="000000" w:fill="244062"/>
            <w:vAlign w:val="center"/>
            <w:hideMark/>
          </w:tcPr>
          <w:p w14:paraId="1C917008" w14:textId="77777777" w:rsidR="0070699B" w:rsidRPr="0046605B" w:rsidRDefault="0070699B" w:rsidP="00E71695">
            <w:pPr>
              <w:spacing w:after="0" w:line="240" w:lineRule="auto"/>
              <w:jc w:val="center"/>
              <w:rPr>
                <w:rFonts w:cs="Arial"/>
                <w:b/>
                <w:bCs/>
                <w:color w:val="FFFFFF"/>
                <w:kern w:val="0"/>
                <w:sz w:val="12"/>
                <w:szCs w:val="12"/>
                <w:lang w:val="fr-FR" w:eastAsia="fr-FR"/>
              </w:rPr>
            </w:pPr>
            <w:proofErr w:type="spellStart"/>
            <w:r w:rsidRPr="0046605B">
              <w:rPr>
                <w:rFonts w:cs="Arial"/>
                <w:b/>
                <w:bCs/>
                <w:color w:val="FFFFFF"/>
                <w:kern w:val="0"/>
                <w:sz w:val="12"/>
                <w:szCs w:val="12"/>
                <w:lang w:val="fr-FR" w:eastAsia="fr-FR"/>
              </w:rPr>
              <w:t>Adjust</w:t>
            </w:r>
            <w:proofErr w:type="spellEnd"/>
            <w:r w:rsidRPr="0046605B">
              <w:rPr>
                <w:rFonts w:cs="Arial"/>
                <w:b/>
                <w:bCs/>
                <w:color w:val="FFFFFF"/>
                <w:kern w:val="0"/>
                <w:sz w:val="12"/>
                <w:szCs w:val="12"/>
                <w:lang w:val="fr-FR" w:eastAsia="fr-FR"/>
              </w:rPr>
              <w:t>.</w:t>
            </w:r>
          </w:p>
        </w:tc>
        <w:tc>
          <w:tcPr>
            <w:tcW w:w="1399" w:type="dxa"/>
            <w:tcBorders>
              <w:top w:val="nil"/>
              <w:left w:val="nil"/>
              <w:bottom w:val="single" w:sz="12" w:space="0" w:color="4F81BD"/>
              <w:right w:val="nil"/>
            </w:tcBorders>
            <w:shd w:val="clear" w:color="000000" w:fill="244062"/>
            <w:vAlign w:val="center"/>
            <w:hideMark/>
          </w:tcPr>
          <w:p w14:paraId="12839855" w14:textId="77777777" w:rsidR="0070699B" w:rsidRPr="0046605B" w:rsidRDefault="0070699B" w:rsidP="00E71695">
            <w:pPr>
              <w:spacing w:after="0" w:line="240" w:lineRule="auto"/>
              <w:jc w:val="center"/>
              <w:rPr>
                <w:rFonts w:cs="Arial"/>
                <w:b/>
                <w:bCs/>
                <w:color w:val="FFFFFF"/>
                <w:kern w:val="0"/>
                <w:sz w:val="12"/>
                <w:szCs w:val="12"/>
                <w:lang w:val="fr-FR" w:eastAsia="fr-FR"/>
              </w:rPr>
            </w:pPr>
            <w:r w:rsidRPr="0046605B">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5D77BBE9" w14:textId="77777777" w:rsidR="0070699B" w:rsidRPr="0046605B" w:rsidRDefault="0070699B" w:rsidP="00E71695">
            <w:pPr>
              <w:spacing w:after="0" w:line="240" w:lineRule="auto"/>
              <w:jc w:val="center"/>
              <w:rPr>
                <w:rFonts w:cs="Arial"/>
                <w:b/>
                <w:bCs/>
                <w:color w:val="FFFFFF"/>
                <w:kern w:val="0"/>
                <w:sz w:val="12"/>
                <w:szCs w:val="12"/>
                <w:lang w:val="fr-FR" w:eastAsia="fr-FR"/>
              </w:rPr>
            </w:pPr>
          </w:p>
        </w:tc>
        <w:tc>
          <w:tcPr>
            <w:tcW w:w="988" w:type="dxa"/>
            <w:tcBorders>
              <w:top w:val="nil"/>
              <w:left w:val="nil"/>
              <w:bottom w:val="single" w:sz="12" w:space="0" w:color="4F81BD"/>
              <w:right w:val="nil"/>
            </w:tcBorders>
            <w:shd w:val="clear" w:color="000000" w:fill="244062"/>
            <w:vAlign w:val="center"/>
            <w:hideMark/>
          </w:tcPr>
          <w:p w14:paraId="5570BAFA" w14:textId="77777777" w:rsidR="0070699B" w:rsidRPr="0046605B" w:rsidRDefault="0070699B" w:rsidP="00E71695">
            <w:pPr>
              <w:spacing w:after="0" w:line="240" w:lineRule="auto"/>
              <w:jc w:val="center"/>
              <w:rPr>
                <w:rFonts w:cs="Arial"/>
                <w:b/>
                <w:bCs/>
                <w:color w:val="FFFFFF"/>
                <w:kern w:val="0"/>
                <w:sz w:val="12"/>
                <w:szCs w:val="12"/>
                <w:lang w:val="fr-FR" w:eastAsia="fr-FR"/>
              </w:rPr>
            </w:pPr>
            <w:r w:rsidRPr="0046605B">
              <w:rPr>
                <w:rFonts w:cs="Arial"/>
                <w:b/>
                <w:bCs/>
                <w:color w:val="FFFFFF"/>
                <w:kern w:val="0"/>
                <w:sz w:val="12"/>
                <w:szCs w:val="12"/>
                <w:lang w:val="fr-FR" w:eastAsia="fr-FR"/>
              </w:rPr>
              <w:t>Originale</w:t>
            </w:r>
          </w:p>
        </w:tc>
        <w:tc>
          <w:tcPr>
            <w:tcW w:w="1275" w:type="dxa"/>
            <w:tcBorders>
              <w:top w:val="nil"/>
              <w:left w:val="nil"/>
              <w:bottom w:val="single" w:sz="12" w:space="0" w:color="4F81BD"/>
              <w:right w:val="nil"/>
            </w:tcBorders>
            <w:shd w:val="clear" w:color="000000" w:fill="244062"/>
            <w:vAlign w:val="center"/>
            <w:hideMark/>
          </w:tcPr>
          <w:p w14:paraId="60C1E0C9" w14:textId="77777777" w:rsidR="0070699B" w:rsidRPr="0046605B" w:rsidRDefault="0070699B" w:rsidP="00E71695">
            <w:pPr>
              <w:spacing w:after="0" w:line="240" w:lineRule="auto"/>
              <w:jc w:val="center"/>
              <w:rPr>
                <w:rFonts w:cs="Arial"/>
                <w:b/>
                <w:bCs/>
                <w:color w:val="FFFFFF"/>
                <w:kern w:val="0"/>
                <w:sz w:val="12"/>
                <w:szCs w:val="12"/>
                <w:lang w:val="fr-FR" w:eastAsia="fr-FR"/>
              </w:rPr>
            </w:pPr>
            <w:proofErr w:type="spellStart"/>
            <w:r w:rsidRPr="0046605B">
              <w:rPr>
                <w:rFonts w:cs="Arial"/>
                <w:b/>
                <w:bCs/>
                <w:color w:val="FFFFFF"/>
                <w:kern w:val="0"/>
                <w:sz w:val="12"/>
                <w:szCs w:val="12"/>
                <w:lang w:val="fr-FR" w:eastAsia="fr-FR"/>
              </w:rPr>
              <w:t>Adjust</w:t>
            </w:r>
            <w:proofErr w:type="spellEnd"/>
            <w:r w:rsidRPr="0046605B">
              <w:rPr>
                <w:rFonts w:cs="Arial"/>
                <w:b/>
                <w:bCs/>
                <w:color w:val="FFFFFF"/>
                <w:kern w:val="0"/>
                <w:sz w:val="12"/>
                <w:szCs w:val="12"/>
                <w:lang w:val="fr-FR" w:eastAsia="fr-FR"/>
              </w:rPr>
              <w:t>.</w:t>
            </w:r>
          </w:p>
        </w:tc>
        <w:tc>
          <w:tcPr>
            <w:tcW w:w="1134" w:type="dxa"/>
            <w:tcBorders>
              <w:top w:val="nil"/>
              <w:left w:val="nil"/>
              <w:bottom w:val="single" w:sz="12" w:space="0" w:color="4F81BD"/>
              <w:right w:val="nil"/>
            </w:tcBorders>
            <w:shd w:val="clear" w:color="000000" w:fill="244062"/>
            <w:vAlign w:val="center"/>
            <w:hideMark/>
          </w:tcPr>
          <w:p w14:paraId="08D9624E" w14:textId="77777777" w:rsidR="0070699B" w:rsidRPr="0046605B" w:rsidRDefault="0070699B" w:rsidP="00E71695">
            <w:pPr>
              <w:spacing w:after="0" w:line="240" w:lineRule="auto"/>
              <w:jc w:val="center"/>
              <w:rPr>
                <w:rFonts w:cs="Arial"/>
                <w:b/>
                <w:bCs/>
                <w:color w:val="FFFFFF"/>
                <w:kern w:val="0"/>
                <w:sz w:val="12"/>
                <w:szCs w:val="12"/>
                <w:lang w:val="fr-FR" w:eastAsia="fr-FR"/>
              </w:rPr>
            </w:pPr>
            <w:r w:rsidRPr="0046605B">
              <w:rPr>
                <w:rFonts w:cs="Arial"/>
                <w:b/>
                <w:bCs/>
                <w:color w:val="FFFFFF"/>
                <w:kern w:val="0"/>
                <w:sz w:val="12"/>
                <w:szCs w:val="12"/>
                <w:lang w:val="fr-FR" w:eastAsia="fr-FR"/>
              </w:rPr>
              <w:t>Définitif</w:t>
            </w:r>
          </w:p>
        </w:tc>
        <w:tc>
          <w:tcPr>
            <w:tcW w:w="146" w:type="dxa"/>
            <w:tcBorders>
              <w:top w:val="nil"/>
              <w:left w:val="nil"/>
              <w:bottom w:val="nil"/>
              <w:right w:val="nil"/>
            </w:tcBorders>
            <w:shd w:val="clear" w:color="auto" w:fill="auto"/>
            <w:noWrap/>
            <w:vAlign w:val="center"/>
            <w:hideMark/>
          </w:tcPr>
          <w:p w14:paraId="169CF14D" w14:textId="77777777" w:rsidR="0070699B" w:rsidRPr="0046605B" w:rsidRDefault="0070699B" w:rsidP="00E71695">
            <w:pPr>
              <w:spacing w:after="0" w:line="240" w:lineRule="auto"/>
              <w:jc w:val="center"/>
              <w:rPr>
                <w:rFonts w:cs="Arial"/>
                <w:b/>
                <w:bCs/>
                <w:color w:val="FFFFFF"/>
                <w:kern w:val="0"/>
                <w:sz w:val="12"/>
                <w:szCs w:val="12"/>
                <w:lang w:val="fr-FR" w:eastAsia="fr-FR"/>
              </w:rPr>
            </w:pPr>
          </w:p>
        </w:tc>
        <w:tc>
          <w:tcPr>
            <w:tcW w:w="1130" w:type="dxa"/>
            <w:tcBorders>
              <w:top w:val="nil"/>
              <w:left w:val="nil"/>
              <w:bottom w:val="single" w:sz="12" w:space="0" w:color="4F81BD"/>
              <w:right w:val="nil"/>
            </w:tcBorders>
            <w:vAlign w:val="center"/>
            <w:hideMark/>
          </w:tcPr>
          <w:p w14:paraId="1DE1DBD6" w14:textId="77777777" w:rsidR="0070699B" w:rsidRPr="0046605B" w:rsidRDefault="0070699B" w:rsidP="00E71695">
            <w:pPr>
              <w:spacing w:after="0" w:line="240" w:lineRule="auto"/>
              <w:rPr>
                <w:rFonts w:cs="Arial"/>
                <w:b/>
                <w:bCs/>
                <w:color w:val="FFFFFF"/>
                <w:kern w:val="0"/>
                <w:sz w:val="12"/>
                <w:szCs w:val="12"/>
                <w:lang w:val="fr-FR" w:eastAsia="fr-FR"/>
              </w:rPr>
            </w:pPr>
          </w:p>
        </w:tc>
        <w:tc>
          <w:tcPr>
            <w:tcW w:w="2405" w:type="dxa"/>
            <w:tcBorders>
              <w:top w:val="nil"/>
              <w:left w:val="nil"/>
              <w:bottom w:val="single" w:sz="12" w:space="0" w:color="4F81BD"/>
              <w:right w:val="nil"/>
            </w:tcBorders>
            <w:vAlign w:val="center"/>
            <w:hideMark/>
          </w:tcPr>
          <w:p w14:paraId="7CBB5171" w14:textId="77777777" w:rsidR="0070699B" w:rsidRPr="0046605B" w:rsidRDefault="0070699B" w:rsidP="00E71695">
            <w:pPr>
              <w:spacing w:after="0" w:line="240" w:lineRule="auto"/>
              <w:rPr>
                <w:rFonts w:cs="Arial"/>
                <w:b/>
                <w:bCs/>
                <w:color w:val="FFFFFF"/>
                <w:kern w:val="0"/>
                <w:sz w:val="12"/>
                <w:szCs w:val="12"/>
                <w:lang w:val="fr-FR" w:eastAsia="fr-FR"/>
              </w:rPr>
            </w:pPr>
          </w:p>
        </w:tc>
      </w:tr>
      <w:tr w:rsidR="0070699B" w:rsidRPr="0046605B" w14:paraId="640D4880" w14:textId="77777777" w:rsidTr="00E71695">
        <w:trPr>
          <w:trHeight w:val="170"/>
        </w:trPr>
        <w:tc>
          <w:tcPr>
            <w:tcW w:w="722" w:type="dxa"/>
            <w:tcBorders>
              <w:top w:val="single" w:sz="8" w:space="0" w:color="C00000"/>
              <w:left w:val="nil"/>
              <w:bottom w:val="nil"/>
              <w:right w:val="nil"/>
            </w:tcBorders>
            <w:shd w:val="clear" w:color="000000" w:fill="244062"/>
            <w:noWrap/>
            <w:vAlign w:val="center"/>
            <w:hideMark/>
          </w:tcPr>
          <w:p w14:paraId="0FB1B6F7"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A. Paiements directs</w:t>
            </w:r>
          </w:p>
        </w:tc>
        <w:tc>
          <w:tcPr>
            <w:tcW w:w="2964" w:type="dxa"/>
            <w:tcBorders>
              <w:top w:val="nil"/>
              <w:left w:val="nil"/>
              <w:bottom w:val="nil"/>
              <w:right w:val="nil"/>
            </w:tcBorders>
            <w:shd w:val="clear" w:color="000000" w:fill="244062"/>
            <w:noWrap/>
            <w:vAlign w:val="center"/>
            <w:hideMark/>
          </w:tcPr>
          <w:p w14:paraId="2FC4E910"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302DE1A8" w14:textId="77777777" w:rsidR="0070699B" w:rsidRPr="0046605B" w:rsidRDefault="0070699B" w:rsidP="00E71695">
            <w:pPr>
              <w:spacing w:after="0" w:line="240" w:lineRule="auto"/>
              <w:rPr>
                <w:rFonts w:cs="Arial"/>
                <w:b/>
                <w:bCs/>
                <w:color w:val="FFFFFF"/>
                <w:kern w:val="0"/>
                <w:sz w:val="12"/>
                <w:szCs w:val="12"/>
                <w:lang w:val="fr-FR" w:eastAsia="fr-FR"/>
              </w:rPr>
            </w:pPr>
          </w:p>
        </w:tc>
        <w:tc>
          <w:tcPr>
            <w:tcW w:w="846" w:type="dxa"/>
            <w:tcBorders>
              <w:top w:val="nil"/>
              <w:left w:val="nil"/>
              <w:bottom w:val="nil"/>
              <w:right w:val="nil"/>
            </w:tcBorders>
            <w:shd w:val="clear" w:color="000000" w:fill="244062"/>
            <w:vAlign w:val="center"/>
            <w:hideMark/>
          </w:tcPr>
          <w:p w14:paraId="6B36B183"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484 184 535 </w:t>
            </w:r>
          </w:p>
        </w:tc>
        <w:tc>
          <w:tcPr>
            <w:tcW w:w="1300" w:type="dxa"/>
            <w:tcBorders>
              <w:top w:val="nil"/>
              <w:left w:val="nil"/>
              <w:bottom w:val="nil"/>
              <w:right w:val="nil"/>
            </w:tcBorders>
            <w:shd w:val="clear" w:color="000000" w:fill="244062"/>
            <w:vAlign w:val="center"/>
            <w:hideMark/>
          </w:tcPr>
          <w:p w14:paraId="2C44D35F"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(17 388 290)</w:t>
            </w:r>
          </w:p>
        </w:tc>
        <w:tc>
          <w:tcPr>
            <w:tcW w:w="1399" w:type="dxa"/>
            <w:tcBorders>
              <w:top w:val="nil"/>
              <w:left w:val="nil"/>
              <w:bottom w:val="nil"/>
              <w:right w:val="nil"/>
            </w:tcBorders>
            <w:shd w:val="clear" w:color="000000" w:fill="244062"/>
            <w:vAlign w:val="center"/>
            <w:hideMark/>
          </w:tcPr>
          <w:p w14:paraId="676DA2D3"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466 796 245 </w:t>
            </w:r>
          </w:p>
        </w:tc>
        <w:tc>
          <w:tcPr>
            <w:tcW w:w="146" w:type="dxa"/>
            <w:tcBorders>
              <w:top w:val="nil"/>
              <w:left w:val="nil"/>
              <w:bottom w:val="nil"/>
              <w:right w:val="nil"/>
            </w:tcBorders>
            <w:shd w:val="clear" w:color="auto" w:fill="auto"/>
            <w:noWrap/>
            <w:vAlign w:val="center"/>
            <w:hideMark/>
          </w:tcPr>
          <w:p w14:paraId="740C6525" w14:textId="77777777" w:rsidR="0070699B" w:rsidRPr="0046605B" w:rsidRDefault="0070699B" w:rsidP="00E71695">
            <w:pPr>
              <w:spacing w:after="0" w:line="240" w:lineRule="auto"/>
              <w:jc w:val="right"/>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vAlign w:val="center"/>
            <w:hideMark/>
          </w:tcPr>
          <w:p w14:paraId="1A913D3F"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644 070 982 </w:t>
            </w:r>
          </w:p>
        </w:tc>
        <w:tc>
          <w:tcPr>
            <w:tcW w:w="1275" w:type="dxa"/>
            <w:tcBorders>
              <w:top w:val="nil"/>
              <w:left w:val="nil"/>
              <w:bottom w:val="nil"/>
              <w:right w:val="nil"/>
            </w:tcBorders>
            <w:shd w:val="clear" w:color="000000" w:fill="244062"/>
            <w:vAlign w:val="center"/>
            <w:hideMark/>
          </w:tcPr>
          <w:p w14:paraId="50E756A7"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134" w:type="dxa"/>
            <w:tcBorders>
              <w:top w:val="nil"/>
              <w:left w:val="nil"/>
              <w:bottom w:val="nil"/>
              <w:right w:val="nil"/>
            </w:tcBorders>
            <w:shd w:val="clear" w:color="000000" w:fill="244062"/>
            <w:vAlign w:val="center"/>
            <w:hideMark/>
          </w:tcPr>
          <w:p w14:paraId="55F42A6B"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644 070 982 </w:t>
            </w:r>
          </w:p>
        </w:tc>
        <w:tc>
          <w:tcPr>
            <w:tcW w:w="146" w:type="dxa"/>
            <w:tcBorders>
              <w:top w:val="nil"/>
              <w:left w:val="nil"/>
              <w:bottom w:val="nil"/>
              <w:right w:val="nil"/>
            </w:tcBorders>
            <w:shd w:val="clear" w:color="auto" w:fill="auto"/>
            <w:noWrap/>
            <w:vAlign w:val="center"/>
            <w:hideMark/>
          </w:tcPr>
          <w:p w14:paraId="130C3E57" w14:textId="77777777" w:rsidR="0070699B" w:rsidRPr="0046605B"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vAlign w:val="center"/>
            <w:hideMark/>
          </w:tcPr>
          <w:p w14:paraId="57C03F8F"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(177 274 737)</w:t>
            </w:r>
          </w:p>
        </w:tc>
        <w:tc>
          <w:tcPr>
            <w:tcW w:w="2405" w:type="dxa"/>
            <w:tcBorders>
              <w:top w:val="nil"/>
              <w:left w:val="nil"/>
              <w:bottom w:val="nil"/>
              <w:right w:val="nil"/>
            </w:tcBorders>
            <w:shd w:val="clear" w:color="000000" w:fill="244062"/>
            <w:vAlign w:val="center"/>
            <w:hideMark/>
          </w:tcPr>
          <w:p w14:paraId="05533462"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513FE573"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6CA3397A"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Direction Générale des Mines et de la Géologie (DGMG)</w:t>
            </w:r>
          </w:p>
        </w:tc>
        <w:tc>
          <w:tcPr>
            <w:tcW w:w="146" w:type="dxa"/>
            <w:tcBorders>
              <w:top w:val="nil"/>
              <w:left w:val="nil"/>
              <w:bottom w:val="nil"/>
              <w:right w:val="nil"/>
            </w:tcBorders>
            <w:shd w:val="clear" w:color="auto" w:fill="auto"/>
            <w:noWrap/>
            <w:vAlign w:val="center"/>
            <w:hideMark/>
          </w:tcPr>
          <w:p w14:paraId="4CE0FB80"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6E1D32D7"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71345E0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010869E6"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AD33BF3"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4AFB73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74157BEB"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773FE1A0"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8BFAFAF"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CC3B07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2405" w:type="dxa"/>
            <w:tcBorders>
              <w:top w:val="nil"/>
              <w:left w:val="nil"/>
              <w:bottom w:val="nil"/>
              <w:right w:val="nil"/>
            </w:tcBorders>
            <w:shd w:val="clear" w:color="000000" w:fill="C4BD97"/>
            <w:noWrap/>
            <w:vAlign w:val="center"/>
            <w:hideMark/>
          </w:tcPr>
          <w:p w14:paraId="1A5530DA"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412C9409" w14:textId="77777777" w:rsidTr="00E71695">
        <w:trPr>
          <w:trHeight w:val="170"/>
        </w:trPr>
        <w:tc>
          <w:tcPr>
            <w:tcW w:w="722" w:type="dxa"/>
            <w:tcBorders>
              <w:top w:val="nil"/>
              <w:left w:val="nil"/>
              <w:bottom w:val="nil"/>
              <w:right w:val="nil"/>
            </w:tcBorders>
            <w:shd w:val="clear" w:color="000000" w:fill="B8CCE4"/>
            <w:noWrap/>
            <w:vAlign w:val="center"/>
            <w:hideMark/>
          </w:tcPr>
          <w:p w14:paraId="1B5246D8"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1.1</w:t>
            </w:r>
          </w:p>
        </w:tc>
        <w:tc>
          <w:tcPr>
            <w:tcW w:w="2964" w:type="dxa"/>
            <w:tcBorders>
              <w:top w:val="nil"/>
              <w:left w:val="nil"/>
              <w:bottom w:val="nil"/>
              <w:right w:val="nil"/>
            </w:tcBorders>
            <w:shd w:val="clear" w:color="000000" w:fill="B8CCE4"/>
            <w:vAlign w:val="center"/>
            <w:hideMark/>
          </w:tcPr>
          <w:p w14:paraId="3E748CAF"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Frais d’instruction du dossier</w:t>
            </w:r>
          </w:p>
        </w:tc>
        <w:tc>
          <w:tcPr>
            <w:tcW w:w="146" w:type="dxa"/>
            <w:tcBorders>
              <w:top w:val="nil"/>
              <w:left w:val="nil"/>
              <w:bottom w:val="nil"/>
              <w:right w:val="nil"/>
            </w:tcBorders>
            <w:shd w:val="clear" w:color="auto" w:fill="auto"/>
            <w:noWrap/>
            <w:vAlign w:val="center"/>
            <w:hideMark/>
          </w:tcPr>
          <w:p w14:paraId="1845E29A"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4C12FD4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F8C0DC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0AFA260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9908E2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9A9C12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00632F3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7816056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FDA0666"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A34784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79F82EE9"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67328E68" w14:textId="77777777" w:rsidTr="00E71695">
        <w:trPr>
          <w:trHeight w:val="170"/>
        </w:trPr>
        <w:tc>
          <w:tcPr>
            <w:tcW w:w="722" w:type="dxa"/>
            <w:tcBorders>
              <w:top w:val="nil"/>
              <w:left w:val="nil"/>
              <w:bottom w:val="nil"/>
              <w:right w:val="nil"/>
            </w:tcBorders>
            <w:shd w:val="clear" w:color="auto" w:fill="auto"/>
            <w:noWrap/>
            <w:vAlign w:val="center"/>
            <w:hideMark/>
          </w:tcPr>
          <w:p w14:paraId="6637EC9E"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1.2</w:t>
            </w:r>
          </w:p>
        </w:tc>
        <w:tc>
          <w:tcPr>
            <w:tcW w:w="2964" w:type="dxa"/>
            <w:tcBorders>
              <w:top w:val="nil"/>
              <w:left w:val="nil"/>
              <w:bottom w:val="nil"/>
              <w:right w:val="nil"/>
            </w:tcBorders>
            <w:shd w:val="clear" w:color="auto" w:fill="auto"/>
            <w:vAlign w:val="center"/>
            <w:hideMark/>
          </w:tcPr>
          <w:p w14:paraId="0A7D50F4"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Droits Fixes</w:t>
            </w:r>
          </w:p>
        </w:tc>
        <w:tc>
          <w:tcPr>
            <w:tcW w:w="146" w:type="dxa"/>
            <w:tcBorders>
              <w:top w:val="nil"/>
              <w:left w:val="nil"/>
              <w:bottom w:val="nil"/>
              <w:right w:val="nil"/>
            </w:tcBorders>
            <w:shd w:val="clear" w:color="auto" w:fill="auto"/>
            <w:noWrap/>
            <w:vAlign w:val="center"/>
            <w:hideMark/>
          </w:tcPr>
          <w:p w14:paraId="0497552B"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3CAB12C3"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09FB88E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11BFB30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243D45C"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F368577"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69AB215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652AE1C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92504C2"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C34626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60B0517A"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7CA04F92" w14:textId="77777777" w:rsidTr="00E71695">
        <w:trPr>
          <w:trHeight w:val="170"/>
        </w:trPr>
        <w:tc>
          <w:tcPr>
            <w:tcW w:w="722" w:type="dxa"/>
            <w:tcBorders>
              <w:top w:val="nil"/>
              <w:left w:val="nil"/>
              <w:bottom w:val="nil"/>
              <w:right w:val="nil"/>
            </w:tcBorders>
            <w:shd w:val="clear" w:color="000000" w:fill="B8CCE4"/>
            <w:noWrap/>
            <w:vAlign w:val="center"/>
            <w:hideMark/>
          </w:tcPr>
          <w:p w14:paraId="198E2ADD"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1.3</w:t>
            </w:r>
          </w:p>
        </w:tc>
        <w:tc>
          <w:tcPr>
            <w:tcW w:w="2964" w:type="dxa"/>
            <w:tcBorders>
              <w:top w:val="nil"/>
              <w:left w:val="nil"/>
              <w:bottom w:val="nil"/>
              <w:right w:val="nil"/>
            </w:tcBorders>
            <w:shd w:val="clear" w:color="000000" w:fill="B8CCE4"/>
            <w:vAlign w:val="center"/>
            <w:hideMark/>
          </w:tcPr>
          <w:p w14:paraId="7E0F1628"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Redevances  Superficiaires</w:t>
            </w:r>
            <w:proofErr w:type="gramEnd"/>
          </w:p>
        </w:tc>
        <w:tc>
          <w:tcPr>
            <w:tcW w:w="146" w:type="dxa"/>
            <w:tcBorders>
              <w:top w:val="nil"/>
              <w:left w:val="nil"/>
              <w:bottom w:val="nil"/>
              <w:right w:val="nil"/>
            </w:tcBorders>
            <w:shd w:val="clear" w:color="auto" w:fill="auto"/>
            <w:noWrap/>
            <w:vAlign w:val="center"/>
            <w:hideMark/>
          </w:tcPr>
          <w:p w14:paraId="23D1ED60"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478C44A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6B31BCA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6E1EA57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8BF720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385F9E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55D1668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5D56ADF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15DD38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78884E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7B5EBDB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1C67D1B6" w14:textId="77777777" w:rsidTr="00E71695">
        <w:trPr>
          <w:trHeight w:val="170"/>
        </w:trPr>
        <w:tc>
          <w:tcPr>
            <w:tcW w:w="722" w:type="dxa"/>
            <w:tcBorders>
              <w:top w:val="nil"/>
              <w:left w:val="nil"/>
              <w:bottom w:val="nil"/>
              <w:right w:val="nil"/>
            </w:tcBorders>
            <w:shd w:val="clear" w:color="auto" w:fill="auto"/>
            <w:noWrap/>
            <w:vAlign w:val="center"/>
            <w:hideMark/>
          </w:tcPr>
          <w:p w14:paraId="2D198243"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1.4</w:t>
            </w:r>
          </w:p>
        </w:tc>
        <w:tc>
          <w:tcPr>
            <w:tcW w:w="2964" w:type="dxa"/>
            <w:tcBorders>
              <w:top w:val="nil"/>
              <w:left w:val="nil"/>
              <w:bottom w:val="nil"/>
              <w:right w:val="nil"/>
            </w:tcBorders>
            <w:shd w:val="clear" w:color="auto" w:fill="auto"/>
            <w:vAlign w:val="center"/>
            <w:hideMark/>
          </w:tcPr>
          <w:p w14:paraId="46A6FF4F"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Redevances Minières (Royalties)</w:t>
            </w:r>
          </w:p>
        </w:tc>
        <w:tc>
          <w:tcPr>
            <w:tcW w:w="146" w:type="dxa"/>
            <w:tcBorders>
              <w:top w:val="nil"/>
              <w:left w:val="nil"/>
              <w:bottom w:val="nil"/>
              <w:right w:val="nil"/>
            </w:tcBorders>
            <w:shd w:val="clear" w:color="auto" w:fill="auto"/>
            <w:noWrap/>
            <w:vAlign w:val="center"/>
            <w:hideMark/>
          </w:tcPr>
          <w:p w14:paraId="0F9D51AB"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2152CA0A"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001DAEF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0DCDD83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CED002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B2B2979"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61E2BC1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5256432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25AFA9F"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74D7C3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42A3AE70"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73CF3906" w14:textId="77777777" w:rsidTr="00E71695">
        <w:trPr>
          <w:trHeight w:val="170"/>
        </w:trPr>
        <w:tc>
          <w:tcPr>
            <w:tcW w:w="722" w:type="dxa"/>
            <w:tcBorders>
              <w:top w:val="nil"/>
              <w:left w:val="nil"/>
              <w:bottom w:val="nil"/>
              <w:right w:val="nil"/>
            </w:tcBorders>
            <w:shd w:val="clear" w:color="000000" w:fill="B8CCE4"/>
            <w:noWrap/>
            <w:vAlign w:val="center"/>
            <w:hideMark/>
          </w:tcPr>
          <w:p w14:paraId="55E4F07C"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1.5</w:t>
            </w:r>
          </w:p>
        </w:tc>
        <w:tc>
          <w:tcPr>
            <w:tcW w:w="2964" w:type="dxa"/>
            <w:tcBorders>
              <w:top w:val="nil"/>
              <w:left w:val="nil"/>
              <w:bottom w:val="nil"/>
              <w:right w:val="nil"/>
            </w:tcBorders>
            <w:shd w:val="clear" w:color="000000" w:fill="B8CCE4"/>
            <w:vAlign w:val="center"/>
            <w:hideMark/>
          </w:tcPr>
          <w:p w14:paraId="4AEA95D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Pénalités aux infractions minières</w:t>
            </w:r>
          </w:p>
        </w:tc>
        <w:tc>
          <w:tcPr>
            <w:tcW w:w="146" w:type="dxa"/>
            <w:tcBorders>
              <w:top w:val="nil"/>
              <w:left w:val="nil"/>
              <w:bottom w:val="nil"/>
              <w:right w:val="nil"/>
            </w:tcBorders>
            <w:shd w:val="clear" w:color="auto" w:fill="auto"/>
            <w:noWrap/>
            <w:vAlign w:val="center"/>
            <w:hideMark/>
          </w:tcPr>
          <w:p w14:paraId="24826BCA"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3A6DD75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22EAC58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23A78F6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E34217A"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0F529B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384E875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37AA9BA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7220BF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6032DD3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1A5CC3C6"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77DB97FB"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6FCBA0ED"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Commissariat des Impôts (CI)</w:t>
            </w:r>
          </w:p>
        </w:tc>
        <w:tc>
          <w:tcPr>
            <w:tcW w:w="146" w:type="dxa"/>
            <w:tcBorders>
              <w:top w:val="nil"/>
              <w:left w:val="nil"/>
              <w:bottom w:val="nil"/>
              <w:right w:val="nil"/>
            </w:tcBorders>
            <w:shd w:val="clear" w:color="auto" w:fill="auto"/>
            <w:noWrap/>
            <w:vAlign w:val="center"/>
            <w:hideMark/>
          </w:tcPr>
          <w:p w14:paraId="71E986C7"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26E462A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484 184 535 </w:t>
            </w:r>
          </w:p>
        </w:tc>
        <w:tc>
          <w:tcPr>
            <w:tcW w:w="1300" w:type="dxa"/>
            <w:tcBorders>
              <w:top w:val="nil"/>
              <w:left w:val="nil"/>
              <w:bottom w:val="nil"/>
              <w:right w:val="nil"/>
            </w:tcBorders>
            <w:shd w:val="clear" w:color="000000" w:fill="C4BD97"/>
            <w:noWrap/>
            <w:vAlign w:val="center"/>
            <w:hideMark/>
          </w:tcPr>
          <w:p w14:paraId="22AA4D5B"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(17 388 290)</w:t>
            </w:r>
          </w:p>
        </w:tc>
        <w:tc>
          <w:tcPr>
            <w:tcW w:w="1399" w:type="dxa"/>
            <w:tcBorders>
              <w:top w:val="nil"/>
              <w:left w:val="nil"/>
              <w:bottom w:val="nil"/>
              <w:right w:val="nil"/>
            </w:tcBorders>
            <w:shd w:val="clear" w:color="000000" w:fill="C4BD97"/>
            <w:noWrap/>
            <w:vAlign w:val="center"/>
            <w:hideMark/>
          </w:tcPr>
          <w:p w14:paraId="7A6672F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466 796 245 </w:t>
            </w:r>
          </w:p>
        </w:tc>
        <w:tc>
          <w:tcPr>
            <w:tcW w:w="146" w:type="dxa"/>
            <w:tcBorders>
              <w:top w:val="nil"/>
              <w:left w:val="nil"/>
              <w:bottom w:val="nil"/>
              <w:right w:val="nil"/>
            </w:tcBorders>
            <w:shd w:val="clear" w:color="auto" w:fill="auto"/>
            <w:noWrap/>
            <w:vAlign w:val="center"/>
            <w:hideMark/>
          </w:tcPr>
          <w:p w14:paraId="4755AF45"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3D31CAC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472 546 249 </w:t>
            </w:r>
          </w:p>
        </w:tc>
        <w:tc>
          <w:tcPr>
            <w:tcW w:w="1275" w:type="dxa"/>
            <w:tcBorders>
              <w:top w:val="nil"/>
              <w:left w:val="nil"/>
              <w:bottom w:val="nil"/>
              <w:right w:val="nil"/>
            </w:tcBorders>
            <w:shd w:val="clear" w:color="000000" w:fill="C4BD97"/>
            <w:noWrap/>
            <w:vAlign w:val="center"/>
            <w:hideMark/>
          </w:tcPr>
          <w:p w14:paraId="3A3DE10E"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72EFB3F8"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472 546 249 </w:t>
            </w:r>
          </w:p>
        </w:tc>
        <w:tc>
          <w:tcPr>
            <w:tcW w:w="146" w:type="dxa"/>
            <w:tcBorders>
              <w:top w:val="nil"/>
              <w:left w:val="nil"/>
              <w:bottom w:val="nil"/>
              <w:right w:val="nil"/>
            </w:tcBorders>
            <w:shd w:val="clear" w:color="auto" w:fill="auto"/>
            <w:noWrap/>
            <w:vAlign w:val="center"/>
            <w:hideMark/>
          </w:tcPr>
          <w:p w14:paraId="70D821C9"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E94FD0E"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(5 750 004)</w:t>
            </w:r>
          </w:p>
        </w:tc>
        <w:tc>
          <w:tcPr>
            <w:tcW w:w="2405" w:type="dxa"/>
            <w:tcBorders>
              <w:top w:val="nil"/>
              <w:left w:val="nil"/>
              <w:bottom w:val="nil"/>
              <w:right w:val="nil"/>
            </w:tcBorders>
            <w:shd w:val="clear" w:color="000000" w:fill="C4BD97"/>
            <w:noWrap/>
            <w:vAlign w:val="center"/>
            <w:hideMark/>
          </w:tcPr>
          <w:p w14:paraId="24BCBE41"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3429F55B" w14:textId="77777777" w:rsidTr="00E71695">
        <w:trPr>
          <w:trHeight w:val="170"/>
        </w:trPr>
        <w:tc>
          <w:tcPr>
            <w:tcW w:w="722" w:type="dxa"/>
            <w:tcBorders>
              <w:top w:val="nil"/>
              <w:left w:val="nil"/>
              <w:bottom w:val="nil"/>
              <w:right w:val="nil"/>
            </w:tcBorders>
            <w:shd w:val="clear" w:color="auto" w:fill="auto"/>
            <w:noWrap/>
            <w:vAlign w:val="center"/>
            <w:hideMark/>
          </w:tcPr>
          <w:p w14:paraId="3E626641"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w:t>
            </w:r>
          </w:p>
        </w:tc>
        <w:tc>
          <w:tcPr>
            <w:tcW w:w="2964" w:type="dxa"/>
            <w:tcBorders>
              <w:top w:val="nil"/>
              <w:left w:val="nil"/>
              <w:bottom w:val="nil"/>
              <w:right w:val="nil"/>
            </w:tcBorders>
            <w:shd w:val="clear" w:color="auto" w:fill="auto"/>
            <w:noWrap/>
            <w:vAlign w:val="center"/>
            <w:hideMark/>
          </w:tcPr>
          <w:p w14:paraId="5FF99F0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Impôt sur les Sociétés (IS)</w:t>
            </w:r>
          </w:p>
        </w:tc>
        <w:tc>
          <w:tcPr>
            <w:tcW w:w="146" w:type="dxa"/>
            <w:tcBorders>
              <w:top w:val="nil"/>
              <w:left w:val="nil"/>
              <w:bottom w:val="nil"/>
              <w:right w:val="nil"/>
            </w:tcBorders>
            <w:shd w:val="clear" w:color="auto" w:fill="auto"/>
            <w:noWrap/>
            <w:vAlign w:val="center"/>
            <w:hideMark/>
          </w:tcPr>
          <w:p w14:paraId="0655EFF0"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29E2865B"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249256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1 789 279 </w:t>
            </w:r>
          </w:p>
        </w:tc>
        <w:tc>
          <w:tcPr>
            <w:tcW w:w="1399" w:type="dxa"/>
            <w:tcBorders>
              <w:top w:val="nil"/>
              <w:left w:val="nil"/>
              <w:bottom w:val="nil"/>
              <w:right w:val="nil"/>
            </w:tcBorders>
            <w:shd w:val="clear" w:color="auto" w:fill="auto"/>
            <w:noWrap/>
            <w:vAlign w:val="center"/>
            <w:hideMark/>
          </w:tcPr>
          <w:p w14:paraId="7B2DB4A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1 789 279 </w:t>
            </w:r>
          </w:p>
        </w:tc>
        <w:tc>
          <w:tcPr>
            <w:tcW w:w="146" w:type="dxa"/>
            <w:tcBorders>
              <w:top w:val="nil"/>
              <w:left w:val="nil"/>
              <w:bottom w:val="nil"/>
              <w:right w:val="nil"/>
            </w:tcBorders>
            <w:shd w:val="clear" w:color="auto" w:fill="auto"/>
            <w:noWrap/>
            <w:vAlign w:val="center"/>
            <w:hideMark/>
          </w:tcPr>
          <w:p w14:paraId="2378D78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DF0C33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1 789 279 </w:t>
            </w:r>
          </w:p>
        </w:tc>
        <w:tc>
          <w:tcPr>
            <w:tcW w:w="1275" w:type="dxa"/>
            <w:tcBorders>
              <w:top w:val="nil"/>
              <w:left w:val="nil"/>
              <w:bottom w:val="nil"/>
              <w:right w:val="nil"/>
            </w:tcBorders>
            <w:shd w:val="clear" w:color="auto" w:fill="auto"/>
            <w:noWrap/>
            <w:vAlign w:val="center"/>
            <w:hideMark/>
          </w:tcPr>
          <w:p w14:paraId="487EBE4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415739D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1 789 279 </w:t>
            </w:r>
          </w:p>
        </w:tc>
        <w:tc>
          <w:tcPr>
            <w:tcW w:w="146" w:type="dxa"/>
            <w:tcBorders>
              <w:top w:val="nil"/>
              <w:left w:val="nil"/>
              <w:bottom w:val="nil"/>
              <w:right w:val="nil"/>
            </w:tcBorders>
            <w:shd w:val="clear" w:color="auto" w:fill="auto"/>
            <w:noWrap/>
            <w:vAlign w:val="center"/>
            <w:hideMark/>
          </w:tcPr>
          <w:p w14:paraId="4A537501"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EBC772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noWrap/>
            <w:vAlign w:val="center"/>
            <w:hideMark/>
          </w:tcPr>
          <w:p w14:paraId="1F344AE5"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7FD56262" w14:textId="77777777" w:rsidTr="00E71695">
        <w:trPr>
          <w:trHeight w:val="170"/>
        </w:trPr>
        <w:tc>
          <w:tcPr>
            <w:tcW w:w="722" w:type="dxa"/>
            <w:tcBorders>
              <w:top w:val="nil"/>
              <w:left w:val="nil"/>
              <w:bottom w:val="nil"/>
              <w:right w:val="nil"/>
            </w:tcBorders>
            <w:shd w:val="clear" w:color="000000" w:fill="B8CCE4"/>
            <w:noWrap/>
            <w:vAlign w:val="center"/>
            <w:hideMark/>
          </w:tcPr>
          <w:p w14:paraId="48B66672"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2.2</w:t>
            </w:r>
          </w:p>
        </w:tc>
        <w:tc>
          <w:tcPr>
            <w:tcW w:w="2964" w:type="dxa"/>
            <w:tcBorders>
              <w:top w:val="nil"/>
              <w:left w:val="nil"/>
              <w:bottom w:val="nil"/>
              <w:right w:val="nil"/>
            </w:tcBorders>
            <w:shd w:val="clear" w:color="000000" w:fill="B8CCE4"/>
            <w:vAlign w:val="center"/>
            <w:hideMark/>
          </w:tcPr>
          <w:p w14:paraId="1884FAB5"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xml:space="preserve">Impôt sur le Revenu des </w:t>
            </w:r>
            <w:proofErr w:type="gramStart"/>
            <w:r w:rsidRPr="0046605B">
              <w:rPr>
                <w:rFonts w:cs="Arial"/>
                <w:color w:val="auto"/>
                <w:kern w:val="0"/>
                <w:sz w:val="12"/>
                <w:szCs w:val="12"/>
                <w:lang w:val="fr-FR" w:eastAsia="fr-FR"/>
              </w:rPr>
              <w:t>Capitaux  Mobiliers</w:t>
            </w:r>
            <w:proofErr w:type="gramEnd"/>
            <w:r w:rsidRPr="0046605B">
              <w:rPr>
                <w:rFonts w:cs="Arial"/>
                <w:color w:val="auto"/>
                <w:kern w:val="0"/>
                <w:sz w:val="12"/>
                <w:szCs w:val="12"/>
                <w:lang w:val="fr-FR" w:eastAsia="fr-FR"/>
              </w:rPr>
              <w:t xml:space="preserve"> (IRCM)</w:t>
            </w:r>
          </w:p>
        </w:tc>
        <w:tc>
          <w:tcPr>
            <w:tcW w:w="146" w:type="dxa"/>
            <w:tcBorders>
              <w:top w:val="nil"/>
              <w:left w:val="nil"/>
              <w:bottom w:val="nil"/>
              <w:right w:val="nil"/>
            </w:tcBorders>
            <w:shd w:val="clear" w:color="auto" w:fill="auto"/>
            <w:noWrap/>
            <w:vAlign w:val="center"/>
            <w:hideMark/>
          </w:tcPr>
          <w:p w14:paraId="4092BCAF"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585D51A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F114EF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260F9D3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00F435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4980E5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275" w:type="dxa"/>
            <w:tcBorders>
              <w:top w:val="nil"/>
              <w:left w:val="nil"/>
              <w:bottom w:val="nil"/>
              <w:right w:val="nil"/>
            </w:tcBorders>
            <w:shd w:val="clear" w:color="000000" w:fill="B8CCE4"/>
            <w:noWrap/>
            <w:vAlign w:val="center"/>
            <w:hideMark/>
          </w:tcPr>
          <w:p w14:paraId="786B0B5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3D9F5D2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5C66D5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85CEB2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2FB64DDA"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5C5DD4" w14:paraId="4CEDD3B7" w14:textId="77777777" w:rsidTr="00E71695">
        <w:trPr>
          <w:trHeight w:val="170"/>
        </w:trPr>
        <w:tc>
          <w:tcPr>
            <w:tcW w:w="722" w:type="dxa"/>
            <w:tcBorders>
              <w:top w:val="nil"/>
              <w:left w:val="nil"/>
              <w:bottom w:val="nil"/>
              <w:right w:val="nil"/>
            </w:tcBorders>
            <w:shd w:val="clear" w:color="auto" w:fill="auto"/>
            <w:noWrap/>
            <w:vAlign w:val="center"/>
            <w:hideMark/>
          </w:tcPr>
          <w:p w14:paraId="382C40AA"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2.3</w:t>
            </w:r>
          </w:p>
        </w:tc>
        <w:tc>
          <w:tcPr>
            <w:tcW w:w="2964" w:type="dxa"/>
            <w:tcBorders>
              <w:top w:val="nil"/>
              <w:left w:val="nil"/>
              <w:bottom w:val="nil"/>
              <w:right w:val="nil"/>
            </w:tcBorders>
            <w:shd w:val="clear" w:color="auto" w:fill="auto"/>
            <w:vAlign w:val="center"/>
            <w:hideMark/>
          </w:tcPr>
          <w:p w14:paraId="14B9855D"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Impôt Minimum Forfaitaire (IMF)</w:t>
            </w:r>
          </w:p>
        </w:tc>
        <w:tc>
          <w:tcPr>
            <w:tcW w:w="146" w:type="dxa"/>
            <w:tcBorders>
              <w:top w:val="nil"/>
              <w:left w:val="nil"/>
              <w:bottom w:val="nil"/>
              <w:right w:val="nil"/>
            </w:tcBorders>
            <w:shd w:val="clear" w:color="auto" w:fill="auto"/>
            <w:noWrap/>
            <w:vAlign w:val="center"/>
            <w:hideMark/>
          </w:tcPr>
          <w:p w14:paraId="2C3DFED4"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6165CDC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92 599 384 </w:t>
            </w:r>
          </w:p>
        </w:tc>
        <w:tc>
          <w:tcPr>
            <w:tcW w:w="1300" w:type="dxa"/>
            <w:tcBorders>
              <w:top w:val="nil"/>
              <w:left w:val="nil"/>
              <w:bottom w:val="nil"/>
              <w:right w:val="nil"/>
            </w:tcBorders>
            <w:shd w:val="clear" w:color="auto" w:fill="auto"/>
            <w:noWrap/>
            <w:vAlign w:val="center"/>
            <w:hideMark/>
          </w:tcPr>
          <w:p w14:paraId="19941F1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6278857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92 599 384 </w:t>
            </w:r>
          </w:p>
        </w:tc>
        <w:tc>
          <w:tcPr>
            <w:tcW w:w="146" w:type="dxa"/>
            <w:tcBorders>
              <w:top w:val="nil"/>
              <w:left w:val="nil"/>
              <w:bottom w:val="nil"/>
              <w:right w:val="nil"/>
            </w:tcBorders>
            <w:shd w:val="clear" w:color="auto" w:fill="auto"/>
            <w:noWrap/>
            <w:vAlign w:val="center"/>
            <w:hideMark/>
          </w:tcPr>
          <w:p w14:paraId="44A64D6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AF524D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95 749 814 </w:t>
            </w:r>
          </w:p>
        </w:tc>
        <w:tc>
          <w:tcPr>
            <w:tcW w:w="1275" w:type="dxa"/>
            <w:tcBorders>
              <w:top w:val="nil"/>
              <w:left w:val="nil"/>
              <w:bottom w:val="nil"/>
              <w:right w:val="nil"/>
            </w:tcBorders>
            <w:shd w:val="clear" w:color="auto" w:fill="auto"/>
            <w:noWrap/>
            <w:vAlign w:val="center"/>
            <w:hideMark/>
          </w:tcPr>
          <w:p w14:paraId="6993289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4D88220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95 749 814 </w:t>
            </w:r>
          </w:p>
        </w:tc>
        <w:tc>
          <w:tcPr>
            <w:tcW w:w="146" w:type="dxa"/>
            <w:tcBorders>
              <w:top w:val="nil"/>
              <w:left w:val="nil"/>
              <w:bottom w:val="nil"/>
              <w:right w:val="nil"/>
            </w:tcBorders>
            <w:shd w:val="clear" w:color="auto" w:fill="auto"/>
            <w:noWrap/>
            <w:vAlign w:val="center"/>
            <w:hideMark/>
          </w:tcPr>
          <w:p w14:paraId="7A8F7C0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D97006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(3 150 430)</w:t>
            </w:r>
          </w:p>
        </w:tc>
        <w:tc>
          <w:tcPr>
            <w:tcW w:w="2405" w:type="dxa"/>
            <w:tcBorders>
              <w:top w:val="nil"/>
              <w:left w:val="nil"/>
              <w:bottom w:val="nil"/>
              <w:right w:val="nil"/>
            </w:tcBorders>
            <w:shd w:val="clear" w:color="auto" w:fill="auto"/>
            <w:noWrap/>
            <w:vAlign w:val="center"/>
            <w:hideMark/>
          </w:tcPr>
          <w:p w14:paraId="54F81942"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46605B" w14:paraId="4BA6C6CE" w14:textId="77777777" w:rsidTr="00E71695">
        <w:trPr>
          <w:trHeight w:val="170"/>
        </w:trPr>
        <w:tc>
          <w:tcPr>
            <w:tcW w:w="722" w:type="dxa"/>
            <w:tcBorders>
              <w:top w:val="nil"/>
              <w:left w:val="nil"/>
              <w:bottom w:val="nil"/>
              <w:right w:val="nil"/>
            </w:tcBorders>
            <w:shd w:val="clear" w:color="000000" w:fill="B8CCE4"/>
            <w:noWrap/>
            <w:vAlign w:val="center"/>
            <w:hideMark/>
          </w:tcPr>
          <w:p w14:paraId="5ADFEC0B"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2.4</w:t>
            </w:r>
          </w:p>
        </w:tc>
        <w:tc>
          <w:tcPr>
            <w:tcW w:w="2964" w:type="dxa"/>
            <w:tcBorders>
              <w:top w:val="nil"/>
              <w:left w:val="nil"/>
              <w:bottom w:val="nil"/>
              <w:right w:val="nil"/>
            </w:tcBorders>
            <w:shd w:val="clear" w:color="000000" w:fill="B8CCE4"/>
            <w:vAlign w:val="center"/>
            <w:hideMark/>
          </w:tcPr>
          <w:p w14:paraId="5B6F56A8"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professionnelle (TP)</w:t>
            </w:r>
          </w:p>
        </w:tc>
        <w:tc>
          <w:tcPr>
            <w:tcW w:w="146" w:type="dxa"/>
            <w:tcBorders>
              <w:top w:val="nil"/>
              <w:left w:val="nil"/>
              <w:bottom w:val="nil"/>
              <w:right w:val="nil"/>
            </w:tcBorders>
            <w:shd w:val="clear" w:color="auto" w:fill="auto"/>
            <w:noWrap/>
            <w:vAlign w:val="center"/>
            <w:hideMark/>
          </w:tcPr>
          <w:p w14:paraId="595C641D"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48799AC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65 622 348 </w:t>
            </w:r>
          </w:p>
        </w:tc>
        <w:tc>
          <w:tcPr>
            <w:tcW w:w="1300" w:type="dxa"/>
            <w:tcBorders>
              <w:top w:val="nil"/>
              <w:left w:val="nil"/>
              <w:bottom w:val="nil"/>
              <w:right w:val="nil"/>
            </w:tcBorders>
            <w:shd w:val="clear" w:color="000000" w:fill="B8CCE4"/>
            <w:noWrap/>
            <w:vAlign w:val="center"/>
            <w:hideMark/>
          </w:tcPr>
          <w:p w14:paraId="7C32BF5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(16 405 587)</w:t>
            </w:r>
          </w:p>
        </w:tc>
        <w:tc>
          <w:tcPr>
            <w:tcW w:w="1399" w:type="dxa"/>
            <w:tcBorders>
              <w:top w:val="nil"/>
              <w:left w:val="nil"/>
              <w:bottom w:val="nil"/>
              <w:right w:val="nil"/>
            </w:tcBorders>
            <w:shd w:val="clear" w:color="000000" w:fill="B8CCE4"/>
            <w:noWrap/>
            <w:vAlign w:val="center"/>
            <w:hideMark/>
          </w:tcPr>
          <w:p w14:paraId="41E4708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49 216 761 </w:t>
            </w:r>
          </w:p>
        </w:tc>
        <w:tc>
          <w:tcPr>
            <w:tcW w:w="146" w:type="dxa"/>
            <w:tcBorders>
              <w:top w:val="nil"/>
              <w:left w:val="nil"/>
              <w:bottom w:val="nil"/>
              <w:right w:val="nil"/>
            </w:tcBorders>
            <w:shd w:val="clear" w:color="auto" w:fill="auto"/>
            <w:noWrap/>
            <w:vAlign w:val="center"/>
            <w:hideMark/>
          </w:tcPr>
          <w:p w14:paraId="73BD12B3"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783575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49 216 761 </w:t>
            </w:r>
          </w:p>
        </w:tc>
        <w:tc>
          <w:tcPr>
            <w:tcW w:w="1275" w:type="dxa"/>
            <w:tcBorders>
              <w:top w:val="nil"/>
              <w:left w:val="nil"/>
              <w:bottom w:val="nil"/>
              <w:right w:val="nil"/>
            </w:tcBorders>
            <w:shd w:val="clear" w:color="000000" w:fill="B8CCE4"/>
            <w:noWrap/>
            <w:vAlign w:val="center"/>
            <w:hideMark/>
          </w:tcPr>
          <w:p w14:paraId="44B95C5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1617A1D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49 216 761 </w:t>
            </w:r>
          </w:p>
        </w:tc>
        <w:tc>
          <w:tcPr>
            <w:tcW w:w="146" w:type="dxa"/>
            <w:tcBorders>
              <w:top w:val="nil"/>
              <w:left w:val="nil"/>
              <w:bottom w:val="nil"/>
              <w:right w:val="nil"/>
            </w:tcBorders>
            <w:shd w:val="clear" w:color="auto" w:fill="auto"/>
            <w:noWrap/>
            <w:vAlign w:val="center"/>
            <w:hideMark/>
          </w:tcPr>
          <w:p w14:paraId="23A865BC"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E53B2B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3BFBF304"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3CFDFFB0" w14:textId="77777777" w:rsidTr="00E71695">
        <w:trPr>
          <w:trHeight w:val="170"/>
        </w:trPr>
        <w:tc>
          <w:tcPr>
            <w:tcW w:w="722" w:type="dxa"/>
            <w:tcBorders>
              <w:top w:val="nil"/>
              <w:left w:val="nil"/>
              <w:bottom w:val="nil"/>
              <w:right w:val="nil"/>
            </w:tcBorders>
            <w:shd w:val="clear" w:color="auto" w:fill="auto"/>
            <w:noWrap/>
            <w:vAlign w:val="center"/>
            <w:hideMark/>
          </w:tcPr>
          <w:p w14:paraId="5825AB52"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2.5</w:t>
            </w:r>
          </w:p>
        </w:tc>
        <w:tc>
          <w:tcPr>
            <w:tcW w:w="2964" w:type="dxa"/>
            <w:tcBorders>
              <w:top w:val="nil"/>
              <w:left w:val="nil"/>
              <w:bottom w:val="nil"/>
              <w:right w:val="nil"/>
            </w:tcBorders>
            <w:shd w:val="clear" w:color="auto" w:fill="auto"/>
            <w:vAlign w:val="center"/>
            <w:hideMark/>
          </w:tcPr>
          <w:p w14:paraId="382A4481"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Taxes Foncières (TF)</w:t>
            </w:r>
          </w:p>
        </w:tc>
        <w:tc>
          <w:tcPr>
            <w:tcW w:w="146" w:type="dxa"/>
            <w:tcBorders>
              <w:top w:val="nil"/>
              <w:left w:val="nil"/>
              <w:bottom w:val="nil"/>
              <w:right w:val="nil"/>
            </w:tcBorders>
            <w:shd w:val="clear" w:color="auto" w:fill="auto"/>
            <w:noWrap/>
            <w:vAlign w:val="center"/>
            <w:hideMark/>
          </w:tcPr>
          <w:p w14:paraId="4892C8ED"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4233118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2 636 014 </w:t>
            </w:r>
          </w:p>
        </w:tc>
        <w:tc>
          <w:tcPr>
            <w:tcW w:w="1300" w:type="dxa"/>
            <w:tcBorders>
              <w:top w:val="nil"/>
              <w:left w:val="nil"/>
              <w:bottom w:val="nil"/>
              <w:right w:val="nil"/>
            </w:tcBorders>
            <w:shd w:val="clear" w:color="auto" w:fill="auto"/>
            <w:noWrap/>
            <w:vAlign w:val="center"/>
            <w:hideMark/>
          </w:tcPr>
          <w:p w14:paraId="3C3525D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5DF8835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2 636 014 </w:t>
            </w:r>
          </w:p>
        </w:tc>
        <w:tc>
          <w:tcPr>
            <w:tcW w:w="146" w:type="dxa"/>
            <w:tcBorders>
              <w:top w:val="nil"/>
              <w:left w:val="nil"/>
              <w:bottom w:val="nil"/>
              <w:right w:val="nil"/>
            </w:tcBorders>
            <w:shd w:val="clear" w:color="auto" w:fill="auto"/>
            <w:noWrap/>
            <w:vAlign w:val="center"/>
            <w:hideMark/>
          </w:tcPr>
          <w:p w14:paraId="21D468B8"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CC21DD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2 606 014 </w:t>
            </w:r>
          </w:p>
        </w:tc>
        <w:tc>
          <w:tcPr>
            <w:tcW w:w="1275" w:type="dxa"/>
            <w:tcBorders>
              <w:top w:val="nil"/>
              <w:left w:val="nil"/>
              <w:bottom w:val="nil"/>
              <w:right w:val="nil"/>
            </w:tcBorders>
            <w:shd w:val="clear" w:color="auto" w:fill="auto"/>
            <w:noWrap/>
            <w:vAlign w:val="center"/>
            <w:hideMark/>
          </w:tcPr>
          <w:p w14:paraId="6DFF36B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72E1F4B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2 606 014 </w:t>
            </w:r>
          </w:p>
        </w:tc>
        <w:tc>
          <w:tcPr>
            <w:tcW w:w="146" w:type="dxa"/>
            <w:tcBorders>
              <w:top w:val="nil"/>
              <w:left w:val="nil"/>
              <w:bottom w:val="nil"/>
              <w:right w:val="nil"/>
            </w:tcBorders>
            <w:shd w:val="clear" w:color="auto" w:fill="auto"/>
            <w:noWrap/>
            <w:vAlign w:val="center"/>
            <w:hideMark/>
          </w:tcPr>
          <w:p w14:paraId="61754D1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C1C6CD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30 000 </w:t>
            </w:r>
          </w:p>
        </w:tc>
        <w:tc>
          <w:tcPr>
            <w:tcW w:w="2405" w:type="dxa"/>
            <w:tcBorders>
              <w:top w:val="nil"/>
              <w:left w:val="nil"/>
              <w:bottom w:val="nil"/>
              <w:right w:val="nil"/>
            </w:tcBorders>
            <w:shd w:val="clear" w:color="auto" w:fill="auto"/>
            <w:noWrap/>
            <w:vAlign w:val="center"/>
            <w:hideMark/>
          </w:tcPr>
          <w:p w14:paraId="19892285"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Non significatif &lt; 500 000 FCFA</w:t>
            </w:r>
          </w:p>
        </w:tc>
      </w:tr>
      <w:tr w:rsidR="0070699B" w:rsidRPr="005C5DD4" w14:paraId="4B4D3A18" w14:textId="77777777" w:rsidTr="00E71695">
        <w:trPr>
          <w:trHeight w:val="170"/>
        </w:trPr>
        <w:tc>
          <w:tcPr>
            <w:tcW w:w="722" w:type="dxa"/>
            <w:tcBorders>
              <w:top w:val="nil"/>
              <w:left w:val="nil"/>
              <w:bottom w:val="nil"/>
              <w:right w:val="nil"/>
            </w:tcBorders>
            <w:shd w:val="clear" w:color="000000" w:fill="B8CCE4"/>
            <w:noWrap/>
            <w:vAlign w:val="center"/>
            <w:hideMark/>
          </w:tcPr>
          <w:p w14:paraId="7746E5B1"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2.6</w:t>
            </w:r>
          </w:p>
        </w:tc>
        <w:tc>
          <w:tcPr>
            <w:tcW w:w="2964" w:type="dxa"/>
            <w:tcBorders>
              <w:top w:val="nil"/>
              <w:left w:val="nil"/>
              <w:bottom w:val="nil"/>
              <w:right w:val="nil"/>
            </w:tcBorders>
            <w:shd w:val="clear" w:color="000000" w:fill="B8CCE4"/>
            <w:vAlign w:val="center"/>
            <w:hideMark/>
          </w:tcPr>
          <w:p w14:paraId="75E6A09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Impôt sur le Revenu des Personnes Physiques IRPP/IRTS</w:t>
            </w:r>
          </w:p>
        </w:tc>
        <w:tc>
          <w:tcPr>
            <w:tcW w:w="146" w:type="dxa"/>
            <w:tcBorders>
              <w:top w:val="nil"/>
              <w:left w:val="nil"/>
              <w:bottom w:val="nil"/>
              <w:right w:val="nil"/>
            </w:tcBorders>
            <w:shd w:val="clear" w:color="auto" w:fill="auto"/>
            <w:noWrap/>
            <w:vAlign w:val="center"/>
            <w:hideMark/>
          </w:tcPr>
          <w:p w14:paraId="2BAB092F"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5B8C2B8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47 879 402 </w:t>
            </w:r>
          </w:p>
        </w:tc>
        <w:tc>
          <w:tcPr>
            <w:tcW w:w="1300" w:type="dxa"/>
            <w:tcBorders>
              <w:top w:val="nil"/>
              <w:left w:val="nil"/>
              <w:bottom w:val="nil"/>
              <w:right w:val="nil"/>
            </w:tcBorders>
            <w:shd w:val="clear" w:color="000000" w:fill="B8CCE4"/>
            <w:noWrap/>
            <w:vAlign w:val="center"/>
            <w:hideMark/>
          </w:tcPr>
          <w:p w14:paraId="2B7004D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(982 703)</w:t>
            </w:r>
          </w:p>
        </w:tc>
        <w:tc>
          <w:tcPr>
            <w:tcW w:w="1399" w:type="dxa"/>
            <w:tcBorders>
              <w:top w:val="nil"/>
              <w:left w:val="nil"/>
              <w:bottom w:val="nil"/>
              <w:right w:val="nil"/>
            </w:tcBorders>
            <w:shd w:val="clear" w:color="000000" w:fill="B8CCE4"/>
            <w:noWrap/>
            <w:vAlign w:val="center"/>
            <w:hideMark/>
          </w:tcPr>
          <w:p w14:paraId="0376513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46 896 699 </w:t>
            </w:r>
          </w:p>
        </w:tc>
        <w:tc>
          <w:tcPr>
            <w:tcW w:w="146" w:type="dxa"/>
            <w:tcBorders>
              <w:top w:val="nil"/>
              <w:left w:val="nil"/>
              <w:bottom w:val="nil"/>
              <w:right w:val="nil"/>
            </w:tcBorders>
            <w:shd w:val="clear" w:color="auto" w:fill="auto"/>
            <w:noWrap/>
            <w:vAlign w:val="center"/>
            <w:hideMark/>
          </w:tcPr>
          <w:p w14:paraId="6D15C1A1"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6B22ED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55 454 425 </w:t>
            </w:r>
          </w:p>
        </w:tc>
        <w:tc>
          <w:tcPr>
            <w:tcW w:w="1275" w:type="dxa"/>
            <w:tcBorders>
              <w:top w:val="nil"/>
              <w:left w:val="nil"/>
              <w:bottom w:val="nil"/>
              <w:right w:val="nil"/>
            </w:tcBorders>
            <w:shd w:val="clear" w:color="000000" w:fill="B8CCE4"/>
            <w:noWrap/>
            <w:vAlign w:val="center"/>
            <w:hideMark/>
          </w:tcPr>
          <w:p w14:paraId="2CBC5AA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50EEA37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55 454 425 </w:t>
            </w:r>
          </w:p>
        </w:tc>
        <w:tc>
          <w:tcPr>
            <w:tcW w:w="146" w:type="dxa"/>
            <w:tcBorders>
              <w:top w:val="nil"/>
              <w:left w:val="nil"/>
              <w:bottom w:val="nil"/>
              <w:right w:val="nil"/>
            </w:tcBorders>
            <w:shd w:val="clear" w:color="auto" w:fill="auto"/>
            <w:noWrap/>
            <w:vAlign w:val="center"/>
            <w:hideMark/>
          </w:tcPr>
          <w:p w14:paraId="6E00F9AB"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36770A3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(8 557 726)</w:t>
            </w:r>
          </w:p>
        </w:tc>
        <w:tc>
          <w:tcPr>
            <w:tcW w:w="2405" w:type="dxa"/>
            <w:tcBorders>
              <w:top w:val="nil"/>
              <w:left w:val="nil"/>
              <w:bottom w:val="nil"/>
              <w:right w:val="nil"/>
            </w:tcBorders>
            <w:shd w:val="clear" w:color="000000" w:fill="B8CCE4"/>
            <w:vAlign w:val="center"/>
            <w:hideMark/>
          </w:tcPr>
          <w:p w14:paraId="0FD0760B"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46605B" w14:paraId="40F65189" w14:textId="77777777" w:rsidTr="00E71695">
        <w:trPr>
          <w:trHeight w:val="170"/>
        </w:trPr>
        <w:tc>
          <w:tcPr>
            <w:tcW w:w="722" w:type="dxa"/>
            <w:tcBorders>
              <w:top w:val="nil"/>
              <w:left w:val="nil"/>
              <w:bottom w:val="nil"/>
              <w:right w:val="nil"/>
            </w:tcBorders>
            <w:shd w:val="clear" w:color="auto" w:fill="auto"/>
            <w:noWrap/>
            <w:vAlign w:val="center"/>
            <w:hideMark/>
          </w:tcPr>
          <w:p w14:paraId="6CBA8A1A"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2.7</w:t>
            </w:r>
          </w:p>
        </w:tc>
        <w:tc>
          <w:tcPr>
            <w:tcW w:w="2964" w:type="dxa"/>
            <w:tcBorders>
              <w:top w:val="nil"/>
              <w:left w:val="nil"/>
              <w:bottom w:val="nil"/>
              <w:right w:val="nil"/>
            </w:tcBorders>
            <w:shd w:val="clear" w:color="auto" w:fill="auto"/>
            <w:noWrap/>
            <w:vAlign w:val="center"/>
            <w:hideMark/>
          </w:tcPr>
          <w:p w14:paraId="4B50EA0D"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Taxes sur Salaires (TS)</w:t>
            </w:r>
          </w:p>
        </w:tc>
        <w:tc>
          <w:tcPr>
            <w:tcW w:w="146" w:type="dxa"/>
            <w:tcBorders>
              <w:top w:val="nil"/>
              <w:left w:val="nil"/>
              <w:bottom w:val="nil"/>
              <w:right w:val="nil"/>
            </w:tcBorders>
            <w:shd w:val="clear" w:color="auto" w:fill="auto"/>
            <w:noWrap/>
            <w:vAlign w:val="center"/>
            <w:hideMark/>
          </w:tcPr>
          <w:p w14:paraId="7A2FD00F"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174DB967"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BCE51E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5 821 856 </w:t>
            </w:r>
          </w:p>
        </w:tc>
        <w:tc>
          <w:tcPr>
            <w:tcW w:w="1399" w:type="dxa"/>
            <w:tcBorders>
              <w:top w:val="nil"/>
              <w:left w:val="nil"/>
              <w:bottom w:val="nil"/>
              <w:right w:val="nil"/>
            </w:tcBorders>
            <w:shd w:val="clear" w:color="auto" w:fill="auto"/>
            <w:noWrap/>
            <w:vAlign w:val="center"/>
            <w:hideMark/>
          </w:tcPr>
          <w:p w14:paraId="5528C83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5 821 856 </w:t>
            </w:r>
          </w:p>
        </w:tc>
        <w:tc>
          <w:tcPr>
            <w:tcW w:w="146" w:type="dxa"/>
            <w:tcBorders>
              <w:top w:val="nil"/>
              <w:left w:val="nil"/>
              <w:bottom w:val="nil"/>
              <w:right w:val="nil"/>
            </w:tcBorders>
            <w:shd w:val="clear" w:color="auto" w:fill="auto"/>
            <w:noWrap/>
            <w:vAlign w:val="center"/>
            <w:hideMark/>
          </w:tcPr>
          <w:p w14:paraId="1895896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BC5CAD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5 821 856 </w:t>
            </w:r>
          </w:p>
        </w:tc>
        <w:tc>
          <w:tcPr>
            <w:tcW w:w="1275" w:type="dxa"/>
            <w:tcBorders>
              <w:top w:val="nil"/>
              <w:left w:val="nil"/>
              <w:bottom w:val="nil"/>
              <w:right w:val="nil"/>
            </w:tcBorders>
            <w:shd w:val="clear" w:color="auto" w:fill="auto"/>
            <w:noWrap/>
            <w:vAlign w:val="center"/>
            <w:hideMark/>
          </w:tcPr>
          <w:p w14:paraId="2E03E62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66A0977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5 821 856 </w:t>
            </w:r>
          </w:p>
        </w:tc>
        <w:tc>
          <w:tcPr>
            <w:tcW w:w="146" w:type="dxa"/>
            <w:tcBorders>
              <w:top w:val="nil"/>
              <w:left w:val="nil"/>
              <w:bottom w:val="nil"/>
              <w:right w:val="nil"/>
            </w:tcBorders>
            <w:shd w:val="clear" w:color="auto" w:fill="auto"/>
            <w:noWrap/>
            <w:vAlign w:val="center"/>
            <w:hideMark/>
          </w:tcPr>
          <w:p w14:paraId="39E0A141"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997045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noWrap/>
            <w:vAlign w:val="center"/>
            <w:hideMark/>
          </w:tcPr>
          <w:p w14:paraId="318E739E"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5B25EC41" w14:textId="77777777" w:rsidTr="00E71695">
        <w:trPr>
          <w:trHeight w:val="170"/>
        </w:trPr>
        <w:tc>
          <w:tcPr>
            <w:tcW w:w="722" w:type="dxa"/>
            <w:tcBorders>
              <w:top w:val="nil"/>
              <w:left w:val="nil"/>
              <w:bottom w:val="nil"/>
              <w:right w:val="nil"/>
            </w:tcBorders>
            <w:shd w:val="clear" w:color="000000" w:fill="B8CCE4"/>
            <w:noWrap/>
            <w:vAlign w:val="center"/>
            <w:hideMark/>
          </w:tcPr>
          <w:p w14:paraId="44A2C624"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2.8</w:t>
            </w:r>
          </w:p>
        </w:tc>
        <w:tc>
          <w:tcPr>
            <w:tcW w:w="2964" w:type="dxa"/>
            <w:tcBorders>
              <w:top w:val="nil"/>
              <w:left w:val="nil"/>
              <w:bottom w:val="nil"/>
              <w:right w:val="nil"/>
            </w:tcBorders>
            <w:shd w:val="clear" w:color="000000" w:fill="B8CCE4"/>
            <w:vAlign w:val="center"/>
            <w:hideMark/>
          </w:tcPr>
          <w:p w14:paraId="339836F5"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Taxes Complémentaires sur Salaire (TCS)</w:t>
            </w:r>
          </w:p>
        </w:tc>
        <w:tc>
          <w:tcPr>
            <w:tcW w:w="146" w:type="dxa"/>
            <w:tcBorders>
              <w:top w:val="nil"/>
              <w:left w:val="nil"/>
              <w:bottom w:val="nil"/>
              <w:right w:val="nil"/>
            </w:tcBorders>
            <w:shd w:val="clear" w:color="auto" w:fill="auto"/>
            <w:noWrap/>
            <w:vAlign w:val="center"/>
            <w:hideMark/>
          </w:tcPr>
          <w:p w14:paraId="718133B6"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04A9BDB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7EE0AF6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0CB722D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8C18E11"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473FFD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275" w:type="dxa"/>
            <w:tcBorders>
              <w:top w:val="nil"/>
              <w:left w:val="nil"/>
              <w:bottom w:val="nil"/>
              <w:right w:val="nil"/>
            </w:tcBorders>
            <w:shd w:val="clear" w:color="000000" w:fill="B8CCE4"/>
            <w:noWrap/>
            <w:vAlign w:val="center"/>
            <w:hideMark/>
          </w:tcPr>
          <w:p w14:paraId="512A908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68F7787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8D4420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1F591C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44E68916"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5C5DD4" w14:paraId="3F72C451" w14:textId="77777777" w:rsidTr="00E71695">
        <w:trPr>
          <w:trHeight w:val="170"/>
        </w:trPr>
        <w:tc>
          <w:tcPr>
            <w:tcW w:w="722" w:type="dxa"/>
            <w:tcBorders>
              <w:top w:val="nil"/>
              <w:left w:val="nil"/>
              <w:bottom w:val="nil"/>
              <w:right w:val="nil"/>
            </w:tcBorders>
            <w:shd w:val="clear" w:color="auto" w:fill="auto"/>
            <w:noWrap/>
            <w:vAlign w:val="center"/>
            <w:hideMark/>
          </w:tcPr>
          <w:p w14:paraId="58E57398"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2.9</w:t>
            </w:r>
          </w:p>
        </w:tc>
        <w:tc>
          <w:tcPr>
            <w:tcW w:w="2964" w:type="dxa"/>
            <w:tcBorders>
              <w:top w:val="nil"/>
              <w:left w:val="nil"/>
              <w:bottom w:val="nil"/>
              <w:right w:val="nil"/>
            </w:tcBorders>
            <w:shd w:val="clear" w:color="auto" w:fill="auto"/>
            <w:vAlign w:val="center"/>
            <w:hideMark/>
          </w:tcPr>
          <w:p w14:paraId="75908354"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sur la Valeur Ajoutée (TVA)</w:t>
            </w:r>
          </w:p>
        </w:tc>
        <w:tc>
          <w:tcPr>
            <w:tcW w:w="146" w:type="dxa"/>
            <w:tcBorders>
              <w:top w:val="nil"/>
              <w:left w:val="nil"/>
              <w:bottom w:val="nil"/>
              <w:right w:val="nil"/>
            </w:tcBorders>
            <w:shd w:val="clear" w:color="auto" w:fill="auto"/>
            <w:noWrap/>
            <w:vAlign w:val="center"/>
            <w:hideMark/>
          </w:tcPr>
          <w:p w14:paraId="440B2A0C"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7B58E40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137 524 924 </w:t>
            </w:r>
          </w:p>
        </w:tc>
        <w:tc>
          <w:tcPr>
            <w:tcW w:w="1300" w:type="dxa"/>
            <w:tcBorders>
              <w:top w:val="nil"/>
              <w:left w:val="nil"/>
              <w:bottom w:val="nil"/>
              <w:right w:val="nil"/>
            </w:tcBorders>
            <w:shd w:val="clear" w:color="auto" w:fill="auto"/>
            <w:noWrap/>
            <w:vAlign w:val="center"/>
            <w:hideMark/>
          </w:tcPr>
          <w:p w14:paraId="1C2FC57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130 311 238 </w:t>
            </w:r>
          </w:p>
        </w:tc>
        <w:tc>
          <w:tcPr>
            <w:tcW w:w="1399" w:type="dxa"/>
            <w:tcBorders>
              <w:top w:val="nil"/>
              <w:left w:val="nil"/>
              <w:bottom w:val="nil"/>
              <w:right w:val="nil"/>
            </w:tcBorders>
            <w:shd w:val="clear" w:color="auto" w:fill="auto"/>
            <w:noWrap/>
            <w:vAlign w:val="center"/>
            <w:hideMark/>
          </w:tcPr>
          <w:p w14:paraId="6FB65A3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267 836 162 </w:t>
            </w:r>
          </w:p>
        </w:tc>
        <w:tc>
          <w:tcPr>
            <w:tcW w:w="146" w:type="dxa"/>
            <w:tcBorders>
              <w:top w:val="nil"/>
              <w:left w:val="nil"/>
              <w:bottom w:val="nil"/>
              <w:right w:val="nil"/>
            </w:tcBorders>
            <w:shd w:val="clear" w:color="auto" w:fill="auto"/>
            <w:noWrap/>
            <w:vAlign w:val="center"/>
            <w:hideMark/>
          </w:tcPr>
          <w:p w14:paraId="41AED0FC"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A941C9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258 795 375 </w:t>
            </w:r>
          </w:p>
        </w:tc>
        <w:tc>
          <w:tcPr>
            <w:tcW w:w="1275" w:type="dxa"/>
            <w:tcBorders>
              <w:top w:val="nil"/>
              <w:left w:val="nil"/>
              <w:bottom w:val="nil"/>
              <w:right w:val="nil"/>
            </w:tcBorders>
            <w:shd w:val="clear" w:color="auto" w:fill="auto"/>
            <w:noWrap/>
            <w:vAlign w:val="center"/>
            <w:hideMark/>
          </w:tcPr>
          <w:p w14:paraId="4F1A1D9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37EE9F1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258 795 375 </w:t>
            </w:r>
          </w:p>
        </w:tc>
        <w:tc>
          <w:tcPr>
            <w:tcW w:w="146" w:type="dxa"/>
            <w:tcBorders>
              <w:top w:val="nil"/>
              <w:left w:val="nil"/>
              <w:bottom w:val="nil"/>
              <w:right w:val="nil"/>
            </w:tcBorders>
            <w:shd w:val="clear" w:color="auto" w:fill="auto"/>
            <w:noWrap/>
            <w:vAlign w:val="center"/>
            <w:hideMark/>
          </w:tcPr>
          <w:p w14:paraId="585A491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1AB3BED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9 040 787 </w:t>
            </w:r>
          </w:p>
        </w:tc>
        <w:tc>
          <w:tcPr>
            <w:tcW w:w="2405" w:type="dxa"/>
            <w:tcBorders>
              <w:top w:val="nil"/>
              <w:left w:val="nil"/>
              <w:bottom w:val="nil"/>
              <w:right w:val="nil"/>
            </w:tcBorders>
            <w:shd w:val="clear" w:color="auto" w:fill="auto"/>
            <w:noWrap/>
            <w:vAlign w:val="center"/>
            <w:hideMark/>
          </w:tcPr>
          <w:p w14:paraId="7CAE229C"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5C5DD4" w14:paraId="1CB967BD" w14:textId="77777777" w:rsidTr="00E71695">
        <w:trPr>
          <w:trHeight w:val="170"/>
        </w:trPr>
        <w:tc>
          <w:tcPr>
            <w:tcW w:w="722" w:type="dxa"/>
            <w:tcBorders>
              <w:top w:val="nil"/>
              <w:left w:val="nil"/>
              <w:bottom w:val="nil"/>
              <w:right w:val="nil"/>
            </w:tcBorders>
            <w:shd w:val="clear" w:color="000000" w:fill="B8CCE4"/>
            <w:noWrap/>
            <w:vAlign w:val="center"/>
            <w:hideMark/>
          </w:tcPr>
          <w:p w14:paraId="30E224D4"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2.10</w:t>
            </w:r>
          </w:p>
        </w:tc>
        <w:tc>
          <w:tcPr>
            <w:tcW w:w="2964" w:type="dxa"/>
            <w:tcBorders>
              <w:top w:val="nil"/>
              <w:left w:val="nil"/>
              <w:bottom w:val="nil"/>
              <w:right w:val="nil"/>
            </w:tcBorders>
            <w:shd w:val="clear" w:color="000000" w:fill="B8CCE4"/>
            <w:vAlign w:val="center"/>
            <w:hideMark/>
          </w:tcPr>
          <w:p w14:paraId="6EABA4D7"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Retenue sur prestation de services (RSPS)</w:t>
            </w:r>
          </w:p>
        </w:tc>
        <w:tc>
          <w:tcPr>
            <w:tcW w:w="146" w:type="dxa"/>
            <w:tcBorders>
              <w:top w:val="nil"/>
              <w:left w:val="nil"/>
              <w:bottom w:val="nil"/>
              <w:right w:val="nil"/>
            </w:tcBorders>
            <w:shd w:val="clear" w:color="auto" w:fill="auto"/>
            <w:noWrap/>
            <w:vAlign w:val="center"/>
            <w:hideMark/>
          </w:tcPr>
          <w:p w14:paraId="49DFC56A"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28A5505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69081BD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7720886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61CCE73"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A28EA1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449 314 </w:t>
            </w:r>
          </w:p>
        </w:tc>
        <w:tc>
          <w:tcPr>
            <w:tcW w:w="1275" w:type="dxa"/>
            <w:tcBorders>
              <w:top w:val="nil"/>
              <w:left w:val="nil"/>
              <w:bottom w:val="nil"/>
              <w:right w:val="nil"/>
            </w:tcBorders>
            <w:shd w:val="clear" w:color="000000" w:fill="B8CCE4"/>
            <w:noWrap/>
            <w:vAlign w:val="center"/>
            <w:hideMark/>
          </w:tcPr>
          <w:p w14:paraId="5EAA60A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494AEC1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449 314 </w:t>
            </w:r>
          </w:p>
        </w:tc>
        <w:tc>
          <w:tcPr>
            <w:tcW w:w="146" w:type="dxa"/>
            <w:tcBorders>
              <w:top w:val="nil"/>
              <w:left w:val="nil"/>
              <w:bottom w:val="nil"/>
              <w:right w:val="nil"/>
            </w:tcBorders>
            <w:shd w:val="clear" w:color="auto" w:fill="auto"/>
            <w:noWrap/>
            <w:vAlign w:val="center"/>
            <w:hideMark/>
          </w:tcPr>
          <w:p w14:paraId="5A5101A1"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0B8694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(449 314)</w:t>
            </w:r>
          </w:p>
        </w:tc>
        <w:tc>
          <w:tcPr>
            <w:tcW w:w="2405" w:type="dxa"/>
            <w:tcBorders>
              <w:top w:val="nil"/>
              <w:left w:val="nil"/>
              <w:bottom w:val="nil"/>
              <w:right w:val="nil"/>
            </w:tcBorders>
            <w:shd w:val="clear" w:color="000000" w:fill="B8CCE4"/>
            <w:vAlign w:val="center"/>
            <w:hideMark/>
          </w:tcPr>
          <w:p w14:paraId="6DACE426"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5C5DD4" w14:paraId="6C7C4BCB" w14:textId="77777777" w:rsidTr="00E71695">
        <w:trPr>
          <w:trHeight w:val="170"/>
        </w:trPr>
        <w:tc>
          <w:tcPr>
            <w:tcW w:w="722" w:type="dxa"/>
            <w:tcBorders>
              <w:top w:val="nil"/>
              <w:left w:val="nil"/>
              <w:bottom w:val="nil"/>
              <w:right w:val="nil"/>
            </w:tcBorders>
            <w:shd w:val="clear" w:color="auto" w:fill="auto"/>
            <w:noWrap/>
            <w:vAlign w:val="center"/>
            <w:hideMark/>
          </w:tcPr>
          <w:p w14:paraId="0FCD80B9"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2.11</w:t>
            </w:r>
          </w:p>
        </w:tc>
        <w:tc>
          <w:tcPr>
            <w:tcW w:w="2964" w:type="dxa"/>
            <w:tcBorders>
              <w:top w:val="nil"/>
              <w:left w:val="nil"/>
              <w:bottom w:val="nil"/>
              <w:right w:val="nil"/>
            </w:tcBorders>
            <w:shd w:val="clear" w:color="auto" w:fill="auto"/>
            <w:vAlign w:val="center"/>
            <w:hideMark/>
          </w:tcPr>
          <w:p w14:paraId="59D0027C"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Retenue sur loyer (RSL)</w:t>
            </w:r>
          </w:p>
        </w:tc>
        <w:tc>
          <w:tcPr>
            <w:tcW w:w="146" w:type="dxa"/>
            <w:tcBorders>
              <w:top w:val="nil"/>
              <w:left w:val="nil"/>
              <w:bottom w:val="nil"/>
              <w:right w:val="nil"/>
            </w:tcBorders>
            <w:shd w:val="clear" w:color="auto" w:fill="auto"/>
            <w:noWrap/>
            <w:vAlign w:val="center"/>
            <w:hideMark/>
          </w:tcPr>
          <w:p w14:paraId="1BFC419D"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376DF376"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021BE0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7983C2F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EDAA4CA"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4F0C25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1 455 622 </w:t>
            </w:r>
          </w:p>
        </w:tc>
        <w:tc>
          <w:tcPr>
            <w:tcW w:w="1275" w:type="dxa"/>
            <w:tcBorders>
              <w:top w:val="nil"/>
              <w:left w:val="nil"/>
              <w:bottom w:val="nil"/>
              <w:right w:val="nil"/>
            </w:tcBorders>
            <w:shd w:val="clear" w:color="auto" w:fill="auto"/>
            <w:noWrap/>
            <w:vAlign w:val="center"/>
            <w:hideMark/>
          </w:tcPr>
          <w:p w14:paraId="135D094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7338E78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1 455 622 </w:t>
            </w:r>
          </w:p>
        </w:tc>
        <w:tc>
          <w:tcPr>
            <w:tcW w:w="146" w:type="dxa"/>
            <w:tcBorders>
              <w:top w:val="nil"/>
              <w:left w:val="nil"/>
              <w:bottom w:val="nil"/>
              <w:right w:val="nil"/>
            </w:tcBorders>
            <w:shd w:val="clear" w:color="auto" w:fill="auto"/>
            <w:noWrap/>
            <w:vAlign w:val="center"/>
            <w:hideMark/>
          </w:tcPr>
          <w:p w14:paraId="69178CAC"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77C7FE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(1 455 622)</w:t>
            </w:r>
          </w:p>
        </w:tc>
        <w:tc>
          <w:tcPr>
            <w:tcW w:w="2405" w:type="dxa"/>
            <w:tcBorders>
              <w:top w:val="nil"/>
              <w:left w:val="nil"/>
              <w:bottom w:val="nil"/>
              <w:right w:val="nil"/>
            </w:tcBorders>
            <w:shd w:val="clear" w:color="auto" w:fill="auto"/>
            <w:vAlign w:val="center"/>
            <w:hideMark/>
          </w:tcPr>
          <w:p w14:paraId="0E44479F"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46605B" w14:paraId="372A0FE5" w14:textId="77777777" w:rsidTr="00E71695">
        <w:trPr>
          <w:trHeight w:val="170"/>
        </w:trPr>
        <w:tc>
          <w:tcPr>
            <w:tcW w:w="722" w:type="dxa"/>
            <w:tcBorders>
              <w:top w:val="nil"/>
              <w:left w:val="nil"/>
              <w:bottom w:val="nil"/>
              <w:right w:val="nil"/>
            </w:tcBorders>
            <w:shd w:val="clear" w:color="000000" w:fill="B8CCE4"/>
            <w:noWrap/>
            <w:vAlign w:val="center"/>
            <w:hideMark/>
          </w:tcPr>
          <w:p w14:paraId="77748AF3"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2.12</w:t>
            </w:r>
          </w:p>
        </w:tc>
        <w:tc>
          <w:tcPr>
            <w:tcW w:w="2964" w:type="dxa"/>
            <w:tcBorders>
              <w:top w:val="nil"/>
              <w:left w:val="nil"/>
              <w:bottom w:val="nil"/>
              <w:right w:val="nil"/>
            </w:tcBorders>
            <w:shd w:val="clear" w:color="000000" w:fill="B8CCE4"/>
            <w:vAlign w:val="center"/>
            <w:hideMark/>
          </w:tcPr>
          <w:p w14:paraId="4D03952C"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xml:space="preserve">Taxe sur la Fabrication et la commercialisation des boissons </w:t>
            </w:r>
          </w:p>
        </w:tc>
        <w:tc>
          <w:tcPr>
            <w:tcW w:w="146" w:type="dxa"/>
            <w:tcBorders>
              <w:top w:val="nil"/>
              <w:left w:val="nil"/>
              <w:bottom w:val="nil"/>
              <w:right w:val="nil"/>
            </w:tcBorders>
            <w:shd w:val="clear" w:color="auto" w:fill="auto"/>
            <w:noWrap/>
            <w:vAlign w:val="center"/>
            <w:hideMark/>
          </w:tcPr>
          <w:p w14:paraId="1D7E8D6E"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1B0483A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173AD36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46CD631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0607F6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104051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275" w:type="dxa"/>
            <w:tcBorders>
              <w:top w:val="nil"/>
              <w:left w:val="nil"/>
              <w:bottom w:val="nil"/>
              <w:right w:val="nil"/>
            </w:tcBorders>
            <w:shd w:val="clear" w:color="000000" w:fill="B8CCE4"/>
            <w:noWrap/>
            <w:vAlign w:val="center"/>
            <w:hideMark/>
          </w:tcPr>
          <w:p w14:paraId="3243C3B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6CB8B34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4C181AF"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E98CB8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16C5A3D0"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5003D263" w14:textId="77777777" w:rsidTr="00E71695">
        <w:trPr>
          <w:trHeight w:val="170"/>
        </w:trPr>
        <w:tc>
          <w:tcPr>
            <w:tcW w:w="722" w:type="dxa"/>
            <w:tcBorders>
              <w:top w:val="nil"/>
              <w:left w:val="nil"/>
              <w:bottom w:val="nil"/>
              <w:right w:val="nil"/>
            </w:tcBorders>
            <w:shd w:val="clear" w:color="auto" w:fill="auto"/>
            <w:noWrap/>
            <w:vAlign w:val="center"/>
            <w:hideMark/>
          </w:tcPr>
          <w:p w14:paraId="63B099E8"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2.13</w:t>
            </w:r>
          </w:p>
        </w:tc>
        <w:tc>
          <w:tcPr>
            <w:tcW w:w="2964" w:type="dxa"/>
            <w:tcBorders>
              <w:top w:val="nil"/>
              <w:left w:val="nil"/>
              <w:bottom w:val="nil"/>
              <w:right w:val="nil"/>
            </w:tcBorders>
            <w:shd w:val="clear" w:color="auto" w:fill="auto"/>
            <w:vAlign w:val="center"/>
            <w:hideMark/>
          </w:tcPr>
          <w:p w14:paraId="090D51B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d'enlèvement d'ordure (TEO)</w:t>
            </w:r>
          </w:p>
        </w:tc>
        <w:tc>
          <w:tcPr>
            <w:tcW w:w="146" w:type="dxa"/>
            <w:tcBorders>
              <w:top w:val="nil"/>
              <w:left w:val="nil"/>
              <w:bottom w:val="nil"/>
              <w:right w:val="nil"/>
            </w:tcBorders>
            <w:shd w:val="clear" w:color="auto" w:fill="auto"/>
            <w:noWrap/>
            <w:vAlign w:val="center"/>
            <w:hideMark/>
          </w:tcPr>
          <w:p w14:paraId="5F03C92B"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2F49569B"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2B8C45F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3F63C28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12BAE87"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3D3754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275" w:type="dxa"/>
            <w:tcBorders>
              <w:top w:val="nil"/>
              <w:left w:val="nil"/>
              <w:bottom w:val="nil"/>
              <w:right w:val="nil"/>
            </w:tcBorders>
            <w:shd w:val="clear" w:color="auto" w:fill="auto"/>
            <w:noWrap/>
            <w:vAlign w:val="center"/>
            <w:hideMark/>
          </w:tcPr>
          <w:p w14:paraId="524788A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1D52304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513FEAB"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1B1DDA4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634B04CB"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7B1D100B" w14:textId="77777777" w:rsidTr="00E71695">
        <w:trPr>
          <w:trHeight w:val="170"/>
        </w:trPr>
        <w:tc>
          <w:tcPr>
            <w:tcW w:w="722" w:type="dxa"/>
            <w:tcBorders>
              <w:top w:val="nil"/>
              <w:left w:val="nil"/>
              <w:bottom w:val="nil"/>
              <w:right w:val="nil"/>
            </w:tcBorders>
            <w:shd w:val="clear" w:color="000000" w:fill="B8CCE4"/>
            <w:noWrap/>
            <w:vAlign w:val="center"/>
            <w:hideMark/>
          </w:tcPr>
          <w:p w14:paraId="3DAAF65C"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2.14</w:t>
            </w:r>
          </w:p>
        </w:tc>
        <w:tc>
          <w:tcPr>
            <w:tcW w:w="2964" w:type="dxa"/>
            <w:tcBorders>
              <w:top w:val="nil"/>
              <w:left w:val="nil"/>
              <w:bottom w:val="nil"/>
              <w:right w:val="nil"/>
            </w:tcBorders>
            <w:shd w:val="clear" w:color="000000" w:fill="B8CCE4"/>
            <w:vAlign w:val="center"/>
            <w:hideMark/>
          </w:tcPr>
          <w:p w14:paraId="62B9EB74"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professionnelle unique (TPU)</w:t>
            </w:r>
          </w:p>
        </w:tc>
        <w:tc>
          <w:tcPr>
            <w:tcW w:w="146" w:type="dxa"/>
            <w:tcBorders>
              <w:top w:val="nil"/>
              <w:left w:val="nil"/>
              <w:bottom w:val="nil"/>
              <w:right w:val="nil"/>
            </w:tcBorders>
            <w:shd w:val="clear" w:color="auto" w:fill="auto"/>
            <w:noWrap/>
            <w:vAlign w:val="center"/>
            <w:hideMark/>
          </w:tcPr>
          <w:p w14:paraId="118ABEA6"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12C0A34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3456EE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19BC7B0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EC84642"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143C41D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275" w:type="dxa"/>
            <w:tcBorders>
              <w:top w:val="nil"/>
              <w:left w:val="nil"/>
              <w:bottom w:val="nil"/>
              <w:right w:val="nil"/>
            </w:tcBorders>
            <w:shd w:val="clear" w:color="000000" w:fill="B8CCE4"/>
            <w:noWrap/>
            <w:vAlign w:val="center"/>
            <w:hideMark/>
          </w:tcPr>
          <w:p w14:paraId="66B6DCA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103BBCB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EC2E42F"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5B8D20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4E5DAF5B"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244E6B3B" w14:textId="77777777" w:rsidTr="00E71695">
        <w:trPr>
          <w:trHeight w:val="170"/>
        </w:trPr>
        <w:tc>
          <w:tcPr>
            <w:tcW w:w="722" w:type="dxa"/>
            <w:tcBorders>
              <w:top w:val="nil"/>
              <w:left w:val="nil"/>
              <w:bottom w:val="nil"/>
              <w:right w:val="nil"/>
            </w:tcBorders>
            <w:shd w:val="clear" w:color="auto" w:fill="auto"/>
            <w:noWrap/>
            <w:vAlign w:val="center"/>
            <w:hideMark/>
          </w:tcPr>
          <w:p w14:paraId="24FD7BF8"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2.15</w:t>
            </w:r>
          </w:p>
        </w:tc>
        <w:tc>
          <w:tcPr>
            <w:tcW w:w="2964" w:type="dxa"/>
            <w:tcBorders>
              <w:top w:val="nil"/>
              <w:left w:val="nil"/>
              <w:bottom w:val="nil"/>
              <w:right w:val="nil"/>
            </w:tcBorders>
            <w:shd w:val="clear" w:color="auto" w:fill="auto"/>
            <w:vAlign w:val="center"/>
            <w:hideMark/>
          </w:tcPr>
          <w:p w14:paraId="2B89AA3E"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Redressements fiscaux et pénalités payés au CI</w:t>
            </w:r>
          </w:p>
        </w:tc>
        <w:tc>
          <w:tcPr>
            <w:tcW w:w="146" w:type="dxa"/>
            <w:tcBorders>
              <w:top w:val="nil"/>
              <w:left w:val="nil"/>
              <w:bottom w:val="nil"/>
              <w:right w:val="nil"/>
            </w:tcBorders>
            <w:shd w:val="clear" w:color="auto" w:fill="auto"/>
            <w:noWrap/>
            <w:vAlign w:val="center"/>
            <w:hideMark/>
          </w:tcPr>
          <w:p w14:paraId="5B54DB7F"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6175823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137 922 463 </w:t>
            </w:r>
          </w:p>
        </w:tc>
        <w:tc>
          <w:tcPr>
            <w:tcW w:w="1300" w:type="dxa"/>
            <w:tcBorders>
              <w:top w:val="nil"/>
              <w:left w:val="nil"/>
              <w:bottom w:val="nil"/>
              <w:right w:val="nil"/>
            </w:tcBorders>
            <w:shd w:val="clear" w:color="auto" w:fill="auto"/>
            <w:noWrap/>
            <w:vAlign w:val="center"/>
            <w:hideMark/>
          </w:tcPr>
          <w:p w14:paraId="74111AB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(137 922 373)</w:t>
            </w:r>
          </w:p>
        </w:tc>
        <w:tc>
          <w:tcPr>
            <w:tcW w:w="1399" w:type="dxa"/>
            <w:tcBorders>
              <w:top w:val="nil"/>
              <w:left w:val="nil"/>
              <w:bottom w:val="nil"/>
              <w:right w:val="nil"/>
            </w:tcBorders>
            <w:shd w:val="clear" w:color="auto" w:fill="auto"/>
            <w:noWrap/>
            <w:vAlign w:val="center"/>
            <w:hideMark/>
          </w:tcPr>
          <w:p w14:paraId="4F3BF60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90 </w:t>
            </w:r>
          </w:p>
        </w:tc>
        <w:tc>
          <w:tcPr>
            <w:tcW w:w="146" w:type="dxa"/>
            <w:tcBorders>
              <w:top w:val="nil"/>
              <w:left w:val="nil"/>
              <w:bottom w:val="nil"/>
              <w:right w:val="nil"/>
            </w:tcBorders>
            <w:shd w:val="clear" w:color="auto" w:fill="auto"/>
            <w:noWrap/>
            <w:vAlign w:val="center"/>
            <w:hideMark/>
          </w:tcPr>
          <w:p w14:paraId="4A59CF32"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26E7F8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275" w:type="dxa"/>
            <w:tcBorders>
              <w:top w:val="nil"/>
              <w:left w:val="nil"/>
              <w:bottom w:val="nil"/>
              <w:right w:val="nil"/>
            </w:tcBorders>
            <w:shd w:val="clear" w:color="auto" w:fill="auto"/>
            <w:noWrap/>
            <w:vAlign w:val="center"/>
            <w:hideMark/>
          </w:tcPr>
          <w:p w14:paraId="141FAAD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1DE9247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428AB78"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746E3F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90 </w:t>
            </w:r>
          </w:p>
        </w:tc>
        <w:tc>
          <w:tcPr>
            <w:tcW w:w="2405" w:type="dxa"/>
            <w:tcBorders>
              <w:top w:val="nil"/>
              <w:left w:val="nil"/>
              <w:bottom w:val="nil"/>
              <w:right w:val="nil"/>
            </w:tcBorders>
            <w:shd w:val="clear" w:color="auto" w:fill="auto"/>
            <w:vAlign w:val="center"/>
            <w:hideMark/>
          </w:tcPr>
          <w:p w14:paraId="75A3B47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Non significatif &lt; 500 000 FCFA</w:t>
            </w:r>
          </w:p>
        </w:tc>
      </w:tr>
      <w:tr w:rsidR="0070699B" w:rsidRPr="005C5DD4" w14:paraId="010C0937" w14:textId="77777777" w:rsidTr="00E71695">
        <w:trPr>
          <w:trHeight w:val="170"/>
        </w:trPr>
        <w:tc>
          <w:tcPr>
            <w:tcW w:w="722" w:type="dxa"/>
            <w:tcBorders>
              <w:top w:val="nil"/>
              <w:left w:val="nil"/>
              <w:bottom w:val="nil"/>
              <w:right w:val="nil"/>
            </w:tcBorders>
            <w:shd w:val="clear" w:color="000000" w:fill="B8CCE4"/>
            <w:noWrap/>
            <w:vAlign w:val="center"/>
            <w:hideMark/>
          </w:tcPr>
          <w:p w14:paraId="6F748CF9"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2.16</w:t>
            </w:r>
          </w:p>
        </w:tc>
        <w:tc>
          <w:tcPr>
            <w:tcW w:w="2964" w:type="dxa"/>
            <w:tcBorders>
              <w:top w:val="nil"/>
              <w:left w:val="nil"/>
              <w:bottom w:val="nil"/>
              <w:right w:val="nil"/>
            </w:tcBorders>
            <w:shd w:val="clear" w:color="000000" w:fill="B8CCE4"/>
            <w:vAlign w:val="center"/>
            <w:hideMark/>
          </w:tcPr>
          <w:p w14:paraId="655124CA"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Droits d’enregistrement</w:t>
            </w:r>
          </w:p>
        </w:tc>
        <w:tc>
          <w:tcPr>
            <w:tcW w:w="146" w:type="dxa"/>
            <w:tcBorders>
              <w:top w:val="nil"/>
              <w:left w:val="nil"/>
              <w:bottom w:val="nil"/>
              <w:right w:val="nil"/>
            </w:tcBorders>
            <w:shd w:val="clear" w:color="auto" w:fill="auto"/>
            <w:noWrap/>
            <w:vAlign w:val="center"/>
            <w:hideMark/>
          </w:tcPr>
          <w:p w14:paraId="74FD4ECB"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34C4B3C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7932118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10D7CE1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2097AF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0BECA7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1 207 789 </w:t>
            </w:r>
          </w:p>
        </w:tc>
        <w:tc>
          <w:tcPr>
            <w:tcW w:w="1275" w:type="dxa"/>
            <w:tcBorders>
              <w:top w:val="nil"/>
              <w:left w:val="nil"/>
              <w:bottom w:val="nil"/>
              <w:right w:val="nil"/>
            </w:tcBorders>
            <w:shd w:val="clear" w:color="000000" w:fill="B8CCE4"/>
            <w:noWrap/>
            <w:vAlign w:val="center"/>
            <w:hideMark/>
          </w:tcPr>
          <w:p w14:paraId="326B142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50F1B20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1 207 789 </w:t>
            </w:r>
          </w:p>
        </w:tc>
        <w:tc>
          <w:tcPr>
            <w:tcW w:w="146" w:type="dxa"/>
            <w:tcBorders>
              <w:top w:val="nil"/>
              <w:left w:val="nil"/>
              <w:bottom w:val="nil"/>
              <w:right w:val="nil"/>
            </w:tcBorders>
            <w:shd w:val="clear" w:color="auto" w:fill="auto"/>
            <w:noWrap/>
            <w:vAlign w:val="center"/>
            <w:hideMark/>
          </w:tcPr>
          <w:p w14:paraId="6346A36B"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27F83A4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(1 207 789)</w:t>
            </w:r>
          </w:p>
        </w:tc>
        <w:tc>
          <w:tcPr>
            <w:tcW w:w="2405" w:type="dxa"/>
            <w:tcBorders>
              <w:top w:val="nil"/>
              <w:left w:val="nil"/>
              <w:bottom w:val="nil"/>
              <w:right w:val="nil"/>
            </w:tcBorders>
            <w:shd w:val="clear" w:color="000000" w:fill="B8CCE4"/>
            <w:vAlign w:val="center"/>
            <w:hideMark/>
          </w:tcPr>
          <w:p w14:paraId="78E19487"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46605B" w14:paraId="7108B47B" w14:textId="77777777" w:rsidTr="00E71695">
        <w:trPr>
          <w:trHeight w:val="170"/>
        </w:trPr>
        <w:tc>
          <w:tcPr>
            <w:tcW w:w="722" w:type="dxa"/>
            <w:tcBorders>
              <w:top w:val="nil"/>
              <w:left w:val="nil"/>
              <w:bottom w:val="nil"/>
              <w:right w:val="nil"/>
            </w:tcBorders>
            <w:shd w:val="clear" w:color="auto" w:fill="auto"/>
            <w:noWrap/>
            <w:vAlign w:val="center"/>
            <w:hideMark/>
          </w:tcPr>
          <w:p w14:paraId="45CA345C"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2.17</w:t>
            </w:r>
          </w:p>
        </w:tc>
        <w:tc>
          <w:tcPr>
            <w:tcW w:w="2964" w:type="dxa"/>
            <w:tcBorders>
              <w:top w:val="nil"/>
              <w:left w:val="nil"/>
              <w:bottom w:val="nil"/>
              <w:right w:val="nil"/>
            </w:tcBorders>
            <w:shd w:val="clear" w:color="auto" w:fill="auto"/>
            <w:noWrap/>
            <w:vAlign w:val="center"/>
            <w:hideMark/>
          </w:tcPr>
          <w:p w14:paraId="79477BCB"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xml:space="preserve">Taxes sur les véhicules </w:t>
            </w:r>
          </w:p>
        </w:tc>
        <w:tc>
          <w:tcPr>
            <w:tcW w:w="146" w:type="dxa"/>
            <w:tcBorders>
              <w:top w:val="nil"/>
              <w:left w:val="nil"/>
              <w:bottom w:val="nil"/>
              <w:right w:val="nil"/>
            </w:tcBorders>
            <w:shd w:val="clear" w:color="auto" w:fill="auto"/>
            <w:noWrap/>
            <w:vAlign w:val="center"/>
            <w:hideMark/>
          </w:tcPr>
          <w:p w14:paraId="46652643"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3179BA92"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25F751E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1C0DBCB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60EBD3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E7D819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275" w:type="dxa"/>
            <w:tcBorders>
              <w:top w:val="nil"/>
              <w:left w:val="nil"/>
              <w:bottom w:val="nil"/>
              <w:right w:val="nil"/>
            </w:tcBorders>
            <w:shd w:val="clear" w:color="auto" w:fill="auto"/>
            <w:noWrap/>
            <w:vAlign w:val="center"/>
            <w:hideMark/>
          </w:tcPr>
          <w:p w14:paraId="7FE0F71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7474E00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2C3A4A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6900CA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noWrap/>
            <w:vAlign w:val="center"/>
            <w:hideMark/>
          </w:tcPr>
          <w:p w14:paraId="3F426425"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5B137EC6"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7600D91A"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Commissariat des Douanes et Droits Indirects (CDDI)</w:t>
            </w:r>
          </w:p>
        </w:tc>
        <w:tc>
          <w:tcPr>
            <w:tcW w:w="146" w:type="dxa"/>
            <w:tcBorders>
              <w:top w:val="nil"/>
              <w:left w:val="nil"/>
              <w:bottom w:val="nil"/>
              <w:right w:val="nil"/>
            </w:tcBorders>
            <w:shd w:val="clear" w:color="auto" w:fill="auto"/>
            <w:noWrap/>
            <w:vAlign w:val="center"/>
            <w:hideMark/>
          </w:tcPr>
          <w:p w14:paraId="1995B58E"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1F62CCD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2C596684"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7CBEACF1"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9FD9555"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056BA6A"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164 235 913 </w:t>
            </w:r>
          </w:p>
        </w:tc>
        <w:tc>
          <w:tcPr>
            <w:tcW w:w="1275" w:type="dxa"/>
            <w:tcBorders>
              <w:top w:val="nil"/>
              <w:left w:val="nil"/>
              <w:bottom w:val="nil"/>
              <w:right w:val="nil"/>
            </w:tcBorders>
            <w:shd w:val="clear" w:color="000000" w:fill="C4BD97"/>
            <w:noWrap/>
            <w:vAlign w:val="center"/>
            <w:hideMark/>
          </w:tcPr>
          <w:p w14:paraId="2A3A5AD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1BBC886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164 235 913 </w:t>
            </w:r>
          </w:p>
        </w:tc>
        <w:tc>
          <w:tcPr>
            <w:tcW w:w="146" w:type="dxa"/>
            <w:tcBorders>
              <w:top w:val="nil"/>
              <w:left w:val="nil"/>
              <w:bottom w:val="nil"/>
              <w:right w:val="nil"/>
            </w:tcBorders>
            <w:shd w:val="clear" w:color="auto" w:fill="auto"/>
            <w:noWrap/>
            <w:vAlign w:val="center"/>
            <w:hideMark/>
          </w:tcPr>
          <w:p w14:paraId="2AC9D97F"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CA99D34"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(164 235 913)</w:t>
            </w:r>
          </w:p>
        </w:tc>
        <w:tc>
          <w:tcPr>
            <w:tcW w:w="2405" w:type="dxa"/>
            <w:tcBorders>
              <w:top w:val="nil"/>
              <w:left w:val="nil"/>
              <w:bottom w:val="nil"/>
              <w:right w:val="nil"/>
            </w:tcBorders>
            <w:shd w:val="clear" w:color="000000" w:fill="C4BD97"/>
            <w:noWrap/>
            <w:vAlign w:val="center"/>
            <w:hideMark/>
          </w:tcPr>
          <w:p w14:paraId="320092FB"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5C5DD4" w14:paraId="671FFFA6" w14:textId="77777777" w:rsidTr="00E71695">
        <w:trPr>
          <w:trHeight w:val="170"/>
        </w:trPr>
        <w:tc>
          <w:tcPr>
            <w:tcW w:w="722" w:type="dxa"/>
            <w:tcBorders>
              <w:top w:val="nil"/>
              <w:left w:val="nil"/>
              <w:bottom w:val="nil"/>
              <w:right w:val="nil"/>
            </w:tcBorders>
            <w:shd w:val="clear" w:color="000000" w:fill="B8CCE4"/>
            <w:noWrap/>
            <w:vAlign w:val="center"/>
            <w:hideMark/>
          </w:tcPr>
          <w:p w14:paraId="15F358BC"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3.1</w:t>
            </w:r>
          </w:p>
        </w:tc>
        <w:tc>
          <w:tcPr>
            <w:tcW w:w="2964" w:type="dxa"/>
            <w:tcBorders>
              <w:top w:val="nil"/>
              <w:left w:val="nil"/>
              <w:bottom w:val="nil"/>
              <w:right w:val="nil"/>
            </w:tcBorders>
            <w:shd w:val="clear" w:color="000000" w:fill="B8CCE4"/>
            <w:vAlign w:val="center"/>
            <w:hideMark/>
          </w:tcPr>
          <w:p w14:paraId="339FDFDE"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Droit de Douane (DD-RS-PCS-PC-RI et autres)</w:t>
            </w:r>
          </w:p>
        </w:tc>
        <w:tc>
          <w:tcPr>
            <w:tcW w:w="146" w:type="dxa"/>
            <w:tcBorders>
              <w:top w:val="nil"/>
              <w:left w:val="nil"/>
              <w:bottom w:val="nil"/>
              <w:right w:val="nil"/>
            </w:tcBorders>
            <w:shd w:val="clear" w:color="auto" w:fill="auto"/>
            <w:noWrap/>
            <w:vAlign w:val="center"/>
            <w:hideMark/>
          </w:tcPr>
          <w:p w14:paraId="175C0AA3"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4110D18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3D42F85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4D3EFD3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484593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645F0B4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84 350 230 </w:t>
            </w:r>
          </w:p>
        </w:tc>
        <w:tc>
          <w:tcPr>
            <w:tcW w:w="1275" w:type="dxa"/>
            <w:tcBorders>
              <w:top w:val="nil"/>
              <w:left w:val="nil"/>
              <w:bottom w:val="nil"/>
              <w:right w:val="nil"/>
            </w:tcBorders>
            <w:shd w:val="clear" w:color="000000" w:fill="B8CCE4"/>
            <w:noWrap/>
            <w:vAlign w:val="center"/>
            <w:hideMark/>
          </w:tcPr>
          <w:p w14:paraId="2D3FEE5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08A77A1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84 350 230 </w:t>
            </w:r>
          </w:p>
        </w:tc>
        <w:tc>
          <w:tcPr>
            <w:tcW w:w="146" w:type="dxa"/>
            <w:tcBorders>
              <w:top w:val="nil"/>
              <w:left w:val="nil"/>
              <w:bottom w:val="nil"/>
              <w:right w:val="nil"/>
            </w:tcBorders>
            <w:shd w:val="clear" w:color="auto" w:fill="auto"/>
            <w:noWrap/>
            <w:vAlign w:val="center"/>
            <w:hideMark/>
          </w:tcPr>
          <w:p w14:paraId="1C0483B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43D49B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(84 350 230)</w:t>
            </w:r>
          </w:p>
        </w:tc>
        <w:tc>
          <w:tcPr>
            <w:tcW w:w="2405" w:type="dxa"/>
            <w:tcBorders>
              <w:top w:val="nil"/>
              <w:left w:val="nil"/>
              <w:bottom w:val="nil"/>
              <w:right w:val="nil"/>
            </w:tcBorders>
            <w:shd w:val="clear" w:color="000000" w:fill="B8CCE4"/>
            <w:vAlign w:val="center"/>
            <w:hideMark/>
          </w:tcPr>
          <w:p w14:paraId="6E41A33B"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5C5DD4" w14:paraId="0C4754CA" w14:textId="77777777" w:rsidTr="00E71695">
        <w:trPr>
          <w:trHeight w:val="170"/>
        </w:trPr>
        <w:tc>
          <w:tcPr>
            <w:tcW w:w="722" w:type="dxa"/>
            <w:tcBorders>
              <w:top w:val="nil"/>
              <w:left w:val="nil"/>
              <w:bottom w:val="nil"/>
              <w:right w:val="nil"/>
            </w:tcBorders>
            <w:shd w:val="clear" w:color="auto" w:fill="auto"/>
            <w:noWrap/>
            <w:vAlign w:val="center"/>
            <w:hideMark/>
          </w:tcPr>
          <w:p w14:paraId="519F6ED3"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3.2</w:t>
            </w:r>
          </w:p>
        </w:tc>
        <w:tc>
          <w:tcPr>
            <w:tcW w:w="2964" w:type="dxa"/>
            <w:tcBorders>
              <w:top w:val="nil"/>
              <w:left w:val="nil"/>
              <w:bottom w:val="nil"/>
              <w:right w:val="nil"/>
            </w:tcBorders>
            <w:shd w:val="clear" w:color="auto" w:fill="auto"/>
            <w:vAlign w:val="center"/>
            <w:hideMark/>
          </w:tcPr>
          <w:p w14:paraId="6C6B8797"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sur la Valeur Ajoutée (TVA) au cordon douanier</w:t>
            </w:r>
          </w:p>
        </w:tc>
        <w:tc>
          <w:tcPr>
            <w:tcW w:w="146" w:type="dxa"/>
            <w:tcBorders>
              <w:top w:val="nil"/>
              <w:left w:val="nil"/>
              <w:bottom w:val="nil"/>
              <w:right w:val="nil"/>
            </w:tcBorders>
            <w:shd w:val="clear" w:color="auto" w:fill="auto"/>
            <w:noWrap/>
            <w:vAlign w:val="center"/>
            <w:hideMark/>
          </w:tcPr>
          <w:p w14:paraId="743D9E1E"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7AE7E53F"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2D52A7E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5701540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900EF46"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3E837C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77 432 968 </w:t>
            </w:r>
          </w:p>
        </w:tc>
        <w:tc>
          <w:tcPr>
            <w:tcW w:w="1275" w:type="dxa"/>
            <w:tcBorders>
              <w:top w:val="nil"/>
              <w:left w:val="nil"/>
              <w:bottom w:val="nil"/>
              <w:right w:val="nil"/>
            </w:tcBorders>
            <w:shd w:val="clear" w:color="auto" w:fill="auto"/>
            <w:noWrap/>
            <w:vAlign w:val="center"/>
            <w:hideMark/>
          </w:tcPr>
          <w:p w14:paraId="5EAFD37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1A50225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77 432 968 </w:t>
            </w:r>
          </w:p>
        </w:tc>
        <w:tc>
          <w:tcPr>
            <w:tcW w:w="146" w:type="dxa"/>
            <w:tcBorders>
              <w:top w:val="nil"/>
              <w:left w:val="nil"/>
              <w:bottom w:val="nil"/>
              <w:right w:val="nil"/>
            </w:tcBorders>
            <w:shd w:val="clear" w:color="auto" w:fill="auto"/>
            <w:noWrap/>
            <w:vAlign w:val="center"/>
            <w:hideMark/>
          </w:tcPr>
          <w:p w14:paraId="0F435B73"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618027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(77 432 968)</w:t>
            </w:r>
          </w:p>
        </w:tc>
        <w:tc>
          <w:tcPr>
            <w:tcW w:w="2405" w:type="dxa"/>
            <w:tcBorders>
              <w:top w:val="nil"/>
              <w:left w:val="nil"/>
              <w:bottom w:val="nil"/>
              <w:right w:val="nil"/>
            </w:tcBorders>
            <w:shd w:val="clear" w:color="auto" w:fill="auto"/>
            <w:noWrap/>
            <w:vAlign w:val="center"/>
            <w:hideMark/>
          </w:tcPr>
          <w:p w14:paraId="0222CE0C"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46605B" w14:paraId="6E5FFB25" w14:textId="77777777" w:rsidTr="00E71695">
        <w:trPr>
          <w:trHeight w:val="170"/>
        </w:trPr>
        <w:tc>
          <w:tcPr>
            <w:tcW w:w="722" w:type="dxa"/>
            <w:tcBorders>
              <w:top w:val="nil"/>
              <w:left w:val="nil"/>
              <w:bottom w:val="nil"/>
              <w:right w:val="nil"/>
            </w:tcBorders>
            <w:shd w:val="clear" w:color="000000" w:fill="B8CCE4"/>
            <w:noWrap/>
            <w:vAlign w:val="center"/>
            <w:hideMark/>
          </w:tcPr>
          <w:p w14:paraId="278C863B"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3.3</w:t>
            </w:r>
          </w:p>
        </w:tc>
        <w:tc>
          <w:tcPr>
            <w:tcW w:w="2964" w:type="dxa"/>
            <w:tcBorders>
              <w:top w:val="nil"/>
              <w:left w:val="nil"/>
              <w:bottom w:val="nil"/>
              <w:right w:val="nil"/>
            </w:tcBorders>
            <w:shd w:val="clear" w:color="000000" w:fill="B8CCE4"/>
            <w:vAlign w:val="center"/>
            <w:hideMark/>
          </w:tcPr>
          <w:p w14:paraId="55063C6C"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sur la commercialisation des pierres et substances précieuses</w:t>
            </w:r>
          </w:p>
        </w:tc>
        <w:tc>
          <w:tcPr>
            <w:tcW w:w="146" w:type="dxa"/>
            <w:tcBorders>
              <w:top w:val="nil"/>
              <w:left w:val="nil"/>
              <w:bottom w:val="nil"/>
              <w:right w:val="nil"/>
            </w:tcBorders>
            <w:shd w:val="clear" w:color="auto" w:fill="auto"/>
            <w:noWrap/>
            <w:vAlign w:val="center"/>
            <w:hideMark/>
          </w:tcPr>
          <w:p w14:paraId="6B48D243"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63B7406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82DED1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64EE082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ABC078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A7A935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0B72AE9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49A0D61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A41CDC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9811A1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38D2144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5C5DD4" w14:paraId="4C90C4F5" w14:textId="77777777" w:rsidTr="00E71695">
        <w:trPr>
          <w:trHeight w:val="170"/>
        </w:trPr>
        <w:tc>
          <w:tcPr>
            <w:tcW w:w="722" w:type="dxa"/>
            <w:tcBorders>
              <w:top w:val="nil"/>
              <w:left w:val="nil"/>
              <w:bottom w:val="nil"/>
              <w:right w:val="nil"/>
            </w:tcBorders>
            <w:shd w:val="clear" w:color="auto" w:fill="auto"/>
            <w:noWrap/>
            <w:vAlign w:val="center"/>
            <w:hideMark/>
          </w:tcPr>
          <w:p w14:paraId="7332AC1B"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lastRenderedPageBreak/>
              <w:t>3.4</w:t>
            </w:r>
          </w:p>
        </w:tc>
        <w:tc>
          <w:tcPr>
            <w:tcW w:w="2964" w:type="dxa"/>
            <w:tcBorders>
              <w:top w:val="nil"/>
              <w:left w:val="nil"/>
              <w:bottom w:val="nil"/>
              <w:right w:val="nil"/>
            </w:tcBorders>
            <w:shd w:val="clear" w:color="auto" w:fill="auto"/>
            <w:vAlign w:val="center"/>
            <w:hideMark/>
          </w:tcPr>
          <w:p w14:paraId="7A0176C6"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xml:space="preserve">Autres paiements </w:t>
            </w:r>
          </w:p>
        </w:tc>
        <w:tc>
          <w:tcPr>
            <w:tcW w:w="146" w:type="dxa"/>
            <w:tcBorders>
              <w:top w:val="nil"/>
              <w:left w:val="nil"/>
              <w:bottom w:val="nil"/>
              <w:right w:val="nil"/>
            </w:tcBorders>
            <w:shd w:val="clear" w:color="auto" w:fill="auto"/>
            <w:noWrap/>
            <w:vAlign w:val="center"/>
            <w:hideMark/>
          </w:tcPr>
          <w:p w14:paraId="25368A95"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386F4B53"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20A976C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203EC96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3C01EE0"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C6D374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2 452 715 </w:t>
            </w:r>
          </w:p>
        </w:tc>
        <w:tc>
          <w:tcPr>
            <w:tcW w:w="1275" w:type="dxa"/>
            <w:tcBorders>
              <w:top w:val="nil"/>
              <w:left w:val="nil"/>
              <w:bottom w:val="nil"/>
              <w:right w:val="nil"/>
            </w:tcBorders>
            <w:shd w:val="clear" w:color="auto" w:fill="auto"/>
            <w:noWrap/>
            <w:vAlign w:val="center"/>
            <w:hideMark/>
          </w:tcPr>
          <w:p w14:paraId="24EEE96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7C7CCDE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2 452 715 </w:t>
            </w:r>
          </w:p>
        </w:tc>
        <w:tc>
          <w:tcPr>
            <w:tcW w:w="146" w:type="dxa"/>
            <w:tcBorders>
              <w:top w:val="nil"/>
              <w:left w:val="nil"/>
              <w:bottom w:val="nil"/>
              <w:right w:val="nil"/>
            </w:tcBorders>
            <w:shd w:val="clear" w:color="auto" w:fill="auto"/>
            <w:noWrap/>
            <w:vAlign w:val="center"/>
            <w:hideMark/>
          </w:tcPr>
          <w:p w14:paraId="5AF3638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63DA81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(2 452 715)</w:t>
            </w:r>
          </w:p>
        </w:tc>
        <w:tc>
          <w:tcPr>
            <w:tcW w:w="2405" w:type="dxa"/>
            <w:tcBorders>
              <w:top w:val="nil"/>
              <w:left w:val="nil"/>
              <w:bottom w:val="nil"/>
              <w:right w:val="nil"/>
            </w:tcBorders>
            <w:shd w:val="clear" w:color="auto" w:fill="auto"/>
            <w:noWrap/>
            <w:vAlign w:val="center"/>
            <w:hideMark/>
          </w:tcPr>
          <w:p w14:paraId="4665DB09"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46605B" w14:paraId="374BA99F"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68E0B8ED"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Direction Générale du Trésor et de la Comptabilité Publique (DGTCP)</w:t>
            </w:r>
          </w:p>
        </w:tc>
        <w:tc>
          <w:tcPr>
            <w:tcW w:w="146" w:type="dxa"/>
            <w:tcBorders>
              <w:top w:val="nil"/>
              <w:left w:val="nil"/>
              <w:bottom w:val="nil"/>
              <w:right w:val="nil"/>
            </w:tcBorders>
            <w:shd w:val="clear" w:color="auto" w:fill="auto"/>
            <w:noWrap/>
            <w:vAlign w:val="center"/>
            <w:hideMark/>
          </w:tcPr>
          <w:p w14:paraId="102358B5"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370ECDDA"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4DFC0394"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5822275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14D42DA"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C0A68C7"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3662945A"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7EE2167C"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285926D"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94F315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2405" w:type="dxa"/>
            <w:tcBorders>
              <w:top w:val="nil"/>
              <w:left w:val="nil"/>
              <w:bottom w:val="nil"/>
              <w:right w:val="nil"/>
            </w:tcBorders>
            <w:shd w:val="clear" w:color="000000" w:fill="C4BD97"/>
            <w:noWrap/>
            <w:vAlign w:val="center"/>
            <w:hideMark/>
          </w:tcPr>
          <w:p w14:paraId="0E24DD54"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027A1416" w14:textId="77777777" w:rsidTr="00E71695">
        <w:trPr>
          <w:trHeight w:val="170"/>
        </w:trPr>
        <w:tc>
          <w:tcPr>
            <w:tcW w:w="722" w:type="dxa"/>
            <w:tcBorders>
              <w:top w:val="nil"/>
              <w:left w:val="nil"/>
              <w:bottom w:val="nil"/>
              <w:right w:val="nil"/>
            </w:tcBorders>
            <w:shd w:val="clear" w:color="000000" w:fill="B8CCE4"/>
            <w:noWrap/>
            <w:vAlign w:val="center"/>
            <w:hideMark/>
          </w:tcPr>
          <w:p w14:paraId="6CB704E3"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4.1</w:t>
            </w:r>
          </w:p>
        </w:tc>
        <w:tc>
          <w:tcPr>
            <w:tcW w:w="2964" w:type="dxa"/>
            <w:tcBorders>
              <w:top w:val="nil"/>
              <w:left w:val="nil"/>
              <w:bottom w:val="nil"/>
              <w:right w:val="nil"/>
            </w:tcBorders>
            <w:shd w:val="clear" w:color="000000" w:fill="B8CCE4"/>
            <w:vAlign w:val="center"/>
            <w:hideMark/>
          </w:tcPr>
          <w:p w14:paraId="44436749"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Dividendes</w:t>
            </w:r>
          </w:p>
        </w:tc>
        <w:tc>
          <w:tcPr>
            <w:tcW w:w="146" w:type="dxa"/>
            <w:tcBorders>
              <w:top w:val="nil"/>
              <w:left w:val="nil"/>
              <w:bottom w:val="nil"/>
              <w:right w:val="nil"/>
            </w:tcBorders>
            <w:shd w:val="clear" w:color="auto" w:fill="auto"/>
            <w:noWrap/>
            <w:vAlign w:val="center"/>
            <w:hideMark/>
          </w:tcPr>
          <w:p w14:paraId="68DE27DF"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2DAC736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4BD2E9C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755FC1E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59E7463"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5AE3E01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7318C25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17E5A58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00D19EB"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1A8245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5A86DA85"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2B90E855" w14:textId="77777777" w:rsidTr="00E71695">
        <w:trPr>
          <w:trHeight w:val="170"/>
        </w:trPr>
        <w:tc>
          <w:tcPr>
            <w:tcW w:w="722" w:type="dxa"/>
            <w:tcBorders>
              <w:top w:val="nil"/>
              <w:left w:val="nil"/>
              <w:bottom w:val="nil"/>
              <w:right w:val="nil"/>
            </w:tcBorders>
            <w:shd w:val="clear" w:color="auto" w:fill="auto"/>
            <w:noWrap/>
            <w:vAlign w:val="center"/>
            <w:hideMark/>
          </w:tcPr>
          <w:p w14:paraId="20613575"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4.2</w:t>
            </w:r>
          </w:p>
        </w:tc>
        <w:tc>
          <w:tcPr>
            <w:tcW w:w="2964" w:type="dxa"/>
            <w:tcBorders>
              <w:top w:val="nil"/>
              <w:left w:val="nil"/>
              <w:bottom w:val="nil"/>
              <w:right w:val="nil"/>
            </w:tcBorders>
            <w:shd w:val="clear" w:color="auto" w:fill="auto"/>
            <w:vAlign w:val="center"/>
            <w:hideMark/>
          </w:tcPr>
          <w:p w14:paraId="4C4C9C74"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Avances sur dividendes</w:t>
            </w:r>
          </w:p>
        </w:tc>
        <w:tc>
          <w:tcPr>
            <w:tcW w:w="146" w:type="dxa"/>
            <w:tcBorders>
              <w:top w:val="nil"/>
              <w:left w:val="nil"/>
              <w:bottom w:val="nil"/>
              <w:right w:val="nil"/>
            </w:tcBorders>
            <w:shd w:val="clear" w:color="auto" w:fill="auto"/>
            <w:noWrap/>
            <w:vAlign w:val="center"/>
            <w:hideMark/>
          </w:tcPr>
          <w:p w14:paraId="321ADB8B"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4B652F53"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03D5561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2A54D9D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436085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7EBA9E7"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26E2061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481188D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3BB4EB6"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3C7753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35E84AF8"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787C0919"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712DCF5B"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Agence Nationale de Gestion de l'Environnement (ANGE)</w:t>
            </w:r>
          </w:p>
        </w:tc>
        <w:tc>
          <w:tcPr>
            <w:tcW w:w="146" w:type="dxa"/>
            <w:tcBorders>
              <w:top w:val="nil"/>
              <w:left w:val="nil"/>
              <w:bottom w:val="nil"/>
              <w:right w:val="nil"/>
            </w:tcBorders>
            <w:shd w:val="clear" w:color="auto" w:fill="auto"/>
            <w:noWrap/>
            <w:vAlign w:val="center"/>
            <w:hideMark/>
          </w:tcPr>
          <w:p w14:paraId="0578C508"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052B77D6"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6FA0FB7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0DDD1E2B"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6DB01CD"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4AE11FCA"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398D6E36"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01C9E1B1"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8E3EF22"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B59CF2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2405" w:type="dxa"/>
            <w:tcBorders>
              <w:top w:val="nil"/>
              <w:left w:val="nil"/>
              <w:bottom w:val="nil"/>
              <w:right w:val="nil"/>
            </w:tcBorders>
            <w:shd w:val="clear" w:color="000000" w:fill="C4BD97"/>
            <w:noWrap/>
            <w:vAlign w:val="center"/>
            <w:hideMark/>
          </w:tcPr>
          <w:p w14:paraId="5F6D2046"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072C0BEA" w14:textId="77777777" w:rsidTr="00E71695">
        <w:trPr>
          <w:trHeight w:val="170"/>
        </w:trPr>
        <w:tc>
          <w:tcPr>
            <w:tcW w:w="722" w:type="dxa"/>
            <w:tcBorders>
              <w:top w:val="nil"/>
              <w:left w:val="nil"/>
              <w:bottom w:val="nil"/>
              <w:right w:val="nil"/>
            </w:tcBorders>
            <w:shd w:val="clear" w:color="000000" w:fill="B8CCE4"/>
            <w:noWrap/>
            <w:vAlign w:val="center"/>
            <w:hideMark/>
          </w:tcPr>
          <w:p w14:paraId="497604F5"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5.1</w:t>
            </w:r>
          </w:p>
        </w:tc>
        <w:tc>
          <w:tcPr>
            <w:tcW w:w="2964" w:type="dxa"/>
            <w:tcBorders>
              <w:top w:val="nil"/>
              <w:left w:val="nil"/>
              <w:bottom w:val="nil"/>
              <w:right w:val="nil"/>
            </w:tcBorders>
            <w:shd w:val="clear" w:color="000000" w:fill="B8CCE4"/>
            <w:vAlign w:val="center"/>
            <w:hideMark/>
          </w:tcPr>
          <w:p w14:paraId="4FA91507"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sur la délivrance de conformité environnementale</w:t>
            </w:r>
          </w:p>
        </w:tc>
        <w:tc>
          <w:tcPr>
            <w:tcW w:w="146" w:type="dxa"/>
            <w:tcBorders>
              <w:top w:val="nil"/>
              <w:left w:val="nil"/>
              <w:bottom w:val="nil"/>
              <w:right w:val="nil"/>
            </w:tcBorders>
            <w:shd w:val="clear" w:color="auto" w:fill="auto"/>
            <w:noWrap/>
            <w:vAlign w:val="center"/>
            <w:hideMark/>
          </w:tcPr>
          <w:p w14:paraId="24988835"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0AAE2AD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56AEBF9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08F9E2C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57C84C3"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4FE22B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6486229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08E9D47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D88E2BA"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76EB8F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4DBA8278"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52057100" w14:textId="77777777" w:rsidTr="00E71695">
        <w:trPr>
          <w:trHeight w:val="170"/>
        </w:trPr>
        <w:tc>
          <w:tcPr>
            <w:tcW w:w="722" w:type="dxa"/>
            <w:tcBorders>
              <w:top w:val="nil"/>
              <w:left w:val="nil"/>
              <w:bottom w:val="nil"/>
              <w:right w:val="nil"/>
            </w:tcBorders>
            <w:shd w:val="clear" w:color="auto" w:fill="auto"/>
            <w:noWrap/>
            <w:vAlign w:val="center"/>
            <w:hideMark/>
          </w:tcPr>
          <w:p w14:paraId="3FD1CD13"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5.2</w:t>
            </w:r>
          </w:p>
        </w:tc>
        <w:tc>
          <w:tcPr>
            <w:tcW w:w="2964" w:type="dxa"/>
            <w:tcBorders>
              <w:top w:val="nil"/>
              <w:left w:val="nil"/>
              <w:bottom w:val="nil"/>
              <w:right w:val="nil"/>
            </w:tcBorders>
            <w:shd w:val="clear" w:color="auto" w:fill="auto"/>
            <w:vAlign w:val="center"/>
            <w:hideMark/>
          </w:tcPr>
          <w:p w14:paraId="6EB52D2A"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Certificat de régularisation environnementale</w:t>
            </w:r>
          </w:p>
        </w:tc>
        <w:tc>
          <w:tcPr>
            <w:tcW w:w="146" w:type="dxa"/>
            <w:tcBorders>
              <w:top w:val="nil"/>
              <w:left w:val="nil"/>
              <w:bottom w:val="nil"/>
              <w:right w:val="nil"/>
            </w:tcBorders>
            <w:shd w:val="clear" w:color="auto" w:fill="auto"/>
            <w:noWrap/>
            <w:vAlign w:val="center"/>
            <w:hideMark/>
          </w:tcPr>
          <w:p w14:paraId="3792873D"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0B5B070E"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3E2A5A0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79CCDCB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33C4354"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79EFC840"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7EE23E2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4878392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735BAA0"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345791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4B42856D"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5F187DDA"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35CCF500"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Direction Générale du travail et de lois Sociales (DGTLS)</w:t>
            </w:r>
          </w:p>
        </w:tc>
        <w:tc>
          <w:tcPr>
            <w:tcW w:w="146" w:type="dxa"/>
            <w:tcBorders>
              <w:top w:val="nil"/>
              <w:left w:val="nil"/>
              <w:bottom w:val="nil"/>
              <w:right w:val="nil"/>
            </w:tcBorders>
            <w:shd w:val="clear" w:color="auto" w:fill="auto"/>
            <w:noWrap/>
            <w:vAlign w:val="center"/>
            <w:hideMark/>
          </w:tcPr>
          <w:p w14:paraId="12DFDF56"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3187B40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3E11EC1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509C45F7"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634F35E"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8692070"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440E2082"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6D02016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0FDA983"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E5CC442"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2405" w:type="dxa"/>
            <w:tcBorders>
              <w:top w:val="nil"/>
              <w:left w:val="nil"/>
              <w:bottom w:val="nil"/>
              <w:right w:val="nil"/>
            </w:tcBorders>
            <w:shd w:val="clear" w:color="000000" w:fill="C4BD97"/>
            <w:noWrap/>
            <w:vAlign w:val="center"/>
            <w:hideMark/>
          </w:tcPr>
          <w:p w14:paraId="67E1DE42"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0F089F82" w14:textId="77777777" w:rsidTr="00E71695">
        <w:trPr>
          <w:trHeight w:val="170"/>
        </w:trPr>
        <w:tc>
          <w:tcPr>
            <w:tcW w:w="722" w:type="dxa"/>
            <w:tcBorders>
              <w:top w:val="nil"/>
              <w:left w:val="nil"/>
              <w:bottom w:val="nil"/>
              <w:right w:val="nil"/>
            </w:tcBorders>
            <w:shd w:val="clear" w:color="000000" w:fill="B8CCE4"/>
            <w:noWrap/>
            <w:vAlign w:val="center"/>
            <w:hideMark/>
          </w:tcPr>
          <w:p w14:paraId="49A0FDB2"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6.1</w:t>
            </w:r>
          </w:p>
        </w:tc>
        <w:tc>
          <w:tcPr>
            <w:tcW w:w="2964" w:type="dxa"/>
            <w:tcBorders>
              <w:top w:val="nil"/>
              <w:left w:val="nil"/>
              <w:bottom w:val="nil"/>
              <w:right w:val="nil"/>
            </w:tcBorders>
            <w:shd w:val="clear" w:color="000000" w:fill="B8CCE4"/>
            <w:vAlign w:val="center"/>
            <w:hideMark/>
          </w:tcPr>
          <w:p w14:paraId="403165EA"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Taxes d'autorisation d'embauche</w:t>
            </w:r>
          </w:p>
        </w:tc>
        <w:tc>
          <w:tcPr>
            <w:tcW w:w="146" w:type="dxa"/>
            <w:tcBorders>
              <w:top w:val="nil"/>
              <w:left w:val="nil"/>
              <w:bottom w:val="nil"/>
              <w:right w:val="nil"/>
            </w:tcBorders>
            <w:shd w:val="clear" w:color="auto" w:fill="auto"/>
            <w:noWrap/>
            <w:vAlign w:val="center"/>
            <w:hideMark/>
          </w:tcPr>
          <w:p w14:paraId="421F8A17"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4F01642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36C172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64C18EC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08F7767"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AE4A81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4110ABE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379FB64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5218BB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72F9492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6078A2C1"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3581F15E" w14:textId="77777777" w:rsidTr="00E71695">
        <w:trPr>
          <w:trHeight w:val="170"/>
        </w:trPr>
        <w:tc>
          <w:tcPr>
            <w:tcW w:w="722" w:type="dxa"/>
            <w:tcBorders>
              <w:top w:val="nil"/>
              <w:left w:val="nil"/>
              <w:bottom w:val="nil"/>
              <w:right w:val="nil"/>
            </w:tcBorders>
            <w:shd w:val="clear" w:color="auto" w:fill="auto"/>
            <w:noWrap/>
            <w:vAlign w:val="center"/>
            <w:hideMark/>
          </w:tcPr>
          <w:p w14:paraId="58DBE616"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6.2</w:t>
            </w:r>
          </w:p>
        </w:tc>
        <w:tc>
          <w:tcPr>
            <w:tcW w:w="2964" w:type="dxa"/>
            <w:tcBorders>
              <w:top w:val="nil"/>
              <w:left w:val="nil"/>
              <w:bottom w:val="nil"/>
              <w:right w:val="nil"/>
            </w:tcBorders>
            <w:shd w:val="clear" w:color="auto" w:fill="auto"/>
            <w:vAlign w:val="center"/>
            <w:hideMark/>
          </w:tcPr>
          <w:p w14:paraId="0716CC1D"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Frais d'attestation de paiement de créance de salaire</w:t>
            </w:r>
          </w:p>
        </w:tc>
        <w:tc>
          <w:tcPr>
            <w:tcW w:w="146" w:type="dxa"/>
            <w:tcBorders>
              <w:top w:val="nil"/>
              <w:left w:val="nil"/>
              <w:bottom w:val="nil"/>
              <w:right w:val="nil"/>
            </w:tcBorders>
            <w:shd w:val="clear" w:color="auto" w:fill="auto"/>
            <w:noWrap/>
            <w:vAlign w:val="center"/>
            <w:hideMark/>
          </w:tcPr>
          <w:p w14:paraId="10A11A27"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0F7504B1"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1741A87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4CE8662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AA38AE3"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F13DA17"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77A283F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30AD6BE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81065CB"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781DC20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28AAA4D3"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6C393CCD" w14:textId="77777777" w:rsidTr="00E71695">
        <w:trPr>
          <w:trHeight w:val="170"/>
        </w:trPr>
        <w:tc>
          <w:tcPr>
            <w:tcW w:w="722" w:type="dxa"/>
            <w:tcBorders>
              <w:top w:val="nil"/>
              <w:left w:val="nil"/>
              <w:bottom w:val="nil"/>
              <w:right w:val="nil"/>
            </w:tcBorders>
            <w:shd w:val="clear" w:color="000000" w:fill="B8CCE4"/>
            <w:noWrap/>
            <w:vAlign w:val="center"/>
            <w:hideMark/>
          </w:tcPr>
          <w:p w14:paraId="55157E43"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6.3</w:t>
            </w:r>
          </w:p>
        </w:tc>
        <w:tc>
          <w:tcPr>
            <w:tcW w:w="2964" w:type="dxa"/>
            <w:tcBorders>
              <w:top w:val="nil"/>
              <w:left w:val="nil"/>
              <w:bottom w:val="nil"/>
              <w:right w:val="nil"/>
            </w:tcBorders>
            <w:shd w:val="clear" w:color="000000" w:fill="B8CCE4"/>
            <w:vAlign w:val="center"/>
            <w:hideMark/>
          </w:tcPr>
          <w:p w14:paraId="3499A56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Frais d'étude et de visa des règlements intérieurs</w:t>
            </w:r>
          </w:p>
        </w:tc>
        <w:tc>
          <w:tcPr>
            <w:tcW w:w="146" w:type="dxa"/>
            <w:tcBorders>
              <w:top w:val="nil"/>
              <w:left w:val="nil"/>
              <w:bottom w:val="nil"/>
              <w:right w:val="nil"/>
            </w:tcBorders>
            <w:shd w:val="clear" w:color="auto" w:fill="auto"/>
            <w:noWrap/>
            <w:vAlign w:val="center"/>
            <w:hideMark/>
          </w:tcPr>
          <w:p w14:paraId="056A80AA"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61D6A7F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2F7718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69CAE8A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84B8F9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5D013D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4A96926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0D7B24C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83FACD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DD6317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2D352E2D"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50316BBD" w14:textId="77777777" w:rsidTr="00E71695">
        <w:trPr>
          <w:trHeight w:val="170"/>
        </w:trPr>
        <w:tc>
          <w:tcPr>
            <w:tcW w:w="722" w:type="dxa"/>
            <w:tcBorders>
              <w:top w:val="nil"/>
              <w:left w:val="nil"/>
              <w:bottom w:val="nil"/>
              <w:right w:val="nil"/>
            </w:tcBorders>
            <w:shd w:val="clear" w:color="auto" w:fill="auto"/>
            <w:noWrap/>
            <w:vAlign w:val="center"/>
            <w:hideMark/>
          </w:tcPr>
          <w:p w14:paraId="6ADE771C"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6.4</w:t>
            </w:r>
          </w:p>
        </w:tc>
        <w:tc>
          <w:tcPr>
            <w:tcW w:w="2964" w:type="dxa"/>
            <w:tcBorders>
              <w:top w:val="nil"/>
              <w:left w:val="nil"/>
              <w:bottom w:val="nil"/>
              <w:right w:val="nil"/>
            </w:tcBorders>
            <w:shd w:val="clear" w:color="auto" w:fill="auto"/>
            <w:vAlign w:val="center"/>
            <w:hideMark/>
          </w:tcPr>
          <w:p w14:paraId="738C6A13"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Taxes de visa des contrats des étrangers</w:t>
            </w:r>
          </w:p>
        </w:tc>
        <w:tc>
          <w:tcPr>
            <w:tcW w:w="146" w:type="dxa"/>
            <w:tcBorders>
              <w:top w:val="nil"/>
              <w:left w:val="nil"/>
              <w:bottom w:val="nil"/>
              <w:right w:val="nil"/>
            </w:tcBorders>
            <w:shd w:val="clear" w:color="auto" w:fill="auto"/>
            <w:noWrap/>
            <w:vAlign w:val="center"/>
            <w:hideMark/>
          </w:tcPr>
          <w:p w14:paraId="6CCE534F"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425EFA01"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0A9DF6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1FEBCFC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48FC876"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0B0A1A4E"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1D9FE81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1A97BEA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A7AEA82"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8835A2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1225D38C"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38E71C6F" w14:textId="77777777" w:rsidTr="00E71695">
        <w:trPr>
          <w:trHeight w:val="170"/>
        </w:trPr>
        <w:tc>
          <w:tcPr>
            <w:tcW w:w="722" w:type="dxa"/>
            <w:tcBorders>
              <w:top w:val="nil"/>
              <w:left w:val="nil"/>
              <w:bottom w:val="nil"/>
              <w:right w:val="nil"/>
            </w:tcBorders>
            <w:shd w:val="clear" w:color="000000" w:fill="B8CCE4"/>
            <w:noWrap/>
            <w:vAlign w:val="center"/>
            <w:hideMark/>
          </w:tcPr>
          <w:p w14:paraId="12FF0F40"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6.5</w:t>
            </w:r>
          </w:p>
        </w:tc>
        <w:tc>
          <w:tcPr>
            <w:tcW w:w="2964" w:type="dxa"/>
            <w:tcBorders>
              <w:top w:val="nil"/>
              <w:left w:val="nil"/>
              <w:bottom w:val="nil"/>
              <w:right w:val="nil"/>
            </w:tcBorders>
            <w:shd w:val="clear" w:color="000000" w:fill="B8CCE4"/>
            <w:vAlign w:val="center"/>
            <w:hideMark/>
          </w:tcPr>
          <w:p w14:paraId="5DF8B8B4"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Frais de certification de la qualité de documents</w:t>
            </w:r>
          </w:p>
        </w:tc>
        <w:tc>
          <w:tcPr>
            <w:tcW w:w="146" w:type="dxa"/>
            <w:tcBorders>
              <w:top w:val="nil"/>
              <w:left w:val="nil"/>
              <w:bottom w:val="nil"/>
              <w:right w:val="nil"/>
            </w:tcBorders>
            <w:shd w:val="clear" w:color="auto" w:fill="auto"/>
            <w:noWrap/>
            <w:vAlign w:val="center"/>
            <w:hideMark/>
          </w:tcPr>
          <w:p w14:paraId="29D2C2E9"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158C1F3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3B9742A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34E4ABD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3A0AF78"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678651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53C9E1D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02E8E1F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B30E4A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5DC05EB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37FE7BFB"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62183BC2" w14:textId="77777777" w:rsidTr="00E71695">
        <w:trPr>
          <w:trHeight w:val="170"/>
        </w:trPr>
        <w:tc>
          <w:tcPr>
            <w:tcW w:w="722" w:type="dxa"/>
            <w:tcBorders>
              <w:top w:val="nil"/>
              <w:left w:val="nil"/>
              <w:bottom w:val="nil"/>
              <w:right w:val="nil"/>
            </w:tcBorders>
            <w:shd w:val="clear" w:color="auto" w:fill="auto"/>
            <w:noWrap/>
            <w:vAlign w:val="center"/>
            <w:hideMark/>
          </w:tcPr>
          <w:p w14:paraId="153A9668"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6.6</w:t>
            </w:r>
          </w:p>
        </w:tc>
        <w:tc>
          <w:tcPr>
            <w:tcW w:w="2964" w:type="dxa"/>
            <w:tcBorders>
              <w:top w:val="nil"/>
              <w:left w:val="nil"/>
              <w:bottom w:val="nil"/>
              <w:right w:val="nil"/>
            </w:tcBorders>
            <w:shd w:val="clear" w:color="auto" w:fill="auto"/>
            <w:vAlign w:val="center"/>
            <w:hideMark/>
          </w:tcPr>
          <w:p w14:paraId="03A8E395"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de visa des contrats d'apprentissage</w:t>
            </w:r>
          </w:p>
        </w:tc>
        <w:tc>
          <w:tcPr>
            <w:tcW w:w="146" w:type="dxa"/>
            <w:tcBorders>
              <w:top w:val="nil"/>
              <w:left w:val="nil"/>
              <w:bottom w:val="nil"/>
              <w:right w:val="nil"/>
            </w:tcBorders>
            <w:shd w:val="clear" w:color="auto" w:fill="auto"/>
            <w:noWrap/>
            <w:vAlign w:val="center"/>
            <w:hideMark/>
          </w:tcPr>
          <w:p w14:paraId="012F8FC4"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18AB145E"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76391C8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0808969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C84EC00"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225EA61A"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2416EEB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1ED0AFF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6FB1CC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2A8CB34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72C747BE"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0DD2BF01"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56B96581"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Togolaise des Eaux (</w:t>
            </w:r>
            <w:proofErr w:type="spellStart"/>
            <w:r w:rsidRPr="0046605B">
              <w:rPr>
                <w:rFonts w:cs="Arial"/>
                <w:b/>
                <w:bCs/>
                <w:color w:val="auto"/>
                <w:kern w:val="0"/>
                <w:sz w:val="12"/>
                <w:szCs w:val="12"/>
                <w:lang w:val="fr-FR" w:eastAsia="fr-FR"/>
              </w:rPr>
              <w:t>TdE</w:t>
            </w:r>
            <w:proofErr w:type="spellEnd"/>
            <w:r w:rsidRPr="0046605B">
              <w:rPr>
                <w:rFonts w:cs="Arial"/>
                <w:b/>
                <w:bCs/>
                <w:color w:val="auto"/>
                <w:kern w:val="0"/>
                <w:sz w:val="12"/>
                <w:szCs w:val="12"/>
                <w:lang w:val="fr-FR" w:eastAsia="fr-FR"/>
              </w:rPr>
              <w:t>)</w:t>
            </w:r>
          </w:p>
        </w:tc>
        <w:tc>
          <w:tcPr>
            <w:tcW w:w="146" w:type="dxa"/>
            <w:tcBorders>
              <w:top w:val="nil"/>
              <w:left w:val="nil"/>
              <w:bottom w:val="nil"/>
              <w:right w:val="nil"/>
            </w:tcBorders>
            <w:shd w:val="clear" w:color="auto" w:fill="auto"/>
            <w:noWrap/>
            <w:vAlign w:val="center"/>
            <w:hideMark/>
          </w:tcPr>
          <w:p w14:paraId="2177F283"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119F4D9B"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2770E7C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3177DD0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E668644"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1E39D82A"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2C268798"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5D2C9EDE"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3D7A3E3"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52B6EAE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2405" w:type="dxa"/>
            <w:tcBorders>
              <w:top w:val="nil"/>
              <w:left w:val="nil"/>
              <w:bottom w:val="nil"/>
              <w:right w:val="nil"/>
            </w:tcBorders>
            <w:shd w:val="clear" w:color="000000" w:fill="C4BD97"/>
            <w:noWrap/>
            <w:vAlign w:val="center"/>
            <w:hideMark/>
          </w:tcPr>
          <w:p w14:paraId="4E5E2C35"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4D1FE6F4" w14:textId="77777777" w:rsidTr="00E71695">
        <w:trPr>
          <w:trHeight w:val="170"/>
        </w:trPr>
        <w:tc>
          <w:tcPr>
            <w:tcW w:w="722" w:type="dxa"/>
            <w:tcBorders>
              <w:top w:val="nil"/>
              <w:left w:val="nil"/>
              <w:bottom w:val="nil"/>
              <w:right w:val="nil"/>
            </w:tcBorders>
            <w:shd w:val="clear" w:color="000000" w:fill="B8CCE4"/>
            <w:noWrap/>
            <w:vAlign w:val="center"/>
            <w:hideMark/>
          </w:tcPr>
          <w:p w14:paraId="68F6435B"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7.1</w:t>
            </w:r>
          </w:p>
        </w:tc>
        <w:tc>
          <w:tcPr>
            <w:tcW w:w="2964" w:type="dxa"/>
            <w:tcBorders>
              <w:top w:val="nil"/>
              <w:left w:val="nil"/>
              <w:bottom w:val="nil"/>
              <w:right w:val="nil"/>
            </w:tcBorders>
            <w:shd w:val="clear" w:color="000000" w:fill="B8CCE4"/>
            <w:vAlign w:val="center"/>
            <w:hideMark/>
          </w:tcPr>
          <w:p w14:paraId="4A82EA87"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Taxe de prélèvement d’eau dans la nappe</w:t>
            </w:r>
          </w:p>
        </w:tc>
        <w:tc>
          <w:tcPr>
            <w:tcW w:w="146" w:type="dxa"/>
            <w:tcBorders>
              <w:top w:val="nil"/>
              <w:left w:val="nil"/>
              <w:bottom w:val="nil"/>
              <w:right w:val="nil"/>
            </w:tcBorders>
            <w:shd w:val="clear" w:color="auto" w:fill="auto"/>
            <w:noWrap/>
            <w:vAlign w:val="center"/>
            <w:hideMark/>
          </w:tcPr>
          <w:p w14:paraId="1B6C092C"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1AA8A57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52DFAC5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69E2E8E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10DF6A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4FBD485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2B8D880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6FA92F0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87D938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492860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542C9368"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11F960FF"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5BEC073D"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Caisse Nationale de Sécurité Sociale (CNSS)</w:t>
            </w:r>
          </w:p>
        </w:tc>
        <w:tc>
          <w:tcPr>
            <w:tcW w:w="146" w:type="dxa"/>
            <w:tcBorders>
              <w:top w:val="nil"/>
              <w:left w:val="nil"/>
              <w:bottom w:val="nil"/>
              <w:right w:val="nil"/>
            </w:tcBorders>
            <w:shd w:val="clear" w:color="auto" w:fill="auto"/>
            <w:noWrap/>
            <w:vAlign w:val="center"/>
            <w:hideMark/>
          </w:tcPr>
          <w:p w14:paraId="08DE9EE2"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5F81F0E8"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1703E5F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0B9963D0"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696CF73"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32A11AB0"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7 288 820 </w:t>
            </w:r>
          </w:p>
        </w:tc>
        <w:tc>
          <w:tcPr>
            <w:tcW w:w="1275" w:type="dxa"/>
            <w:tcBorders>
              <w:top w:val="nil"/>
              <w:left w:val="nil"/>
              <w:bottom w:val="nil"/>
              <w:right w:val="nil"/>
            </w:tcBorders>
            <w:shd w:val="clear" w:color="000000" w:fill="C4BD97"/>
            <w:noWrap/>
            <w:vAlign w:val="center"/>
            <w:hideMark/>
          </w:tcPr>
          <w:p w14:paraId="69899658"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5E59A7F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7 288 820 </w:t>
            </w:r>
          </w:p>
        </w:tc>
        <w:tc>
          <w:tcPr>
            <w:tcW w:w="146" w:type="dxa"/>
            <w:tcBorders>
              <w:top w:val="nil"/>
              <w:left w:val="nil"/>
              <w:bottom w:val="nil"/>
              <w:right w:val="nil"/>
            </w:tcBorders>
            <w:shd w:val="clear" w:color="auto" w:fill="auto"/>
            <w:noWrap/>
            <w:vAlign w:val="center"/>
            <w:hideMark/>
          </w:tcPr>
          <w:p w14:paraId="308D0A64"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DD4747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(7 288 820)</w:t>
            </w:r>
          </w:p>
        </w:tc>
        <w:tc>
          <w:tcPr>
            <w:tcW w:w="2405" w:type="dxa"/>
            <w:tcBorders>
              <w:top w:val="nil"/>
              <w:left w:val="nil"/>
              <w:bottom w:val="nil"/>
              <w:right w:val="nil"/>
            </w:tcBorders>
            <w:shd w:val="clear" w:color="000000" w:fill="C4BD97"/>
            <w:noWrap/>
            <w:vAlign w:val="center"/>
            <w:hideMark/>
          </w:tcPr>
          <w:p w14:paraId="4A8601A1"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5C5DD4" w14:paraId="43EACAF0" w14:textId="77777777" w:rsidTr="00E71695">
        <w:trPr>
          <w:trHeight w:val="170"/>
        </w:trPr>
        <w:tc>
          <w:tcPr>
            <w:tcW w:w="722" w:type="dxa"/>
            <w:tcBorders>
              <w:top w:val="nil"/>
              <w:left w:val="nil"/>
              <w:bottom w:val="nil"/>
              <w:right w:val="nil"/>
            </w:tcBorders>
            <w:shd w:val="clear" w:color="auto" w:fill="auto"/>
            <w:noWrap/>
            <w:vAlign w:val="center"/>
            <w:hideMark/>
          </w:tcPr>
          <w:p w14:paraId="270AD282"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8.1</w:t>
            </w:r>
          </w:p>
        </w:tc>
        <w:tc>
          <w:tcPr>
            <w:tcW w:w="2964" w:type="dxa"/>
            <w:tcBorders>
              <w:top w:val="nil"/>
              <w:left w:val="nil"/>
              <w:bottom w:val="nil"/>
              <w:right w:val="nil"/>
            </w:tcBorders>
            <w:shd w:val="clear" w:color="auto" w:fill="auto"/>
            <w:vAlign w:val="center"/>
            <w:hideMark/>
          </w:tcPr>
          <w:p w14:paraId="653A7DB8"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Cotisations sociales</w:t>
            </w:r>
          </w:p>
        </w:tc>
        <w:tc>
          <w:tcPr>
            <w:tcW w:w="146" w:type="dxa"/>
            <w:tcBorders>
              <w:top w:val="nil"/>
              <w:left w:val="nil"/>
              <w:bottom w:val="nil"/>
              <w:right w:val="nil"/>
            </w:tcBorders>
            <w:shd w:val="clear" w:color="auto" w:fill="auto"/>
            <w:noWrap/>
            <w:vAlign w:val="center"/>
            <w:hideMark/>
          </w:tcPr>
          <w:p w14:paraId="0FF5FA67"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6A93ECE0"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47F334B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5839A35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63D6661"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6C8D5C2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7 288 820 </w:t>
            </w:r>
          </w:p>
        </w:tc>
        <w:tc>
          <w:tcPr>
            <w:tcW w:w="1275" w:type="dxa"/>
            <w:tcBorders>
              <w:top w:val="nil"/>
              <w:left w:val="nil"/>
              <w:bottom w:val="nil"/>
              <w:right w:val="nil"/>
            </w:tcBorders>
            <w:shd w:val="clear" w:color="auto" w:fill="auto"/>
            <w:noWrap/>
            <w:vAlign w:val="center"/>
            <w:hideMark/>
          </w:tcPr>
          <w:p w14:paraId="0615E20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108CB22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7 288 820 </w:t>
            </w:r>
          </w:p>
        </w:tc>
        <w:tc>
          <w:tcPr>
            <w:tcW w:w="146" w:type="dxa"/>
            <w:tcBorders>
              <w:top w:val="nil"/>
              <w:left w:val="nil"/>
              <w:bottom w:val="nil"/>
              <w:right w:val="nil"/>
            </w:tcBorders>
            <w:shd w:val="clear" w:color="auto" w:fill="auto"/>
            <w:noWrap/>
            <w:vAlign w:val="center"/>
            <w:hideMark/>
          </w:tcPr>
          <w:p w14:paraId="009B884B"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69C85DF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(7 288 820)</w:t>
            </w:r>
          </w:p>
        </w:tc>
        <w:tc>
          <w:tcPr>
            <w:tcW w:w="2405" w:type="dxa"/>
            <w:tcBorders>
              <w:top w:val="nil"/>
              <w:left w:val="nil"/>
              <w:bottom w:val="nil"/>
              <w:right w:val="nil"/>
            </w:tcBorders>
            <w:shd w:val="clear" w:color="auto" w:fill="auto"/>
            <w:vAlign w:val="center"/>
            <w:hideMark/>
          </w:tcPr>
          <w:p w14:paraId="46C9B9D4" w14:textId="77777777" w:rsidR="0070699B" w:rsidRPr="0046605B" w:rsidRDefault="0070699B" w:rsidP="00E71695">
            <w:pPr>
              <w:spacing w:after="0" w:line="240" w:lineRule="auto"/>
              <w:rPr>
                <w:rFonts w:cs="Arial"/>
                <w:color w:val="auto"/>
                <w:kern w:val="0"/>
                <w:sz w:val="12"/>
                <w:szCs w:val="12"/>
                <w:lang w:val="fr-FR" w:eastAsia="fr-FR"/>
              </w:rPr>
            </w:pPr>
            <w:proofErr w:type="gramStart"/>
            <w:r w:rsidRPr="0046605B">
              <w:rPr>
                <w:rFonts w:cs="Arial"/>
                <w:color w:val="auto"/>
                <w:kern w:val="0"/>
                <w:sz w:val="12"/>
                <w:szCs w:val="12"/>
                <w:lang w:val="fr-FR" w:eastAsia="fr-FR"/>
              </w:rPr>
              <w:t>Taxes reportée</w:t>
            </w:r>
            <w:proofErr w:type="gramEnd"/>
            <w:r w:rsidRPr="0046605B">
              <w:rPr>
                <w:rFonts w:cs="Arial"/>
                <w:color w:val="auto"/>
                <w:kern w:val="0"/>
                <w:sz w:val="12"/>
                <w:szCs w:val="12"/>
                <w:lang w:val="fr-FR" w:eastAsia="fr-FR"/>
              </w:rPr>
              <w:t xml:space="preserve"> par l'Etat non confirmée par l'entreprise extractive</w:t>
            </w:r>
          </w:p>
        </w:tc>
      </w:tr>
      <w:tr w:rsidR="0070699B" w:rsidRPr="0046605B" w14:paraId="34CB91C4"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2178399F"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Communes et Régions des localités minières</w:t>
            </w:r>
          </w:p>
        </w:tc>
        <w:tc>
          <w:tcPr>
            <w:tcW w:w="146" w:type="dxa"/>
            <w:tcBorders>
              <w:top w:val="nil"/>
              <w:left w:val="nil"/>
              <w:bottom w:val="nil"/>
              <w:right w:val="nil"/>
            </w:tcBorders>
            <w:shd w:val="clear" w:color="auto" w:fill="auto"/>
            <w:noWrap/>
            <w:vAlign w:val="center"/>
            <w:hideMark/>
          </w:tcPr>
          <w:p w14:paraId="1C4759D6"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784E2EB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6A644494"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23A7D0E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8055640"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7FCAC18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206EF74A"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5C11A1FB"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B7FFAB1"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67C13057"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2405" w:type="dxa"/>
            <w:tcBorders>
              <w:top w:val="nil"/>
              <w:left w:val="nil"/>
              <w:bottom w:val="nil"/>
              <w:right w:val="nil"/>
            </w:tcBorders>
            <w:shd w:val="clear" w:color="000000" w:fill="C4BD97"/>
            <w:noWrap/>
            <w:vAlign w:val="center"/>
            <w:hideMark/>
          </w:tcPr>
          <w:p w14:paraId="796863DA"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5AE78092" w14:textId="77777777" w:rsidTr="00E71695">
        <w:trPr>
          <w:trHeight w:val="170"/>
        </w:trPr>
        <w:tc>
          <w:tcPr>
            <w:tcW w:w="722" w:type="dxa"/>
            <w:tcBorders>
              <w:top w:val="nil"/>
              <w:left w:val="nil"/>
              <w:bottom w:val="nil"/>
              <w:right w:val="nil"/>
            </w:tcBorders>
            <w:shd w:val="clear" w:color="000000" w:fill="B8CCE4"/>
            <w:noWrap/>
            <w:vAlign w:val="center"/>
            <w:hideMark/>
          </w:tcPr>
          <w:p w14:paraId="00A3D184"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9.1</w:t>
            </w:r>
          </w:p>
        </w:tc>
        <w:tc>
          <w:tcPr>
            <w:tcW w:w="2964" w:type="dxa"/>
            <w:tcBorders>
              <w:top w:val="nil"/>
              <w:left w:val="nil"/>
              <w:bottom w:val="nil"/>
              <w:right w:val="nil"/>
            </w:tcBorders>
            <w:shd w:val="clear" w:color="000000" w:fill="B8CCE4"/>
            <w:vAlign w:val="center"/>
            <w:hideMark/>
          </w:tcPr>
          <w:p w14:paraId="27A9691B"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Paiements directs aux communes et aux régions</w:t>
            </w:r>
          </w:p>
        </w:tc>
        <w:tc>
          <w:tcPr>
            <w:tcW w:w="146" w:type="dxa"/>
            <w:tcBorders>
              <w:top w:val="nil"/>
              <w:left w:val="nil"/>
              <w:bottom w:val="nil"/>
              <w:right w:val="nil"/>
            </w:tcBorders>
            <w:shd w:val="clear" w:color="auto" w:fill="auto"/>
            <w:noWrap/>
            <w:vAlign w:val="center"/>
            <w:hideMark/>
          </w:tcPr>
          <w:p w14:paraId="2931F479"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7C7C85C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502443B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1A46E32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C852BEE"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0BF31E5C"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08E05B2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2216D08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04B66B8"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7B0953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000000" w:fill="B8CCE4"/>
            <w:vAlign w:val="center"/>
            <w:hideMark/>
          </w:tcPr>
          <w:p w14:paraId="5C58EF77"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10B8CE6D"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7E3C40CB"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Autres administrations</w:t>
            </w:r>
          </w:p>
        </w:tc>
        <w:tc>
          <w:tcPr>
            <w:tcW w:w="146" w:type="dxa"/>
            <w:tcBorders>
              <w:top w:val="nil"/>
              <w:left w:val="nil"/>
              <w:bottom w:val="nil"/>
              <w:right w:val="nil"/>
            </w:tcBorders>
            <w:shd w:val="clear" w:color="auto" w:fill="auto"/>
            <w:noWrap/>
            <w:vAlign w:val="center"/>
            <w:hideMark/>
          </w:tcPr>
          <w:p w14:paraId="688EB131"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453091F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735CC9E2"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49B9C76E"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724A930"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547B9BA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250F7AB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5DE45E0E"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CF91E2C"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1C0744B8"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2405" w:type="dxa"/>
            <w:tcBorders>
              <w:top w:val="nil"/>
              <w:left w:val="nil"/>
              <w:bottom w:val="nil"/>
              <w:right w:val="nil"/>
            </w:tcBorders>
            <w:shd w:val="clear" w:color="000000" w:fill="C4BD97"/>
            <w:noWrap/>
            <w:vAlign w:val="center"/>
            <w:hideMark/>
          </w:tcPr>
          <w:p w14:paraId="5DE40C4D"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6254D4B1" w14:textId="77777777" w:rsidTr="00E71695">
        <w:trPr>
          <w:trHeight w:val="170"/>
        </w:trPr>
        <w:tc>
          <w:tcPr>
            <w:tcW w:w="722" w:type="dxa"/>
            <w:tcBorders>
              <w:top w:val="nil"/>
              <w:left w:val="nil"/>
              <w:bottom w:val="nil"/>
              <w:right w:val="nil"/>
            </w:tcBorders>
            <w:shd w:val="clear" w:color="auto" w:fill="auto"/>
            <w:noWrap/>
            <w:vAlign w:val="center"/>
            <w:hideMark/>
          </w:tcPr>
          <w:p w14:paraId="1CD3E705"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10.1</w:t>
            </w:r>
          </w:p>
        </w:tc>
        <w:tc>
          <w:tcPr>
            <w:tcW w:w="2964" w:type="dxa"/>
            <w:tcBorders>
              <w:top w:val="nil"/>
              <w:left w:val="nil"/>
              <w:bottom w:val="nil"/>
              <w:right w:val="nil"/>
            </w:tcBorders>
            <w:shd w:val="clear" w:color="auto" w:fill="auto"/>
            <w:vAlign w:val="center"/>
            <w:hideMark/>
          </w:tcPr>
          <w:p w14:paraId="08525FDF"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xml:space="preserve">Autres paiements significatifs versés à </w:t>
            </w:r>
            <w:proofErr w:type="gramStart"/>
            <w:r w:rsidRPr="0046605B">
              <w:rPr>
                <w:rFonts w:cs="Arial"/>
                <w:color w:val="auto"/>
                <w:kern w:val="0"/>
                <w:sz w:val="12"/>
                <w:szCs w:val="12"/>
                <w:lang w:val="fr-FR" w:eastAsia="fr-FR"/>
              </w:rPr>
              <w:t>l'Etat  &gt;</w:t>
            </w:r>
            <w:proofErr w:type="gramEnd"/>
            <w:r w:rsidRPr="0046605B">
              <w:rPr>
                <w:rFonts w:cs="Arial"/>
                <w:color w:val="auto"/>
                <w:kern w:val="0"/>
                <w:sz w:val="12"/>
                <w:szCs w:val="12"/>
                <w:lang w:val="fr-FR" w:eastAsia="fr-FR"/>
              </w:rPr>
              <w:t xml:space="preserve"> 10 millions de FCFA</w:t>
            </w:r>
          </w:p>
        </w:tc>
        <w:tc>
          <w:tcPr>
            <w:tcW w:w="146" w:type="dxa"/>
            <w:tcBorders>
              <w:top w:val="nil"/>
              <w:left w:val="nil"/>
              <w:bottom w:val="nil"/>
              <w:right w:val="nil"/>
            </w:tcBorders>
            <w:shd w:val="clear" w:color="auto" w:fill="auto"/>
            <w:noWrap/>
            <w:vAlign w:val="center"/>
            <w:hideMark/>
          </w:tcPr>
          <w:p w14:paraId="5B349233"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0AD9A478" w14:textId="77777777" w:rsidR="0070699B" w:rsidRPr="0046605B" w:rsidRDefault="0070699B" w:rsidP="00E71695">
            <w:pPr>
              <w:spacing w:after="0" w:line="240" w:lineRule="auto"/>
              <w:jc w:val="center"/>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5A873F5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119521A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139D17A"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4225F0D0" w14:textId="77777777" w:rsidR="0070699B" w:rsidRPr="0046605B" w:rsidRDefault="0070699B" w:rsidP="00E71695">
            <w:pPr>
              <w:spacing w:after="0" w:line="240" w:lineRule="auto"/>
              <w:jc w:val="center"/>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44943DF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0619335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FD3AD49"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6AB75BA"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2405" w:type="dxa"/>
            <w:tcBorders>
              <w:top w:val="nil"/>
              <w:left w:val="nil"/>
              <w:bottom w:val="nil"/>
              <w:right w:val="nil"/>
            </w:tcBorders>
            <w:shd w:val="clear" w:color="auto" w:fill="auto"/>
            <w:vAlign w:val="center"/>
            <w:hideMark/>
          </w:tcPr>
          <w:p w14:paraId="3AD040DB" w14:textId="77777777" w:rsidR="0070699B" w:rsidRPr="0046605B" w:rsidRDefault="0070699B" w:rsidP="00E71695">
            <w:pPr>
              <w:spacing w:after="0" w:line="240" w:lineRule="auto"/>
              <w:jc w:val="right"/>
              <w:rPr>
                <w:rFonts w:cs="Arial"/>
                <w:color w:val="auto"/>
                <w:kern w:val="0"/>
                <w:sz w:val="12"/>
                <w:szCs w:val="12"/>
                <w:lang w:val="fr-FR" w:eastAsia="fr-FR"/>
              </w:rPr>
            </w:pPr>
          </w:p>
        </w:tc>
      </w:tr>
      <w:tr w:rsidR="0070699B" w:rsidRPr="0046605B" w14:paraId="61B3C521" w14:textId="77777777" w:rsidTr="00E71695">
        <w:trPr>
          <w:trHeight w:val="170"/>
        </w:trPr>
        <w:tc>
          <w:tcPr>
            <w:tcW w:w="3686" w:type="dxa"/>
            <w:gridSpan w:val="2"/>
            <w:tcBorders>
              <w:top w:val="nil"/>
              <w:left w:val="nil"/>
              <w:bottom w:val="nil"/>
              <w:right w:val="nil"/>
            </w:tcBorders>
            <w:shd w:val="clear" w:color="000000" w:fill="244062"/>
            <w:noWrap/>
            <w:vAlign w:val="center"/>
            <w:hideMark/>
          </w:tcPr>
          <w:p w14:paraId="6B7080E9"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Total Paiements en numéraire (*)</w:t>
            </w:r>
          </w:p>
        </w:tc>
        <w:tc>
          <w:tcPr>
            <w:tcW w:w="146" w:type="dxa"/>
            <w:tcBorders>
              <w:top w:val="nil"/>
              <w:left w:val="nil"/>
              <w:bottom w:val="nil"/>
              <w:right w:val="nil"/>
            </w:tcBorders>
            <w:shd w:val="clear" w:color="auto" w:fill="auto"/>
            <w:noWrap/>
            <w:vAlign w:val="center"/>
            <w:hideMark/>
          </w:tcPr>
          <w:p w14:paraId="560E5916" w14:textId="77777777" w:rsidR="0070699B" w:rsidRPr="0046605B" w:rsidRDefault="0070699B" w:rsidP="00E71695">
            <w:pPr>
              <w:spacing w:after="0" w:line="240" w:lineRule="auto"/>
              <w:rPr>
                <w:rFonts w:cs="Arial"/>
                <w:b/>
                <w:bCs/>
                <w:color w:val="FFFFFF"/>
                <w:kern w:val="0"/>
                <w:sz w:val="12"/>
                <w:szCs w:val="12"/>
                <w:lang w:val="fr-FR" w:eastAsia="fr-FR"/>
              </w:rPr>
            </w:pPr>
          </w:p>
        </w:tc>
        <w:tc>
          <w:tcPr>
            <w:tcW w:w="846" w:type="dxa"/>
            <w:tcBorders>
              <w:top w:val="nil"/>
              <w:left w:val="nil"/>
              <w:bottom w:val="nil"/>
              <w:right w:val="nil"/>
            </w:tcBorders>
            <w:shd w:val="clear" w:color="000000" w:fill="244062"/>
            <w:noWrap/>
            <w:vAlign w:val="center"/>
            <w:hideMark/>
          </w:tcPr>
          <w:p w14:paraId="7F7C974D"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484 184 535 </w:t>
            </w:r>
          </w:p>
        </w:tc>
        <w:tc>
          <w:tcPr>
            <w:tcW w:w="1300" w:type="dxa"/>
            <w:tcBorders>
              <w:top w:val="nil"/>
              <w:left w:val="nil"/>
              <w:bottom w:val="nil"/>
              <w:right w:val="nil"/>
            </w:tcBorders>
            <w:shd w:val="clear" w:color="000000" w:fill="244062"/>
            <w:noWrap/>
            <w:vAlign w:val="center"/>
            <w:hideMark/>
          </w:tcPr>
          <w:p w14:paraId="69C55DE8"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(17 388 290)</w:t>
            </w:r>
          </w:p>
        </w:tc>
        <w:tc>
          <w:tcPr>
            <w:tcW w:w="1399" w:type="dxa"/>
            <w:tcBorders>
              <w:top w:val="nil"/>
              <w:left w:val="nil"/>
              <w:bottom w:val="nil"/>
              <w:right w:val="nil"/>
            </w:tcBorders>
            <w:shd w:val="clear" w:color="000000" w:fill="244062"/>
            <w:noWrap/>
            <w:vAlign w:val="center"/>
            <w:hideMark/>
          </w:tcPr>
          <w:p w14:paraId="53B06DB7"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466 796 245 </w:t>
            </w:r>
          </w:p>
        </w:tc>
        <w:tc>
          <w:tcPr>
            <w:tcW w:w="146" w:type="dxa"/>
            <w:tcBorders>
              <w:top w:val="nil"/>
              <w:left w:val="nil"/>
              <w:bottom w:val="nil"/>
              <w:right w:val="nil"/>
            </w:tcBorders>
            <w:shd w:val="clear" w:color="auto" w:fill="auto"/>
            <w:noWrap/>
            <w:vAlign w:val="center"/>
            <w:hideMark/>
          </w:tcPr>
          <w:p w14:paraId="326DD68E" w14:textId="77777777" w:rsidR="0070699B" w:rsidRPr="0046605B" w:rsidRDefault="0070699B" w:rsidP="00E71695">
            <w:pPr>
              <w:spacing w:after="0" w:line="240" w:lineRule="auto"/>
              <w:jc w:val="right"/>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3ACCCD98"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644 070 982 </w:t>
            </w:r>
          </w:p>
        </w:tc>
        <w:tc>
          <w:tcPr>
            <w:tcW w:w="1275" w:type="dxa"/>
            <w:tcBorders>
              <w:top w:val="nil"/>
              <w:left w:val="nil"/>
              <w:bottom w:val="nil"/>
              <w:right w:val="nil"/>
            </w:tcBorders>
            <w:shd w:val="clear" w:color="000000" w:fill="244062"/>
            <w:noWrap/>
            <w:vAlign w:val="center"/>
            <w:hideMark/>
          </w:tcPr>
          <w:p w14:paraId="5DF8090C"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134" w:type="dxa"/>
            <w:tcBorders>
              <w:top w:val="nil"/>
              <w:left w:val="nil"/>
              <w:bottom w:val="nil"/>
              <w:right w:val="nil"/>
            </w:tcBorders>
            <w:shd w:val="clear" w:color="000000" w:fill="244062"/>
            <w:noWrap/>
            <w:vAlign w:val="center"/>
            <w:hideMark/>
          </w:tcPr>
          <w:p w14:paraId="0F80007B"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644 070 982 </w:t>
            </w:r>
          </w:p>
        </w:tc>
        <w:tc>
          <w:tcPr>
            <w:tcW w:w="146" w:type="dxa"/>
            <w:tcBorders>
              <w:top w:val="nil"/>
              <w:left w:val="nil"/>
              <w:bottom w:val="nil"/>
              <w:right w:val="nil"/>
            </w:tcBorders>
            <w:shd w:val="clear" w:color="auto" w:fill="auto"/>
            <w:noWrap/>
            <w:vAlign w:val="center"/>
            <w:hideMark/>
          </w:tcPr>
          <w:p w14:paraId="3C9F3079" w14:textId="77777777" w:rsidR="0070699B" w:rsidRPr="0046605B"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421357DE"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(177 274 737)</w:t>
            </w:r>
          </w:p>
        </w:tc>
        <w:tc>
          <w:tcPr>
            <w:tcW w:w="2405" w:type="dxa"/>
            <w:tcBorders>
              <w:top w:val="nil"/>
              <w:left w:val="nil"/>
              <w:bottom w:val="nil"/>
              <w:right w:val="nil"/>
            </w:tcBorders>
            <w:shd w:val="clear" w:color="000000" w:fill="244062"/>
            <w:noWrap/>
            <w:vAlign w:val="center"/>
            <w:hideMark/>
          </w:tcPr>
          <w:p w14:paraId="7B1EA52E"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52B87721"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489E60B9"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Dépenses Sociales (rubrique réservée uniquement aux Sociétés Extractives)</w:t>
            </w:r>
          </w:p>
        </w:tc>
        <w:tc>
          <w:tcPr>
            <w:tcW w:w="146" w:type="dxa"/>
            <w:tcBorders>
              <w:top w:val="nil"/>
              <w:left w:val="nil"/>
              <w:bottom w:val="nil"/>
              <w:right w:val="nil"/>
            </w:tcBorders>
            <w:shd w:val="clear" w:color="auto" w:fill="auto"/>
            <w:noWrap/>
            <w:vAlign w:val="center"/>
            <w:hideMark/>
          </w:tcPr>
          <w:p w14:paraId="7EF17BF6"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112D75A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1806F65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5E2602D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347964B"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1C5DB130"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w:t>
            </w:r>
          </w:p>
        </w:tc>
        <w:tc>
          <w:tcPr>
            <w:tcW w:w="1275" w:type="dxa"/>
            <w:tcBorders>
              <w:top w:val="nil"/>
              <w:left w:val="nil"/>
              <w:bottom w:val="nil"/>
              <w:right w:val="nil"/>
            </w:tcBorders>
            <w:shd w:val="clear" w:color="000000" w:fill="C4BD97"/>
            <w:noWrap/>
            <w:vAlign w:val="center"/>
            <w:hideMark/>
          </w:tcPr>
          <w:p w14:paraId="51632E51"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w:t>
            </w:r>
          </w:p>
        </w:tc>
        <w:tc>
          <w:tcPr>
            <w:tcW w:w="1134" w:type="dxa"/>
            <w:tcBorders>
              <w:top w:val="nil"/>
              <w:left w:val="nil"/>
              <w:bottom w:val="nil"/>
              <w:right w:val="nil"/>
            </w:tcBorders>
            <w:shd w:val="clear" w:color="000000" w:fill="C4BD97"/>
            <w:noWrap/>
            <w:vAlign w:val="center"/>
            <w:hideMark/>
          </w:tcPr>
          <w:p w14:paraId="64F4B5E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1AF2A4DA"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69AAFB6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w:t>
            </w:r>
          </w:p>
        </w:tc>
        <w:tc>
          <w:tcPr>
            <w:tcW w:w="2405" w:type="dxa"/>
            <w:tcBorders>
              <w:top w:val="nil"/>
              <w:left w:val="nil"/>
              <w:bottom w:val="nil"/>
              <w:right w:val="nil"/>
            </w:tcBorders>
            <w:shd w:val="clear" w:color="000000" w:fill="C4BD97"/>
            <w:noWrap/>
            <w:vAlign w:val="center"/>
            <w:hideMark/>
          </w:tcPr>
          <w:p w14:paraId="5F7CD306"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58C2583B" w14:textId="77777777" w:rsidTr="00E71695">
        <w:trPr>
          <w:trHeight w:val="170"/>
        </w:trPr>
        <w:tc>
          <w:tcPr>
            <w:tcW w:w="722" w:type="dxa"/>
            <w:tcBorders>
              <w:top w:val="nil"/>
              <w:left w:val="nil"/>
              <w:bottom w:val="nil"/>
              <w:right w:val="nil"/>
            </w:tcBorders>
            <w:shd w:val="clear" w:color="000000" w:fill="B8CCE4"/>
            <w:noWrap/>
            <w:vAlign w:val="center"/>
            <w:hideMark/>
          </w:tcPr>
          <w:p w14:paraId="09BF00B0"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11.1</w:t>
            </w:r>
          </w:p>
        </w:tc>
        <w:tc>
          <w:tcPr>
            <w:tcW w:w="2964" w:type="dxa"/>
            <w:tcBorders>
              <w:top w:val="nil"/>
              <w:left w:val="nil"/>
              <w:bottom w:val="nil"/>
              <w:right w:val="nil"/>
            </w:tcBorders>
            <w:shd w:val="clear" w:color="000000" w:fill="B8CCE4"/>
            <w:vAlign w:val="center"/>
            <w:hideMark/>
          </w:tcPr>
          <w:p w14:paraId="7F8A0F4A"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Dépenses sociales obligatoires</w:t>
            </w:r>
          </w:p>
        </w:tc>
        <w:tc>
          <w:tcPr>
            <w:tcW w:w="146" w:type="dxa"/>
            <w:tcBorders>
              <w:top w:val="nil"/>
              <w:left w:val="nil"/>
              <w:bottom w:val="nil"/>
              <w:right w:val="nil"/>
            </w:tcBorders>
            <w:shd w:val="clear" w:color="auto" w:fill="auto"/>
            <w:noWrap/>
            <w:vAlign w:val="center"/>
            <w:hideMark/>
          </w:tcPr>
          <w:p w14:paraId="6E79824A"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46884D3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7606117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61D8D2B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6182087"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6A4AC6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2677426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134" w:type="dxa"/>
            <w:tcBorders>
              <w:top w:val="nil"/>
              <w:left w:val="nil"/>
              <w:bottom w:val="nil"/>
              <w:right w:val="nil"/>
            </w:tcBorders>
            <w:shd w:val="clear" w:color="000000" w:fill="B8CCE4"/>
            <w:noWrap/>
            <w:vAlign w:val="center"/>
            <w:hideMark/>
          </w:tcPr>
          <w:p w14:paraId="483AAEC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0E4ECCFA"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001A426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2405" w:type="dxa"/>
            <w:tcBorders>
              <w:top w:val="nil"/>
              <w:left w:val="nil"/>
              <w:bottom w:val="nil"/>
              <w:right w:val="nil"/>
            </w:tcBorders>
            <w:shd w:val="clear" w:color="000000" w:fill="B8CCE4"/>
            <w:vAlign w:val="center"/>
            <w:hideMark/>
          </w:tcPr>
          <w:p w14:paraId="0A722A02"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232D089F" w14:textId="77777777" w:rsidTr="00E71695">
        <w:trPr>
          <w:trHeight w:val="170"/>
        </w:trPr>
        <w:tc>
          <w:tcPr>
            <w:tcW w:w="722" w:type="dxa"/>
            <w:tcBorders>
              <w:top w:val="nil"/>
              <w:left w:val="nil"/>
              <w:bottom w:val="nil"/>
              <w:right w:val="nil"/>
            </w:tcBorders>
            <w:shd w:val="clear" w:color="auto" w:fill="auto"/>
            <w:noWrap/>
            <w:vAlign w:val="center"/>
            <w:hideMark/>
          </w:tcPr>
          <w:p w14:paraId="32BFBEEB"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11.2</w:t>
            </w:r>
          </w:p>
        </w:tc>
        <w:tc>
          <w:tcPr>
            <w:tcW w:w="2964" w:type="dxa"/>
            <w:tcBorders>
              <w:top w:val="nil"/>
              <w:left w:val="nil"/>
              <w:bottom w:val="nil"/>
              <w:right w:val="nil"/>
            </w:tcBorders>
            <w:shd w:val="clear" w:color="auto" w:fill="auto"/>
            <w:noWrap/>
            <w:vAlign w:val="center"/>
            <w:hideMark/>
          </w:tcPr>
          <w:p w14:paraId="010C12B8"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xml:space="preserve">Dépenses sociales volontaires </w:t>
            </w:r>
          </w:p>
        </w:tc>
        <w:tc>
          <w:tcPr>
            <w:tcW w:w="146" w:type="dxa"/>
            <w:tcBorders>
              <w:top w:val="nil"/>
              <w:left w:val="nil"/>
              <w:bottom w:val="nil"/>
              <w:right w:val="nil"/>
            </w:tcBorders>
            <w:shd w:val="clear" w:color="auto" w:fill="auto"/>
            <w:noWrap/>
            <w:vAlign w:val="center"/>
            <w:hideMark/>
          </w:tcPr>
          <w:p w14:paraId="4736CC0C"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1C3ED2D6"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312B1EF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5E4F4DDB"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36AB4E2"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diagStripe" w:color="A6A6A6" w:fill="B8CCE4"/>
            <w:noWrap/>
            <w:vAlign w:val="center"/>
            <w:hideMark/>
          </w:tcPr>
          <w:p w14:paraId="4FAA124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diagStripe" w:color="A6A6A6" w:fill="B8CCE4"/>
            <w:noWrap/>
            <w:vAlign w:val="center"/>
            <w:hideMark/>
          </w:tcPr>
          <w:p w14:paraId="4A8BEEE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134" w:type="dxa"/>
            <w:tcBorders>
              <w:top w:val="nil"/>
              <w:left w:val="nil"/>
              <w:bottom w:val="nil"/>
              <w:right w:val="nil"/>
            </w:tcBorders>
            <w:shd w:val="diagStripe" w:color="A6A6A6" w:fill="B8CCE4"/>
            <w:noWrap/>
            <w:vAlign w:val="center"/>
            <w:hideMark/>
          </w:tcPr>
          <w:p w14:paraId="75590E3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7482A526"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53068EED"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2405" w:type="dxa"/>
            <w:tcBorders>
              <w:top w:val="nil"/>
              <w:left w:val="nil"/>
              <w:bottom w:val="nil"/>
              <w:right w:val="nil"/>
            </w:tcBorders>
            <w:shd w:val="clear" w:color="auto" w:fill="auto"/>
            <w:noWrap/>
            <w:vAlign w:val="center"/>
            <w:hideMark/>
          </w:tcPr>
          <w:p w14:paraId="3DA5F822" w14:textId="77777777" w:rsidR="0070699B" w:rsidRPr="0046605B"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46605B" w14:paraId="7E93E68B" w14:textId="77777777" w:rsidTr="00E71695">
        <w:trPr>
          <w:trHeight w:val="170"/>
        </w:trPr>
        <w:tc>
          <w:tcPr>
            <w:tcW w:w="3686" w:type="dxa"/>
            <w:gridSpan w:val="2"/>
            <w:tcBorders>
              <w:top w:val="nil"/>
              <w:left w:val="nil"/>
              <w:bottom w:val="nil"/>
              <w:right w:val="nil"/>
            </w:tcBorders>
            <w:shd w:val="clear" w:color="000000" w:fill="244062"/>
            <w:noWrap/>
            <w:vAlign w:val="center"/>
            <w:hideMark/>
          </w:tcPr>
          <w:p w14:paraId="11B06E31"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Total dépenses sociales</w:t>
            </w:r>
          </w:p>
        </w:tc>
        <w:tc>
          <w:tcPr>
            <w:tcW w:w="146" w:type="dxa"/>
            <w:tcBorders>
              <w:top w:val="nil"/>
              <w:left w:val="nil"/>
              <w:bottom w:val="nil"/>
              <w:right w:val="nil"/>
            </w:tcBorders>
            <w:shd w:val="clear" w:color="auto" w:fill="auto"/>
            <w:noWrap/>
            <w:vAlign w:val="center"/>
            <w:hideMark/>
          </w:tcPr>
          <w:p w14:paraId="38800AA5" w14:textId="77777777" w:rsidR="0070699B" w:rsidRPr="0046605B" w:rsidRDefault="0070699B" w:rsidP="00E71695">
            <w:pPr>
              <w:spacing w:after="0" w:line="240" w:lineRule="auto"/>
              <w:rPr>
                <w:rFonts w:cs="Arial"/>
                <w:b/>
                <w:bCs/>
                <w:color w:val="FFFFFF"/>
                <w:kern w:val="0"/>
                <w:sz w:val="12"/>
                <w:szCs w:val="12"/>
                <w:lang w:val="fr-FR" w:eastAsia="fr-FR"/>
              </w:rPr>
            </w:pPr>
          </w:p>
        </w:tc>
        <w:tc>
          <w:tcPr>
            <w:tcW w:w="846" w:type="dxa"/>
            <w:tcBorders>
              <w:top w:val="nil"/>
              <w:left w:val="nil"/>
              <w:bottom w:val="nil"/>
              <w:right w:val="nil"/>
            </w:tcBorders>
            <w:shd w:val="clear" w:color="000000" w:fill="244062"/>
            <w:noWrap/>
            <w:vAlign w:val="center"/>
            <w:hideMark/>
          </w:tcPr>
          <w:p w14:paraId="2325224D"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300" w:type="dxa"/>
            <w:tcBorders>
              <w:top w:val="nil"/>
              <w:left w:val="nil"/>
              <w:bottom w:val="nil"/>
              <w:right w:val="nil"/>
            </w:tcBorders>
            <w:shd w:val="clear" w:color="000000" w:fill="244062"/>
            <w:noWrap/>
            <w:vAlign w:val="center"/>
            <w:hideMark/>
          </w:tcPr>
          <w:p w14:paraId="62A1ACF3"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399" w:type="dxa"/>
            <w:tcBorders>
              <w:top w:val="nil"/>
              <w:left w:val="nil"/>
              <w:bottom w:val="nil"/>
              <w:right w:val="nil"/>
            </w:tcBorders>
            <w:shd w:val="clear" w:color="000000" w:fill="244062"/>
            <w:noWrap/>
            <w:vAlign w:val="center"/>
            <w:hideMark/>
          </w:tcPr>
          <w:p w14:paraId="6F74E355"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24213C9" w14:textId="77777777" w:rsidR="0070699B" w:rsidRPr="0046605B" w:rsidRDefault="0070699B" w:rsidP="00E71695">
            <w:pPr>
              <w:spacing w:after="0" w:line="240" w:lineRule="auto"/>
              <w:jc w:val="right"/>
              <w:rPr>
                <w:rFonts w:cs="Arial"/>
                <w:b/>
                <w:bCs/>
                <w:color w:val="FFFFFF"/>
                <w:kern w:val="0"/>
                <w:sz w:val="12"/>
                <w:szCs w:val="12"/>
                <w:lang w:val="fr-FR" w:eastAsia="fr-FR"/>
              </w:rPr>
            </w:pPr>
          </w:p>
        </w:tc>
        <w:tc>
          <w:tcPr>
            <w:tcW w:w="988" w:type="dxa"/>
            <w:tcBorders>
              <w:top w:val="nil"/>
              <w:left w:val="nil"/>
              <w:bottom w:val="nil"/>
              <w:right w:val="nil"/>
            </w:tcBorders>
            <w:shd w:val="clear" w:color="000000" w:fill="244062"/>
            <w:noWrap/>
            <w:vAlign w:val="center"/>
            <w:hideMark/>
          </w:tcPr>
          <w:p w14:paraId="6BFDF30A"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275" w:type="dxa"/>
            <w:tcBorders>
              <w:top w:val="nil"/>
              <w:left w:val="nil"/>
              <w:bottom w:val="nil"/>
              <w:right w:val="nil"/>
            </w:tcBorders>
            <w:shd w:val="clear" w:color="000000" w:fill="244062"/>
            <w:noWrap/>
            <w:vAlign w:val="center"/>
            <w:hideMark/>
          </w:tcPr>
          <w:p w14:paraId="0861AB91"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134" w:type="dxa"/>
            <w:tcBorders>
              <w:top w:val="nil"/>
              <w:left w:val="nil"/>
              <w:bottom w:val="nil"/>
              <w:right w:val="nil"/>
            </w:tcBorders>
            <w:shd w:val="clear" w:color="000000" w:fill="244062"/>
            <w:noWrap/>
            <w:vAlign w:val="center"/>
            <w:hideMark/>
          </w:tcPr>
          <w:p w14:paraId="25FF8091"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5F3F891" w14:textId="77777777" w:rsidR="0070699B" w:rsidRPr="0046605B" w:rsidRDefault="0070699B" w:rsidP="00E71695">
            <w:pPr>
              <w:spacing w:after="0" w:line="240" w:lineRule="auto"/>
              <w:jc w:val="right"/>
              <w:rPr>
                <w:rFonts w:cs="Arial"/>
                <w:b/>
                <w:bCs/>
                <w:color w:val="FFFFFF"/>
                <w:kern w:val="0"/>
                <w:sz w:val="12"/>
                <w:szCs w:val="12"/>
                <w:lang w:val="fr-FR" w:eastAsia="fr-FR"/>
              </w:rPr>
            </w:pPr>
          </w:p>
        </w:tc>
        <w:tc>
          <w:tcPr>
            <w:tcW w:w="1130" w:type="dxa"/>
            <w:tcBorders>
              <w:top w:val="nil"/>
              <w:left w:val="nil"/>
              <w:bottom w:val="nil"/>
              <w:right w:val="nil"/>
            </w:tcBorders>
            <w:shd w:val="clear" w:color="000000" w:fill="244062"/>
            <w:noWrap/>
            <w:vAlign w:val="center"/>
            <w:hideMark/>
          </w:tcPr>
          <w:p w14:paraId="0B93ADDE" w14:textId="77777777" w:rsidR="0070699B" w:rsidRPr="0046605B" w:rsidRDefault="0070699B" w:rsidP="00E71695">
            <w:pPr>
              <w:spacing w:after="0" w:line="240" w:lineRule="auto"/>
              <w:jc w:val="right"/>
              <w:rPr>
                <w:rFonts w:cs="Arial"/>
                <w:b/>
                <w:bCs/>
                <w:color w:val="FFFFFF"/>
                <w:kern w:val="0"/>
                <w:sz w:val="12"/>
                <w:szCs w:val="12"/>
                <w:lang w:val="fr-FR" w:eastAsia="fr-FR"/>
              </w:rPr>
            </w:pPr>
            <w:r w:rsidRPr="0046605B">
              <w:rPr>
                <w:rFonts w:cs="Arial"/>
                <w:b/>
                <w:bCs/>
                <w:color w:val="FFFFFF"/>
                <w:kern w:val="0"/>
                <w:sz w:val="12"/>
                <w:szCs w:val="12"/>
                <w:lang w:val="fr-FR" w:eastAsia="fr-FR"/>
              </w:rPr>
              <w:t xml:space="preserve">                     -   </w:t>
            </w:r>
          </w:p>
        </w:tc>
        <w:tc>
          <w:tcPr>
            <w:tcW w:w="2405" w:type="dxa"/>
            <w:tcBorders>
              <w:top w:val="nil"/>
              <w:left w:val="nil"/>
              <w:bottom w:val="nil"/>
              <w:right w:val="nil"/>
            </w:tcBorders>
            <w:shd w:val="clear" w:color="000000" w:fill="244062"/>
            <w:noWrap/>
            <w:vAlign w:val="center"/>
            <w:hideMark/>
          </w:tcPr>
          <w:p w14:paraId="3B81D34C"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322C9C35"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0B005DD5"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Transferts (rubrique réservée uniquement aux Régies Financières)</w:t>
            </w:r>
          </w:p>
        </w:tc>
        <w:tc>
          <w:tcPr>
            <w:tcW w:w="146" w:type="dxa"/>
            <w:tcBorders>
              <w:top w:val="nil"/>
              <w:left w:val="nil"/>
              <w:bottom w:val="nil"/>
              <w:right w:val="nil"/>
            </w:tcBorders>
            <w:shd w:val="clear" w:color="auto" w:fill="auto"/>
            <w:noWrap/>
            <w:vAlign w:val="center"/>
            <w:hideMark/>
          </w:tcPr>
          <w:p w14:paraId="281C6742"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64B20F4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1E0077B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12FCD942"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09277A8B"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4A94D780"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30 833 064 </w:t>
            </w:r>
          </w:p>
        </w:tc>
        <w:tc>
          <w:tcPr>
            <w:tcW w:w="1275" w:type="dxa"/>
            <w:tcBorders>
              <w:top w:val="nil"/>
              <w:left w:val="nil"/>
              <w:bottom w:val="nil"/>
              <w:right w:val="nil"/>
            </w:tcBorders>
            <w:shd w:val="clear" w:color="000000" w:fill="C4BD97"/>
            <w:noWrap/>
            <w:vAlign w:val="center"/>
            <w:hideMark/>
          </w:tcPr>
          <w:p w14:paraId="4B1C1B6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1053DFF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30 833 064 </w:t>
            </w:r>
          </w:p>
        </w:tc>
        <w:tc>
          <w:tcPr>
            <w:tcW w:w="146" w:type="dxa"/>
            <w:tcBorders>
              <w:top w:val="nil"/>
              <w:left w:val="nil"/>
              <w:bottom w:val="nil"/>
              <w:right w:val="nil"/>
            </w:tcBorders>
            <w:shd w:val="clear" w:color="auto" w:fill="auto"/>
            <w:noWrap/>
            <w:vAlign w:val="center"/>
            <w:hideMark/>
          </w:tcPr>
          <w:p w14:paraId="7CC4AEC5"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2071AEC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w:t>
            </w:r>
          </w:p>
        </w:tc>
        <w:tc>
          <w:tcPr>
            <w:tcW w:w="2405" w:type="dxa"/>
            <w:tcBorders>
              <w:top w:val="nil"/>
              <w:left w:val="nil"/>
              <w:bottom w:val="nil"/>
              <w:right w:val="nil"/>
            </w:tcBorders>
            <w:shd w:val="clear" w:color="000000" w:fill="C4BD97"/>
            <w:noWrap/>
            <w:vAlign w:val="center"/>
            <w:hideMark/>
          </w:tcPr>
          <w:p w14:paraId="444BFCC3"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5258B11E" w14:textId="77777777" w:rsidTr="00E71695">
        <w:trPr>
          <w:trHeight w:val="170"/>
        </w:trPr>
        <w:tc>
          <w:tcPr>
            <w:tcW w:w="722" w:type="dxa"/>
            <w:tcBorders>
              <w:top w:val="nil"/>
              <w:left w:val="nil"/>
              <w:bottom w:val="nil"/>
              <w:right w:val="nil"/>
            </w:tcBorders>
            <w:shd w:val="clear" w:color="000000" w:fill="B8CCE4"/>
            <w:noWrap/>
            <w:vAlign w:val="center"/>
            <w:hideMark/>
          </w:tcPr>
          <w:p w14:paraId="74716F26"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12.1</w:t>
            </w:r>
          </w:p>
        </w:tc>
        <w:tc>
          <w:tcPr>
            <w:tcW w:w="2964" w:type="dxa"/>
            <w:tcBorders>
              <w:top w:val="nil"/>
              <w:left w:val="nil"/>
              <w:bottom w:val="nil"/>
              <w:right w:val="nil"/>
            </w:tcBorders>
            <w:shd w:val="clear" w:color="000000" w:fill="B8CCE4"/>
            <w:noWrap/>
            <w:vAlign w:val="center"/>
            <w:hideMark/>
          </w:tcPr>
          <w:p w14:paraId="3EC1F319"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Transferts aux communes et aux préfectures des paiements recouvrés par le CI</w:t>
            </w:r>
          </w:p>
        </w:tc>
        <w:tc>
          <w:tcPr>
            <w:tcW w:w="146" w:type="dxa"/>
            <w:tcBorders>
              <w:top w:val="nil"/>
              <w:left w:val="nil"/>
              <w:bottom w:val="nil"/>
              <w:right w:val="nil"/>
            </w:tcBorders>
            <w:shd w:val="clear" w:color="auto" w:fill="auto"/>
            <w:noWrap/>
            <w:vAlign w:val="center"/>
            <w:hideMark/>
          </w:tcPr>
          <w:p w14:paraId="3197EE4F"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diagStripe" w:color="A6A6A6" w:fill="B8CCE4"/>
            <w:noWrap/>
            <w:vAlign w:val="center"/>
            <w:hideMark/>
          </w:tcPr>
          <w:p w14:paraId="2C9E199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4848042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99" w:type="dxa"/>
            <w:tcBorders>
              <w:top w:val="nil"/>
              <w:left w:val="nil"/>
              <w:bottom w:val="nil"/>
              <w:right w:val="nil"/>
            </w:tcBorders>
            <w:shd w:val="diagStripe" w:color="A6A6A6" w:fill="B8CCE4"/>
            <w:noWrap/>
            <w:vAlign w:val="center"/>
            <w:hideMark/>
          </w:tcPr>
          <w:p w14:paraId="0DD5222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448B9938"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3A81C08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25 911 388 </w:t>
            </w:r>
          </w:p>
        </w:tc>
        <w:tc>
          <w:tcPr>
            <w:tcW w:w="1275" w:type="dxa"/>
            <w:tcBorders>
              <w:top w:val="nil"/>
              <w:left w:val="nil"/>
              <w:bottom w:val="nil"/>
              <w:right w:val="nil"/>
            </w:tcBorders>
            <w:shd w:val="clear" w:color="000000" w:fill="B8CCE4"/>
            <w:noWrap/>
            <w:vAlign w:val="center"/>
            <w:hideMark/>
          </w:tcPr>
          <w:p w14:paraId="1EC3C3F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5741110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25 911 388 </w:t>
            </w:r>
          </w:p>
        </w:tc>
        <w:tc>
          <w:tcPr>
            <w:tcW w:w="146" w:type="dxa"/>
            <w:tcBorders>
              <w:top w:val="nil"/>
              <w:left w:val="nil"/>
              <w:bottom w:val="nil"/>
              <w:right w:val="nil"/>
            </w:tcBorders>
            <w:shd w:val="clear" w:color="auto" w:fill="auto"/>
            <w:noWrap/>
            <w:vAlign w:val="center"/>
            <w:hideMark/>
          </w:tcPr>
          <w:p w14:paraId="76361107"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1338263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2405" w:type="dxa"/>
            <w:tcBorders>
              <w:top w:val="nil"/>
              <w:left w:val="nil"/>
              <w:bottom w:val="nil"/>
              <w:right w:val="nil"/>
            </w:tcBorders>
            <w:shd w:val="clear" w:color="000000" w:fill="B8CCE4"/>
            <w:noWrap/>
            <w:vAlign w:val="center"/>
            <w:hideMark/>
          </w:tcPr>
          <w:p w14:paraId="6C1DE7F6"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57516FDD" w14:textId="77777777" w:rsidTr="00E71695">
        <w:trPr>
          <w:trHeight w:val="170"/>
        </w:trPr>
        <w:tc>
          <w:tcPr>
            <w:tcW w:w="722" w:type="dxa"/>
            <w:tcBorders>
              <w:top w:val="nil"/>
              <w:left w:val="nil"/>
              <w:bottom w:val="nil"/>
              <w:right w:val="nil"/>
            </w:tcBorders>
            <w:shd w:val="clear" w:color="auto" w:fill="auto"/>
            <w:noWrap/>
            <w:vAlign w:val="center"/>
            <w:hideMark/>
          </w:tcPr>
          <w:p w14:paraId="2F8FA357"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12.2</w:t>
            </w:r>
          </w:p>
        </w:tc>
        <w:tc>
          <w:tcPr>
            <w:tcW w:w="2964" w:type="dxa"/>
            <w:tcBorders>
              <w:top w:val="nil"/>
              <w:left w:val="nil"/>
              <w:bottom w:val="nil"/>
              <w:right w:val="nil"/>
            </w:tcBorders>
            <w:shd w:val="clear" w:color="auto" w:fill="auto"/>
            <w:noWrap/>
            <w:vAlign w:val="center"/>
            <w:hideMark/>
          </w:tcPr>
          <w:p w14:paraId="347A1979"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xml:space="preserve">Transferts au titre des recettes Douanières </w:t>
            </w:r>
          </w:p>
        </w:tc>
        <w:tc>
          <w:tcPr>
            <w:tcW w:w="146" w:type="dxa"/>
            <w:tcBorders>
              <w:top w:val="nil"/>
              <w:left w:val="nil"/>
              <w:bottom w:val="nil"/>
              <w:right w:val="nil"/>
            </w:tcBorders>
            <w:shd w:val="clear" w:color="auto" w:fill="auto"/>
            <w:noWrap/>
            <w:vAlign w:val="center"/>
            <w:hideMark/>
          </w:tcPr>
          <w:p w14:paraId="4B2FFAC4"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diagStripe" w:color="A6A6A6" w:fill="B8CCE4"/>
            <w:noWrap/>
            <w:vAlign w:val="center"/>
            <w:hideMark/>
          </w:tcPr>
          <w:p w14:paraId="0AB419C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3A4EBD3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99" w:type="dxa"/>
            <w:tcBorders>
              <w:top w:val="nil"/>
              <w:left w:val="nil"/>
              <w:bottom w:val="nil"/>
              <w:right w:val="nil"/>
            </w:tcBorders>
            <w:shd w:val="diagStripe" w:color="A6A6A6" w:fill="B8CCE4"/>
            <w:noWrap/>
            <w:vAlign w:val="center"/>
            <w:hideMark/>
          </w:tcPr>
          <w:p w14:paraId="79BCD3F8"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5C1CC2C2"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56687B72"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01549EA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265654A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58F9DC5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0487B764"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2405" w:type="dxa"/>
            <w:tcBorders>
              <w:top w:val="nil"/>
              <w:left w:val="nil"/>
              <w:bottom w:val="nil"/>
              <w:right w:val="nil"/>
            </w:tcBorders>
            <w:shd w:val="clear" w:color="auto" w:fill="auto"/>
            <w:noWrap/>
            <w:vAlign w:val="center"/>
            <w:hideMark/>
          </w:tcPr>
          <w:p w14:paraId="659319CB" w14:textId="77777777" w:rsidR="0070699B" w:rsidRPr="0046605B"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46605B" w14:paraId="0F7E2E76" w14:textId="77777777" w:rsidTr="00E71695">
        <w:trPr>
          <w:trHeight w:val="170"/>
        </w:trPr>
        <w:tc>
          <w:tcPr>
            <w:tcW w:w="722" w:type="dxa"/>
            <w:tcBorders>
              <w:top w:val="nil"/>
              <w:left w:val="nil"/>
              <w:bottom w:val="nil"/>
              <w:right w:val="nil"/>
            </w:tcBorders>
            <w:shd w:val="clear" w:color="000000" w:fill="B8CCE4"/>
            <w:noWrap/>
            <w:vAlign w:val="center"/>
            <w:hideMark/>
          </w:tcPr>
          <w:p w14:paraId="6A3D596F"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12.3</w:t>
            </w:r>
          </w:p>
        </w:tc>
        <w:tc>
          <w:tcPr>
            <w:tcW w:w="2964" w:type="dxa"/>
            <w:tcBorders>
              <w:top w:val="nil"/>
              <w:left w:val="nil"/>
              <w:bottom w:val="nil"/>
              <w:right w:val="nil"/>
            </w:tcBorders>
            <w:shd w:val="clear" w:color="000000" w:fill="B8CCE4"/>
            <w:noWrap/>
            <w:vAlign w:val="center"/>
            <w:hideMark/>
          </w:tcPr>
          <w:p w14:paraId="4E9CE398"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Autres recettes transférées</w:t>
            </w:r>
          </w:p>
        </w:tc>
        <w:tc>
          <w:tcPr>
            <w:tcW w:w="146" w:type="dxa"/>
            <w:tcBorders>
              <w:top w:val="nil"/>
              <w:left w:val="nil"/>
              <w:bottom w:val="nil"/>
              <w:right w:val="nil"/>
            </w:tcBorders>
            <w:shd w:val="clear" w:color="auto" w:fill="auto"/>
            <w:noWrap/>
            <w:vAlign w:val="center"/>
            <w:hideMark/>
          </w:tcPr>
          <w:p w14:paraId="73D42A1D"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diagStripe" w:color="A6A6A6" w:fill="B8CCE4"/>
            <w:noWrap/>
            <w:vAlign w:val="center"/>
            <w:hideMark/>
          </w:tcPr>
          <w:p w14:paraId="2D6089F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diagStripe" w:color="A6A6A6" w:fill="B8CCE4"/>
            <w:noWrap/>
            <w:vAlign w:val="center"/>
            <w:hideMark/>
          </w:tcPr>
          <w:p w14:paraId="6B99336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99" w:type="dxa"/>
            <w:tcBorders>
              <w:top w:val="nil"/>
              <w:left w:val="nil"/>
              <w:bottom w:val="nil"/>
              <w:right w:val="nil"/>
            </w:tcBorders>
            <w:shd w:val="diagStripe" w:color="A6A6A6" w:fill="B8CCE4"/>
            <w:noWrap/>
            <w:vAlign w:val="center"/>
            <w:hideMark/>
          </w:tcPr>
          <w:p w14:paraId="6F54CCA1"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46" w:type="dxa"/>
            <w:tcBorders>
              <w:top w:val="nil"/>
              <w:left w:val="nil"/>
              <w:bottom w:val="nil"/>
              <w:right w:val="nil"/>
            </w:tcBorders>
            <w:shd w:val="clear" w:color="auto" w:fill="auto"/>
            <w:noWrap/>
            <w:vAlign w:val="center"/>
            <w:hideMark/>
          </w:tcPr>
          <w:p w14:paraId="233B25EA"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2F2A4B5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4 921 676 </w:t>
            </w:r>
          </w:p>
        </w:tc>
        <w:tc>
          <w:tcPr>
            <w:tcW w:w="1275" w:type="dxa"/>
            <w:tcBorders>
              <w:top w:val="nil"/>
              <w:left w:val="nil"/>
              <w:bottom w:val="nil"/>
              <w:right w:val="nil"/>
            </w:tcBorders>
            <w:shd w:val="clear" w:color="000000" w:fill="B8CCE4"/>
            <w:noWrap/>
            <w:vAlign w:val="center"/>
            <w:hideMark/>
          </w:tcPr>
          <w:p w14:paraId="049A01F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2349DF4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4 921 676 </w:t>
            </w:r>
          </w:p>
        </w:tc>
        <w:tc>
          <w:tcPr>
            <w:tcW w:w="146" w:type="dxa"/>
            <w:tcBorders>
              <w:top w:val="nil"/>
              <w:left w:val="nil"/>
              <w:bottom w:val="nil"/>
              <w:right w:val="nil"/>
            </w:tcBorders>
            <w:shd w:val="clear" w:color="auto" w:fill="auto"/>
            <w:noWrap/>
            <w:vAlign w:val="center"/>
            <w:hideMark/>
          </w:tcPr>
          <w:p w14:paraId="6408A23A"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3A4484A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2405" w:type="dxa"/>
            <w:tcBorders>
              <w:top w:val="nil"/>
              <w:left w:val="nil"/>
              <w:bottom w:val="nil"/>
              <w:right w:val="nil"/>
            </w:tcBorders>
            <w:shd w:val="clear" w:color="000000" w:fill="B8CCE4"/>
            <w:noWrap/>
            <w:vAlign w:val="center"/>
            <w:hideMark/>
          </w:tcPr>
          <w:p w14:paraId="71A2D97B"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095CD87B" w14:textId="77777777" w:rsidTr="00E71695">
        <w:trPr>
          <w:trHeight w:val="170"/>
        </w:trPr>
        <w:tc>
          <w:tcPr>
            <w:tcW w:w="3686" w:type="dxa"/>
            <w:gridSpan w:val="2"/>
            <w:tcBorders>
              <w:top w:val="nil"/>
              <w:left w:val="nil"/>
              <w:bottom w:val="nil"/>
              <w:right w:val="nil"/>
            </w:tcBorders>
            <w:shd w:val="clear" w:color="000000" w:fill="C4BD97"/>
            <w:noWrap/>
            <w:vAlign w:val="center"/>
            <w:hideMark/>
          </w:tcPr>
          <w:p w14:paraId="76C91232"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lastRenderedPageBreak/>
              <w:t>Transactions de Troc</w:t>
            </w:r>
          </w:p>
        </w:tc>
        <w:tc>
          <w:tcPr>
            <w:tcW w:w="146" w:type="dxa"/>
            <w:tcBorders>
              <w:top w:val="nil"/>
              <w:left w:val="nil"/>
              <w:bottom w:val="nil"/>
              <w:right w:val="nil"/>
            </w:tcBorders>
            <w:shd w:val="clear" w:color="auto" w:fill="auto"/>
            <w:noWrap/>
            <w:vAlign w:val="center"/>
            <w:hideMark/>
          </w:tcPr>
          <w:p w14:paraId="1ACC043F" w14:textId="77777777" w:rsidR="0070699B" w:rsidRPr="0046605B" w:rsidRDefault="0070699B" w:rsidP="00E71695">
            <w:pPr>
              <w:spacing w:after="0" w:line="240" w:lineRule="auto"/>
              <w:rPr>
                <w:rFonts w:cs="Arial"/>
                <w:b/>
                <w:bCs/>
                <w:color w:val="auto"/>
                <w:kern w:val="0"/>
                <w:sz w:val="12"/>
                <w:szCs w:val="12"/>
                <w:lang w:val="fr-FR" w:eastAsia="fr-FR"/>
              </w:rPr>
            </w:pPr>
          </w:p>
        </w:tc>
        <w:tc>
          <w:tcPr>
            <w:tcW w:w="846" w:type="dxa"/>
            <w:tcBorders>
              <w:top w:val="nil"/>
              <w:left w:val="nil"/>
              <w:bottom w:val="nil"/>
              <w:right w:val="nil"/>
            </w:tcBorders>
            <w:shd w:val="clear" w:color="000000" w:fill="C4BD97"/>
            <w:noWrap/>
            <w:vAlign w:val="center"/>
            <w:hideMark/>
          </w:tcPr>
          <w:p w14:paraId="1FCBB6EF"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00" w:type="dxa"/>
            <w:tcBorders>
              <w:top w:val="nil"/>
              <w:left w:val="nil"/>
              <w:bottom w:val="nil"/>
              <w:right w:val="nil"/>
            </w:tcBorders>
            <w:shd w:val="clear" w:color="000000" w:fill="C4BD97"/>
            <w:noWrap/>
            <w:vAlign w:val="center"/>
            <w:hideMark/>
          </w:tcPr>
          <w:p w14:paraId="6535C4B1"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399" w:type="dxa"/>
            <w:tcBorders>
              <w:top w:val="nil"/>
              <w:left w:val="nil"/>
              <w:bottom w:val="nil"/>
              <w:right w:val="nil"/>
            </w:tcBorders>
            <w:shd w:val="clear" w:color="000000" w:fill="C4BD97"/>
            <w:noWrap/>
            <w:vAlign w:val="center"/>
            <w:hideMark/>
          </w:tcPr>
          <w:p w14:paraId="5AC79A48"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676B025"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nil"/>
              <w:left w:val="nil"/>
              <w:bottom w:val="nil"/>
              <w:right w:val="nil"/>
            </w:tcBorders>
            <w:shd w:val="clear" w:color="000000" w:fill="C4BD97"/>
            <w:noWrap/>
            <w:vAlign w:val="center"/>
            <w:hideMark/>
          </w:tcPr>
          <w:p w14:paraId="02505C2E"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275" w:type="dxa"/>
            <w:tcBorders>
              <w:top w:val="nil"/>
              <w:left w:val="nil"/>
              <w:bottom w:val="nil"/>
              <w:right w:val="nil"/>
            </w:tcBorders>
            <w:shd w:val="clear" w:color="000000" w:fill="C4BD97"/>
            <w:noWrap/>
            <w:vAlign w:val="center"/>
            <w:hideMark/>
          </w:tcPr>
          <w:p w14:paraId="5FECF0EE"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nil"/>
              <w:left w:val="nil"/>
              <w:bottom w:val="nil"/>
              <w:right w:val="nil"/>
            </w:tcBorders>
            <w:shd w:val="clear" w:color="000000" w:fill="C4BD97"/>
            <w:noWrap/>
            <w:vAlign w:val="center"/>
            <w:hideMark/>
          </w:tcPr>
          <w:p w14:paraId="1FE3B85A"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E240FA9"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nil"/>
              <w:left w:val="nil"/>
              <w:bottom w:val="nil"/>
              <w:right w:val="nil"/>
            </w:tcBorders>
            <w:shd w:val="clear" w:color="000000" w:fill="C4BD97"/>
            <w:noWrap/>
            <w:vAlign w:val="center"/>
            <w:hideMark/>
          </w:tcPr>
          <w:p w14:paraId="4879C4B9"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w:t>
            </w:r>
          </w:p>
        </w:tc>
        <w:tc>
          <w:tcPr>
            <w:tcW w:w="2405" w:type="dxa"/>
            <w:tcBorders>
              <w:top w:val="nil"/>
              <w:left w:val="nil"/>
              <w:bottom w:val="nil"/>
              <w:right w:val="nil"/>
            </w:tcBorders>
            <w:shd w:val="clear" w:color="000000" w:fill="C4BD97"/>
            <w:noWrap/>
            <w:vAlign w:val="center"/>
            <w:hideMark/>
          </w:tcPr>
          <w:p w14:paraId="027CD0A4" w14:textId="77777777" w:rsidR="0070699B" w:rsidRPr="0046605B" w:rsidRDefault="0070699B" w:rsidP="00E71695">
            <w:pPr>
              <w:spacing w:after="0" w:line="240" w:lineRule="auto"/>
              <w:rPr>
                <w:rFonts w:cs="Arial"/>
                <w:b/>
                <w:bCs/>
                <w:color w:val="FFFFFF"/>
                <w:kern w:val="0"/>
                <w:sz w:val="12"/>
                <w:szCs w:val="12"/>
                <w:lang w:val="fr-FR" w:eastAsia="fr-FR"/>
              </w:rPr>
            </w:pPr>
            <w:r w:rsidRPr="0046605B">
              <w:rPr>
                <w:rFonts w:cs="Arial"/>
                <w:b/>
                <w:bCs/>
                <w:color w:val="FFFFFF"/>
                <w:kern w:val="0"/>
                <w:sz w:val="12"/>
                <w:szCs w:val="12"/>
                <w:lang w:val="fr-FR" w:eastAsia="fr-FR"/>
              </w:rPr>
              <w:t> </w:t>
            </w:r>
          </w:p>
        </w:tc>
      </w:tr>
      <w:tr w:rsidR="0070699B" w:rsidRPr="0046605B" w14:paraId="3BF11300" w14:textId="77777777" w:rsidTr="00E71695">
        <w:trPr>
          <w:trHeight w:val="170"/>
        </w:trPr>
        <w:tc>
          <w:tcPr>
            <w:tcW w:w="722" w:type="dxa"/>
            <w:tcBorders>
              <w:top w:val="nil"/>
              <w:left w:val="nil"/>
              <w:bottom w:val="nil"/>
              <w:right w:val="nil"/>
            </w:tcBorders>
            <w:shd w:val="clear" w:color="auto" w:fill="auto"/>
            <w:noWrap/>
            <w:vAlign w:val="center"/>
            <w:hideMark/>
          </w:tcPr>
          <w:p w14:paraId="49E9A34D"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13.1</w:t>
            </w:r>
          </w:p>
        </w:tc>
        <w:tc>
          <w:tcPr>
            <w:tcW w:w="2964" w:type="dxa"/>
            <w:tcBorders>
              <w:top w:val="nil"/>
              <w:left w:val="nil"/>
              <w:bottom w:val="nil"/>
              <w:right w:val="nil"/>
            </w:tcBorders>
            <w:shd w:val="clear" w:color="auto" w:fill="auto"/>
            <w:vAlign w:val="center"/>
            <w:hideMark/>
          </w:tcPr>
          <w:p w14:paraId="232AAFC9"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Total budget de l'engagement/travaux</w:t>
            </w:r>
          </w:p>
        </w:tc>
        <w:tc>
          <w:tcPr>
            <w:tcW w:w="146" w:type="dxa"/>
            <w:tcBorders>
              <w:top w:val="nil"/>
              <w:left w:val="nil"/>
              <w:bottom w:val="nil"/>
              <w:right w:val="nil"/>
            </w:tcBorders>
            <w:shd w:val="clear" w:color="auto" w:fill="auto"/>
            <w:noWrap/>
            <w:vAlign w:val="center"/>
            <w:hideMark/>
          </w:tcPr>
          <w:p w14:paraId="37A66F03"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06FD9A63"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4A1888B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2A4138D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232E1C3F"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3AFE60B3"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4BD0754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172F7B10"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1390C19F"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3360BC11"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2405" w:type="dxa"/>
            <w:tcBorders>
              <w:top w:val="nil"/>
              <w:left w:val="nil"/>
              <w:bottom w:val="nil"/>
              <w:right w:val="nil"/>
            </w:tcBorders>
            <w:shd w:val="clear" w:color="auto" w:fill="auto"/>
            <w:vAlign w:val="center"/>
            <w:hideMark/>
          </w:tcPr>
          <w:p w14:paraId="211BA0B5" w14:textId="77777777" w:rsidR="0070699B" w:rsidRPr="0046605B"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46605B" w14:paraId="4D2B97EE" w14:textId="77777777" w:rsidTr="00E71695">
        <w:trPr>
          <w:trHeight w:val="170"/>
        </w:trPr>
        <w:tc>
          <w:tcPr>
            <w:tcW w:w="722" w:type="dxa"/>
            <w:tcBorders>
              <w:top w:val="nil"/>
              <w:left w:val="nil"/>
              <w:bottom w:val="nil"/>
              <w:right w:val="nil"/>
            </w:tcBorders>
            <w:shd w:val="clear" w:color="000000" w:fill="B8CCE4"/>
            <w:noWrap/>
            <w:vAlign w:val="center"/>
            <w:hideMark/>
          </w:tcPr>
          <w:p w14:paraId="2A72B946"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13.2</w:t>
            </w:r>
          </w:p>
        </w:tc>
        <w:tc>
          <w:tcPr>
            <w:tcW w:w="2964" w:type="dxa"/>
            <w:tcBorders>
              <w:top w:val="nil"/>
              <w:left w:val="nil"/>
              <w:bottom w:val="nil"/>
              <w:right w:val="nil"/>
            </w:tcBorders>
            <w:shd w:val="clear" w:color="000000" w:fill="B8CCE4"/>
            <w:vAlign w:val="center"/>
            <w:hideMark/>
          </w:tcPr>
          <w:p w14:paraId="0E3A76D8"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Valeur des engagements/travaux encourus du 1/1/2021 au 31/12/2021</w:t>
            </w:r>
          </w:p>
        </w:tc>
        <w:tc>
          <w:tcPr>
            <w:tcW w:w="146" w:type="dxa"/>
            <w:tcBorders>
              <w:top w:val="nil"/>
              <w:left w:val="nil"/>
              <w:bottom w:val="nil"/>
              <w:right w:val="nil"/>
            </w:tcBorders>
            <w:shd w:val="clear" w:color="auto" w:fill="auto"/>
            <w:noWrap/>
            <w:vAlign w:val="center"/>
            <w:hideMark/>
          </w:tcPr>
          <w:p w14:paraId="73EDE9B9"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000000" w:fill="B8CCE4"/>
            <w:noWrap/>
            <w:vAlign w:val="center"/>
            <w:hideMark/>
          </w:tcPr>
          <w:p w14:paraId="092C5353"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300" w:type="dxa"/>
            <w:tcBorders>
              <w:top w:val="nil"/>
              <w:left w:val="nil"/>
              <w:bottom w:val="nil"/>
              <w:right w:val="nil"/>
            </w:tcBorders>
            <w:shd w:val="clear" w:color="000000" w:fill="B8CCE4"/>
            <w:noWrap/>
            <w:vAlign w:val="center"/>
            <w:hideMark/>
          </w:tcPr>
          <w:p w14:paraId="04854709"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000000" w:fill="B8CCE4"/>
            <w:noWrap/>
            <w:vAlign w:val="center"/>
            <w:hideMark/>
          </w:tcPr>
          <w:p w14:paraId="0802DA5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70802788"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000000" w:fill="B8CCE4"/>
            <w:noWrap/>
            <w:vAlign w:val="center"/>
            <w:hideMark/>
          </w:tcPr>
          <w:p w14:paraId="7F796F02"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1275" w:type="dxa"/>
            <w:tcBorders>
              <w:top w:val="nil"/>
              <w:left w:val="nil"/>
              <w:bottom w:val="nil"/>
              <w:right w:val="nil"/>
            </w:tcBorders>
            <w:shd w:val="clear" w:color="000000" w:fill="B8CCE4"/>
            <w:noWrap/>
            <w:vAlign w:val="center"/>
            <w:hideMark/>
          </w:tcPr>
          <w:p w14:paraId="70A4A16D"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000000" w:fill="B8CCE4"/>
            <w:noWrap/>
            <w:vAlign w:val="center"/>
            <w:hideMark/>
          </w:tcPr>
          <w:p w14:paraId="76D1BC9E"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673DFA7F"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000000" w:fill="B8CCE4"/>
            <w:noWrap/>
            <w:vAlign w:val="center"/>
            <w:hideMark/>
          </w:tcPr>
          <w:p w14:paraId="4FBFD924"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w:t>
            </w:r>
          </w:p>
        </w:tc>
        <w:tc>
          <w:tcPr>
            <w:tcW w:w="2405" w:type="dxa"/>
            <w:tcBorders>
              <w:top w:val="nil"/>
              <w:left w:val="nil"/>
              <w:bottom w:val="nil"/>
              <w:right w:val="nil"/>
            </w:tcBorders>
            <w:shd w:val="clear" w:color="000000" w:fill="B8CCE4"/>
            <w:vAlign w:val="center"/>
            <w:hideMark/>
          </w:tcPr>
          <w:p w14:paraId="0DFA0F5A"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 </w:t>
            </w:r>
          </w:p>
        </w:tc>
      </w:tr>
      <w:tr w:rsidR="0070699B" w:rsidRPr="0046605B" w14:paraId="04552BB4" w14:textId="77777777" w:rsidTr="00E71695">
        <w:trPr>
          <w:trHeight w:val="170"/>
        </w:trPr>
        <w:tc>
          <w:tcPr>
            <w:tcW w:w="722" w:type="dxa"/>
            <w:tcBorders>
              <w:top w:val="nil"/>
              <w:left w:val="nil"/>
              <w:bottom w:val="nil"/>
              <w:right w:val="nil"/>
            </w:tcBorders>
            <w:shd w:val="clear" w:color="auto" w:fill="auto"/>
            <w:noWrap/>
            <w:vAlign w:val="center"/>
            <w:hideMark/>
          </w:tcPr>
          <w:p w14:paraId="1C70740F" w14:textId="77777777" w:rsidR="0070699B" w:rsidRPr="0046605B" w:rsidRDefault="0070699B" w:rsidP="00E71695">
            <w:pPr>
              <w:spacing w:after="0" w:line="240" w:lineRule="auto"/>
              <w:jc w:val="center"/>
              <w:rPr>
                <w:rFonts w:cs="Arial"/>
                <w:color w:val="auto"/>
                <w:kern w:val="0"/>
                <w:sz w:val="12"/>
                <w:szCs w:val="12"/>
                <w:lang w:val="fr-FR" w:eastAsia="fr-FR"/>
              </w:rPr>
            </w:pPr>
            <w:r w:rsidRPr="0046605B">
              <w:rPr>
                <w:rFonts w:cs="Arial"/>
                <w:color w:val="auto"/>
                <w:kern w:val="0"/>
                <w:sz w:val="12"/>
                <w:szCs w:val="12"/>
                <w:lang w:val="fr-FR" w:eastAsia="fr-FR"/>
              </w:rPr>
              <w:t>13.3</w:t>
            </w:r>
          </w:p>
        </w:tc>
        <w:tc>
          <w:tcPr>
            <w:tcW w:w="2964" w:type="dxa"/>
            <w:tcBorders>
              <w:top w:val="nil"/>
              <w:left w:val="nil"/>
              <w:bottom w:val="nil"/>
              <w:right w:val="nil"/>
            </w:tcBorders>
            <w:shd w:val="clear" w:color="auto" w:fill="auto"/>
            <w:vAlign w:val="center"/>
            <w:hideMark/>
          </w:tcPr>
          <w:p w14:paraId="21211AD3" w14:textId="77777777" w:rsidR="0070699B" w:rsidRPr="0046605B" w:rsidRDefault="0070699B" w:rsidP="00E71695">
            <w:pPr>
              <w:spacing w:after="0" w:line="240" w:lineRule="auto"/>
              <w:rPr>
                <w:rFonts w:cs="Arial"/>
                <w:color w:val="auto"/>
                <w:kern w:val="0"/>
                <w:sz w:val="12"/>
                <w:szCs w:val="12"/>
                <w:lang w:val="fr-FR" w:eastAsia="fr-FR"/>
              </w:rPr>
            </w:pPr>
            <w:r w:rsidRPr="0046605B">
              <w:rPr>
                <w:rFonts w:cs="Arial"/>
                <w:color w:val="auto"/>
                <w:kern w:val="0"/>
                <w:sz w:val="12"/>
                <w:szCs w:val="12"/>
                <w:lang w:val="fr-FR" w:eastAsia="fr-FR"/>
              </w:rPr>
              <w:t>Valeur cumulée des engagements/travaux encourus au 31/12/2021</w:t>
            </w:r>
          </w:p>
        </w:tc>
        <w:tc>
          <w:tcPr>
            <w:tcW w:w="146" w:type="dxa"/>
            <w:tcBorders>
              <w:top w:val="nil"/>
              <w:left w:val="nil"/>
              <w:bottom w:val="nil"/>
              <w:right w:val="nil"/>
            </w:tcBorders>
            <w:shd w:val="clear" w:color="auto" w:fill="auto"/>
            <w:noWrap/>
            <w:vAlign w:val="center"/>
            <w:hideMark/>
          </w:tcPr>
          <w:p w14:paraId="0E0ECD0C" w14:textId="77777777" w:rsidR="0070699B" w:rsidRPr="0046605B" w:rsidRDefault="0070699B" w:rsidP="00E71695">
            <w:pPr>
              <w:spacing w:after="0" w:line="240" w:lineRule="auto"/>
              <w:rPr>
                <w:rFonts w:cs="Arial"/>
                <w:color w:val="auto"/>
                <w:kern w:val="0"/>
                <w:sz w:val="12"/>
                <w:szCs w:val="12"/>
                <w:lang w:val="fr-FR" w:eastAsia="fr-FR"/>
              </w:rPr>
            </w:pPr>
          </w:p>
        </w:tc>
        <w:tc>
          <w:tcPr>
            <w:tcW w:w="846" w:type="dxa"/>
            <w:tcBorders>
              <w:top w:val="nil"/>
              <w:left w:val="nil"/>
              <w:bottom w:val="nil"/>
              <w:right w:val="nil"/>
            </w:tcBorders>
            <w:shd w:val="clear" w:color="auto" w:fill="auto"/>
            <w:noWrap/>
            <w:vAlign w:val="center"/>
            <w:hideMark/>
          </w:tcPr>
          <w:p w14:paraId="68DD0845"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300" w:type="dxa"/>
            <w:tcBorders>
              <w:top w:val="nil"/>
              <w:left w:val="nil"/>
              <w:bottom w:val="nil"/>
              <w:right w:val="nil"/>
            </w:tcBorders>
            <w:shd w:val="clear" w:color="auto" w:fill="auto"/>
            <w:noWrap/>
            <w:vAlign w:val="center"/>
            <w:hideMark/>
          </w:tcPr>
          <w:p w14:paraId="029320C7"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399" w:type="dxa"/>
            <w:tcBorders>
              <w:top w:val="nil"/>
              <w:left w:val="nil"/>
              <w:bottom w:val="nil"/>
              <w:right w:val="nil"/>
            </w:tcBorders>
            <w:shd w:val="clear" w:color="auto" w:fill="auto"/>
            <w:noWrap/>
            <w:vAlign w:val="center"/>
            <w:hideMark/>
          </w:tcPr>
          <w:p w14:paraId="615D205F"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4CAFD18D"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988" w:type="dxa"/>
            <w:tcBorders>
              <w:top w:val="nil"/>
              <w:left w:val="nil"/>
              <w:bottom w:val="nil"/>
              <w:right w:val="nil"/>
            </w:tcBorders>
            <w:shd w:val="clear" w:color="auto" w:fill="auto"/>
            <w:noWrap/>
            <w:vAlign w:val="center"/>
            <w:hideMark/>
          </w:tcPr>
          <w:p w14:paraId="1006F46E"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1275" w:type="dxa"/>
            <w:tcBorders>
              <w:top w:val="nil"/>
              <w:left w:val="nil"/>
              <w:bottom w:val="nil"/>
              <w:right w:val="nil"/>
            </w:tcBorders>
            <w:shd w:val="clear" w:color="auto" w:fill="auto"/>
            <w:noWrap/>
            <w:vAlign w:val="center"/>
            <w:hideMark/>
          </w:tcPr>
          <w:p w14:paraId="75DBCA25"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134" w:type="dxa"/>
            <w:tcBorders>
              <w:top w:val="nil"/>
              <w:left w:val="nil"/>
              <w:bottom w:val="nil"/>
              <w:right w:val="nil"/>
            </w:tcBorders>
            <w:shd w:val="clear" w:color="auto" w:fill="auto"/>
            <w:noWrap/>
            <w:vAlign w:val="center"/>
            <w:hideMark/>
          </w:tcPr>
          <w:p w14:paraId="0BE6D166" w14:textId="77777777" w:rsidR="0070699B" w:rsidRPr="0046605B" w:rsidRDefault="0070699B" w:rsidP="00E71695">
            <w:pPr>
              <w:spacing w:after="0" w:line="240" w:lineRule="auto"/>
              <w:jc w:val="right"/>
              <w:rPr>
                <w:rFonts w:cs="Arial"/>
                <w:color w:val="auto"/>
                <w:kern w:val="0"/>
                <w:sz w:val="12"/>
                <w:szCs w:val="12"/>
                <w:lang w:val="fr-FR" w:eastAsia="fr-FR"/>
              </w:rPr>
            </w:pPr>
            <w:r w:rsidRPr="0046605B">
              <w:rPr>
                <w:rFonts w:cs="Arial"/>
                <w:color w:val="auto"/>
                <w:kern w:val="0"/>
                <w:sz w:val="12"/>
                <w:szCs w:val="12"/>
                <w:lang w:val="fr-FR" w:eastAsia="fr-FR"/>
              </w:rPr>
              <w:t xml:space="preserve">                         -   </w:t>
            </w:r>
          </w:p>
        </w:tc>
        <w:tc>
          <w:tcPr>
            <w:tcW w:w="146" w:type="dxa"/>
            <w:tcBorders>
              <w:top w:val="nil"/>
              <w:left w:val="nil"/>
              <w:bottom w:val="nil"/>
              <w:right w:val="nil"/>
            </w:tcBorders>
            <w:shd w:val="clear" w:color="auto" w:fill="auto"/>
            <w:noWrap/>
            <w:vAlign w:val="center"/>
            <w:hideMark/>
          </w:tcPr>
          <w:p w14:paraId="30FBF585" w14:textId="77777777" w:rsidR="0070699B" w:rsidRPr="0046605B" w:rsidRDefault="0070699B" w:rsidP="00E71695">
            <w:pPr>
              <w:spacing w:after="0" w:line="240" w:lineRule="auto"/>
              <w:jc w:val="right"/>
              <w:rPr>
                <w:rFonts w:cs="Arial"/>
                <w:color w:val="auto"/>
                <w:kern w:val="0"/>
                <w:sz w:val="12"/>
                <w:szCs w:val="12"/>
                <w:lang w:val="fr-FR" w:eastAsia="fr-FR"/>
              </w:rPr>
            </w:pPr>
          </w:p>
        </w:tc>
        <w:tc>
          <w:tcPr>
            <w:tcW w:w="1130" w:type="dxa"/>
            <w:tcBorders>
              <w:top w:val="nil"/>
              <w:left w:val="nil"/>
              <w:bottom w:val="nil"/>
              <w:right w:val="nil"/>
            </w:tcBorders>
            <w:shd w:val="clear" w:color="auto" w:fill="auto"/>
            <w:noWrap/>
            <w:vAlign w:val="center"/>
            <w:hideMark/>
          </w:tcPr>
          <w:p w14:paraId="4D06C363" w14:textId="77777777" w:rsidR="0070699B" w:rsidRPr="0046605B" w:rsidRDefault="0070699B" w:rsidP="00E71695">
            <w:pPr>
              <w:spacing w:after="0" w:line="240" w:lineRule="auto"/>
              <w:rPr>
                <w:rFonts w:ascii="Times New Roman" w:hAnsi="Times New Roman"/>
                <w:color w:val="auto"/>
                <w:kern w:val="0"/>
                <w:sz w:val="12"/>
                <w:szCs w:val="12"/>
                <w:lang w:val="fr-FR" w:eastAsia="fr-FR"/>
              </w:rPr>
            </w:pPr>
          </w:p>
        </w:tc>
        <w:tc>
          <w:tcPr>
            <w:tcW w:w="2405" w:type="dxa"/>
            <w:tcBorders>
              <w:top w:val="nil"/>
              <w:left w:val="nil"/>
              <w:bottom w:val="nil"/>
              <w:right w:val="nil"/>
            </w:tcBorders>
            <w:shd w:val="clear" w:color="auto" w:fill="auto"/>
            <w:vAlign w:val="center"/>
            <w:hideMark/>
          </w:tcPr>
          <w:p w14:paraId="17827F2A" w14:textId="77777777" w:rsidR="0070699B" w:rsidRPr="0046605B" w:rsidRDefault="0070699B" w:rsidP="00E71695">
            <w:pPr>
              <w:spacing w:after="0" w:line="240" w:lineRule="auto"/>
              <w:jc w:val="right"/>
              <w:rPr>
                <w:rFonts w:ascii="Times New Roman" w:hAnsi="Times New Roman"/>
                <w:color w:val="auto"/>
                <w:kern w:val="0"/>
                <w:sz w:val="12"/>
                <w:szCs w:val="12"/>
                <w:lang w:val="fr-FR" w:eastAsia="fr-FR"/>
              </w:rPr>
            </w:pPr>
          </w:p>
        </w:tc>
      </w:tr>
      <w:tr w:rsidR="0070699B" w:rsidRPr="0046605B" w14:paraId="1AFCF62C" w14:textId="77777777" w:rsidTr="00E71695">
        <w:trPr>
          <w:trHeight w:val="170"/>
        </w:trPr>
        <w:tc>
          <w:tcPr>
            <w:tcW w:w="722" w:type="dxa"/>
            <w:tcBorders>
              <w:top w:val="single" w:sz="12" w:space="0" w:color="4F81BD"/>
              <w:left w:val="nil"/>
              <w:bottom w:val="nil"/>
              <w:right w:val="nil"/>
            </w:tcBorders>
            <w:shd w:val="clear" w:color="000000" w:fill="BFBFBF"/>
            <w:noWrap/>
            <w:vAlign w:val="center"/>
            <w:hideMark/>
          </w:tcPr>
          <w:p w14:paraId="527A49C4" w14:textId="77777777" w:rsidR="0070699B" w:rsidRPr="0046605B" w:rsidRDefault="0070699B" w:rsidP="00E71695">
            <w:pPr>
              <w:spacing w:after="0" w:line="240" w:lineRule="auto"/>
              <w:jc w:val="center"/>
              <w:rPr>
                <w:rFonts w:ascii="Arial" w:hAnsi="Arial" w:cs="Arial"/>
                <w:b/>
                <w:bCs/>
                <w:color w:val="auto"/>
                <w:kern w:val="0"/>
                <w:sz w:val="12"/>
                <w:szCs w:val="12"/>
                <w:lang w:val="fr-FR" w:eastAsia="fr-FR"/>
              </w:rPr>
            </w:pPr>
            <w:r w:rsidRPr="0046605B">
              <w:rPr>
                <w:rFonts w:ascii="Arial" w:hAnsi="Arial" w:cs="Arial"/>
                <w:b/>
                <w:bCs/>
                <w:color w:val="auto"/>
                <w:kern w:val="0"/>
                <w:sz w:val="12"/>
                <w:szCs w:val="12"/>
                <w:lang w:val="fr-FR" w:eastAsia="fr-FR"/>
              </w:rPr>
              <w:t> </w:t>
            </w:r>
          </w:p>
        </w:tc>
        <w:tc>
          <w:tcPr>
            <w:tcW w:w="2964" w:type="dxa"/>
            <w:tcBorders>
              <w:top w:val="single" w:sz="12" w:space="0" w:color="4F81BD"/>
              <w:left w:val="nil"/>
              <w:bottom w:val="nil"/>
              <w:right w:val="nil"/>
            </w:tcBorders>
            <w:shd w:val="clear" w:color="000000" w:fill="BFBFBF"/>
            <w:noWrap/>
            <w:vAlign w:val="center"/>
            <w:hideMark/>
          </w:tcPr>
          <w:p w14:paraId="386CD8F1" w14:textId="77777777" w:rsidR="0070699B" w:rsidRPr="0046605B" w:rsidRDefault="0070699B" w:rsidP="00E71695">
            <w:pPr>
              <w:spacing w:after="0" w:line="240" w:lineRule="auto"/>
              <w:rPr>
                <w:rFonts w:ascii="Arial" w:hAnsi="Arial" w:cs="Arial"/>
                <w:b/>
                <w:bCs/>
                <w:color w:val="auto"/>
                <w:kern w:val="0"/>
                <w:sz w:val="12"/>
                <w:szCs w:val="12"/>
                <w:lang w:val="fr-FR" w:eastAsia="fr-FR"/>
              </w:rPr>
            </w:pPr>
            <w:r w:rsidRPr="0046605B">
              <w:rPr>
                <w:rFonts w:ascii="Arial" w:hAnsi="Arial" w:cs="Arial"/>
                <w:b/>
                <w:bCs/>
                <w:color w:val="auto"/>
                <w:kern w:val="0"/>
                <w:sz w:val="12"/>
                <w:szCs w:val="12"/>
                <w:lang w:val="fr-FR" w:eastAsia="fr-FR"/>
              </w:rPr>
              <w:t>Total des paiements</w:t>
            </w:r>
          </w:p>
        </w:tc>
        <w:tc>
          <w:tcPr>
            <w:tcW w:w="146" w:type="dxa"/>
            <w:tcBorders>
              <w:top w:val="nil"/>
              <w:left w:val="nil"/>
              <w:bottom w:val="nil"/>
              <w:right w:val="nil"/>
            </w:tcBorders>
            <w:shd w:val="clear" w:color="auto" w:fill="auto"/>
            <w:noWrap/>
            <w:vAlign w:val="center"/>
            <w:hideMark/>
          </w:tcPr>
          <w:p w14:paraId="42CB6F3D" w14:textId="77777777" w:rsidR="0070699B" w:rsidRPr="0046605B" w:rsidRDefault="0070699B" w:rsidP="00E71695">
            <w:pPr>
              <w:spacing w:after="0" w:line="240" w:lineRule="auto"/>
              <w:rPr>
                <w:rFonts w:ascii="Arial" w:hAnsi="Arial" w:cs="Arial"/>
                <w:b/>
                <w:bCs/>
                <w:color w:val="auto"/>
                <w:kern w:val="0"/>
                <w:sz w:val="12"/>
                <w:szCs w:val="12"/>
                <w:lang w:val="fr-FR" w:eastAsia="fr-FR"/>
              </w:rPr>
            </w:pPr>
          </w:p>
        </w:tc>
        <w:tc>
          <w:tcPr>
            <w:tcW w:w="846" w:type="dxa"/>
            <w:tcBorders>
              <w:top w:val="single" w:sz="12" w:space="0" w:color="4F81BD"/>
              <w:left w:val="nil"/>
              <w:bottom w:val="nil"/>
              <w:right w:val="nil"/>
            </w:tcBorders>
            <w:shd w:val="clear" w:color="000000" w:fill="BFBFBF"/>
            <w:noWrap/>
            <w:vAlign w:val="center"/>
            <w:hideMark/>
          </w:tcPr>
          <w:p w14:paraId="1177614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484 184 535 </w:t>
            </w:r>
          </w:p>
        </w:tc>
        <w:tc>
          <w:tcPr>
            <w:tcW w:w="1300" w:type="dxa"/>
            <w:tcBorders>
              <w:top w:val="single" w:sz="12" w:space="0" w:color="4F81BD"/>
              <w:left w:val="nil"/>
              <w:bottom w:val="nil"/>
              <w:right w:val="nil"/>
            </w:tcBorders>
            <w:shd w:val="clear" w:color="000000" w:fill="BFBFBF"/>
            <w:noWrap/>
            <w:vAlign w:val="center"/>
            <w:hideMark/>
          </w:tcPr>
          <w:p w14:paraId="2BDB029C"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(17 388 290)</w:t>
            </w:r>
          </w:p>
        </w:tc>
        <w:tc>
          <w:tcPr>
            <w:tcW w:w="1399" w:type="dxa"/>
            <w:tcBorders>
              <w:top w:val="single" w:sz="12" w:space="0" w:color="4F81BD"/>
              <w:left w:val="nil"/>
              <w:bottom w:val="nil"/>
              <w:right w:val="nil"/>
            </w:tcBorders>
            <w:shd w:val="clear" w:color="000000" w:fill="BFBFBF"/>
            <w:noWrap/>
            <w:vAlign w:val="center"/>
            <w:hideMark/>
          </w:tcPr>
          <w:p w14:paraId="0BFFE827"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466 796 245 </w:t>
            </w:r>
          </w:p>
        </w:tc>
        <w:tc>
          <w:tcPr>
            <w:tcW w:w="146" w:type="dxa"/>
            <w:tcBorders>
              <w:top w:val="nil"/>
              <w:left w:val="nil"/>
              <w:bottom w:val="nil"/>
              <w:right w:val="nil"/>
            </w:tcBorders>
            <w:shd w:val="clear" w:color="auto" w:fill="auto"/>
            <w:noWrap/>
            <w:vAlign w:val="center"/>
            <w:hideMark/>
          </w:tcPr>
          <w:p w14:paraId="7379CC99"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988" w:type="dxa"/>
            <w:tcBorders>
              <w:top w:val="single" w:sz="12" w:space="0" w:color="4F81BD"/>
              <w:left w:val="nil"/>
              <w:bottom w:val="nil"/>
              <w:right w:val="nil"/>
            </w:tcBorders>
            <w:shd w:val="clear" w:color="000000" w:fill="BFBFBF"/>
            <w:noWrap/>
            <w:vAlign w:val="center"/>
            <w:hideMark/>
          </w:tcPr>
          <w:p w14:paraId="22AAFEC6"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644 070 982 </w:t>
            </w:r>
          </w:p>
        </w:tc>
        <w:tc>
          <w:tcPr>
            <w:tcW w:w="1275" w:type="dxa"/>
            <w:tcBorders>
              <w:top w:val="single" w:sz="12" w:space="0" w:color="4F81BD"/>
              <w:left w:val="nil"/>
              <w:bottom w:val="nil"/>
              <w:right w:val="nil"/>
            </w:tcBorders>
            <w:shd w:val="clear" w:color="000000" w:fill="BFBFBF"/>
            <w:noWrap/>
            <w:vAlign w:val="center"/>
            <w:hideMark/>
          </w:tcPr>
          <w:p w14:paraId="14FCA8B5"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                                       -   </w:t>
            </w:r>
          </w:p>
        </w:tc>
        <w:tc>
          <w:tcPr>
            <w:tcW w:w="1134" w:type="dxa"/>
            <w:tcBorders>
              <w:top w:val="single" w:sz="12" w:space="0" w:color="4F81BD"/>
              <w:left w:val="nil"/>
              <w:bottom w:val="nil"/>
              <w:right w:val="nil"/>
            </w:tcBorders>
            <w:shd w:val="clear" w:color="000000" w:fill="BFBFBF"/>
            <w:noWrap/>
            <w:vAlign w:val="center"/>
            <w:hideMark/>
          </w:tcPr>
          <w:p w14:paraId="3BE0D2C3"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 xml:space="preserve">644 070 982 </w:t>
            </w:r>
          </w:p>
        </w:tc>
        <w:tc>
          <w:tcPr>
            <w:tcW w:w="146" w:type="dxa"/>
            <w:tcBorders>
              <w:top w:val="nil"/>
              <w:left w:val="nil"/>
              <w:bottom w:val="nil"/>
              <w:right w:val="nil"/>
            </w:tcBorders>
            <w:shd w:val="clear" w:color="auto" w:fill="auto"/>
            <w:noWrap/>
            <w:vAlign w:val="center"/>
            <w:hideMark/>
          </w:tcPr>
          <w:p w14:paraId="3B0266B8" w14:textId="77777777" w:rsidR="0070699B" w:rsidRPr="0046605B" w:rsidRDefault="0070699B" w:rsidP="00E71695">
            <w:pPr>
              <w:spacing w:after="0" w:line="240" w:lineRule="auto"/>
              <w:jc w:val="right"/>
              <w:rPr>
                <w:rFonts w:cs="Arial"/>
                <w:b/>
                <w:bCs/>
                <w:color w:val="auto"/>
                <w:kern w:val="0"/>
                <w:sz w:val="12"/>
                <w:szCs w:val="12"/>
                <w:lang w:val="fr-FR" w:eastAsia="fr-FR"/>
              </w:rPr>
            </w:pPr>
          </w:p>
        </w:tc>
        <w:tc>
          <w:tcPr>
            <w:tcW w:w="1130" w:type="dxa"/>
            <w:tcBorders>
              <w:top w:val="single" w:sz="12" w:space="0" w:color="4F81BD"/>
              <w:left w:val="nil"/>
              <w:bottom w:val="nil"/>
              <w:right w:val="nil"/>
            </w:tcBorders>
            <w:shd w:val="clear" w:color="000000" w:fill="BFBFBF"/>
            <w:noWrap/>
            <w:vAlign w:val="center"/>
            <w:hideMark/>
          </w:tcPr>
          <w:p w14:paraId="662B7F8D" w14:textId="77777777" w:rsidR="0070699B" w:rsidRPr="0046605B" w:rsidRDefault="0070699B" w:rsidP="00E71695">
            <w:pPr>
              <w:spacing w:after="0" w:line="240" w:lineRule="auto"/>
              <w:jc w:val="right"/>
              <w:rPr>
                <w:rFonts w:cs="Arial"/>
                <w:b/>
                <w:bCs/>
                <w:color w:val="auto"/>
                <w:kern w:val="0"/>
                <w:sz w:val="12"/>
                <w:szCs w:val="12"/>
                <w:lang w:val="fr-FR" w:eastAsia="fr-FR"/>
              </w:rPr>
            </w:pPr>
            <w:r w:rsidRPr="0046605B">
              <w:rPr>
                <w:rFonts w:cs="Arial"/>
                <w:b/>
                <w:bCs/>
                <w:color w:val="auto"/>
                <w:kern w:val="0"/>
                <w:sz w:val="12"/>
                <w:szCs w:val="12"/>
                <w:lang w:val="fr-FR" w:eastAsia="fr-FR"/>
              </w:rPr>
              <w:t>(177 274 737)</w:t>
            </w:r>
          </w:p>
        </w:tc>
        <w:tc>
          <w:tcPr>
            <w:tcW w:w="2405" w:type="dxa"/>
            <w:tcBorders>
              <w:top w:val="single" w:sz="12" w:space="0" w:color="4F81BD"/>
              <w:left w:val="nil"/>
              <w:bottom w:val="nil"/>
              <w:right w:val="nil"/>
            </w:tcBorders>
            <w:shd w:val="clear" w:color="000000" w:fill="BFBFBF"/>
            <w:noWrap/>
            <w:vAlign w:val="center"/>
            <w:hideMark/>
          </w:tcPr>
          <w:p w14:paraId="2DC934D7" w14:textId="77777777" w:rsidR="0070699B" w:rsidRPr="0046605B" w:rsidRDefault="0070699B" w:rsidP="00E71695">
            <w:pPr>
              <w:spacing w:after="0" w:line="240" w:lineRule="auto"/>
              <w:rPr>
                <w:rFonts w:cs="Arial"/>
                <w:b/>
                <w:bCs/>
                <w:color w:val="auto"/>
                <w:kern w:val="0"/>
                <w:sz w:val="12"/>
                <w:szCs w:val="12"/>
                <w:lang w:val="fr-FR" w:eastAsia="fr-FR"/>
              </w:rPr>
            </w:pPr>
            <w:r w:rsidRPr="0046605B">
              <w:rPr>
                <w:rFonts w:cs="Arial"/>
                <w:b/>
                <w:bCs/>
                <w:color w:val="auto"/>
                <w:kern w:val="0"/>
                <w:sz w:val="12"/>
                <w:szCs w:val="12"/>
                <w:lang w:val="fr-FR" w:eastAsia="fr-FR"/>
              </w:rPr>
              <w:t> </w:t>
            </w:r>
          </w:p>
        </w:tc>
      </w:tr>
    </w:tbl>
    <w:p w14:paraId="757CB632" w14:textId="77777777" w:rsidR="0070699B" w:rsidRPr="0046605B" w:rsidRDefault="0070699B" w:rsidP="0070699B">
      <w:pPr>
        <w:rPr>
          <w:rFonts w:asciiTheme="majorHAnsi" w:hAnsiTheme="majorHAnsi"/>
          <w:sz w:val="14"/>
          <w:szCs w:val="14"/>
          <w:lang w:val="fr-FR" w:eastAsia="en-US" w:bidi="ar-TN"/>
        </w:rPr>
      </w:pPr>
    </w:p>
    <w:p w14:paraId="4C668F8E" w14:textId="77777777" w:rsidR="0070699B" w:rsidRDefault="0070699B" w:rsidP="0070699B">
      <w:pPr>
        <w:rPr>
          <w:lang w:val="fr-FR" w:eastAsia="en-US" w:bidi="ar-TN"/>
        </w:rPr>
        <w:sectPr w:rsidR="0070699B" w:rsidSect="001179F8">
          <w:pgSz w:w="16838" w:h="11906" w:orient="landscape" w:code="9"/>
          <w:pgMar w:top="1440" w:right="1440" w:bottom="1440" w:left="1440" w:header="851" w:footer="750" w:gutter="0"/>
          <w:cols w:space="708"/>
          <w:docGrid w:linePitch="381"/>
        </w:sectPr>
      </w:pPr>
    </w:p>
    <w:p w14:paraId="159E09F0" w14:textId="77777777" w:rsidR="0070699B" w:rsidRPr="008A4C2E" w:rsidRDefault="0070699B" w:rsidP="008A4C2E">
      <w:pPr>
        <w:pStyle w:val="Heading2"/>
        <w:numPr>
          <w:ilvl w:val="0"/>
          <w:numId w:val="0"/>
        </w:numPr>
        <w:ind w:left="624" w:hanging="624"/>
        <w:rPr>
          <w:color w:val="0070C0"/>
          <w:lang w:val="fr-FR"/>
        </w:rPr>
      </w:pPr>
      <w:bookmarkStart w:id="635" w:name="_Toc531729015"/>
      <w:bookmarkStart w:id="636" w:name="_Toc136338652"/>
      <w:bookmarkStart w:id="637" w:name="_Toc144353204"/>
      <w:bookmarkStart w:id="638" w:name="_Toc145075612"/>
      <w:bookmarkStart w:id="639" w:name="_Toc153484081"/>
      <w:r w:rsidRPr="008A4C2E">
        <w:rPr>
          <w:color w:val="0070C0"/>
          <w:lang w:val="fr-FR"/>
        </w:rPr>
        <w:lastRenderedPageBreak/>
        <w:t>Annexe 7 : Définition des flux</w:t>
      </w:r>
      <w:bookmarkEnd w:id="635"/>
      <w:r w:rsidRPr="008A4C2E">
        <w:rPr>
          <w:color w:val="0070C0"/>
          <w:lang w:val="fr-FR"/>
        </w:rPr>
        <w:t xml:space="preserve"> de paiement</w:t>
      </w:r>
      <w:bookmarkEnd w:id="636"/>
      <w:bookmarkEnd w:id="637"/>
      <w:bookmarkEnd w:id="638"/>
      <w:bookmarkEnd w:id="639"/>
    </w:p>
    <w:tbl>
      <w:tblPr>
        <w:tblStyle w:val="Tramemoyenne1-Accent11"/>
        <w:tblW w:w="5000" w:type="pct"/>
        <w:tblLook w:val="04A0" w:firstRow="1" w:lastRow="0" w:firstColumn="1" w:lastColumn="0" w:noHBand="0" w:noVBand="1"/>
      </w:tblPr>
      <w:tblGrid>
        <w:gridCol w:w="638"/>
        <w:gridCol w:w="1530"/>
        <w:gridCol w:w="6838"/>
      </w:tblGrid>
      <w:tr w:rsidR="00951F44" w:rsidRPr="00951F44" w14:paraId="3CC7EEE6" w14:textId="77777777" w:rsidTr="00EF6AA6">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000" w:firstRow="0" w:lastRow="0" w:firstColumn="1" w:lastColumn="0" w:oddVBand="0" w:evenVBand="0" w:oddHBand="0" w:evenHBand="0" w:firstRowFirstColumn="0" w:firstRowLastColumn="0" w:lastRowFirstColumn="0" w:lastRowLastColumn="0"/>
            <w:tcW w:w="368" w:type="pct"/>
            <w:shd w:val="clear" w:color="auto" w:fill="1F3864" w:themeFill="accent1" w:themeFillShade="80"/>
            <w:hideMark/>
          </w:tcPr>
          <w:p w14:paraId="6AEFFD5F"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Code</w:t>
            </w:r>
          </w:p>
        </w:tc>
        <w:tc>
          <w:tcPr>
            <w:tcW w:w="822" w:type="pct"/>
            <w:shd w:val="clear" w:color="auto" w:fill="1F3864" w:themeFill="accent1" w:themeFillShade="80"/>
            <w:hideMark/>
          </w:tcPr>
          <w:p w14:paraId="13D826C4" w14:textId="77777777" w:rsidR="0070699B" w:rsidRPr="00951F44" w:rsidRDefault="0070699B" w:rsidP="00E71695">
            <w:pPr>
              <w:spacing w:before="40" w:after="40" w:line="240" w:lineRule="auto"/>
              <w:cnfStyle w:val="100000000000" w:firstRow="1" w:lastRow="0" w:firstColumn="0" w:lastColumn="0" w:oddVBand="0" w:evenVBand="0" w:oddHBand="0" w:evenHBand="0" w:firstRowFirstColumn="0" w:firstRowLastColumn="0" w:lastRowFirstColumn="0" w:lastRowLastColumn="0"/>
              <w:rPr>
                <w:rFonts w:cs="Calibri"/>
                <w:b w:val="0"/>
                <w:bCs w:val="0"/>
                <w:color w:val="auto"/>
                <w:kern w:val="0"/>
                <w:sz w:val="16"/>
                <w:szCs w:val="16"/>
              </w:rPr>
            </w:pPr>
            <w:r w:rsidRPr="00951F44">
              <w:rPr>
                <w:rFonts w:cs="Calibri"/>
                <w:color w:val="auto"/>
                <w:kern w:val="0"/>
                <w:sz w:val="16"/>
                <w:szCs w:val="16"/>
              </w:rPr>
              <w:t>Nomenclature des flux</w:t>
            </w:r>
          </w:p>
        </w:tc>
        <w:tc>
          <w:tcPr>
            <w:tcW w:w="3810" w:type="pct"/>
            <w:shd w:val="clear" w:color="auto" w:fill="1F3864" w:themeFill="accent1" w:themeFillShade="80"/>
            <w:hideMark/>
          </w:tcPr>
          <w:p w14:paraId="6653ED6A" w14:textId="77777777" w:rsidR="0070699B" w:rsidRPr="00951F44" w:rsidRDefault="0070699B" w:rsidP="00E71695">
            <w:pPr>
              <w:spacing w:before="40" w:after="40" w:line="240" w:lineRule="auto"/>
              <w:jc w:val="both"/>
              <w:cnfStyle w:val="100000000000" w:firstRow="1" w:lastRow="0" w:firstColumn="0" w:lastColumn="0" w:oddVBand="0" w:evenVBand="0" w:oddHBand="0" w:evenHBand="0" w:firstRowFirstColumn="0" w:firstRowLastColumn="0" w:lastRowFirstColumn="0" w:lastRowLastColumn="0"/>
              <w:rPr>
                <w:rFonts w:cs="Calibri"/>
                <w:b w:val="0"/>
                <w:bCs w:val="0"/>
                <w:color w:val="auto"/>
                <w:kern w:val="0"/>
                <w:sz w:val="16"/>
                <w:szCs w:val="16"/>
              </w:rPr>
            </w:pPr>
            <w:r w:rsidRPr="00951F44">
              <w:rPr>
                <w:rFonts w:cs="Calibri"/>
                <w:color w:val="auto"/>
                <w:kern w:val="0"/>
                <w:sz w:val="16"/>
                <w:szCs w:val="16"/>
              </w:rPr>
              <w:t>Définition du flux</w:t>
            </w:r>
          </w:p>
        </w:tc>
      </w:tr>
      <w:tr w:rsidR="00951F44" w:rsidRPr="003306FC" w14:paraId="656FD178"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D24BCE7"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Direction Générale des Mines et de la Géologie (DGMG)</w:t>
            </w:r>
          </w:p>
        </w:tc>
      </w:tr>
      <w:tr w:rsidR="00951F44" w:rsidRPr="003306FC" w14:paraId="2E90229C"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0DC3C37C"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1.1</w:t>
            </w:r>
          </w:p>
        </w:tc>
        <w:tc>
          <w:tcPr>
            <w:tcW w:w="822" w:type="pct"/>
            <w:hideMark/>
          </w:tcPr>
          <w:p w14:paraId="2A2F2C30"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Frais d’instruction du dossier</w:t>
            </w:r>
          </w:p>
        </w:tc>
        <w:tc>
          <w:tcPr>
            <w:tcW w:w="3810" w:type="pct"/>
            <w:hideMark/>
          </w:tcPr>
          <w:p w14:paraId="6EBEF37E"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Frais du dossier de demande d'un titre minier ou d'une autorisation de commercialisation, payable au receveur du trésor à la direction générale des mines et de la géologie avant l’instruction du dossier (Art. 49 du Code Minier).</w:t>
            </w:r>
          </w:p>
        </w:tc>
      </w:tr>
      <w:tr w:rsidR="00951F44" w:rsidRPr="003306FC" w14:paraId="03F376D8"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6A8C7BA2"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1.2</w:t>
            </w:r>
          </w:p>
        </w:tc>
        <w:tc>
          <w:tcPr>
            <w:tcW w:w="822" w:type="pct"/>
            <w:hideMark/>
          </w:tcPr>
          <w:p w14:paraId="2A6FE233"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Droits Fixes</w:t>
            </w:r>
          </w:p>
        </w:tc>
        <w:tc>
          <w:tcPr>
            <w:tcW w:w="3810" w:type="pct"/>
            <w:hideMark/>
          </w:tcPr>
          <w:p w14:paraId="21458B08"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Droits perçus au moment de la demande d’attribution, de renouvellement ou de transfert de titres miniers et dont le montant et les modalités sont déterminés par voie réglementaire (Art. 49 du Code Minier).</w:t>
            </w:r>
          </w:p>
        </w:tc>
      </w:tr>
      <w:tr w:rsidR="00951F44" w:rsidRPr="003306FC" w14:paraId="5D7886AE"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2E22F424"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1.3</w:t>
            </w:r>
          </w:p>
        </w:tc>
        <w:tc>
          <w:tcPr>
            <w:tcW w:w="822" w:type="pct"/>
            <w:hideMark/>
          </w:tcPr>
          <w:p w14:paraId="0DFCE159"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Redevances Superficiaires</w:t>
            </w:r>
          </w:p>
        </w:tc>
        <w:tc>
          <w:tcPr>
            <w:tcW w:w="3810" w:type="pct"/>
            <w:hideMark/>
          </w:tcPr>
          <w:p w14:paraId="395DC5C2"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Taxe payée par les titulaires des titres miniers, d’autorisations d’exploitation artisanale et de carrière, des permis de recherche et d’exploitation à petite et grande échelle. Cette redevance est fixée par voie réglementaire, sur une base annuelle et est payée par anticipation à compter de la date d’attribution du titre (Art. 50 du Code Minier). </w:t>
            </w:r>
          </w:p>
        </w:tc>
      </w:tr>
      <w:tr w:rsidR="00951F44" w:rsidRPr="003306FC" w14:paraId="114D1DB2"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73D3ADEE"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1.4</w:t>
            </w:r>
          </w:p>
        </w:tc>
        <w:tc>
          <w:tcPr>
            <w:tcW w:w="822" w:type="pct"/>
            <w:hideMark/>
          </w:tcPr>
          <w:p w14:paraId="1AC472CF"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Redevances Minières (Royalties)</w:t>
            </w:r>
          </w:p>
        </w:tc>
        <w:tc>
          <w:tcPr>
            <w:tcW w:w="3810" w:type="pct"/>
            <w:hideMark/>
          </w:tcPr>
          <w:p w14:paraId="7D751FAD"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Tout titulaire d'un titre minier paye une redevance minière sur les substances minérales produites ou vendues. Les montants de ces redevances sont décidés par arrêté interministériel, précisant les conditions de paiement (Art. 51 du Code Minier).</w:t>
            </w:r>
          </w:p>
        </w:tc>
      </w:tr>
      <w:tr w:rsidR="00951F44" w:rsidRPr="003306FC" w14:paraId="3D784763"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678F43A"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1.5</w:t>
            </w:r>
          </w:p>
        </w:tc>
        <w:tc>
          <w:tcPr>
            <w:tcW w:w="822" w:type="pct"/>
            <w:hideMark/>
          </w:tcPr>
          <w:p w14:paraId="793E489B"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Pénalités aux infractions minières</w:t>
            </w:r>
          </w:p>
        </w:tc>
        <w:tc>
          <w:tcPr>
            <w:tcW w:w="3810" w:type="pct"/>
            <w:hideMark/>
          </w:tcPr>
          <w:p w14:paraId="657465F5"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Il s’agit des montants versés par les sociétés minières à la suite d’infractions à la réglementation régissant le secteur minier (Art. 58 du Code Minier).</w:t>
            </w:r>
          </w:p>
        </w:tc>
      </w:tr>
      <w:tr w:rsidR="00951F44" w:rsidRPr="00951F44" w14:paraId="1A5F5361"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4A578392" w14:textId="77777777" w:rsidR="0070699B" w:rsidRPr="00951F44" w:rsidRDefault="0070699B" w:rsidP="00E71695">
            <w:pPr>
              <w:spacing w:before="40" w:after="40" w:line="240" w:lineRule="auto"/>
              <w:jc w:val="both"/>
              <w:rPr>
                <w:rFonts w:cs="Calibri"/>
                <w:b w:val="0"/>
                <w:bCs w:val="0"/>
                <w:color w:val="auto"/>
                <w:kern w:val="0"/>
                <w:sz w:val="16"/>
                <w:szCs w:val="16"/>
              </w:rPr>
            </w:pPr>
            <w:r w:rsidRPr="00951F44">
              <w:rPr>
                <w:rFonts w:cs="Calibri"/>
                <w:color w:val="auto"/>
                <w:kern w:val="0"/>
                <w:sz w:val="16"/>
                <w:szCs w:val="16"/>
              </w:rPr>
              <w:t>Commissariat des Impôts (CI)</w:t>
            </w:r>
          </w:p>
        </w:tc>
      </w:tr>
      <w:tr w:rsidR="00951F44" w:rsidRPr="005C5DD4" w14:paraId="37A7386F"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60E73D3"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w:t>
            </w:r>
          </w:p>
        </w:tc>
        <w:tc>
          <w:tcPr>
            <w:tcW w:w="822" w:type="pct"/>
            <w:hideMark/>
          </w:tcPr>
          <w:p w14:paraId="037E395A"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Impôt sur les Sociétés (IS)</w:t>
            </w:r>
          </w:p>
        </w:tc>
        <w:tc>
          <w:tcPr>
            <w:tcW w:w="3810" w:type="pct"/>
            <w:hideMark/>
          </w:tcPr>
          <w:p w14:paraId="1C6AE10D"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Les taux d’impôt sur les sociétés est fixé 27% du bénéfice imposable (Art 113 CGI 2019).</w:t>
            </w:r>
          </w:p>
          <w:p w14:paraId="4B4881C5"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Le bénéfice imposable est le bénéfice net déterminé d’après les résultats d’ensemble des opérations de toute </w:t>
            </w:r>
            <w:proofErr w:type="gramStart"/>
            <w:r w:rsidRPr="00951F44">
              <w:rPr>
                <w:rFonts w:cs="Calibri"/>
                <w:color w:val="auto"/>
                <w:kern w:val="0"/>
                <w:sz w:val="16"/>
                <w:szCs w:val="16"/>
              </w:rPr>
              <w:t>nature effectuées</w:t>
            </w:r>
            <w:proofErr w:type="gramEnd"/>
            <w:r w:rsidRPr="00951F44">
              <w:rPr>
                <w:rFonts w:cs="Calibri"/>
                <w:color w:val="auto"/>
                <w:kern w:val="0"/>
                <w:sz w:val="16"/>
                <w:szCs w:val="16"/>
              </w:rPr>
              <w:t xml:space="preserve"> par les entreprises, y compris notamment, les produits accessoires, les produits financiers, les plus-values de cessions d’éléments quelconques de l’actif soit en cours, soit en fin d’exploitation et les plus-values de réévaluation libre des bilans (Art 97 du CGI 2019). </w:t>
            </w:r>
          </w:p>
        </w:tc>
      </w:tr>
      <w:tr w:rsidR="00951F44" w:rsidRPr="003306FC" w14:paraId="7ADDE10B"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252CDA4F"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2.2</w:t>
            </w:r>
          </w:p>
        </w:tc>
        <w:tc>
          <w:tcPr>
            <w:tcW w:w="822" w:type="pct"/>
            <w:hideMark/>
          </w:tcPr>
          <w:p w14:paraId="44BFD653"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Impôt sur le Revenu des Capitaux Mobiliers (IRCM)</w:t>
            </w:r>
          </w:p>
        </w:tc>
        <w:tc>
          <w:tcPr>
            <w:tcW w:w="3810" w:type="pct"/>
            <w:hideMark/>
          </w:tcPr>
          <w:p w14:paraId="0E8E0EE3"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L'IRCM est prélevé à la source sur les dividendes, jetons de présence, tantièmes, et autres revenus des actions, parts sociales et obligations mis à la disposition des bénéficiaires. Les modalités de taxation des revenus des capitaux mobiliers sont prévues aux articles 79 et 80 du CGI 2019.</w:t>
            </w:r>
          </w:p>
        </w:tc>
      </w:tr>
      <w:tr w:rsidR="00951F44" w:rsidRPr="003306FC" w14:paraId="4BE78E76"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2D0F673F"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2.3</w:t>
            </w:r>
          </w:p>
        </w:tc>
        <w:tc>
          <w:tcPr>
            <w:tcW w:w="822" w:type="pct"/>
            <w:hideMark/>
          </w:tcPr>
          <w:p w14:paraId="42F8A64A"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Impôt Minimum Forfaitaire (IMF)</w:t>
            </w:r>
          </w:p>
        </w:tc>
        <w:tc>
          <w:tcPr>
            <w:tcW w:w="3810" w:type="pct"/>
            <w:hideMark/>
          </w:tcPr>
          <w:p w14:paraId="58104CE2"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Les sociétés et autres personnes morales soumises à l’IS sont passibles d’un minimum forfaitaire d’imposition. Il est dû en cas de déficit ou lorsque le résultat fiscal ne permet pas de déterminer un impôt supérieur à celui-ci.</w:t>
            </w:r>
          </w:p>
          <w:p w14:paraId="04625871"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Il est fait application d’un taux fu chiffre d’affaires hors TVA, du dernier exercice clos. En aucun cas son montant ne peut être inférieur à six cent mille (600 000) FCFA pour les contribuables qui sont au régime du réel normal d’imposition (Art 120 CGI 2019). </w:t>
            </w:r>
          </w:p>
        </w:tc>
      </w:tr>
      <w:tr w:rsidR="00951F44" w:rsidRPr="003306FC" w14:paraId="58CE5594"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0D51338A"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2.4</w:t>
            </w:r>
          </w:p>
        </w:tc>
        <w:tc>
          <w:tcPr>
            <w:tcW w:w="822" w:type="pct"/>
            <w:hideMark/>
          </w:tcPr>
          <w:p w14:paraId="7F32F378"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 professionnelle unique (TPU)</w:t>
            </w:r>
          </w:p>
        </w:tc>
        <w:tc>
          <w:tcPr>
            <w:tcW w:w="3810" w:type="pct"/>
            <w:hideMark/>
          </w:tcPr>
          <w:p w14:paraId="60B34797"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La taxe professionnelle est due chaque année par les personnes physiques ou morales qui exercent à titre habituel une activité professionnelle non salariée. La base de calcul de la taxe professionnelle se compose de deux éléments déterminés au cours d'une période de référence, soit : le chiffre d'affaires global toutes taxes comprises et la valeur locative des locaux et terrains de dépôts.</w:t>
            </w:r>
          </w:p>
        </w:tc>
      </w:tr>
      <w:tr w:rsidR="00951F44" w:rsidRPr="003306FC" w14:paraId="6E8DE793"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7EB5F3EA"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2.5</w:t>
            </w:r>
          </w:p>
        </w:tc>
        <w:tc>
          <w:tcPr>
            <w:tcW w:w="822" w:type="pct"/>
            <w:hideMark/>
          </w:tcPr>
          <w:p w14:paraId="255B6074"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Taxes Foncières (TF)</w:t>
            </w:r>
          </w:p>
        </w:tc>
        <w:tc>
          <w:tcPr>
            <w:tcW w:w="3810" w:type="pct"/>
            <w:hideMark/>
          </w:tcPr>
          <w:p w14:paraId="3D901323"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Selon l’article 275 du GGI 2019, le taux de la taxe foncière sur les propriétés bâties (TFPB) est fixé à 15 % du revenu net cadastral. </w:t>
            </w:r>
          </w:p>
          <w:p w14:paraId="5B3B0D1D"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En ce qui concerne les propriétés bâties à usage d’habitation, effectivement occupées par leurs propriétaires, les ascendants ou descendants directs de ces propriétaires, le taux de la taxe est fixé à 4%. </w:t>
            </w:r>
          </w:p>
          <w:p w14:paraId="037304DB"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Selon l’article 276 du GGI 2019, Le taux de la taxe foncière sur les propriétés non bâties (TFPNB) est fixé à 2 % de la valeur vénale.</w:t>
            </w:r>
          </w:p>
        </w:tc>
      </w:tr>
      <w:tr w:rsidR="00951F44" w:rsidRPr="003306FC" w14:paraId="64F1A2F5"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4F9DE13"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2.6</w:t>
            </w:r>
          </w:p>
        </w:tc>
        <w:tc>
          <w:tcPr>
            <w:tcW w:w="822" w:type="pct"/>
            <w:hideMark/>
          </w:tcPr>
          <w:p w14:paraId="10C9597E"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Impôt sur le Revenu des Personnes Physiques IRPP/IRTS</w:t>
            </w:r>
          </w:p>
        </w:tc>
        <w:tc>
          <w:tcPr>
            <w:tcW w:w="3810" w:type="pct"/>
            <w:hideMark/>
          </w:tcPr>
          <w:p w14:paraId="177B0168"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Conformément au CGI 2019, les revenus de la catégorie des traitements et salaires, pensions et rentes viagères font l'objet d'une retenue à la source opérée sur chaque paiement effectué, lorsque l'employeur ou le débirentier est domicilié ou établi au Togo, quel que soit le lieu du domicile fiscal du bénéficiaire de ces revenus. </w:t>
            </w:r>
          </w:p>
        </w:tc>
      </w:tr>
      <w:tr w:rsidR="00951F44" w:rsidRPr="003306FC" w14:paraId="391C9458"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25058957"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2.7</w:t>
            </w:r>
          </w:p>
        </w:tc>
        <w:tc>
          <w:tcPr>
            <w:tcW w:w="822" w:type="pct"/>
            <w:hideMark/>
          </w:tcPr>
          <w:p w14:paraId="60729D81"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Taxes sur Salaires (TS)</w:t>
            </w:r>
          </w:p>
        </w:tc>
        <w:tc>
          <w:tcPr>
            <w:tcW w:w="3810" w:type="pct"/>
            <w:hideMark/>
          </w:tcPr>
          <w:p w14:paraId="281141F8"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au CGI, la base de la taxe est constituée par le montant total des rémunérations et des avantages en nature effectivement alloués durant l'année civile à l'ensemble du personnel qui entrent dans la catégorie des traitements et salaires imposables à l'impôt sur le revenu. Le taux de l'impôt est égal à 7% de la base définie dont : 1% doit être affecté à un fonds national d'apprentissage, de formation et de perfectionnement professionnels et 1% doit être reversé à un fonds spécial de développement de l'habitat.</w:t>
            </w:r>
          </w:p>
        </w:tc>
      </w:tr>
      <w:tr w:rsidR="00951F44" w:rsidRPr="003306FC" w14:paraId="694684D3"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1873D83A"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2.8</w:t>
            </w:r>
          </w:p>
        </w:tc>
        <w:tc>
          <w:tcPr>
            <w:tcW w:w="822" w:type="pct"/>
            <w:hideMark/>
          </w:tcPr>
          <w:p w14:paraId="2F3ADDE5"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Taxes Complémentaires sur Salaire (TCS)</w:t>
            </w:r>
          </w:p>
        </w:tc>
        <w:tc>
          <w:tcPr>
            <w:tcW w:w="3810" w:type="pct"/>
            <w:hideMark/>
          </w:tcPr>
          <w:p w14:paraId="005F7635"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au CGI,</w:t>
            </w:r>
            <w:r w:rsidRPr="00951F44">
              <w:rPr>
                <w:rFonts w:cs="Calibri"/>
                <w:b/>
                <w:bCs/>
                <w:color w:val="auto"/>
                <w:kern w:val="0"/>
                <w:sz w:val="16"/>
                <w:szCs w:val="16"/>
              </w:rPr>
              <w:t xml:space="preserve"> </w:t>
            </w:r>
            <w:r w:rsidRPr="00951F44">
              <w:rPr>
                <w:rFonts w:cs="Calibri"/>
                <w:color w:val="auto"/>
                <w:kern w:val="0"/>
                <w:sz w:val="16"/>
                <w:szCs w:val="16"/>
              </w:rPr>
              <w:t xml:space="preserve">la taxe complémentaire à l'impôt sur le revenu est annexée au calcul de ce dernier impôt et représente 25% du total de l'impôt dû à ce titre. Le produit de la taxe comporte un minimum fixé à 6 000 francs par redevable et un plafond de 200 000 francs par </w:t>
            </w:r>
            <w:r w:rsidRPr="00951F44">
              <w:rPr>
                <w:rFonts w:cs="Calibri"/>
                <w:color w:val="auto"/>
                <w:kern w:val="0"/>
                <w:sz w:val="16"/>
                <w:szCs w:val="16"/>
              </w:rPr>
              <w:lastRenderedPageBreak/>
              <w:t xml:space="preserve">cote d'impôt sur le revenu. Toutefois, pour les contribuables bénéficiant exclusivement ou à titre principal de traitements, salaires, retraites et rentes viagères, le montant de la taxe complémentaire est fixé à 1 500 francs lorsque le produit de l'impôt sur le revenu est égal ou supérieur à 1 500 francs. Lorsque ce même produit est inférieur à 1 500 francs ou nul c'est uniformément une taxe complémentaire de 3 000 francs qui est retenue par contribuable à titre de minimum d'impôt. </w:t>
            </w:r>
          </w:p>
        </w:tc>
      </w:tr>
      <w:tr w:rsidR="00951F44" w:rsidRPr="003306FC" w14:paraId="1CC53FB5"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1628DFC"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lastRenderedPageBreak/>
              <w:t>2.9</w:t>
            </w:r>
          </w:p>
        </w:tc>
        <w:tc>
          <w:tcPr>
            <w:tcW w:w="822" w:type="pct"/>
            <w:hideMark/>
          </w:tcPr>
          <w:p w14:paraId="4CEDE406"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Taxe sur la Valeur Ajoutée (TVA)</w:t>
            </w:r>
          </w:p>
        </w:tc>
        <w:tc>
          <w:tcPr>
            <w:tcW w:w="3810" w:type="pct"/>
            <w:hideMark/>
          </w:tcPr>
          <w:p w14:paraId="5D518E19"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Le taux de la TVA est un taux unique de 18% applicable à toutes les activités et à tous les produits à l’exception de ceux exonérés en vertu de l’article 180 du CGI 2019.</w:t>
            </w:r>
          </w:p>
        </w:tc>
      </w:tr>
      <w:tr w:rsidR="00951F44" w:rsidRPr="003306FC" w14:paraId="336D0407"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629C870"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w:t>
            </w:r>
          </w:p>
        </w:tc>
        <w:tc>
          <w:tcPr>
            <w:tcW w:w="822" w:type="pct"/>
            <w:hideMark/>
          </w:tcPr>
          <w:p w14:paraId="1BFB47AF"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Retenue sur prestation de services (RSPS)</w:t>
            </w:r>
          </w:p>
        </w:tc>
        <w:tc>
          <w:tcPr>
            <w:tcW w:w="3810" w:type="pct"/>
            <w:hideMark/>
          </w:tcPr>
          <w:p w14:paraId="11F9B3A2"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au CGI, les personnes physiques ou morales passibles ou non de l’IS ou de l’IRPP catégories BIC, BNC, ou BA, sont tenues d’opérer une retenue sur les honoraires, courtages, commissions et toutes autres rémunérations assimilées, versés à des tiers domiciliés au Togo et ne faisant pas partie de l’entreprise.</w:t>
            </w:r>
          </w:p>
        </w:tc>
      </w:tr>
      <w:tr w:rsidR="00951F44" w:rsidRPr="003306FC" w14:paraId="1AFC596F"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78404087"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2.11</w:t>
            </w:r>
          </w:p>
        </w:tc>
        <w:tc>
          <w:tcPr>
            <w:tcW w:w="822" w:type="pct"/>
            <w:hideMark/>
          </w:tcPr>
          <w:p w14:paraId="53F87FE4"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Retenue sur loyer (RSL)</w:t>
            </w:r>
          </w:p>
        </w:tc>
        <w:tc>
          <w:tcPr>
            <w:tcW w:w="3810" w:type="pct"/>
            <w:hideMark/>
          </w:tcPr>
          <w:p w14:paraId="7F4F299D"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au CGI, les personnes morales ou physiques de droit public ou privé sont tenues d'opérer une retenue sur les loyers payés aux propriétaires des immeubles, autres que ceux servant à une habitation, qu'elles prennent à bail et d'en reverser le montant au comptable public dans les quinze jours suivant la date à laquelle la retenue a été pratiquée.</w:t>
            </w:r>
          </w:p>
        </w:tc>
      </w:tr>
      <w:tr w:rsidR="00951F44" w:rsidRPr="00951F44" w14:paraId="16620DE2"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DFFB24B"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2.12</w:t>
            </w:r>
          </w:p>
        </w:tc>
        <w:tc>
          <w:tcPr>
            <w:tcW w:w="822" w:type="pct"/>
            <w:hideMark/>
          </w:tcPr>
          <w:p w14:paraId="3567BF36"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Taxe sur la Fabrication et la commercialisation des boissons </w:t>
            </w:r>
          </w:p>
        </w:tc>
        <w:tc>
          <w:tcPr>
            <w:tcW w:w="3810" w:type="pct"/>
            <w:hideMark/>
          </w:tcPr>
          <w:p w14:paraId="681F5DE5"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au CGI, les droits dus au titre de la taxe spéciale sur la fabrication et le commerce des boissons sont acquittés. Cette taxe ne constitue pas une taxe sur l’extraction.</w:t>
            </w:r>
          </w:p>
        </w:tc>
      </w:tr>
      <w:tr w:rsidR="00951F44" w:rsidRPr="003306FC" w14:paraId="033DFF89"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4ABB5BF6"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2.13</w:t>
            </w:r>
          </w:p>
        </w:tc>
        <w:tc>
          <w:tcPr>
            <w:tcW w:w="822" w:type="pct"/>
            <w:hideMark/>
          </w:tcPr>
          <w:p w14:paraId="10C3C370"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Taxe d'enlèvement d'ordure (TEO)</w:t>
            </w:r>
          </w:p>
        </w:tc>
        <w:tc>
          <w:tcPr>
            <w:tcW w:w="3810" w:type="pct"/>
            <w:hideMark/>
          </w:tcPr>
          <w:p w14:paraId="412D55B6"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au CGI, la taxe d'enlèvement des ordures est établie annuellement sur les propriétés bâties et non bâties sises au Togo dans les parties des communes où fonctionne un service d'enlèvement et de destruction des ordures.</w:t>
            </w:r>
          </w:p>
        </w:tc>
      </w:tr>
      <w:tr w:rsidR="00951F44" w:rsidRPr="003306FC" w14:paraId="5C7DD594"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7C80EB21"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2.14</w:t>
            </w:r>
          </w:p>
        </w:tc>
        <w:tc>
          <w:tcPr>
            <w:tcW w:w="822" w:type="pct"/>
            <w:hideMark/>
          </w:tcPr>
          <w:p w14:paraId="78C95250"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 professionnelle unique (TPU)</w:t>
            </w:r>
          </w:p>
        </w:tc>
        <w:tc>
          <w:tcPr>
            <w:tcW w:w="3810" w:type="pct"/>
            <w:hideMark/>
          </w:tcPr>
          <w:p w14:paraId="5E67CB9C"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Selon l’article 134 du CGI 2019, la TPU suivant le régime déclaratif est déterminée par application des taux ci-après à la base d’imposition : </w:t>
            </w:r>
          </w:p>
          <w:p w14:paraId="4EFB05F3"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- 2% du chiffre d’affaires pour les activités de production et/ou de commerce ; </w:t>
            </w:r>
          </w:p>
          <w:p w14:paraId="0F2012CC"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- 8% du chiffre d’affaires pour les activités de prestation de services. </w:t>
            </w:r>
          </w:p>
        </w:tc>
      </w:tr>
      <w:tr w:rsidR="00951F44" w:rsidRPr="003306FC" w14:paraId="21936FAE"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627774D1"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2.15</w:t>
            </w:r>
          </w:p>
        </w:tc>
        <w:tc>
          <w:tcPr>
            <w:tcW w:w="822" w:type="pct"/>
            <w:hideMark/>
          </w:tcPr>
          <w:p w14:paraId="1BC95EE7"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Redressements fiscaux et pénalités payés au CI</w:t>
            </w:r>
          </w:p>
        </w:tc>
        <w:tc>
          <w:tcPr>
            <w:tcW w:w="3810" w:type="pct"/>
            <w:hideMark/>
          </w:tcPr>
          <w:p w14:paraId="174A89C1"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Rappels d'impôts </w:t>
            </w:r>
            <w:proofErr w:type="gramStart"/>
            <w:r w:rsidRPr="00951F44">
              <w:rPr>
                <w:rFonts w:cs="Calibri"/>
                <w:color w:val="auto"/>
                <w:kern w:val="0"/>
                <w:sz w:val="16"/>
                <w:szCs w:val="16"/>
              </w:rPr>
              <w:t>suite au</w:t>
            </w:r>
            <w:proofErr w:type="gramEnd"/>
            <w:r w:rsidRPr="00951F44">
              <w:rPr>
                <w:rFonts w:cs="Calibri"/>
                <w:color w:val="auto"/>
                <w:kern w:val="0"/>
                <w:sz w:val="16"/>
                <w:szCs w:val="16"/>
              </w:rPr>
              <w:t xml:space="preserve"> contrôle fiscal. Ils sont majorés des pénalités et amendes.</w:t>
            </w:r>
          </w:p>
        </w:tc>
      </w:tr>
      <w:tr w:rsidR="00951F44" w:rsidRPr="003306FC" w14:paraId="416FA6F3"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30303363"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2.16</w:t>
            </w:r>
          </w:p>
        </w:tc>
        <w:tc>
          <w:tcPr>
            <w:tcW w:w="822" w:type="pct"/>
            <w:hideMark/>
          </w:tcPr>
          <w:p w14:paraId="44303A40"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Les Droits d’Enregistrement</w:t>
            </w:r>
          </w:p>
        </w:tc>
        <w:tc>
          <w:tcPr>
            <w:tcW w:w="3810" w:type="pct"/>
            <w:hideMark/>
          </w:tcPr>
          <w:p w14:paraId="09378890"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Les droits d'enregistrement sont fixes, proportionnels ou progressifs suivant la nature des actes et mutations. (Art 301 CGI 2019).</w:t>
            </w:r>
          </w:p>
          <w:p w14:paraId="327EB196"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Il ne peut être perçu moins de cinq mille (5 000) FCFA pour l’enregistrement des actes et mutations dont les sommes et valeurs ne produiraient pas cinq mille (5 000) FCFA de droit proportionnel ou de droit progressif (Art 311 CGI 2019).</w:t>
            </w:r>
          </w:p>
        </w:tc>
      </w:tr>
      <w:tr w:rsidR="00951F44" w:rsidRPr="003306FC" w14:paraId="349F50D8"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7364A1D9"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2.17</w:t>
            </w:r>
          </w:p>
        </w:tc>
        <w:tc>
          <w:tcPr>
            <w:tcW w:w="822" w:type="pct"/>
            <w:hideMark/>
          </w:tcPr>
          <w:p w14:paraId="76A1FF69"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Taxes sur les véhicules</w:t>
            </w:r>
          </w:p>
        </w:tc>
        <w:tc>
          <w:tcPr>
            <w:tcW w:w="3810" w:type="pct"/>
            <w:hideMark/>
          </w:tcPr>
          <w:p w14:paraId="3FD04978"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Conformément au CGI, la taxe sur les véhicules est </w:t>
            </w:r>
            <w:proofErr w:type="spellStart"/>
            <w:r w:rsidRPr="00951F44">
              <w:rPr>
                <w:rFonts w:cs="Calibri"/>
                <w:color w:val="auto"/>
                <w:kern w:val="0"/>
                <w:sz w:val="16"/>
                <w:szCs w:val="16"/>
              </w:rPr>
              <w:t>dûe</w:t>
            </w:r>
            <w:proofErr w:type="spellEnd"/>
            <w:r w:rsidRPr="00951F44">
              <w:rPr>
                <w:rFonts w:cs="Calibri"/>
                <w:color w:val="auto"/>
                <w:kern w:val="0"/>
                <w:sz w:val="16"/>
                <w:szCs w:val="16"/>
              </w:rPr>
              <w:t xml:space="preserve"> sur les véhicules immatriculés.</w:t>
            </w:r>
            <w:r w:rsidRPr="00951F44">
              <w:rPr>
                <w:rFonts w:cs="Calibri"/>
                <w:color w:val="auto"/>
                <w:kern w:val="0"/>
                <w:sz w:val="16"/>
                <w:szCs w:val="16"/>
              </w:rPr>
              <w:br/>
              <w:t>Il s’agit d’une taxe annuelle exigible par toute personne physique ou morale à l’exception des personnes morales d’intérêt général,</w:t>
            </w:r>
            <w:r w:rsidRPr="00951F44">
              <w:rPr>
                <w:rFonts w:cs="Calibri"/>
                <w:color w:val="auto"/>
                <w:kern w:val="0"/>
                <w:sz w:val="16"/>
                <w:szCs w:val="16"/>
              </w:rPr>
              <w:br/>
              <w:t>Le tarif de la taxe annuelle sur les véhicules des sociétés est fixé à :</w:t>
            </w:r>
            <w:r w:rsidRPr="00951F44">
              <w:rPr>
                <w:rFonts w:cs="Calibri"/>
                <w:color w:val="auto"/>
                <w:kern w:val="0"/>
                <w:sz w:val="16"/>
                <w:szCs w:val="16"/>
              </w:rPr>
              <w:br/>
              <w:t>- 150 000 francs CFA pour les véhicules dont la puissance fiscale n’excède pas 7 CV ;</w:t>
            </w:r>
            <w:r w:rsidRPr="00951F44">
              <w:rPr>
                <w:rFonts w:cs="Calibri"/>
                <w:color w:val="auto"/>
                <w:kern w:val="0"/>
                <w:sz w:val="16"/>
                <w:szCs w:val="16"/>
              </w:rPr>
              <w:br/>
              <w:t>- 200 000 francs CFA pour les autres véhicules.</w:t>
            </w:r>
          </w:p>
        </w:tc>
      </w:tr>
      <w:tr w:rsidR="00951F44" w:rsidRPr="003306FC" w14:paraId="4D528F05"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EED368C"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Commissariat des Douanes et Droits Indirects (CDDI)</w:t>
            </w:r>
          </w:p>
        </w:tc>
      </w:tr>
      <w:tr w:rsidR="00951F44" w:rsidRPr="003306FC" w14:paraId="2E2AD930"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73459DD0"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3.1</w:t>
            </w:r>
          </w:p>
        </w:tc>
        <w:tc>
          <w:tcPr>
            <w:tcW w:w="822" w:type="pct"/>
            <w:hideMark/>
          </w:tcPr>
          <w:p w14:paraId="50C41D16"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Droit de Douane (DD-RS-PCS-PC-RI et autres)</w:t>
            </w:r>
          </w:p>
        </w:tc>
        <w:tc>
          <w:tcPr>
            <w:tcW w:w="3810" w:type="pct"/>
            <w:hideMark/>
          </w:tcPr>
          <w:p w14:paraId="0E9CBDD2"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l'Article 53 du Code Minier les détenteurs d'une autorisation de prospection, d'un permis de recherche, d'un permis d'exploitation, ses prestataires de services et fournisseurs bénéficient du régime de l’admission temporaire pour tous les biens d'équipement, machines, véhicules utilitaires, outillages, pièces détachées et produits consommables (sauf les produits pétroliers) importés pour les activités minières relatives au titre minier. Ces avantages comprennent l'exonération de tout droit et toute taxe de douane, de la taxe de statistique et de la TVA sur l'importation et l'exportation de tous ces biens.</w:t>
            </w:r>
          </w:p>
        </w:tc>
      </w:tr>
      <w:tr w:rsidR="00951F44" w:rsidRPr="003306FC" w14:paraId="6E78817B"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3CDACD3F"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3.2</w:t>
            </w:r>
          </w:p>
        </w:tc>
        <w:tc>
          <w:tcPr>
            <w:tcW w:w="822" w:type="pct"/>
            <w:hideMark/>
          </w:tcPr>
          <w:p w14:paraId="3100B651"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 sur la Valeur Ajoutée (TVA) au cordon douanier</w:t>
            </w:r>
          </w:p>
        </w:tc>
        <w:tc>
          <w:tcPr>
            <w:tcW w:w="3810" w:type="pct"/>
            <w:hideMark/>
          </w:tcPr>
          <w:p w14:paraId="035EFF65"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l'article 52 du Code Minier les détenteurs d'une autorisation de prospection, d'un permis de recherche, d'un permis d'exploitation, sont exonérés de la taxe sur la valeur ajoutée sur tous les services, biens d'équipement, machines, véhicules utilitaires, outillages, pièces détachées et produits consommables (sauf les produits pétroliers) importés ou achetés localement pour le besoin des activités minières. En conséquence, les sociétés minières paient la TVA au cordon douanier sur les importations de biens et services non liés à l'activité minière.</w:t>
            </w:r>
          </w:p>
        </w:tc>
      </w:tr>
      <w:tr w:rsidR="00951F44" w:rsidRPr="003306FC" w14:paraId="5A5353A7"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200C49F1"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3.3</w:t>
            </w:r>
          </w:p>
        </w:tc>
        <w:tc>
          <w:tcPr>
            <w:tcW w:w="822" w:type="pct"/>
            <w:hideMark/>
          </w:tcPr>
          <w:p w14:paraId="127D5894"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Taxe sur la commercialisation des pierres et substances précieuses</w:t>
            </w:r>
          </w:p>
        </w:tc>
        <w:tc>
          <w:tcPr>
            <w:tcW w:w="3810" w:type="pct"/>
            <w:hideMark/>
          </w:tcPr>
          <w:p w14:paraId="6DBBD7D1"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l'article 4 du Décret n°2009-299/PR du 30 décembre 2009 relatif à l'achat et à la vente des substances minérales précieuses et semi-précieuses au Togo, les frais d'exportation des substances minérales précieuses et semi-précieuses sont fixés à 4,5% de la valeur mercuriale dont :</w:t>
            </w:r>
          </w:p>
        </w:tc>
      </w:tr>
      <w:tr w:rsidR="00951F44" w:rsidRPr="003306FC" w14:paraId="7403D5D4"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49BD08B5"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Direction Générale du Trésor et de la Comptabilité Publique (DGTCP)</w:t>
            </w:r>
          </w:p>
        </w:tc>
      </w:tr>
      <w:tr w:rsidR="00951F44" w:rsidRPr="003306FC" w14:paraId="03E5F8C1"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22F0A32"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lastRenderedPageBreak/>
              <w:t>4.1</w:t>
            </w:r>
          </w:p>
        </w:tc>
        <w:tc>
          <w:tcPr>
            <w:tcW w:w="822" w:type="pct"/>
            <w:hideMark/>
          </w:tcPr>
          <w:p w14:paraId="71A6F475"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Dividendes</w:t>
            </w:r>
          </w:p>
        </w:tc>
        <w:tc>
          <w:tcPr>
            <w:tcW w:w="3810" w:type="pct"/>
            <w:hideMark/>
          </w:tcPr>
          <w:p w14:paraId="2CFD139B"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Il s’agit des dividendes versés au Gouvernement Togolais directement dans le compte du Trésor. En effet, l'article 55 du Code Minier stipule que le gouvernement prend une participation gratuite de dix pour cent (10%) du capital de l'investissement sauf dans les activités artisanales.</w:t>
            </w:r>
          </w:p>
        </w:tc>
      </w:tr>
      <w:tr w:rsidR="00951F44" w:rsidRPr="003306FC" w14:paraId="0AC7B6EB"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2884B69E"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4.2</w:t>
            </w:r>
          </w:p>
        </w:tc>
        <w:tc>
          <w:tcPr>
            <w:tcW w:w="822" w:type="pct"/>
            <w:hideMark/>
          </w:tcPr>
          <w:p w14:paraId="065E8F36"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Avances sur dividendes</w:t>
            </w:r>
          </w:p>
        </w:tc>
        <w:tc>
          <w:tcPr>
            <w:tcW w:w="3810" w:type="pct"/>
            <w:hideMark/>
          </w:tcPr>
          <w:p w14:paraId="74A8CCDA"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Il s’agit des dividendes versés au Gouvernement Togolais directement dans le compte du Trésor. En effet, l'article 55 du Code Minier stipule que le gouvernement prend une participation gratuite de dix pour cent (10%) du capital de l'investissement sauf dans les activités artisanales.</w:t>
            </w:r>
          </w:p>
        </w:tc>
      </w:tr>
      <w:tr w:rsidR="00951F44" w:rsidRPr="003306FC" w14:paraId="498049E2"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2AC10241"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Agence Nationale de Gestion de l'Environnement (ANGE)</w:t>
            </w:r>
          </w:p>
        </w:tc>
      </w:tr>
      <w:tr w:rsidR="00951F44" w:rsidRPr="003306FC" w14:paraId="6DE78221"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99F4DE0"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5.1</w:t>
            </w:r>
          </w:p>
        </w:tc>
        <w:tc>
          <w:tcPr>
            <w:tcW w:w="822" w:type="pct"/>
            <w:hideMark/>
          </w:tcPr>
          <w:p w14:paraId="4F7B5DFF"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 sur la délivrance de conformité environnementale</w:t>
            </w:r>
          </w:p>
        </w:tc>
        <w:tc>
          <w:tcPr>
            <w:tcW w:w="3810" w:type="pct"/>
            <w:hideMark/>
          </w:tcPr>
          <w:p w14:paraId="4AD1CE63"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 perçue au taux de 5% des frais d'évaluation environnementale du rapport d'étude d'impact.</w:t>
            </w:r>
          </w:p>
        </w:tc>
      </w:tr>
      <w:tr w:rsidR="00951F44" w:rsidRPr="003306FC" w14:paraId="1B6B9EB1"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657827D8"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5.2</w:t>
            </w:r>
          </w:p>
        </w:tc>
        <w:tc>
          <w:tcPr>
            <w:tcW w:w="822" w:type="pct"/>
            <w:hideMark/>
          </w:tcPr>
          <w:p w14:paraId="4D9D6D0C"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Certificat de régularisation environnementale</w:t>
            </w:r>
          </w:p>
        </w:tc>
        <w:tc>
          <w:tcPr>
            <w:tcW w:w="3810" w:type="pct"/>
            <w:hideMark/>
          </w:tcPr>
          <w:p w14:paraId="2B6D4E8F"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Montant payé pour l'obtention du certificat de régulation environnementale pour les structures qui n'ont pas fait l'objet d'étude d'impact environnemental avant le démarrage de leurs activités.</w:t>
            </w:r>
          </w:p>
        </w:tc>
      </w:tr>
      <w:tr w:rsidR="00951F44" w:rsidRPr="003306FC" w14:paraId="27D4892A"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0AB39E82"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Direction Générale du travail et de lois Sociales (DGTLS)</w:t>
            </w:r>
          </w:p>
        </w:tc>
      </w:tr>
      <w:tr w:rsidR="00951F44" w:rsidRPr="003306FC" w14:paraId="007492D4"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1F9EE2FB"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6.1</w:t>
            </w:r>
          </w:p>
        </w:tc>
        <w:tc>
          <w:tcPr>
            <w:tcW w:w="822" w:type="pct"/>
            <w:hideMark/>
          </w:tcPr>
          <w:p w14:paraId="2D767F0B"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Taxes d'autorisation d'embauche</w:t>
            </w:r>
          </w:p>
        </w:tc>
        <w:tc>
          <w:tcPr>
            <w:tcW w:w="3810" w:type="pct"/>
            <w:hideMark/>
          </w:tcPr>
          <w:p w14:paraId="35F483E4"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l'arrêté interministériel n°009/MEF/MYESS portant tarification de diverses prestations et répartition des recettes de la Direction Générale du Travail et des Lois Sociales, les taxes d'autorisation d'embauche s'élèvent à 25% du salaire soumis à cotisation.</w:t>
            </w:r>
          </w:p>
        </w:tc>
      </w:tr>
      <w:tr w:rsidR="00951F44" w:rsidRPr="003306FC" w14:paraId="309F28F3"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1331900E"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6.2</w:t>
            </w:r>
          </w:p>
        </w:tc>
        <w:tc>
          <w:tcPr>
            <w:tcW w:w="822" w:type="pct"/>
            <w:hideMark/>
          </w:tcPr>
          <w:p w14:paraId="6F703609"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Frais d'attestation de paiement de créance de salaire</w:t>
            </w:r>
          </w:p>
        </w:tc>
        <w:tc>
          <w:tcPr>
            <w:tcW w:w="3810" w:type="pct"/>
            <w:hideMark/>
          </w:tcPr>
          <w:p w14:paraId="3ED5F184"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l'arrêté interministériel n°009/MEF/MYESS portant tarification de diverses prestations et répartition des recettes de la Direction Générale du Travail et des Lois Sociales, les frais d'attestation de payement de créance de salaire s'élèvent à 10 000 FCFA.</w:t>
            </w:r>
          </w:p>
        </w:tc>
      </w:tr>
      <w:tr w:rsidR="00951F44" w:rsidRPr="003306FC" w14:paraId="1FFB90A6"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64F2BD81"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6.3</w:t>
            </w:r>
          </w:p>
        </w:tc>
        <w:tc>
          <w:tcPr>
            <w:tcW w:w="822" w:type="pct"/>
            <w:hideMark/>
          </w:tcPr>
          <w:p w14:paraId="4F5CE5CA"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Frais d'étude et de visa des règlements intérieurs</w:t>
            </w:r>
          </w:p>
        </w:tc>
        <w:tc>
          <w:tcPr>
            <w:tcW w:w="3810" w:type="pct"/>
            <w:hideMark/>
          </w:tcPr>
          <w:p w14:paraId="39E84DC0"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l'arrêté interministériel n°009/MEF/MYESS portant tarification de diverses prestations et répartition des recettes de la Direction Générale du Travail et des Lois Sociales, les frais d'étude et de visa des règlements intérieurs s'élèvent à 10 000 FCFA.</w:t>
            </w:r>
          </w:p>
        </w:tc>
      </w:tr>
      <w:tr w:rsidR="00951F44" w:rsidRPr="003306FC" w14:paraId="3EE775DD"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10E8F83D"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6.4</w:t>
            </w:r>
          </w:p>
        </w:tc>
        <w:tc>
          <w:tcPr>
            <w:tcW w:w="822" w:type="pct"/>
            <w:hideMark/>
          </w:tcPr>
          <w:p w14:paraId="5487FE05"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Taxes de visa des contrats des étrangers</w:t>
            </w:r>
          </w:p>
        </w:tc>
        <w:tc>
          <w:tcPr>
            <w:tcW w:w="3810" w:type="pct"/>
            <w:hideMark/>
          </w:tcPr>
          <w:p w14:paraId="0028F90F"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l'arrêté interministériel n°009/MEF/MYESS portant tarification de diverses prestations et répartition des recettes de la Direction Générale du Travail et des Lois Sociales, les taxes de visa des contrats des étrangers s'élèvent à 20% du salaire soumis à cotisation.</w:t>
            </w:r>
          </w:p>
        </w:tc>
      </w:tr>
      <w:tr w:rsidR="00951F44" w:rsidRPr="003306FC" w14:paraId="47DC67D4"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50A168B7"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6.5</w:t>
            </w:r>
          </w:p>
        </w:tc>
        <w:tc>
          <w:tcPr>
            <w:tcW w:w="822" w:type="pct"/>
            <w:hideMark/>
          </w:tcPr>
          <w:p w14:paraId="5B3B1D01" w14:textId="77777777" w:rsidR="0070699B" w:rsidRPr="00951F44"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Frais de certification de la qualité de documents</w:t>
            </w:r>
          </w:p>
        </w:tc>
        <w:tc>
          <w:tcPr>
            <w:tcW w:w="3810" w:type="pct"/>
            <w:hideMark/>
          </w:tcPr>
          <w:p w14:paraId="05D4981E" w14:textId="77777777" w:rsidR="0070699B" w:rsidRPr="00951F44" w:rsidRDefault="0070699B" w:rsidP="00E71695">
            <w:pPr>
              <w:spacing w:before="40" w:after="40" w:line="240" w:lineRule="auto"/>
              <w:jc w:val="both"/>
              <w:cnfStyle w:val="000000010000" w:firstRow="0" w:lastRow="0" w:firstColumn="0" w:lastColumn="0" w:oddVBand="0" w:evenVBand="0" w:oddHBand="0" w:evenHBand="1"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l'arrêté interministériel n°009/MEF/MYESS portant tarification de diverses prestations et répartition des recettes de la Direction Générale du Travail et des Lois Sociales, les frais de certification de la qualité de documents s'élèvent à 10 000 FCFA.</w:t>
            </w:r>
          </w:p>
        </w:tc>
      </w:tr>
      <w:tr w:rsidR="00951F44" w:rsidRPr="003306FC" w14:paraId="14BA0C67"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6D87FAF1"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6.6</w:t>
            </w:r>
          </w:p>
        </w:tc>
        <w:tc>
          <w:tcPr>
            <w:tcW w:w="822" w:type="pct"/>
            <w:hideMark/>
          </w:tcPr>
          <w:p w14:paraId="14B2E1F8"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 de visa des contrats d'apprentissage</w:t>
            </w:r>
          </w:p>
        </w:tc>
        <w:tc>
          <w:tcPr>
            <w:tcW w:w="3810" w:type="pct"/>
            <w:hideMark/>
          </w:tcPr>
          <w:p w14:paraId="2D93A8A8"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Conformément à l'arrêté interministériel n°009/MEF/MYESS portant tarification de diverses prestations et répartition des recettes de la Direction Générale du Travail et des Lois Sociales, les taxes de visa des contrats d'apprentissage s'élèvent à 2 000 FCFA.</w:t>
            </w:r>
          </w:p>
        </w:tc>
      </w:tr>
      <w:tr w:rsidR="00951F44" w:rsidRPr="00951F44" w14:paraId="35323693"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407A76F4"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Togolaise des Eaux (</w:t>
            </w:r>
            <w:proofErr w:type="spellStart"/>
            <w:r w:rsidRPr="00951F44">
              <w:rPr>
                <w:rFonts w:cs="Calibri"/>
                <w:color w:val="auto"/>
                <w:kern w:val="0"/>
                <w:sz w:val="16"/>
                <w:szCs w:val="16"/>
              </w:rPr>
              <w:t>TdE</w:t>
            </w:r>
            <w:proofErr w:type="spellEnd"/>
            <w:r w:rsidRPr="00951F44">
              <w:rPr>
                <w:rFonts w:cs="Calibri"/>
                <w:color w:val="auto"/>
                <w:kern w:val="0"/>
                <w:sz w:val="16"/>
                <w:szCs w:val="16"/>
              </w:rPr>
              <w:t>)</w:t>
            </w:r>
          </w:p>
        </w:tc>
      </w:tr>
      <w:tr w:rsidR="00951F44" w:rsidRPr="003306FC" w14:paraId="6E41E6EC"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62646743"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7.1</w:t>
            </w:r>
          </w:p>
        </w:tc>
        <w:tc>
          <w:tcPr>
            <w:tcW w:w="822" w:type="pct"/>
            <w:hideMark/>
          </w:tcPr>
          <w:p w14:paraId="40DA6894"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Taxe de prélèvement d’eau dans la nappe</w:t>
            </w:r>
          </w:p>
        </w:tc>
        <w:tc>
          <w:tcPr>
            <w:tcW w:w="3810" w:type="pct"/>
            <w:hideMark/>
          </w:tcPr>
          <w:p w14:paraId="15EADD8B"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Conformément à l'arrêté interministériel n°31/MCITDZF/MEMEPT portant sur la fixation des tarifs de vente de l'eau et signé le 11 octobre 2001 les sociétés exploitant les nappes d'eau doivent payer des taxes de prélèvement qui sont déterminées par des compteurs d'eau placés par la </w:t>
            </w:r>
            <w:proofErr w:type="spellStart"/>
            <w:r w:rsidRPr="00951F44">
              <w:rPr>
                <w:rFonts w:cs="Calibri"/>
                <w:color w:val="auto"/>
                <w:kern w:val="0"/>
                <w:sz w:val="16"/>
                <w:szCs w:val="16"/>
              </w:rPr>
              <w:t>TdE</w:t>
            </w:r>
            <w:proofErr w:type="spellEnd"/>
            <w:r w:rsidRPr="00951F44">
              <w:rPr>
                <w:rFonts w:cs="Calibri"/>
                <w:color w:val="auto"/>
                <w:kern w:val="0"/>
                <w:sz w:val="16"/>
                <w:szCs w:val="16"/>
              </w:rPr>
              <w:t xml:space="preserve"> sur les forages utilisant la nappe d'eau. Ces forages sont facturés chaque mois au prix de 100 FCFA pour le m3.</w:t>
            </w:r>
          </w:p>
        </w:tc>
      </w:tr>
      <w:tr w:rsidR="00951F44" w:rsidRPr="003306FC" w14:paraId="7C27A76A" w14:textId="77777777" w:rsidTr="00E71695">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7144EC3C" w14:textId="77777777" w:rsidR="0070699B" w:rsidRPr="00951F44" w:rsidRDefault="0070699B" w:rsidP="00E71695">
            <w:pPr>
              <w:spacing w:before="40" w:after="40" w:line="240" w:lineRule="auto"/>
              <w:rPr>
                <w:rFonts w:cs="Calibri"/>
                <w:b w:val="0"/>
                <w:bCs w:val="0"/>
                <w:color w:val="auto"/>
                <w:kern w:val="0"/>
                <w:sz w:val="16"/>
                <w:szCs w:val="16"/>
              </w:rPr>
            </w:pPr>
            <w:r w:rsidRPr="00951F44">
              <w:rPr>
                <w:rFonts w:cs="Calibri"/>
                <w:color w:val="auto"/>
                <w:kern w:val="0"/>
                <w:sz w:val="16"/>
                <w:szCs w:val="16"/>
              </w:rPr>
              <w:t>Caisse Nationale de Sécurité Sociale (CNSS)</w:t>
            </w:r>
          </w:p>
        </w:tc>
      </w:tr>
      <w:tr w:rsidR="00951F44" w:rsidRPr="003306FC" w14:paraId="3E5B3F48" w14:textId="77777777" w:rsidTr="00E7169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 w:type="pct"/>
            <w:noWrap/>
            <w:hideMark/>
          </w:tcPr>
          <w:p w14:paraId="184E83D3" w14:textId="77777777" w:rsidR="0070699B" w:rsidRPr="00951F44" w:rsidRDefault="0070699B" w:rsidP="00E71695">
            <w:pPr>
              <w:spacing w:before="40" w:after="40" w:line="240" w:lineRule="auto"/>
              <w:jc w:val="center"/>
              <w:rPr>
                <w:rFonts w:cs="Calibri"/>
                <w:color w:val="auto"/>
                <w:kern w:val="0"/>
                <w:sz w:val="16"/>
                <w:szCs w:val="16"/>
              </w:rPr>
            </w:pPr>
            <w:r w:rsidRPr="00951F44">
              <w:rPr>
                <w:rFonts w:cs="Calibri"/>
                <w:color w:val="auto"/>
                <w:kern w:val="0"/>
                <w:sz w:val="16"/>
                <w:szCs w:val="16"/>
              </w:rPr>
              <w:t>8.1</w:t>
            </w:r>
          </w:p>
        </w:tc>
        <w:tc>
          <w:tcPr>
            <w:tcW w:w="822" w:type="pct"/>
            <w:hideMark/>
          </w:tcPr>
          <w:p w14:paraId="1723E1F0" w14:textId="77777777" w:rsidR="0070699B" w:rsidRPr="00951F44"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Cotisations sociales</w:t>
            </w:r>
          </w:p>
        </w:tc>
        <w:tc>
          <w:tcPr>
            <w:tcW w:w="3810" w:type="pct"/>
            <w:hideMark/>
          </w:tcPr>
          <w:p w14:paraId="569F7513" w14:textId="77777777" w:rsidR="0070699B" w:rsidRPr="00951F44" w:rsidRDefault="0070699B" w:rsidP="00E71695">
            <w:pPr>
              <w:spacing w:before="40" w:after="40" w:line="240" w:lineRule="auto"/>
              <w:jc w:val="both"/>
              <w:cnfStyle w:val="000000100000" w:firstRow="0" w:lastRow="0" w:firstColumn="0" w:lastColumn="0" w:oddVBand="0" w:evenVBand="0" w:oddHBand="1" w:evenHBand="0" w:firstRowFirstColumn="0" w:firstRowLastColumn="0" w:lastRowFirstColumn="0" w:lastRowLastColumn="0"/>
              <w:rPr>
                <w:rFonts w:cs="Calibri"/>
                <w:color w:val="auto"/>
                <w:kern w:val="0"/>
                <w:sz w:val="16"/>
                <w:szCs w:val="16"/>
              </w:rPr>
            </w:pPr>
            <w:r w:rsidRPr="00951F44">
              <w:rPr>
                <w:rFonts w:cs="Calibri"/>
                <w:color w:val="auto"/>
                <w:kern w:val="0"/>
                <w:sz w:val="16"/>
                <w:szCs w:val="16"/>
              </w:rPr>
              <w:t xml:space="preserve">La cotisation à la Caisse Nationale de Sécurité Sociale est instituée par le Code de la Sécurité Sociale. Elle est obligatoire pour tous employeurs et employés soumis au Code du Travail sans distinction aucune. </w:t>
            </w:r>
          </w:p>
        </w:tc>
      </w:tr>
    </w:tbl>
    <w:p w14:paraId="4D977DC7" w14:textId="77777777" w:rsidR="0070699B" w:rsidRPr="008D13A3" w:rsidRDefault="0070699B" w:rsidP="0070699B">
      <w:pPr>
        <w:rPr>
          <w:lang w:val="fr-FR" w:eastAsia="en-US" w:bidi="ar-TN"/>
        </w:rPr>
      </w:pPr>
      <w:r w:rsidRPr="008D13A3">
        <w:rPr>
          <w:lang w:val="fr-FR" w:eastAsia="en-US" w:bidi="ar-TN"/>
        </w:rPr>
        <w:br w:type="page"/>
      </w:r>
    </w:p>
    <w:p w14:paraId="47C12637" w14:textId="77777777" w:rsidR="0070699B" w:rsidRPr="008A4C2E" w:rsidRDefault="0070699B" w:rsidP="008A4C2E">
      <w:pPr>
        <w:pStyle w:val="Heading2"/>
        <w:numPr>
          <w:ilvl w:val="0"/>
          <w:numId w:val="0"/>
        </w:numPr>
        <w:ind w:left="624" w:hanging="624"/>
        <w:rPr>
          <w:color w:val="0070C0"/>
          <w:lang w:val="fr-FR"/>
        </w:rPr>
      </w:pPr>
      <w:bookmarkStart w:id="640" w:name="_Toc531729016"/>
      <w:bookmarkStart w:id="641" w:name="_Toc136338653"/>
      <w:bookmarkStart w:id="642" w:name="_Toc144353205"/>
      <w:bookmarkStart w:id="643" w:name="_Toc145075613"/>
      <w:bookmarkStart w:id="644" w:name="_Toc153484082"/>
      <w:r w:rsidRPr="008A4C2E">
        <w:rPr>
          <w:color w:val="0070C0"/>
          <w:lang w:val="fr-FR"/>
        </w:rPr>
        <w:lastRenderedPageBreak/>
        <w:t>Annexe 8 : Dossier de demande de licences ou agréments</w:t>
      </w:r>
      <w:bookmarkEnd w:id="640"/>
      <w:bookmarkEnd w:id="641"/>
      <w:bookmarkEnd w:id="642"/>
      <w:bookmarkEnd w:id="643"/>
      <w:bookmarkEnd w:id="644"/>
    </w:p>
    <w:p w14:paraId="57E3ED89" w14:textId="32412D7D" w:rsidR="0070699B" w:rsidRPr="008D2826" w:rsidRDefault="0070699B" w:rsidP="0070699B">
      <w:pPr>
        <w:numPr>
          <w:ilvl w:val="2"/>
          <w:numId w:val="0"/>
        </w:numPr>
        <w:tabs>
          <w:tab w:val="left" w:pos="567"/>
        </w:tabs>
        <w:jc w:val="both"/>
        <w:outlineLvl w:val="2"/>
        <w:rPr>
          <w:rFonts w:eastAsiaTheme="majorEastAsia" w:cstheme="majorBidi"/>
          <w:bCs/>
          <w:color w:val="4472C4" w:themeColor="accent1"/>
          <w:sz w:val="22"/>
          <w:szCs w:val="22"/>
          <w:lang w:val="fr-FR" w:bidi="ar-TN"/>
        </w:rPr>
      </w:pPr>
      <w:bookmarkStart w:id="645" w:name="_Toc153484083"/>
      <w:r w:rsidRPr="008D2826">
        <w:rPr>
          <w:rFonts w:eastAsiaTheme="majorEastAsia" w:cstheme="majorBidi"/>
          <w:bCs/>
          <w:color w:val="4472C4" w:themeColor="accent1"/>
          <w:sz w:val="22"/>
          <w:szCs w:val="22"/>
          <w:lang w:val="fr-FR" w:bidi="ar-TN"/>
        </w:rPr>
        <w:t>Annexe 8.1 Liste des pièces et informations à fournir en vue de l’obtention des permis et des autorisations</w:t>
      </w:r>
      <w:bookmarkEnd w:id="645"/>
    </w:p>
    <w:p w14:paraId="5E1C8DA4" w14:textId="77777777" w:rsidR="0070699B" w:rsidRPr="008D13A3" w:rsidRDefault="0070699B" w:rsidP="0070699B">
      <w:pPr>
        <w:rPr>
          <w:lang w:val="fr-FR" w:eastAsia="en-US" w:bidi="ar-TN"/>
        </w:rPr>
      </w:pPr>
      <w:r w:rsidRPr="008D13A3">
        <w:rPr>
          <w:noProof/>
          <w:lang w:val="fr-FR" w:eastAsia="fr-FR"/>
        </w:rPr>
        <w:drawing>
          <wp:inline distT="0" distB="0" distL="0" distR="0" wp14:anchorId="48DE996F" wp14:editId="1EB118F5">
            <wp:extent cx="5731510" cy="7418345"/>
            <wp:effectExtent l="0" t="0" r="2540" b="0"/>
            <wp:docPr id="4" name="Image 4" descr="COMPOSITION  DOSSIER  DEMANDE DE TITRE MINI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MPOSITION  DOSSIER  DEMANDE DE TITRE MINIER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r w:rsidRPr="008D13A3">
        <w:rPr>
          <w:lang w:val="fr-FR" w:eastAsia="en-US" w:bidi="ar-TN"/>
        </w:rPr>
        <w:br w:type="page"/>
      </w:r>
    </w:p>
    <w:p w14:paraId="0872A380" w14:textId="77777777" w:rsidR="0070699B" w:rsidRPr="008D13A3" w:rsidRDefault="0070699B" w:rsidP="0070699B">
      <w:pPr>
        <w:rPr>
          <w:lang w:val="fr-FR" w:eastAsia="en-US" w:bidi="ar-TN"/>
        </w:rPr>
      </w:pPr>
      <w:r w:rsidRPr="008D13A3">
        <w:rPr>
          <w:noProof/>
          <w:lang w:val="fr-FR" w:eastAsia="fr-FR"/>
        </w:rPr>
        <w:lastRenderedPageBreak/>
        <w:drawing>
          <wp:inline distT="0" distB="0" distL="0" distR="0" wp14:anchorId="0B173C7C" wp14:editId="15780D7B">
            <wp:extent cx="5731510" cy="7418345"/>
            <wp:effectExtent l="0" t="0" r="2540" b="0"/>
            <wp:docPr id="7" name="Image 7" descr="COMPOSITION  DOSSIER  DEMANDE DE TITRE MINI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MPOSITION  DOSSIER  DEMANDE DE TITRE MINIER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r w:rsidRPr="008D13A3">
        <w:rPr>
          <w:lang w:val="fr-FR" w:eastAsia="en-US" w:bidi="ar-TN"/>
        </w:rPr>
        <w:br w:type="page"/>
      </w:r>
    </w:p>
    <w:p w14:paraId="30F70D96" w14:textId="37551E75" w:rsidR="0070699B" w:rsidRPr="008D13A3" w:rsidRDefault="00D85D60" w:rsidP="0070699B">
      <w:pPr>
        <w:rPr>
          <w:lang w:val="fr-FR" w:eastAsia="en-US" w:bidi="ar-TN"/>
        </w:rPr>
      </w:pPr>
      <w:r>
        <w:rPr>
          <w:noProof/>
          <w:lang w:val="fr-FR" w:eastAsia="en-US" w:bidi="ar-TN"/>
        </w:rPr>
        <w:lastRenderedPageBreak/>
        <w:drawing>
          <wp:inline distT="0" distB="0" distL="0" distR="0" wp14:anchorId="2D4B4B31" wp14:editId="2C88D96D">
            <wp:extent cx="5207000" cy="7598875"/>
            <wp:effectExtent l="0" t="0" r="0" b="2540"/>
            <wp:docPr id="1466312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12253" cy="7606541"/>
                    </a:xfrm>
                    <a:prstGeom prst="rect">
                      <a:avLst/>
                    </a:prstGeom>
                    <a:noFill/>
                    <a:ln>
                      <a:noFill/>
                    </a:ln>
                  </pic:spPr>
                </pic:pic>
              </a:graphicData>
            </a:graphic>
          </wp:inline>
        </w:drawing>
      </w:r>
      <w:r w:rsidR="0070699B" w:rsidRPr="008D13A3">
        <w:rPr>
          <w:lang w:val="fr-FR" w:eastAsia="en-US" w:bidi="ar-TN"/>
        </w:rPr>
        <w:br w:type="page"/>
      </w:r>
    </w:p>
    <w:p w14:paraId="10D11427" w14:textId="77777777" w:rsidR="0070699B" w:rsidRPr="008D13A3" w:rsidRDefault="0070699B" w:rsidP="0070699B">
      <w:pPr>
        <w:rPr>
          <w:lang w:val="fr-FR" w:eastAsia="en-US" w:bidi="ar-TN"/>
        </w:rPr>
      </w:pPr>
      <w:r w:rsidRPr="008D13A3">
        <w:rPr>
          <w:noProof/>
          <w:lang w:val="fr-FR" w:eastAsia="fr-FR"/>
        </w:rPr>
        <w:lastRenderedPageBreak/>
        <w:drawing>
          <wp:inline distT="0" distB="0" distL="0" distR="0" wp14:anchorId="0DFADF29" wp14:editId="6C4FE569">
            <wp:extent cx="5731510" cy="7418345"/>
            <wp:effectExtent l="0" t="0" r="2540" b="0"/>
            <wp:docPr id="25" name="Image 25" descr="COMPOSITION  DOSSIER  DEMANDE DE TITRE MINIE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MPOSITION  DOSSIER  DEMANDE DE TITRE MINIER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r w:rsidRPr="008D13A3">
        <w:rPr>
          <w:lang w:val="fr-FR" w:eastAsia="en-US" w:bidi="ar-TN"/>
        </w:rPr>
        <w:br w:type="page"/>
      </w:r>
    </w:p>
    <w:p w14:paraId="3FFEDBC8" w14:textId="77777777" w:rsidR="0070699B" w:rsidRPr="008D13A3" w:rsidRDefault="0070699B" w:rsidP="0070699B">
      <w:pPr>
        <w:rPr>
          <w:lang w:val="fr-FR" w:eastAsia="en-US" w:bidi="ar-TN"/>
        </w:rPr>
      </w:pPr>
      <w:r w:rsidRPr="008D13A3">
        <w:rPr>
          <w:noProof/>
          <w:lang w:val="fr-FR" w:eastAsia="fr-FR"/>
        </w:rPr>
        <w:lastRenderedPageBreak/>
        <w:drawing>
          <wp:inline distT="0" distB="0" distL="0" distR="0" wp14:anchorId="5020CBDA" wp14:editId="15395AD1">
            <wp:extent cx="5731510" cy="7418345"/>
            <wp:effectExtent l="0" t="0" r="2540" b="0"/>
            <wp:docPr id="26" name="Image 26" descr="COMPOSITION  DOSSIER  DEMANDE DE TITRE MINI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MPOSITION  DOSSIER  DEMANDE DE TITRE MINIER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r w:rsidRPr="008D13A3">
        <w:rPr>
          <w:lang w:val="fr-FR" w:eastAsia="en-US" w:bidi="ar-TN"/>
        </w:rPr>
        <w:br w:type="page"/>
      </w:r>
    </w:p>
    <w:p w14:paraId="2F4269AA" w14:textId="77777777" w:rsidR="0070699B" w:rsidRPr="008D13A3" w:rsidRDefault="0070699B" w:rsidP="0070699B">
      <w:pPr>
        <w:rPr>
          <w:lang w:val="fr-FR" w:eastAsia="en-US" w:bidi="ar-TN"/>
        </w:rPr>
      </w:pPr>
      <w:r w:rsidRPr="008D13A3">
        <w:rPr>
          <w:noProof/>
          <w:lang w:val="fr-FR" w:eastAsia="fr-FR"/>
        </w:rPr>
        <w:lastRenderedPageBreak/>
        <w:drawing>
          <wp:inline distT="0" distB="0" distL="0" distR="0" wp14:anchorId="545DB7A0" wp14:editId="2A5A5BB4">
            <wp:extent cx="5731510" cy="7418345"/>
            <wp:effectExtent l="0" t="0" r="2540" b="0"/>
            <wp:docPr id="27" name="Image 27" descr="COMPOSITION  DOSSIER  DEMANDE DE TITRE MINIE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MPOSITION  DOSSIER  DEMANDE DE TITRE MINIER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p>
    <w:p w14:paraId="21DC68B7" w14:textId="77777777" w:rsidR="0070699B" w:rsidRPr="008D13A3" w:rsidRDefault="0070699B" w:rsidP="0070699B">
      <w:pPr>
        <w:rPr>
          <w:lang w:val="fr-FR" w:eastAsia="en-US" w:bidi="ar-TN"/>
        </w:rPr>
      </w:pPr>
      <w:r w:rsidRPr="008D13A3">
        <w:rPr>
          <w:lang w:val="fr-FR" w:eastAsia="en-US" w:bidi="ar-TN"/>
        </w:rPr>
        <w:br w:type="page"/>
      </w:r>
    </w:p>
    <w:p w14:paraId="1FA9F2AC" w14:textId="77777777" w:rsidR="0070699B" w:rsidRPr="008D13A3" w:rsidRDefault="0070699B" w:rsidP="0070699B">
      <w:pPr>
        <w:rPr>
          <w:lang w:val="fr-FR" w:eastAsia="en-US" w:bidi="ar-TN"/>
        </w:rPr>
      </w:pPr>
      <w:r w:rsidRPr="008D13A3">
        <w:rPr>
          <w:noProof/>
          <w:lang w:val="fr-FR" w:eastAsia="fr-FR"/>
        </w:rPr>
        <w:lastRenderedPageBreak/>
        <w:drawing>
          <wp:inline distT="0" distB="0" distL="0" distR="0" wp14:anchorId="677CD56A" wp14:editId="3B143939">
            <wp:extent cx="5731510" cy="7418345"/>
            <wp:effectExtent l="0" t="0" r="2540" b="0"/>
            <wp:docPr id="28" name="Image 28" descr="COMPOSITION  DOSSIER  DEMANDE DE TITRE MINIE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MPOSITION  DOSSIER  DEMANDE DE TITRE MINIER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p>
    <w:p w14:paraId="55CF812E" w14:textId="77777777" w:rsidR="0070699B" w:rsidRPr="008D13A3" w:rsidRDefault="0070699B" w:rsidP="0070699B">
      <w:pPr>
        <w:rPr>
          <w:lang w:val="fr-FR" w:eastAsia="en-US" w:bidi="ar-TN"/>
        </w:rPr>
      </w:pPr>
      <w:r w:rsidRPr="008D13A3">
        <w:rPr>
          <w:lang w:val="fr-FR" w:eastAsia="en-US" w:bidi="ar-TN"/>
        </w:rPr>
        <w:br w:type="page"/>
      </w:r>
    </w:p>
    <w:p w14:paraId="149BB39B" w14:textId="77777777" w:rsidR="0070699B" w:rsidRPr="008D13A3" w:rsidRDefault="0070699B" w:rsidP="0070699B">
      <w:pPr>
        <w:rPr>
          <w:lang w:val="fr-FR" w:eastAsia="en-US" w:bidi="ar-TN"/>
        </w:rPr>
      </w:pPr>
      <w:r w:rsidRPr="008D13A3">
        <w:rPr>
          <w:noProof/>
          <w:lang w:val="fr-FR" w:eastAsia="fr-FR"/>
        </w:rPr>
        <w:lastRenderedPageBreak/>
        <w:drawing>
          <wp:inline distT="0" distB="0" distL="0" distR="0" wp14:anchorId="11E400E6" wp14:editId="73032C14">
            <wp:extent cx="5731510" cy="7418345"/>
            <wp:effectExtent l="0" t="0" r="2540" b="0"/>
            <wp:docPr id="29" name="Image 29" descr="COMPOSITION  DOSSIER  DEMANDE DE TITRE MINI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MPOSITION  DOSSIER  DEMANDE DE TITRE MINIER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p>
    <w:p w14:paraId="3445F862" w14:textId="77777777" w:rsidR="0070699B" w:rsidRPr="008D13A3" w:rsidRDefault="0070699B" w:rsidP="0070699B">
      <w:pPr>
        <w:rPr>
          <w:lang w:val="fr-FR" w:eastAsia="en-US" w:bidi="ar-TN"/>
        </w:rPr>
      </w:pPr>
      <w:r w:rsidRPr="008D13A3">
        <w:rPr>
          <w:lang w:val="fr-FR" w:eastAsia="en-US" w:bidi="ar-TN"/>
        </w:rPr>
        <w:br w:type="page"/>
      </w:r>
    </w:p>
    <w:p w14:paraId="7B568E7B" w14:textId="32412D7D" w:rsidR="0070699B" w:rsidRPr="008D13A3" w:rsidRDefault="0070699B" w:rsidP="0070699B">
      <w:pPr>
        <w:rPr>
          <w:lang w:val="fr-FR" w:eastAsia="en-US" w:bidi="ar-TN"/>
        </w:rPr>
      </w:pPr>
      <w:r w:rsidRPr="008D13A3">
        <w:rPr>
          <w:noProof/>
          <w:lang w:val="fr-FR" w:eastAsia="fr-FR"/>
        </w:rPr>
        <w:lastRenderedPageBreak/>
        <w:drawing>
          <wp:inline distT="0" distB="0" distL="0" distR="0" wp14:anchorId="5BBEE1C4" wp14:editId="44E808A0">
            <wp:extent cx="5731510" cy="7418345"/>
            <wp:effectExtent l="0" t="0" r="2540" b="0"/>
            <wp:docPr id="30" name="Image 30" descr="COMPOSITION  DOSSIER  DEMANDE DE TITRE MINIE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MPOSITION  DOSSIER  DEMANDE DE TITRE MINIER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7418345"/>
                    </a:xfrm>
                    <a:prstGeom prst="rect">
                      <a:avLst/>
                    </a:prstGeom>
                    <a:noFill/>
                    <a:ln>
                      <a:noFill/>
                    </a:ln>
                  </pic:spPr>
                </pic:pic>
              </a:graphicData>
            </a:graphic>
          </wp:inline>
        </w:drawing>
      </w:r>
    </w:p>
    <w:p w14:paraId="42A4FE71" w14:textId="77777777" w:rsidR="0070699B" w:rsidRPr="008D13A3" w:rsidRDefault="0070699B" w:rsidP="0070699B">
      <w:pPr>
        <w:rPr>
          <w:lang w:val="fr-FR" w:eastAsia="en-US" w:bidi="ar-TN"/>
        </w:rPr>
      </w:pPr>
      <w:r w:rsidRPr="008D13A3">
        <w:rPr>
          <w:lang w:val="fr-FR" w:eastAsia="en-US" w:bidi="ar-TN"/>
        </w:rPr>
        <w:br w:type="page"/>
      </w:r>
    </w:p>
    <w:p w14:paraId="4EC21555" w14:textId="77777777" w:rsidR="0070699B" w:rsidRPr="008D2826" w:rsidRDefault="0070699B" w:rsidP="0070699B">
      <w:pPr>
        <w:numPr>
          <w:ilvl w:val="2"/>
          <w:numId w:val="0"/>
        </w:numPr>
        <w:tabs>
          <w:tab w:val="left" w:pos="567"/>
        </w:tabs>
        <w:jc w:val="both"/>
        <w:outlineLvl w:val="2"/>
        <w:rPr>
          <w:rFonts w:eastAsiaTheme="majorEastAsia" w:cstheme="majorBidi"/>
          <w:bCs/>
          <w:color w:val="4472C4" w:themeColor="accent1"/>
          <w:sz w:val="22"/>
          <w:szCs w:val="22"/>
          <w:lang w:val="fr-FR" w:bidi="ar-TN"/>
        </w:rPr>
      </w:pPr>
      <w:bookmarkStart w:id="646" w:name="_Toc153484084"/>
      <w:r w:rsidRPr="008D2826">
        <w:rPr>
          <w:rFonts w:eastAsiaTheme="majorEastAsia" w:cstheme="majorBidi"/>
          <w:bCs/>
          <w:color w:val="4472C4" w:themeColor="accent1"/>
          <w:sz w:val="22"/>
          <w:szCs w:val="22"/>
          <w:lang w:val="fr-FR" w:bidi="ar-TN"/>
        </w:rPr>
        <w:lastRenderedPageBreak/>
        <w:t>Annexe 8.2 Liste des pièces et informations à fournir en vue de l’obtention de l’agrément de production, d’exploitation et de commercialisation des eaux conditionnées</w:t>
      </w:r>
      <w:bookmarkEnd w:id="646"/>
    </w:p>
    <w:p w14:paraId="06B94762" w14:textId="77777777" w:rsidR="0070699B" w:rsidRPr="008D13A3" w:rsidRDefault="0070699B" w:rsidP="0070699B">
      <w:pPr>
        <w:rPr>
          <w:lang w:val="fr-FR" w:eastAsia="en-US" w:bidi="ar-TN"/>
        </w:rPr>
        <w:sectPr w:rsidR="0070699B" w:rsidRPr="008D13A3" w:rsidSect="001179F8">
          <w:headerReference w:type="default" r:id="rId83"/>
          <w:footerReference w:type="default" r:id="rId84"/>
          <w:pgSz w:w="11906" w:h="16838" w:code="9"/>
          <w:pgMar w:top="1440" w:right="1440" w:bottom="1440" w:left="1440" w:header="851" w:footer="748" w:gutter="0"/>
          <w:cols w:space="708"/>
          <w:docGrid w:linePitch="381"/>
        </w:sectPr>
      </w:pPr>
      <w:r w:rsidRPr="008D13A3">
        <w:rPr>
          <w:noProof/>
          <w:lang w:val="fr-FR" w:eastAsia="fr-FR"/>
        </w:rPr>
        <w:drawing>
          <wp:inline distT="0" distB="0" distL="0" distR="0" wp14:anchorId="149FB599" wp14:editId="4E066F65">
            <wp:extent cx="5731510" cy="6490913"/>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1510" cy="6490913"/>
                    </a:xfrm>
                    <a:prstGeom prst="rect">
                      <a:avLst/>
                    </a:prstGeom>
                    <a:noFill/>
                    <a:ln>
                      <a:noFill/>
                    </a:ln>
                  </pic:spPr>
                </pic:pic>
              </a:graphicData>
            </a:graphic>
          </wp:inline>
        </w:drawing>
      </w:r>
    </w:p>
    <w:p w14:paraId="0CF4247D" w14:textId="77777777" w:rsidR="0070699B" w:rsidRPr="008A4C2E" w:rsidRDefault="0070699B" w:rsidP="008A4C2E">
      <w:pPr>
        <w:pStyle w:val="Heading2"/>
        <w:numPr>
          <w:ilvl w:val="0"/>
          <w:numId w:val="0"/>
        </w:numPr>
        <w:ind w:left="624" w:hanging="624"/>
        <w:rPr>
          <w:color w:val="0070C0"/>
          <w:lang w:val="fr-FR"/>
        </w:rPr>
      </w:pPr>
      <w:bookmarkStart w:id="647" w:name="_Toc21339663"/>
      <w:bookmarkStart w:id="648" w:name="_Toc136338654"/>
      <w:bookmarkStart w:id="649" w:name="_Toc144353206"/>
      <w:bookmarkStart w:id="650" w:name="_Toc145075614"/>
      <w:bookmarkStart w:id="651" w:name="_Toc153484085"/>
      <w:r w:rsidRPr="008A4C2E">
        <w:rPr>
          <w:color w:val="0070C0"/>
          <w:lang w:val="fr-FR"/>
        </w:rPr>
        <w:lastRenderedPageBreak/>
        <w:t>Annexe 9 : Schémas d’illustration de la procédure d’octroi des permis miniers</w:t>
      </w:r>
      <w:bookmarkEnd w:id="647"/>
      <w:bookmarkEnd w:id="648"/>
      <w:bookmarkEnd w:id="649"/>
      <w:bookmarkEnd w:id="650"/>
      <w:bookmarkEnd w:id="651"/>
    </w:p>
    <w:p w14:paraId="0D28977F" w14:textId="77777777" w:rsidR="0070699B" w:rsidRPr="008D2826" w:rsidRDefault="0070699B" w:rsidP="0070699B">
      <w:pPr>
        <w:numPr>
          <w:ilvl w:val="2"/>
          <w:numId w:val="0"/>
        </w:numPr>
        <w:tabs>
          <w:tab w:val="left" w:pos="567"/>
        </w:tabs>
        <w:outlineLvl w:val="2"/>
        <w:rPr>
          <w:rFonts w:eastAsiaTheme="majorEastAsia" w:cstheme="majorBidi"/>
          <w:bCs/>
          <w:caps/>
          <w:color w:val="4472C4" w:themeColor="accent1"/>
          <w:sz w:val="22"/>
          <w:szCs w:val="22"/>
          <w:lang w:val="fr-FR" w:bidi="ar-TN"/>
        </w:rPr>
      </w:pPr>
      <w:bookmarkStart w:id="652" w:name="_Toc153484086"/>
      <w:r w:rsidRPr="008D2826">
        <w:rPr>
          <w:rFonts w:eastAsiaTheme="majorEastAsia" w:cstheme="majorBidi"/>
          <w:bCs/>
          <w:color w:val="4472C4" w:themeColor="accent1"/>
          <w:sz w:val="22"/>
          <w:szCs w:val="22"/>
          <w:lang w:val="fr-FR" w:bidi="ar-TN"/>
        </w:rPr>
        <w:t>Annexe 9.1 : Schéma d’illustration de la procédure d’octroi des permis de recherche</w:t>
      </w:r>
      <w:bookmarkEnd w:id="652"/>
    </w:p>
    <w:p w14:paraId="69488C92" w14:textId="77777777" w:rsidR="0070699B" w:rsidRPr="008D13A3" w:rsidRDefault="0070699B" w:rsidP="0070699B">
      <w:pPr>
        <w:spacing w:after="0"/>
        <w:jc w:val="center"/>
        <w:rPr>
          <w:b/>
          <w:sz w:val="20"/>
          <w:u w:val="single"/>
          <w:lang w:val="fr-FR"/>
        </w:rPr>
      </w:pPr>
      <w:r w:rsidRPr="008D13A3">
        <w:rPr>
          <w:b/>
          <w:noProof/>
          <w:sz w:val="20"/>
          <w:u w:val="single"/>
          <w:lang w:val="fr-FR" w:eastAsia="fr-FR"/>
        </w:rPr>
        <w:drawing>
          <wp:inline distT="0" distB="0" distL="0" distR="0" wp14:anchorId="67EC5419" wp14:editId="70633E30">
            <wp:extent cx="6038850" cy="4305300"/>
            <wp:effectExtent l="0" t="0" r="0" b="0"/>
            <wp:docPr id="423783786" name="Image 423783786"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83786" name="Image 423783786" descr="Une image contenant texte, capture d’écran, logiciel, Icône d’ordinateur&#10;&#10;Description générée automatiquement"/>
                    <pic:cNvPicPr/>
                  </pic:nvPicPr>
                  <pic:blipFill rotWithShape="1">
                    <a:blip r:embed="rId86"/>
                    <a:srcRect l="9090" t="22106" r="24674" b="7283"/>
                    <a:stretch/>
                  </pic:blipFill>
                  <pic:spPr bwMode="auto">
                    <a:xfrm>
                      <a:off x="0" y="0"/>
                      <a:ext cx="6039445" cy="4305724"/>
                    </a:xfrm>
                    <a:prstGeom prst="rect">
                      <a:avLst/>
                    </a:prstGeom>
                    <a:ln>
                      <a:noFill/>
                    </a:ln>
                    <a:extLst>
                      <a:ext uri="{53640926-AAD7-44D8-BBD7-CCE9431645EC}">
                        <a14:shadowObscured xmlns:a14="http://schemas.microsoft.com/office/drawing/2010/main"/>
                      </a:ext>
                    </a:extLst>
                  </pic:spPr>
                </pic:pic>
              </a:graphicData>
            </a:graphic>
          </wp:inline>
        </w:drawing>
      </w:r>
    </w:p>
    <w:p w14:paraId="1F45A80A" w14:textId="77777777" w:rsidR="0070699B" w:rsidRPr="008D13A3" w:rsidRDefault="0070699B" w:rsidP="0070699B">
      <w:pPr>
        <w:spacing w:after="0"/>
        <w:jc w:val="center"/>
        <w:rPr>
          <w:b/>
          <w:sz w:val="20"/>
          <w:u w:val="single"/>
          <w:lang w:val="fr-FR"/>
        </w:rPr>
      </w:pPr>
    </w:p>
    <w:p w14:paraId="4E4C49CB" w14:textId="77777777" w:rsidR="0070699B" w:rsidRPr="008D13A3" w:rsidRDefault="0070699B" w:rsidP="0070699B">
      <w:pPr>
        <w:spacing w:after="0"/>
        <w:jc w:val="center"/>
        <w:rPr>
          <w:b/>
          <w:sz w:val="20"/>
          <w:u w:val="single"/>
          <w:lang w:val="fr-FR"/>
        </w:rPr>
      </w:pPr>
    </w:p>
    <w:p w14:paraId="5FB7D97F" w14:textId="77777777" w:rsidR="0070699B" w:rsidRPr="008D13A3" w:rsidRDefault="0070699B" w:rsidP="0070699B">
      <w:pPr>
        <w:rPr>
          <w:lang w:val="fr-FR" w:eastAsia="en-US" w:bidi="ar-TN"/>
        </w:rPr>
      </w:pPr>
      <w:r w:rsidRPr="008D13A3">
        <w:rPr>
          <w:noProof/>
          <w:lang w:val="fr-FR" w:eastAsia="fr-FR"/>
        </w:rPr>
        <w:lastRenderedPageBreak/>
        <w:drawing>
          <wp:inline distT="0" distB="0" distL="0" distR="0" wp14:anchorId="2A55A1FD" wp14:editId="323425C7">
            <wp:extent cx="6124575" cy="3000129"/>
            <wp:effectExtent l="0" t="0" r="0" b="0"/>
            <wp:docPr id="33" name="Image 33"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descr="Une image contenant texte, capture d’écran, logiciel, Icône d’ordinateur&#10;&#10;Description générée automatiquement"/>
                    <pic:cNvPicPr/>
                  </pic:nvPicPr>
                  <pic:blipFill rotWithShape="1">
                    <a:blip r:embed="rId87"/>
                    <a:srcRect l="9030" t="15369" r="24798" b="10877"/>
                    <a:stretch/>
                  </pic:blipFill>
                  <pic:spPr bwMode="auto">
                    <a:xfrm>
                      <a:off x="0" y="0"/>
                      <a:ext cx="6180599" cy="3027573"/>
                    </a:xfrm>
                    <a:prstGeom prst="rect">
                      <a:avLst/>
                    </a:prstGeom>
                    <a:ln>
                      <a:noFill/>
                    </a:ln>
                    <a:extLst>
                      <a:ext uri="{53640926-AAD7-44D8-BBD7-CCE9431645EC}">
                        <a14:shadowObscured xmlns:a14="http://schemas.microsoft.com/office/drawing/2010/main"/>
                      </a:ext>
                    </a:extLst>
                  </pic:spPr>
                </pic:pic>
              </a:graphicData>
            </a:graphic>
          </wp:inline>
        </w:drawing>
      </w:r>
      <w:r w:rsidRPr="008D13A3">
        <w:rPr>
          <w:noProof/>
          <w:lang w:val="fr-FR" w:eastAsia="fr-FR"/>
        </w:rPr>
        <w:drawing>
          <wp:inline distT="0" distB="0" distL="0" distR="0" wp14:anchorId="159A05FB" wp14:editId="49BB7285">
            <wp:extent cx="6124575" cy="2038985"/>
            <wp:effectExtent l="0" t="0" r="9525" b="0"/>
            <wp:docPr id="34" name="Image 34"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descr="Une image contenant texte, capture d’écran, logiciel, Icône d’ordinateur&#10;&#10;Description générée automatiquement"/>
                    <pic:cNvPicPr/>
                  </pic:nvPicPr>
                  <pic:blipFill rotWithShape="1">
                    <a:blip r:embed="rId88"/>
                    <a:srcRect l="8815" t="13979" r="24748" b="35684"/>
                    <a:stretch/>
                  </pic:blipFill>
                  <pic:spPr bwMode="auto">
                    <a:xfrm>
                      <a:off x="0" y="0"/>
                      <a:ext cx="6224122" cy="2072126"/>
                    </a:xfrm>
                    <a:prstGeom prst="rect">
                      <a:avLst/>
                    </a:prstGeom>
                    <a:ln>
                      <a:noFill/>
                    </a:ln>
                    <a:extLst>
                      <a:ext uri="{53640926-AAD7-44D8-BBD7-CCE9431645EC}">
                        <a14:shadowObscured xmlns:a14="http://schemas.microsoft.com/office/drawing/2010/main"/>
                      </a:ext>
                    </a:extLst>
                  </pic:spPr>
                </pic:pic>
              </a:graphicData>
            </a:graphic>
          </wp:inline>
        </w:drawing>
      </w:r>
      <w:r w:rsidRPr="008D13A3">
        <w:rPr>
          <w:lang w:val="fr-FR" w:eastAsia="en-US" w:bidi="ar-TN"/>
        </w:rPr>
        <w:br w:type="page"/>
      </w:r>
    </w:p>
    <w:p w14:paraId="2B1FB46E" w14:textId="77777777" w:rsidR="0070699B" w:rsidRPr="008D2826" w:rsidRDefault="0070699B" w:rsidP="0070699B">
      <w:pPr>
        <w:numPr>
          <w:ilvl w:val="2"/>
          <w:numId w:val="0"/>
        </w:numPr>
        <w:tabs>
          <w:tab w:val="left" w:pos="567"/>
        </w:tabs>
        <w:spacing w:after="0"/>
        <w:outlineLvl w:val="2"/>
        <w:rPr>
          <w:rFonts w:eastAsiaTheme="majorEastAsia" w:cstheme="majorBidi"/>
          <w:bCs/>
          <w:caps/>
          <w:color w:val="4472C4" w:themeColor="accent1"/>
          <w:sz w:val="22"/>
          <w:szCs w:val="22"/>
          <w:lang w:val="fr-FR" w:bidi="ar-TN"/>
        </w:rPr>
      </w:pPr>
      <w:bookmarkStart w:id="653" w:name="_Toc153484087"/>
      <w:r w:rsidRPr="008D2826">
        <w:rPr>
          <w:rFonts w:eastAsiaTheme="majorEastAsia" w:cstheme="majorBidi"/>
          <w:bCs/>
          <w:color w:val="4472C4" w:themeColor="accent1"/>
          <w:sz w:val="22"/>
          <w:szCs w:val="22"/>
          <w:lang w:val="fr-FR" w:bidi="ar-TN"/>
        </w:rPr>
        <w:lastRenderedPageBreak/>
        <w:t>Annexe 9.2 : Schéma d’illustration de la procédure d’octroi des permis d’exploitation</w:t>
      </w:r>
      <w:bookmarkEnd w:id="653"/>
    </w:p>
    <w:p w14:paraId="7A59AAE3" w14:textId="77777777" w:rsidR="0070699B" w:rsidRPr="008D13A3" w:rsidRDefault="0070699B" w:rsidP="0070699B">
      <w:pPr>
        <w:spacing w:after="0"/>
        <w:rPr>
          <w:b/>
          <w:sz w:val="20"/>
          <w:u w:val="single"/>
          <w:lang w:val="fr-FR"/>
        </w:rPr>
      </w:pPr>
      <w:bookmarkStart w:id="654" w:name="_Hlk21969803"/>
      <w:bookmarkStart w:id="655" w:name="_Hlk21969732"/>
      <w:r w:rsidRPr="008D13A3">
        <w:rPr>
          <w:b/>
          <w:noProof/>
          <w:sz w:val="20"/>
          <w:u w:val="single"/>
          <w:lang w:val="fr-FR" w:eastAsia="fr-FR"/>
        </w:rPr>
        <w:drawing>
          <wp:inline distT="0" distB="0" distL="0" distR="0" wp14:anchorId="5EB7B65A" wp14:editId="48DB8E9C">
            <wp:extent cx="5194654" cy="3124862"/>
            <wp:effectExtent l="0" t="0" r="6350" b="0"/>
            <wp:docPr id="1850090487" name="Image 1850090487"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90487" name="Image 1850090487" descr="Une image contenant texte, capture d’écran, logiciel, Icône d’ordinateur&#10;&#10;Description générée automatiquement"/>
                    <pic:cNvPicPr/>
                  </pic:nvPicPr>
                  <pic:blipFill rotWithShape="1">
                    <a:blip r:embed="rId89"/>
                    <a:srcRect l="7216" t="23933" r="26590" b="5247"/>
                    <a:stretch/>
                  </pic:blipFill>
                  <pic:spPr bwMode="auto">
                    <a:xfrm>
                      <a:off x="0" y="0"/>
                      <a:ext cx="5211395" cy="3134933"/>
                    </a:xfrm>
                    <a:prstGeom prst="rect">
                      <a:avLst/>
                    </a:prstGeom>
                    <a:ln>
                      <a:noFill/>
                    </a:ln>
                    <a:extLst>
                      <a:ext uri="{53640926-AAD7-44D8-BBD7-CCE9431645EC}">
                        <a14:shadowObscured xmlns:a14="http://schemas.microsoft.com/office/drawing/2010/main"/>
                      </a:ext>
                    </a:extLst>
                  </pic:spPr>
                </pic:pic>
              </a:graphicData>
            </a:graphic>
          </wp:inline>
        </w:drawing>
      </w:r>
      <w:r w:rsidRPr="008D13A3">
        <w:rPr>
          <w:b/>
          <w:noProof/>
          <w:sz w:val="20"/>
          <w:u w:val="single"/>
          <w:lang w:val="fr-FR" w:eastAsia="fr-FR"/>
        </w:rPr>
        <w:t xml:space="preserve"> </w:t>
      </w:r>
      <w:r w:rsidRPr="008D13A3">
        <w:rPr>
          <w:b/>
          <w:noProof/>
          <w:sz w:val="20"/>
          <w:u w:val="single"/>
          <w:lang w:val="fr-FR" w:eastAsia="fr-FR"/>
        </w:rPr>
        <w:drawing>
          <wp:inline distT="0" distB="0" distL="0" distR="0" wp14:anchorId="29FAD070" wp14:editId="161B2365">
            <wp:extent cx="5184250" cy="3307262"/>
            <wp:effectExtent l="0" t="0" r="0" b="7620"/>
            <wp:docPr id="36" name="Image 36"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Une image contenant texte, capture d’écran, logiciel, Icône d’ordinateur&#10;&#10;Description générée automatiquement"/>
                    <pic:cNvPicPr/>
                  </pic:nvPicPr>
                  <pic:blipFill rotWithShape="1">
                    <a:blip r:embed="rId90"/>
                    <a:srcRect l="7493" t="19245" r="26607" b="5983"/>
                    <a:stretch/>
                  </pic:blipFill>
                  <pic:spPr bwMode="auto">
                    <a:xfrm>
                      <a:off x="0" y="0"/>
                      <a:ext cx="5205403" cy="3320757"/>
                    </a:xfrm>
                    <a:prstGeom prst="rect">
                      <a:avLst/>
                    </a:prstGeom>
                    <a:ln>
                      <a:noFill/>
                    </a:ln>
                    <a:extLst>
                      <a:ext uri="{53640926-AAD7-44D8-BBD7-CCE9431645EC}">
                        <a14:shadowObscured xmlns:a14="http://schemas.microsoft.com/office/drawing/2010/main"/>
                      </a:ext>
                    </a:extLst>
                  </pic:spPr>
                </pic:pic>
              </a:graphicData>
            </a:graphic>
          </wp:inline>
        </w:drawing>
      </w:r>
    </w:p>
    <w:p w14:paraId="5CFDB8E1" w14:textId="77777777" w:rsidR="0070699B" w:rsidRPr="008D13A3" w:rsidRDefault="0070699B" w:rsidP="0070699B">
      <w:pPr>
        <w:tabs>
          <w:tab w:val="left" w:pos="3119"/>
        </w:tabs>
        <w:spacing w:after="0" w:line="120" w:lineRule="auto"/>
        <w:ind w:left="720"/>
        <w:rPr>
          <w:b/>
          <w:noProof/>
          <w:sz w:val="20"/>
          <w:u w:val="single"/>
          <w:lang w:val="fr-FR" w:eastAsia="fr-FR"/>
        </w:rPr>
      </w:pPr>
      <w:r w:rsidRPr="008D13A3">
        <w:rPr>
          <w:b/>
          <w:noProof/>
          <w:sz w:val="20"/>
          <w:u w:val="single"/>
          <w:lang w:val="fr-FR" w:eastAsia="fr-FR"/>
        </w:rPr>
        <w:lastRenderedPageBreak/>
        <w:t xml:space="preserve">                    </w:t>
      </w:r>
      <w:bookmarkEnd w:id="654"/>
      <w:r w:rsidRPr="008D13A3">
        <w:rPr>
          <w:b/>
          <w:noProof/>
          <w:sz w:val="20"/>
          <w:u w:val="single"/>
          <w:lang w:val="fr-FR" w:eastAsia="fr-FR"/>
        </w:rPr>
        <w:drawing>
          <wp:inline distT="0" distB="0" distL="0" distR="0" wp14:anchorId="2A2990D7" wp14:editId="17A655F5">
            <wp:extent cx="4056869" cy="2170706"/>
            <wp:effectExtent l="0" t="0" r="1270" b="1270"/>
            <wp:docPr id="37" name="Image 37" descr="Une image contenant texte, logiciel, Icône d’ordinateur,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descr="Une image contenant texte, logiciel, Icône d’ordinateur, Page web&#10;&#10;Description générée automatiquement"/>
                    <pic:cNvPicPr/>
                  </pic:nvPicPr>
                  <pic:blipFill rotWithShape="1">
                    <a:blip r:embed="rId91"/>
                    <a:srcRect l="22067" t="13817" r="26812" b="37534"/>
                    <a:stretch/>
                  </pic:blipFill>
                  <pic:spPr bwMode="auto">
                    <a:xfrm>
                      <a:off x="0" y="0"/>
                      <a:ext cx="4100218" cy="2193901"/>
                    </a:xfrm>
                    <a:prstGeom prst="rect">
                      <a:avLst/>
                    </a:prstGeom>
                    <a:ln>
                      <a:noFill/>
                    </a:ln>
                    <a:extLst>
                      <a:ext uri="{53640926-AAD7-44D8-BBD7-CCE9431645EC}">
                        <a14:shadowObscured xmlns:a14="http://schemas.microsoft.com/office/drawing/2010/main"/>
                      </a:ext>
                    </a:extLst>
                  </pic:spPr>
                </pic:pic>
              </a:graphicData>
            </a:graphic>
          </wp:inline>
        </w:drawing>
      </w:r>
      <w:bookmarkEnd w:id="655"/>
    </w:p>
    <w:p w14:paraId="0CAA77AB" w14:textId="77777777" w:rsidR="0070699B" w:rsidRPr="008D13A3" w:rsidRDefault="0070699B" w:rsidP="0070699B">
      <w:pPr>
        <w:tabs>
          <w:tab w:val="left" w:pos="3119"/>
        </w:tabs>
        <w:spacing w:after="0" w:line="120" w:lineRule="auto"/>
        <w:ind w:left="720"/>
        <w:rPr>
          <w:b/>
          <w:noProof/>
          <w:sz w:val="20"/>
          <w:u w:val="single"/>
          <w:lang w:val="fr-FR" w:eastAsia="fr-FR"/>
        </w:rPr>
      </w:pPr>
    </w:p>
    <w:p w14:paraId="02BD8C21" w14:textId="77777777" w:rsidR="0070699B" w:rsidRPr="008D13A3" w:rsidRDefault="0070699B" w:rsidP="0070699B">
      <w:pPr>
        <w:tabs>
          <w:tab w:val="left" w:pos="3119"/>
        </w:tabs>
        <w:spacing w:after="0" w:line="120" w:lineRule="auto"/>
        <w:ind w:left="720"/>
        <w:rPr>
          <w:b/>
          <w:noProof/>
          <w:sz w:val="20"/>
          <w:u w:val="single"/>
          <w:lang w:val="fr-FR" w:eastAsia="fr-FR"/>
        </w:rPr>
      </w:pPr>
    </w:p>
    <w:p w14:paraId="3CB57986" w14:textId="77777777" w:rsidR="0070699B" w:rsidRPr="008D13A3" w:rsidRDefault="0070699B" w:rsidP="0070699B">
      <w:pPr>
        <w:tabs>
          <w:tab w:val="left" w:pos="3119"/>
        </w:tabs>
        <w:spacing w:after="0" w:line="120" w:lineRule="auto"/>
        <w:rPr>
          <w:b/>
          <w:noProof/>
          <w:sz w:val="20"/>
          <w:u w:val="single"/>
          <w:lang w:val="fr-FR" w:eastAsia="fr-FR"/>
        </w:rPr>
      </w:pPr>
    </w:p>
    <w:p w14:paraId="1903D19E" w14:textId="77777777" w:rsidR="0070699B" w:rsidRPr="008D13A3" w:rsidRDefault="0070699B" w:rsidP="0070699B">
      <w:pPr>
        <w:rPr>
          <w:b/>
          <w:sz w:val="20"/>
          <w:u w:val="single"/>
          <w:lang w:val="fr-FR"/>
        </w:rPr>
      </w:pPr>
    </w:p>
    <w:p w14:paraId="428D4CE6" w14:textId="77777777" w:rsidR="0070699B" w:rsidRPr="008D13A3" w:rsidRDefault="0070699B" w:rsidP="0070699B">
      <w:pPr>
        <w:tabs>
          <w:tab w:val="left" w:pos="3119"/>
        </w:tabs>
        <w:spacing w:after="0" w:line="120" w:lineRule="auto"/>
        <w:rPr>
          <w:b/>
          <w:noProof/>
          <w:sz w:val="20"/>
          <w:u w:val="single"/>
          <w:lang w:val="fr-FR" w:eastAsia="fr-FR"/>
        </w:rPr>
        <w:sectPr w:rsidR="0070699B" w:rsidRPr="008D13A3" w:rsidSect="001179F8">
          <w:pgSz w:w="11906" w:h="16838" w:code="9"/>
          <w:pgMar w:top="1440" w:right="1440" w:bottom="1440" w:left="1440" w:header="851" w:footer="748" w:gutter="0"/>
          <w:cols w:space="708"/>
          <w:docGrid w:linePitch="360"/>
        </w:sectPr>
      </w:pPr>
      <w:r w:rsidRPr="008D13A3">
        <w:rPr>
          <w:b/>
          <w:noProof/>
          <w:sz w:val="20"/>
          <w:u w:val="single"/>
          <w:lang w:val="fr-FR" w:eastAsia="fr-FR"/>
        </w:rPr>
        <w:br w:type="page"/>
      </w:r>
    </w:p>
    <w:p w14:paraId="41CBFDBA" w14:textId="77777777" w:rsidR="0070699B" w:rsidRPr="008A4C2E" w:rsidRDefault="0070699B" w:rsidP="0070699B">
      <w:pPr>
        <w:pStyle w:val="Heading2"/>
        <w:numPr>
          <w:ilvl w:val="0"/>
          <w:numId w:val="0"/>
        </w:numPr>
        <w:ind w:left="624" w:hanging="624"/>
        <w:rPr>
          <w:color w:val="0070C0"/>
          <w:lang w:val="fr-FR"/>
        </w:rPr>
      </w:pPr>
      <w:bookmarkStart w:id="656" w:name="_Toc66207280"/>
      <w:bookmarkStart w:id="657" w:name="_Toc136338655"/>
      <w:bookmarkStart w:id="658" w:name="_Toc144353207"/>
      <w:bookmarkStart w:id="659" w:name="_Toc145075615"/>
      <w:bookmarkStart w:id="660" w:name="_Toc153484088"/>
      <w:r w:rsidRPr="008A4C2E">
        <w:rPr>
          <w:color w:val="0070C0"/>
          <w:lang w:val="fr-FR"/>
        </w:rPr>
        <w:lastRenderedPageBreak/>
        <w:t xml:space="preserve">Annexe 10 : Suivi des </w:t>
      </w:r>
      <w:bookmarkStart w:id="661" w:name="_Toc32497947"/>
      <w:r w:rsidRPr="008A4C2E">
        <w:rPr>
          <w:color w:val="0070C0"/>
          <w:lang w:val="fr-FR"/>
        </w:rPr>
        <w:t>mesures correctives issues de la deuxième validation du T</w:t>
      </w:r>
      <w:bookmarkEnd w:id="661"/>
      <w:r w:rsidRPr="008A4C2E">
        <w:rPr>
          <w:color w:val="0070C0"/>
          <w:lang w:val="fr-FR"/>
        </w:rPr>
        <w:t>ogo</w:t>
      </w:r>
      <w:bookmarkEnd w:id="656"/>
      <w:bookmarkEnd w:id="657"/>
      <w:bookmarkEnd w:id="658"/>
      <w:bookmarkEnd w:id="659"/>
      <w:bookmarkEnd w:id="660"/>
    </w:p>
    <w:tbl>
      <w:tblPr>
        <w:tblStyle w:val="Tramemoyenne1-Accent11"/>
        <w:tblW w:w="5174" w:type="pct"/>
        <w:tblLayout w:type="fixed"/>
        <w:tblLook w:val="04A0" w:firstRow="1" w:lastRow="0" w:firstColumn="1" w:lastColumn="0" w:noHBand="0" w:noVBand="1"/>
      </w:tblPr>
      <w:tblGrid>
        <w:gridCol w:w="2663"/>
        <w:gridCol w:w="984"/>
        <w:gridCol w:w="3147"/>
        <w:gridCol w:w="2662"/>
        <w:gridCol w:w="4967"/>
      </w:tblGrid>
      <w:tr w:rsidR="0070699B" w:rsidRPr="003D712B" w14:paraId="606C2798" w14:textId="77777777" w:rsidTr="00E71695">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923" w:type="pct"/>
            <w:vMerge w:val="restart"/>
            <w:shd w:val="clear" w:color="auto" w:fill="244062"/>
            <w:noWrap/>
            <w:hideMark/>
          </w:tcPr>
          <w:p w14:paraId="49D1B12C" w14:textId="77777777" w:rsidR="0070699B" w:rsidRPr="003D712B" w:rsidRDefault="0070699B" w:rsidP="00E71695">
            <w:pPr>
              <w:spacing w:after="0" w:line="240" w:lineRule="auto"/>
              <w:rPr>
                <w:rFonts w:cs="Calibri"/>
                <w:b w:val="0"/>
                <w:bCs w:val="0"/>
                <w:color w:val="FFFFFF"/>
                <w:sz w:val="16"/>
                <w:szCs w:val="16"/>
              </w:rPr>
            </w:pPr>
            <w:r w:rsidRPr="003D712B">
              <w:rPr>
                <w:rFonts w:cs="Calibri"/>
                <w:color w:val="FFFFFF"/>
                <w:sz w:val="16"/>
                <w:szCs w:val="16"/>
              </w:rPr>
              <w:t>Exigence ITIE</w:t>
            </w:r>
          </w:p>
        </w:tc>
        <w:tc>
          <w:tcPr>
            <w:tcW w:w="1432" w:type="pct"/>
            <w:gridSpan w:val="2"/>
            <w:shd w:val="clear" w:color="auto" w:fill="244062"/>
            <w:noWrap/>
            <w:tcMar>
              <w:left w:w="28" w:type="dxa"/>
              <w:right w:w="28" w:type="dxa"/>
            </w:tcMar>
            <w:hideMark/>
          </w:tcPr>
          <w:p w14:paraId="0C86AE58" w14:textId="77777777" w:rsidR="0070699B" w:rsidRPr="003D712B" w:rsidRDefault="0070699B" w:rsidP="00E71695">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sz w:val="16"/>
                <w:szCs w:val="16"/>
              </w:rPr>
            </w:pPr>
            <w:r w:rsidRPr="003D712B">
              <w:rPr>
                <w:rFonts w:cs="Calibri"/>
                <w:color w:val="FFFFFF"/>
                <w:sz w:val="16"/>
                <w:szCs w:val="16"/>
              </w:rPr>
              <w:t xml:space="preserve">Première Validation (08 </w:t>
            </w:r>
            <w:proofErr w:type="gramStart"/>
            <w:r w:rsidRPr="003D712B">
              <w:rPr>
                <w:rFonts w:cs="Calibri"/>
                <w:color w:val="FFFFFF"/>
                <w:sz w:val="16"/>
                <w:szCs w:val="16"/>
              </w:rPr>
              <w:t>Mai</w:t>
            </w:r>
            <w:proofErr w:type="gramEnd"/>
            <w:r w:rsidRPr="003D712B">
              <w:rPr>
                <w:rFonts w:cs="Calibri"/>
                <w:color w:val="FFFFFF"/>
                <w:sz w:val="16"/>
                <w:szCs w:val="16"/>
              </w:rPr>
              <w:t xml:space="preserve"> 2018)</w:t>
            </w:r>
          </w:p>
        </w:tc>
        <w:tc>
          <w:tcPr>
            <w:tcW w:w="2645" w:type="pct"/>
            <w:gridSpan w:val="2"/>
            <w:shd w:val="clear" w:color="auto" w:fill="244062"/>
            <w:noWrap/>
            <w:hideMark/>
          </w:tcPr>
          <w:p w14:paraId="25DB12C7" w14:textId="77777777" w:rsidR="0070699B" w:rsidRPr="003D712B" w:rsidRDefault="0070699B" w:rsidP="00E71695">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sz w:val="16"/>
                <w:szCs w:val="16"/>
              </w:rPr>
            </w:pPr>
            <w:r w:rsidRPr="003D712B">
              <w:rPr>
                <w:rFonts w:cs="Calibri"/>
                <w:color w:val="FFFFFF"/>
                <w:sz w:val="16"/>
                <w:szCs w:val="16"/>
              </w:rPr>
              <w:t>Deuxième validation (11 septembre 2020)</w:t>
            </w:r>
          </w:p>
        </w:tc>
      </w:tr>
      <w:tr w:rsidR="0070699B" w:rsidRPr="003D712B" w14:paraId="74533378" w14:textId="77777777" w:rsidTr="00E71695">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767171" w:themeFill="background2" w:themeFillShade="80"/>
            <w:hideMark/>
          </w:tcPr>
          <w:p w14:paraId="3037E11D" w14:textId="77777777" w:rsidR="0070699B" w:rsidRPr="003D712B" w:rsidRDefault="0070699B" w:rsidP="00E71695">
            <w:pPr>
              <w:spacing w:after="0" w:line="240" w:lineRule="auto"/>
              <w:rPr>
                <w:rFonts w:cs="Calibri"/>
                <w:b w:val="0"/>
                <w:bCs w:val="0"/>
                <w:color w:val="FFFFFF"/>
                <w:sz w:val="16"/>
                <w:szCs w:val="16"/>
              </w:rPr>
            </w:pPr>
          </w:p>
        </w:tc>
        <w:tc>
          <w:tcPr>
            <w:tcW w:w="341" w:type="pct"/>
            <w:shd w:val="clear" w:color="auto" w:fill="244062"/>
            <w:noWrap/>
            <w:tcMar>
              <w:left w:w="28" w:type="dxa"/>
              <w:right w:w="28" w:type="dxa"/>
            </w:tcMar>
            <w:hideMark/>
          </w:tcPr>
          <w:p w14:paraId="6AC3E8C7" w14:textId="77777777" w:rsidR="0070699B" w:rsidRPr="003D712B" w:rsidRDefault="0070699B" w:rsidP="00E716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6"/>
                <w:szCs w:val="16"/>
              </w:rPr>
            </w:pPr>
            <w:r w:rsidRPr="003D712B">
              <w:rPr>
                <w:rFonts w:cs="Calibri"/>
                <w:color w:val="FFFFFF" w:themeColor="background1"/>
                <w:sz w:val="16"/>
                <w:szCs w:val="16"/>
              </w:rPr>
              <w:t>Niveau de progrès</w:t>
            </w:r>
          </w:p>
        </w:tc>
        <w:tc>
          <w:tcPr>
            <w:tcW w:w="1091" w:type="pct"/>
            <w:shd w:val="clear" w:color="auto" w:fill="244062"/>
            <w:noWrap/>
            <w:tcMar>
              <w:left w:w="28" w:type="dxa"/>
              <w:right w:w="28" w:type="dxa"/>
            </w:tcMar>
            <w:hideMark/>
          </w:tcPr>
          <w:p w14:paraId="78C612ED" w14:textId="77777777" w:rsidR="0070699B" w:rsidRPr="003D712B" w:rsidRDefault="0070699B" w:rsidP="00E716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6"/>
                <w:szCs w:val="16"/>
              </w:rPr>
            </w:pPr>
            <w:r w:rsidRPr="003D712B">
              <w:rPr>
                <w:rFonts w:cs="Calibri"/>
                <w:color w:val="FFFFFF" w:themeColor="background1"/>
                <w:sz w:val="16"/>
                <w:szCs w:val="16"/>
              </w:rPr>
              <w:t xml:space="preserve">Mesures correctives </w:t>
            </w:r>
          </w:p>
        </w:tc>
        <w:tc>
          <w:tcPr>
            <w:tcW w:w="923" w:type="pct"/>
            <w:shd w:val="clear" w:color="auto" w:fill="244062"/>
            <w:noWrap/>
            <w:hideMark/>
          </w:tcPr>
          <w:p w14:paraId="61D0F8DE" w14:textId="77777777" w:rsidR="0070699B" w:rsidRPr="003D712B" w:rsidRDefault="0070699B" w:rsidP="00E716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6"/>
                <w:szCs w:val="16"/>
              </w:rPr>
            </w:pPr>
            <w:r w:rsidRPr="003D712B">
              <w:rPr>
                <w:rFonts w:cs="Calibri"/>
                <w:color w:val="FFFFFF" w:themeColor="background1"/>
                <w:sz w:val="16"/>
                <w:szCs w:val="16"/>
              </w:rPr>
              <w:t>Niveau de progrès</w:t>
            </w:r>
          </w:p>
        </w:tc>
        <w:tc>
          <w:tcPr>
            <w:tcW w:w="1722" w:type="pct"/>
            <w:shd w:val="clear" w:color="auto" w:fill="244062"/>
            <w:noWrap/>
            <w:hideMark/>
          </w:tcPr>
          <w:p w14:paraId="28E856B5" w14:textId="77777777" w:rsidR="0070699B" w:rsidRPr="003D712B" w:rsidRDefault="0070699B" w:rsidP="00E716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6"/>
                <w:szCs w:val="16"/>
              </w:rPr>
            </w:pPr>
            <w:r w:rsidRPr="003D712B">
              <w:rPr>
                <w:rFonts w:cs="Calibri"/>
                <w:color w:val="FFFFFF" w:themeColor="background1"/>
                <w:sz w:val="16"/>
                <w:szCs w:val="16"/>
              </w:rPr>
              <w:t xml:space="preserve">Suivi des mesures correctives </w:t>
            </w:r>
          </w:p>
        </w:tc>
      </w:tr>
      <w:tr w:rsidR="0070699B" w:rsidRPr="005C5DD4" w14:paraId="5EF3C103"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3" w:type="pct"/>
            <w:shd w:val="clear" w:color="auto" w:fill="B8CCE4"/>
            <w:hideMark/>
          </w:tcPr>
          <w:p w14:paraId="36EA7B01" w14:textId="77777777" w:rsidR="0070699B" w:rsidRPr="003D712B" w:rsidRDefault="0070699B" w:rsidP="00E71695">
            <w:pPr>
              <w:spacing w:before="40" w:line="240" w:lineRule="auto"/>
              <w:rPr>
                <w:rFonts w:cs="Calibri"/>
                <w:color w:val="000000"/>
                <w:sz w:val="16"/>
                <w:szCs w:val="16"/>
              </w:rPr>
            </w:pPr>
            <w:r w:rsidRPr="003D712B">
              <w:rPr>
                <w:rFonts w:cs="Calibri"/>
                <w:color w:val="000000"/>
                <w:sz w:val="16"/>
                <w:szCs w:val="16"/>
              </w:rPr>
              <w:t>Exigence 1.4 : Gouvernance du Groupe multipartite</w:t>
            </w:r>
          </w:p>
        </w:tc>
        <w:tc>
          <w:tcPr>
            <w:tcW w:w="341" w:type="pct"/>
            <w:shd w:val="clear" w:color="auto" w:fill="B8CCE4"/>
            <w:noWrap/>
            <w:tcMar>
              <w:left w:w="28" w:type="dxa"/>
              <w:right w:w="28" w:type="dxa"/>
            </w:tcMar>
            <w:hideMark/>
          </w:tcPr>
          <w:p w14:paraId="5C7DAB4E" w14:textId="77777777" w:rsidR="0070699B" w:rsidRPr="003D712B" w:rsidRDefault="0070699B" w:rsidP="00E71695">
            <w:pPr>
              <w:spacing w:before="40" w:after="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Inadéquat</w:t>
            </w:r>
          </w:p>
        </w:tc>
        <w:tc>
          <w:tcPr>
            <w:tcW w:w="1091" w:type="pct"/>
            <w:shd w:val="clear" w:color="auto" w:fill="B8CCE4"/>
            <w:tcMar>
              <w:left w:w="28" w:type="dxa"/>
              <w:right w:w="28" w:type="dxa"/>
            </w:tcMar>
            <w:hideMark/>
          </w:tcPr>
          <w:p w14:paraId="5C21B649" w14:textId="77777777" w:rsidR="0070699B" w:rsidRPr="003D712B" w:rsidRDefault="0070699B" w:rsidP="00E71695">
            <w:pPr>
              <w:spacing w:before="40"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Le Groupe multipartite devra mettre à jour son document de gouvernance interne en y intégrant des dispositions qui garantissent que (i) la représentation du Groupe multipartite comprend les parties prenantes appropriées ; (ii) des procédures claires sont en place concernant les membres suppléants au Comité de Pilotage et le remplacement des membres de ce Comité ; (iii) les membres du Groupe multipartite communiquent avec leurs collèges ; (iv) un mécanisme est en place pour résoudre les conflits d’intérêts ; (v) la politique du Comité de Pilotage sur les indemnités journalières est claire et transparente. Le Groupe multipartite devra envisager d’adopter l’ordre ministériel portant renouvellement du Groupe multipartite.</w:t>
            </w:r>
          </w:p>
        </w:tc>
        <w:tc>
          <w:tcPr>
            <w:tcW w:w="923" w:type="pct"/>
            <w:shd w:val="clear" w:color="auto" w:fill="B8CCE4"/>
            <w:noWrap/>
            <w:hideMark/>
          </w:tcPr>
          <w:p w14:paraId="145AFE64" w14:textId="77777777" w:rsidR="0070699B" w:rsidRPr="003D712B" w:rsidRDefault="0070699B" w:rsidP="00E71695">
            <w:pPr>
              <w:spacing w:before="40" w:after="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722" w:type="pct"/>
            <w:shd w:val="clear" w:color="auto" w:fill="B8CCE4"/>
            <w:hideMark/>
          </w:tcPr>
          <w:p w14:paraId="01DDFD13" w14:textId="77777777" w:rsidR="0070699B" w:rsidRPr="003D712B" w:rsidRDefault="0070699B" w:rsidP="00E71695">
            <w:pPr>
              <w:spacing w:before="40" w:after="0" w:line="240" w:lineRule="auto"/>
              <w:cnfStyle w:val="000000100000" w:firstRow="0" w:lastRow="0" w:firstColumn="0" w:lastColumn="0" w:oddVBand="0" w:evenVBand="0" w:oddHBand="1" w:evenHBand="0" w:firstRowFirstColumn="0" w:firstRowLastColumn="0" w:lastRowFirstColumn="0" w:lastRowLastColumn="0"/>
              <w:rPr>
                <w:rFonts w:cs="Calibri"/>
                <w:i/>
                <w:iCs/>
                <w:color w:val="000000"/>
                <w:sz w:val="16"/>
                <w:szCs w:val="16"/>
                <w:u w:val="single"/>
              </w:rPr>
            </w:pPr>
            <w:r w:rsidRPr="003D712B">
              <w:rPr>
                <w:rFonts w:cs="Calibri"/>
                <w:i/>
                <w:iCs/>
                <w:color w:val="000000"/>
                <w:sz w:val="16"/>
                <w:szCs w:val="16"/>
                <w:u w:val="single"/>
              </w:rPr>
              <w:t>La mesure corrective sur la supervision par le Groupe multipartite a été mise en œuvre et le Togo a réalisé des progrès significatifs concernant l’Exigence 1.4.</w:t>
            </w:r>
          </w:p>
          <w:p w14:paraId="3C4284F7" w14:textId="77777777" w:rsidR="0070699B" w:rsidRPr="003D712B"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Le Togo devra veiller à ce que les procédures de nomination et de renouvellement des représentants au Groupe multipartite de l’ITIE soient publiques et mises en œuvre de manière équitable, ouverte et transparente. Les collèges de la société civile et des entreprises devront notamment élaborer et publier des directives claires sur les nominations et la représentation, en établissant un règlement interne ou un code de conduite de la société civile. Le Groupe multipartite pourrait également souhaiter renforcer les capacités des groupes de la société civile pour assurer une participation active aux aspects techniques de la mise en œuvre de l’ITIE. En prévision de ses travaux sur les divulgations systématiques, le Groupe multipartite est encouragé à mener des activités de renforcement des capacités destinées à ses membres, afin de veiller à ce qu’ils assurent une supervision efficace de tous les aspects des divulgations ITIE lors de la transition vers les divulgations systématiques. Cela nécessitera une révision de l’Article 20 du Décret de 2010 portant création de l’ITIE Togo, qui confie la responsabilité de la collecte des données extractives à l’Administrateur Indépendant. Le Groupe multipartite devra veiller à partager la responsabilité consistant à garantir la divulgation des données ITIE.</w:t>
            </w:r>
          </w:p>
        </w:tc>
      </w:tr>
      <w:tr w:rsidR="0070699B" w:rsidRPr="005C5DD4" w14:paraId="33084D6E" w14:textId="77777777" w:rsidTr="00E71695">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3" w:type="pct"/>
            <w:hideMark/>
          </w:tcPr>
          <w:p w14:paraId="4840734B" w14:textId="77777777" w:rsidR="0070699B" w:rsidRPr="003D712B" w:rsidRDefault="0070699B" w:rsidP="00E71695">
            <w:pPr>
              <w:spacing w:before="40" w:after="0" w:line="240" w:lineRule="auto"/>
              <w:rPr>
                <w:rFonts w:cs="Calibri"/>
                <w:color w:val="000000"/>
                <w:sz w:val="16"/>
                <w:szCs w:val="16"/>
              </w:rPr>
            </w:pPr>
            <w:r w:rsidRPr="003D712B">
              <w:rPr>
                <w:rFonts w:cs="Calibri"/>
                <w:color w:val="000000"/>
                <w:sz w:val="16"/>
                <w:szCs w:val="16"/>
              </w:rPr>
              <w:t>Exigence 1.5 :</w:t>
            </w:r>
            <w:r w:rsidRPr="003D712B">
              <w:rPr>
                <w:rFonts w:cs="Calibri"/>
                <w:color w:val="000000"/>
                <w:sz w:val="16"/>
                <w:szCs w:val="16"/>
              </w:rPr>
              <w:br/>
              <w:t xml:space="preserve">Plan de travail </w:t>
            </w:r>
          </w:p>
        </w:tc>
        <w:tc>
          <w:tcPr>
            <w:tcW w:w="341" w:type="pct"/>
            <w:noWrap/>
            <w:tcMar>
              <w:left w:w="28" w:type="dxa"/>
              <w:right w:w="28" w:type="dxa"/>
            </w:tcMar>
            <w:hideMark/>
          </w:tcPr>
          <w:p w14:paraId="6B93F0F7" w14:textId="77777777" w:rsidR="0070699B" w:rsidRPr="003D712B" w:rsidRDefault="0070699B" w:rsidP="00E71695">
            <w:pPr>
              <w:spacing w:before="40" w:after="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091" w:type="pct"/>
            <w:tcMar>
              <w:left w:w="28" w:type="dxa"/>
              <w:right w:w="28" w:type="dxa"/>
            </w:tcMar>
            <w:hideMark/>
          </w:tcPr>
          <w:p w14:paraId="25902313" w14:textId="77777777" w:rsidR="0070699B" w:rsidRPr="003D712B" w:rsidRDefault="0070699B" w:rsidP="00E71695">
            <w:pPr>
              <w:spacing w:before="40"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Le Groupe multipartite devra faire en sorte que le plan de travail établisse des objectifs de mise en œuvre clairs qui sont liés aux Principes de l’ITIE et reflètent les priorités nationales, ainsi que les activités convenues et les parties responsables.</w:t>
            </w:r>
          </w:p>
        </w:tc>
        <w:tc>
          <w:tcPr>
            <w:tcW w:w="923" w:type="pct"/>
            <w:noWrap/>
            <w:hideMark/>
          </w:tcPr>
          <w:p w14:paraId="259E66BF" w14:textId="77777777" w:rsidR="0070699B" w:rsidRPr="003D712B" w:rsidRDefault="0070699B" w:rsidP="00E71695">
            <w:pPr>
              <w:spacing w:before="40" w:after="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722" w:type="pct"/>
            <w:hideMark/>
          </w:tcPr>
          <w:p w14:paraId="48D874DE" w14:textId="77777777" w:rsidR="0070699B" w:rsidRPr="003D712B"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i/>
                <w:iCs/>
                <w:color w:val="000000"/>
                <w:sz w:val="16"/>
                <w:szCs w:val="16"/>
                <w:u w:val="single"/>
              </w:rPr>
              <w:t>La mesure corrective sur le plan de travail a été mise en œuvre et le Togo a réalisé des progrès significatifs avec des améliorations considérables concernant l’Exigence 1.5.</w:t>
            </w:r>
            <w:r w:rsidRPr="003D712B">
              <w:rPr>
                <w:rFonts w:cs="Calibri"/>
                <w:color w:val="000000"/>
                <w:sz w:val="16"/>
                <w:szCs w:val="16"/>
              </w:rPr>
              <w:br/>
              <w:t xml:space="preserve">Le Togo devra veiller à ce que les priorités nationales soient clairement identifiées et liées à des objectifs clairs de mise en œuvre de l’ITIE au-delà du reporting. Le Groupe multipartite devra également s’assurer de l’inclusion dans le plan de travail des activités en cours, en vue de mettre en œuvre des réformes dans divers domaines clés tels que la transparence des contrats et les divulgations systématiques. Le Groupe multipartite est encouragé à inclure des mesures visant à surmonter les obstacles juridiques et réglementaires à la mise en œuvre, ainsi que des activités de renforcement des capacités pour assurer une supervision efficace du processus ITIE. Le Togo est encouragé à renforcer les processus de coordination des collèges pour l’élaboration du plan de travail de l’ITIE et à garantir que </w:t>
            </w:r>
            <w:r w:rsidRPr="003D712B">
              <w:rPr>
                <w:rFonts w:cs="Calibri"/>
                <w:color w:val="000000"/>
                <w:sz w:val="16"/>
                <w:szCs w:val="16"/>
              </w:rPr>
              <w:lastRenderedPageBreak/>
              <w:t xml:space="preserve">l’ensemble des collèges du gouvernement, de l’industrie et de la société civile sont consultés sur les futures mises à jour des plans de travail. Le Togo pourrait envisager de publier plus régulièrement des mises à jour sur l’application du plan de travail, afin de préciser comment le Groupe multipartite et le secrétariat assurent le suivi de la mise en œuvre. </w:t>
            </w:r>
          </w:p>
        </w:tc>
      </w:tr>
      <w:tr w:rsidR="0070699B" w:rsidRPr="005C5DD4" w14:paraId="12FA80CA"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3" w:type="pct"/>
            <w:shd w:val="clear" w:color="auto" w:fill="B8CCE4"/>
            <w:hideMark/>
          </w:tcPr>
          <w:p w14:paraId="608F3433" w14:textId="77777777" w:rsidR="0070699B" w:rsidRPr="003D712B" w:rsidRDefault="0070699B" w:rsidP="00E71695">
            <w:pPr>
              <w:spacing w:before="40" w:after="40" w:line="240" w:lineRule="auto"/>
              <w:rPr>
                <w:rFonts w:cs="Calibri"/>
                <w:color w:val="000000"/>
                <w:sz w:val="16"/>
                <w:szCs w:val="16"/>
              </w:rPr>
            </w:pPr>
            <w:r w:rsidRPr="003D712B">
              <w:rPr>
                <w:rFonts w:cs="Calibri"/>
                <w:color w:val="000000"/>
                <w:sz w:val="16"/>
                <w:szCs w:val="16"/>
              </w:rPr>
              <w:lastRenderedPageBreak/>
              <w:t>Exigence 2.4-</w:t>
            </w:r>
            <w:r w:rsidRPr="003D712B">
              <w:rPr>
                <w:rFonts w:cs="Calibri"/>
                <w:color w:val="000000"/>
                <w:sz w:val="16"/>
                <w:szCs w:val="16"/>
              </w:rPr>
              <w:br/>
              <w:t>Politique sur la divulgation des contrats</w:t>
            </w:r>
          </w:p>
        </w:tc>
        <w:tc>
          <w:tcPr>
            <w:tcW w:w="341" w:type="pct"/>
            <w:shd w:val="clear" w:color="auto" w:fill="B8CCE4"/>
            <w:noWrap/>
            <w:tcMar>
              <w:left w:w="28" w:type="dxa"/>
              <w:right w:w="28" w:type="dxa"/>
            </w:tcMar>
            <w:hideMark/>
          </w:tcPr>
          <w:p w14:paraId="70D26E0D" w14:textId="77777777" w:rsidR="0070699B" w:rsidRPr="003D712B" w:rsidRDefault="0070699B"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091" w:type="pct"/>
            <w:shd w:val="clear" w:color="auto" w:fill="B8CCE4"/>
            <w:tcMar>
              <w:left w:w="28" w:type="dxa"/>
              <w:right w:w="28" w:type="dxa"/>
            </w:tcMar>
            <w:hideMark/>
          </w:tcPr>
          <w:p w14:paraId="53D4EDA5" w14:textId="77777777" w:rsidR="0070699B" w:rsidRPr="003D712B"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Le Groupe multipartite devra préciser la politique du gouvernement relative à la transparence des contrats, y compris les dispositions juridiques concernées, les pratiques de divulgation réelles et toute réforme gouvernementale planifiée ou en cours.</w:t>
            </w:r>
          </w:p>
        </w:tc>
        <w:tc>
          <w:tcPr>
            <w:tcW w:w="923" w:type="pct"/>
            <w:shd w:val="clear" w:color="auto" w:fill="B8CCE4"/>
            <w:noWrap/>
            <w:hideMark/>
          </w:tcPr>
          <w:p w14:paraId="2AADB5C6" w14:textId="77777777" w:rsidR="0070699B" w:rsidRPr="003D712B" w:rsidRDefault="0070699B"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Satisfaisant</w:t>
            </w:r>
          </w:p>
        </w:tc>
        <w:tc>
          <w:tcPr>
            <w:tcW w:w="1722" w:type="pct"/>
            <w:shd w:val="clear" w:color="auto" w:fill="B8CCE4"/>
            <w:hideMark/>
          </w:tcPr>
          <w:p w14:paraId="652336CF" w14:textId="77777777" w:rsidR="0070699B" w:rsidRPr="003D712B"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i/>
                <w:iCs/>
                <w:color w:val="000000"/>
                <w:sz w:val="16"/>
                <w:szCs w:val="16"/>
                <w:u w:val="single"/>
              </w:rPr>
              <w:t>La mesure corrective sur la politique en matière de divulgation des contrats a été pleinement mise en œuvre et le Togo a réalisé des progrès satisfaisants concernant l’Exigence 2.4.</w:t>
            </w:r>
            <w:r w:rsidRPr="003D712B">
              <w:rPr>
                <w:rFonts w:cs="Calibri"/>
                <w:color w:val="000000"/>
                <w:sz w:val="16"/>
                <w:szCs w:val="16"/>
              </w:rPr>
              <w:br/>
              <w:t>Pour renforcer la mise en œuvre, le Groupe multipartite est encouragé à prendre en compte les nouvelles dispositions de l’Exigence 2.4, en veillant en particulier à établir un système pour l’ensemble des licences et contrats qui devront être systématiquement publiés à partir du 1er janvier 2021. Le Groupe multipartite est également encouragé à inclure dans son plan de travail des activités détaillées en vue de la divulgation exhaustive des contrats. Le Groupe multipartite pourrait également souhaiter évaluer l’exhaustivité des divulgations des contrats et des données contractuelles publiées dans divers référentiels, et examiner la possibilité de rassembler toutes les divulgations des contrats miniers dans un référentiel unique afin d’éviter une duplication des efforts.</w:t>
            </w:r>
          </w:p>
        </w:tc>
      </w:tr>
      <w:tr w:rsidR="0070699B" w:rsidRPr="005C5DD4" w14:paraId="0420E5F3" w14:textId="77777777" w:rsidTr="00E71695">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3" w:type="pct"/>
            <w:hideMark/>
          </w:tcPr>
          <w:p w14:paraId="2F2B73D7" w14:textId="77777777" w:rsidR="0070699B" w:rsidRPr="003D712B" w:rsidRDefault="0070699B" w:rsidP="00E71695">
            <w:pPr>
              <w:spacing w:before="40" w:after="0" w:line="240" w:lineRule="auto"/>
              <w:rPr>
                <w:rFonts w:cs="Calibri"/>
                <w:color w:val="000000"/>
                <w:sz w:val="16"/>
                <w:szCs w:val="16"/>
              </w:rPr>
            </w:pPr>
            <w:r w:rsidRPr="003D712B">
              <w:rPr>
                <w:rFonts w:cs="Calibri"/>
                <w:color w:val="000000"/>
                <w:sz w:val="16"/>
                <w:szCs w:val="16"/>
              </w:rPr>
              <w:t>Exigence 2.6-</w:t>
            </w:r>
            <w:r w:rsidRPr="003D712B">
              <w:rPr>
                <w:rFonts w:cs="Calibri"/>
                <w:color w:val="000000"/>
                <w:sz w:val="16"/>
                <w:szCs w:val="16"/>
              </w:rPr>
              <w:br/>
              <w:t>Participation de l’État</w:t>
            </w:r>
          </w:p>
        </w:tc>
        <w:tc>
          <w:tcPr>
            <w:tcW w:w="341" w:type="pct"/>
            <w:noWrap/>
            <w:tcMar>
              <w:left w:w="28" w:type="dxa"/>
              <w:right w:w="28" w:type="dxa"/>
            </w:tcMar>
            <w:hideMark/>
          </w:tcPr>
          <w:p w14:paraId="3107CA43" w14:textId="77777777" w:rsidR="0070699B" w:rsidRPr="003D712B" w:rsidRDefault="0070699B" w:rsidP="00E71695">
            <w:pPr>
              <w:spacing w:before="40" w:after="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091" w:type="pct"/>
            <w:tcMar>
              <w:left w:w="28" w:type="dxa"/>
              <w:right w:w="28" w:type="dxa"/>
            </w:tcMar>
            <w:hideMark/>
          </w:tcPr>
          <w:p w14:paraId="12E726F0" w14:textId="77777777" w:rsidR="0070699B" w:rsidRPr="003D712B" w:rsidRDefault="0070699B" w:rsidP="00E71695">
            <w:pPr>
              <w:spacing w:before="40" w:after="0" w:line="240" w:lineRule="auto"/>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Le Groupe multipartite devra divulguer des détails relatifs aux conditions applicables à la prise de participation de l’entreprise d’État, y compris son niveau de responsabilité en matière de couverture des dépenses à différents stades du cycle de projet (telles que les fonds propres entièrement payés, les fonds propres libres ou les intérêts rapportés), par exemple, sur le site Internet de l’entreprise concernée. Le Groupe multipartite devra également présenter des détails sur les prêts et les garanties de prêt accordés à la SNPT.</w:t>
            </w:r>
          </w:p>
        </w:tc>
        <w:tc>
          <w:tcPr>
            <w:tcW w:w="923" w:type="pct"/>
            <w:noWrap/>
            <w:hideMark/>
          </w:tcPr>
          <w:p w14:paraId="48CD7A50" w14:textId="77777777" w:rsidR="0070699B" w:rsidRPr="003D712B" w:rsidRDefault="0070699B" w:rsidP="00E71695">
            <w:pPr>
              <w:spacing w:before="40" w:after="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Satisfaisant</w:t>
            </w:r>
          </w:p>
        </w:tc>
        <w:tc>
          <w:tcPr>
            <w:tcW w:w="1722" w:type="pct"/>
            <w:hideMark/>
          </w:tcPr>
          <w:p w14:paraId="0DDA2096" w14:textId="77777777" w:rsidR="0070699B" w:rsidRPr="003D712B"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i/>
                <w:iCs/>
                <w:color w:val="000000"/>
                <w:sz w:val="16"/>
                <w:szCs w:val="16"/>
                <w:u w:val="single"/>
              </w:rPr>
              <w:t>La mesure corrective concernant la participation de l’État a été pleinement mise en œuvre et le Togo a réalisé des progrès satisfaisants relativement à l’Exigence 2.6.</w:t>
            </w:r>
            <w:r w:rsidRPr="003D712B">
              <w:rPr>
                <w:rFonts w:cs="Calibri"/>
                <w:color w:val="000000"/>
                <w:sz w:val="16"/>
                <w:szCs w:val="16"/>
              </w:rPr>
              <w:br/>
              <w:t>Pour renforcer la mise en œuvre et améliorer l’accès des citoyens aux informations sur les règles et pratiques régissant les relations des entreprises d’État extractives avec le gouvernement, la SNPT pourrait envisager d’élargir le champ de ses propres divulgations systématiques distinctes, par exemple via un site Internet où les statuts de l’entreprise, les états financiers audités et des divulgations relatives aux opérations de la SNPT dépassant le cadre des industries extractives pourraient être publiés. Le Groupe multipartite pourrait également clarifier l’intégralité des conditions juridiques et commerciales liées à l’achat d’une participation supplémentaire par l’État, outre la participation non payante de 10 % dans des entreprises extractives.</w:t>
            </w:r>
          </w:p>
        </w:tc>
      </w:tr>
      <w:tr w:rsidR="0070699B" w:rsidRPr="005C5DD4" w14:paraId="3975272B"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3" w:type="pct"/>
            <w:shd w:val="clear" w:color="auto" w:fill="B8CCE4"/>
            <w:hideMark/>
          </w:tcPr>
          <w:p w14:paraId="7D224B61" w14:textId="77777777" w:rsidR="0070699B" w:rsidRPr="003D712B" w:rsidRDefault="0070699B" w:rsidP="00E71695">
            <w:pPr>
              <w:spacing w:before="40" w:after="40" w:line="240" w:lineRule="auto"/>
              <w:rPr>
                <w:rFonts w:cs="Calibri"/>
                <w:color w:val="000000"/>
                <w:sz w:val="16"/>
                <w:szCs w:val="16"/>
              </w:rPr>
            </w:pPr>
            <w:r w:rsidRPr="003D712B">
              <w:rPr>
                <w:rFonts w:cs="Calibri"/>
                <w:color w:val="000000"/>
                <w:sz w:val="16"/>
                <w:szCs w:val="16"/>
              </w:rPr>
              <w:t>Exigence 4.3-</w:t>
            </w:r>
            <w:r w:rsidRPr="003D712B">
              <w:rPr>
                <w:rFonts w:cs="Calibri"/>
                <w:color w:val="000000"/>
                <w:sz w:val="16"/>
                <w:szCs w:val="16"/>
              </w:rPr>
              <w:br/>
              <w:t xml:space="preserve">Accord de troc </w:t>
            </w:r>
          </w:p>
        </w:tc>
        <w:tc>
          <w:tcPr>
            <w:tcW w:w="341" w:type="pct"/>
            <w:shd w:val="clear" w:color="auto" w:fill="B8CCE4"/>
            <w:noWrap/>
            <w:tcMar>
              <w:left w:w="28" w:type="dxa"/>
              <w:right w:w="28" w:type="dxa"/>
            </w:tcMar>
            <w:hideMark/>
          </w:tcPr>
          <w:p w14:paraId="27B2B99B" w14:textId="77777777" w:rsidR="0070699B" w:rsidRPr="003D712B" w:rsidRDefault="0070699B"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091" w:type="pct"/>
            <w:shd w:val="clear" w:color="auto" w:fill="B8CCE4"/>
            <w:tcMar>
              <w:left w:w="28" w:type="dxa"/>
              <w:right w:w="28" w:type="dxa"/>
            </w:tcMar>
            <w:hideMark/>
          </w:tcPr>
          <w:p w14:paraId="0E874268" w14:textId="77777777" w:rsidR="0070699B" w:rsidRPr="003D712B"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 xml:space="preserve">Le Groupe multipartite devra s’efforcer de comprendre pleinement les conditions des accords de troc et des contrats concernés, l’identité des parties intéressées, les ressources qui ont été promises par l’État, </w:t>
            </w:r>
            <w:r w:rsidRPr="003D712B">
              <w:rPr>
                <w:rFonts w:cs="Calibri"/>
                <w:color w:val="000000"/>
                <w:sz w:val="16"/>
                <w:szCs w:val="16"/>
              </w:rPr>
              <w:lastRenderedPageBreak/>
              <w:t>la valeur de la contrepartie en termes de flux financiers et économiques (par exemple, des travaux d’infrastructures) et le niveau de matérialité de ces accords par rapport aux contrats conventionnels. Le Groupe multipartite et l’Administrateur Indépendant devront s’assurer que le Rapport ITIE présente ces accords, à un niveau de détail égal à celui qui s’applique à la divulgation et au rapprochement des autres paiements et flux de revenus.</w:t>
            </w:r>
          </w:p>
        </w:tc>
        <w:tc>
          <w:tcPr>
            <w:tcW w:w="923" w:type="pct"/>
            <w:shd w:val="clear" w:color="auto" w:fill="B8CCE4"/>
            <w:noWrap/>
            <w:hideMark/>
          </w:tcPr>
          <w:p w14:paraId="760B541D" w14:textId="77777777" w:rsidR="0070699B" w:rsidRPr="003D712B" w:rsidRDefault="0070699B"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lastRenderedPageBreak/>
              <w:t>Satisfaisant</w:t>
            </w:r>
          </w:p>
        </w:tc>
        <w:tc>
          <w:tcPr>
            <w:tcW w:w="1722" w:type="pct"/>
            <w:shd w:val="clear" w:color="auto" w:fill="B8CCE4"/>
            <w:hideMark/>
          </w:tcPr>
          <w:p w14:paraId="2BA6CF8D" w14:textId="77777777" w:rsidR="0070699B" w:rsidRPr="003D712B"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i/>
                <w:iCs/>
                <w:color w:val="000000"/>
                <w:sz w:val="16"/>
                <w:szCs w:val="16"/>
                <w:u w:val="single"/>
              </w:rPr>
              <w:t>La mesure corrective concernant les fournitures d’infrastructures et accords de troc a été pleinement mise en œuvre et le Togo a réalisé des progrès satisfaisants relativement à l’Exigence 4.3.</w:t>
            </w:r>
            <w:r w:rsidRPr="003D712B">
              <w:rPr>
                <w:rFonts w:cs="Calibri"/>
                <w:color w:val="000000"/>
                <w:sz w:val="16"/>
                <w:szCs w:val="16"/>
              </w:rPr>
              <w:br/>
              <w:t xml:space="preserve">Pour renforcer la mise en œuvre, le Togo est encouragé à veiller </w:t>
            </w:r>
            <w:r w:rsidRPr="003D712B">
              <w:rPr>
                <w:rFonts w:cs="Calibri"/>
                <w:color w:val="000000"/>
                <w:sz w:val="16"/>
                <w:szCs w:val="16"/>
              </w:rPr>
              <w:lastRenderedPageBreak/>
              <w:t>à ce que la divulgation annuelle de la mise en œuvre d’accords de troc soit accompagnée d’un mécanisme assurant la fiabilité des données.</w:t>
            </w:r>
          </w:p>
        </w:tc>
      </w:tr>
      <w:tr w:rsidR="0070699B" w:rsidRPr="005C5DD4" w14:paraId="73FE95EB" w14:textId="77777777" w:rsidTr="00E71695">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3" w:type="pct"/>
            <w:hideMark/>
          </w:tcPr>
          <w:p w14:paraId="5E6C7961" w14:textId="77777777" w:rsidR="0070699B" w:rsidRPr="003D712B" w:rsidRDefault="0070699B" w:rsidP="00E71695">
            <w:pPr>
              <w:spacing w:before="40" w:after="40" w:line="240" w:lineRule="auto"/>
              <w:rPr>
                <w:rFonts w:cs="Calibri"/>
                <w:color w:val="000000"/>
                <w:sz w:val="16"/>
                <w:szCs w:val="16"/>
              </w:rPr>
            </w:pPr>
            <w:r w:rsidRPr="003D712B">
              <w:rPr>
                <w:rFonts w:cs="Calibri"/>
                <w:color w:val="000000"/>
                <w:sz w:val="16"/>
                <w:szCs w:val="16"/>
              </w:rPr>
              <w:lastRenderedPageBreak/>
              <w:t>Exigence 4.5-</w:t>
            </w:r>
            <w:r w:rsidRPr="003D712B">
              <w:rPr>
                <w:rFonts w:cs="Calibri"/>
                <w:color w:val="000000"/>
                <w:sz w:val="16"/>
                <w:szCs w:val="16"/>
              </w:rPr>
              <w:br/>
              <w:t xml:space="preserve">Transactions des entreprises d’État </w:t>
            </w:r>
          </w:p>
        </w:tc>
        <w:tc>
          <w:tcPr>
            <w:tcW w:w="341" w:type="pct"/>
            <w:noWrap/>
            <w:tcMar>
              <w:left w:w="28" w:type="dxa"/>
              <w:right w:w="28" w:type="dxa"/>
            </w:tcMar>
            <w:hideMark/>
          </w:tcPr>
          <w:p w14:paraId="02797980" w14:textId="77777777" w:rsidR="0070699B" w:rsidRPr="003D712B" w:rsidRDefault="0070699B"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091" w:type="pct"/>
            <w:tcMar>
              <w:left w:w="28" w:type="dxa"/>
              <w:right w:w="28" w:type="dxa"/>
            </w:tcMar>
            <w:hideMark/>
          </w:tcPr>
          <w:p w14:paraId="0936CF43" w14:textId="77777777" w:rsidR="0070699B" w:rsidRPr="003D712B"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Le Groupe multipartite devra veiller à ce que la SNPT fournisse les informations détaillées demandées par l’Administrateur Indépendant afin de pouvoir approfondir la procédure de rapprochement avec les chiffres du gouvernement.</w:t>
            </w:r>
          </w:p>
        </w:tc>
        <w:tc>
          <w:tcPr>
            <w:tcW w:w="923" w:type="pct"/>
            <w:noWrap/>
            <w:hideMark/>
          </w:tcPr>
          <w:p w14:paraId="16B9F3D1" w14:textId="77777777" w:rsidR="0070699B" w:rsidRPr="003D712B" w:rsidRDefault="0070699B" w:rsidP="00E71695">
            <w:pPr>
              <w:spacing w:before="40" w:after="40" w:line="240" w:lineRule="auto"/>
              <w:jc w:val="center"/>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color w:val="000000"/>
                <w:sz w:val="16"/>
                <w:szCs w:val="16"/>
              </w:rPr>
              <w:t>Satisfaisant</w:t>
            </w:r>
          </w:p>
        </w:tc>
        <w:tc>
          <w:tcPr>
            <w:tcW w:w="1722" w:type="pct"/>
            <w:hideMark/>
          </w:tcPr>
          <w:p w14:paraId="76CB656A" w14:textId="77777777" w:rsidR="0070699B" w:rsidRPr="003D712B" w:rsidRDefault="0070699B" w:rsidP="00E71695">
            <w:pPr>
              <w:spacing w:before="40" w:after="40" w:line="240" w:lineRule="auto"/>
              <w:cnfStyle w:val="000000010000" w:firstRow="0" w:lastRow="0" w:firstColumn="0" w:lastColumn="0" w:oddVBand="0" w:evenVBand="0" w:oddHBand="0" w:evenHBand="1" w:firstRowFirstColumn="0" w:firstRowLastColumn="0" w:lastRowFirstColumn="0" w:lastRowLastColumn="0"/>
              <w:rPr>
                <w:rFonts w:cs="Calibri"/>
                <w:color w:val="000000"/>
                <w:sz w:val="16"/>
                <w:szCs w:val="16"/>
              </w:rPr>
            </w:pPr>
            <w:r w:rsidRPr="003D712B">
              <w:rPr>
                <w:rFonts w:cs="Calibri"/>
                <w:i/>
                <w:iCs/>
                <w:color w:val="000000"/>
                <w:sz w:val="16"/>
                <w:szCs w:val="16"/>
                <w:u w:val="single"/>
              </w:rPr>
              <w:t>La mesure corrective concernant les transactions entre les entreprises d’État et le gouvernement a été pleinement mise en œuvre et le Togo a réalisé des progrès satisfaisants relativement à l’Exigence 4.5.</w:t>
            </w:r>
            <w:r w:rsidRPr="003D712B">
              <w:rPr>
                <w:rFonts w:cs="Calibri"/>
                <w:color w:val="000000"/>
                <w:sz w:val="16"/>
                <w:szCs w:val="16"/>
              </w:rPr>
              <w:br/>
              <w:t>Pour renforcer la mise en œuvre, le Togo pourrait souhaiter examiner les moyens permettant de divulguer systématiquement les paiements significatifs des entreprises d’État au gouvernement, en publiant régulièrement sur Internet les états financiers audités de la SNPT ou toute autre entreprise dans un accord de troc avec l’État.</w:t>
            </w:r>
          </w:p>
        </w:tc>
      </w:tr>
      <w:tr w:rsidR="0070699B" w:rsidRPr="005C5DD4" w14:paraId="3F5FB54E" w14:textId="77777777" w:rsidTr="00E7169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3" w:type="pct"/>
            <w:shd w:val="clear" w:color="auto" w:fill="B8CCE4"/>
            <w:hideMark/>
          </w:tcPr>
          <w:p w14:paraId="08CA4B17" w14:textId="77777777" w:rsidR="0070699B" w:rsidRPr="003D712B" w:rsidRDefault="0070699B" w:rsidP="00E71695">
            <w:pPr>
              <w:spacing w:before="40" w:after="40" w:line="240" w:lineRule="auto"/>
              <w:rPr>
                <w:rFonts w:cs="Calibri"/>
                <w:color w:val="000000"/>
                <w:sz w:val="16"/>
                <w:szCs w:val="16"/>
              </w:rPr>
            </w:pPr>
            <w:r w:rsidRPr="003D712B">
              <w:rPr>
                <w:rFonts w:cs="Calibri"/>
                <w:color w:val="000000"/>
                <w:sz w:val="16"/>
                <w:szCs w:val="16"/>
              </w:rPr>
              <w:t>Exigence 5.2-</w:t>
            </w:r>
            <w:r w:rsidRPr="003D712B">
              <w:rPr>
                <w:rFonts w:cs="Calibri"/>
                <w:color w:val="000000"/>
                <w:sz w:val="16"/>
                <w:szCs w:val="16"/>
              </w:rPr>
              <w:br/>
              <w:t xml:space="preserve">Transferts infranationaux </w:t>
            </w:r>
          </w:p>
        </w:tc>
        <w:tc>
          <w:tcPr>
            <w:tcW w:w="341" w:type="pct"/>
            <w:shd w:val="clear" w:color="auto" w:fill="B8CCE4"/>
            <w:noWrap/>
            <w:tcMar>
              <w:left w:w="28" w:type="dxa"/>
              <w:right w:w="28" w:type="dxa"/>
            </w:tcMar>
            <w:hideMark/>
          </w:tcPr>
          <w:p w14:paraId="53AF686D" w14:textId="77777777" w:rsidR="0070699B" w:rsidRPr="003D712B" w:rsidRDefault="0070699B"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Significatif</w:t>
            </w:r>
          </w:p>
        </w:tc>
        <w:tc>
          <w:tcPr>
            <w:tcW w:w="1091" w:type="pct"/>
            <w:shd w:val="clear" w:color="auto" w:fill="B8CCE4"/>
            <w:tcMar>
              <w:left w:w="28" w:type="dxa"/>
              <w:right w:w="28" w:type="dxa"/>
            </w:tcMar>
            <w:hideMark/>
          </w:tcPr>
          <w:p w14:paraId="0B460AD9" w14:textId="77777777" w:rsidR="0070699B" w:rsidRPr="003D712B"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Le Groupe multipartite devra communiquer avec l’OTR en vue de divulguer la formule de partage des revenus pour tous les transferts entre les entités de l’État aux niveaux national et infranational qui portent sur des revenus provenant du secteur extractif, y compris les écarts éventuels entre les montants des transferts calculés conformément à la formule pertinente de partage des revenus et les montants qui ont été effectivement transférés entre le gouvernement central et chacune des entités nationales concernées.</w:t>
            </w:r>
          </w:p>
        </w:tc>
        <w:tc>
          <w:tcPr>
            <w:tcW w:w="923" w:type="pct"/>
            <w:shd w:val="clear" w:color="auto" w:fill="B8CCE4"/>
            <w:noWrap/>
            <w:hideMark/>
          </w:tcPr>
          <w:p w14:paraId="191AD3DE" w14:textId="77777777" w:rsidR="0070699B" w:rsidRPr="003D712B" w:rsidRDefault="0070699B" w:rsidP="00E71695">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color w:val="000000"/>
                <w:sz w:val="16"/>
                <w:szCs w:val="16"/>
              </w:rPr>
              <w:t>Satisfaisant</w:t>
            </w:r>
          </w:p>
        </w:tc>
        <w:tc>
          <w:tcPr>
            <w:tcW w:w="1722" w:type="pct"/>
            <w:shd w:val="clear" w:color="auto" w:fill="B8CCE4"/>
            <w:hideMark/>
          </w:tcPr>
          <w:p w14:paraId="353EA57E" w14:textId="77777777" w:rsidR="0070699B" w:rsidRPr="003D712B" w:rsidRDefault="0070699B" w:rsidP="00E71695">
            <w:pPr>
              <w:spacing w:before="40" w:after="40" w:line="240" w:lineRule="auto"/>
              <w:cnfStyle w:val="000000100000" w:firstRow="0" w:lastRow="0" w:firstColumn="0" w:lastColumn="0" w:oddVBand="0" w:evenVBand="0" w:oddHBand="1" w:evenHBand="0" w:firstRowFirstColumn="0" w:firstRowLastColumn="0" w:lastRowFirstColumn="0" w:lastRowLastColumn="0"/>
              <w:rPr>
                <w:rFonts w:cs="Calibri"/>
                <w:color w:val="000000"/>
                <w:sz w:val="16"/>
                <w:szCs w:val="16"/>
              </w:rPr>
            </w:pPr>
            <w:r w:rsidRPr="003D712B">
              <w:rPr>
                <w:rFonts w:cs="Calibri"/>
                <w:i/>
                <w:iCs/>
                <w:color w:val="000000"/>
                <w:sz w:val="16"/>
                <w:szCs w:val="16"/>
                <w:u w:val="single"/>
              </w:rPr>
              <w:t xml:space="preserve">La mesure corrective concernant les transferts infranationaux a été pleinement mise en œuvre et le Togo a réalisé des progrès satisfaisants relativement à l’Exigence 5.2. </w:t>
            </w:r>
            <w:r w:rsidRPr="003D712B">
              <w:rPr>
                <w:rFonts w:cs="Calibri"/>
                <w:color w:val="000000"/>
                <w:sz w:val="16"/>
                <w:szCs w:val="16"/>
              </w:rPr>
              <w:br/>
              <w:t>Pour renforcer la mise en œuvre, le Togo est encouragé à redoubler d’efforts afin d’accroître la participation des administrations locales au processus de déclaration ITIE et souhaitera peut-être envisager des moyens de renforcer la qualité des divulgations relatives aux transferts infranationaux.</w:t>
            </w:r>
          </w:p>
        </w:tc>
      </w:tr>
    </w:tbl>
    <w:p w14:paraId="55BB45B4" w14:textId="77777777" w:rsidR="0070699B" w:rsidRDefault="0070699B" w:rsidP="0070699B">
      <w:pPr>
        <w:rPr>
          <w:lang w:val="fr-FR" w:eastAsia="en-US" w:bidi="ar-TN"/>
        </w:rPr>
      </w:pPr>
    </w:p>
    <w:p w14:paraId="0C6DF877" w14:textId="77777777" w:rsidR="0070699B" w:rsidRDefault="0070699B" w:rsidP="0070699B">
      <w:pPr>
        <w:spacing w:after="0" w:line="240" w:lineRule="auto"/>
        <w:rPr>
          <w:lang w:val="fr-FR" w:eastAsia="en-US" w:bidi="ar-TN"/>
        </w:rPr>
      </w:pPr>
      <w:r>
        <w:rPr>
          <w:lang w:val="fr-FR" w:eastAsia="en-US" w:bidi="ar-TN"/>
        </w:rPr>
        <w:br w:type="page"/>
      </w:r>
    </w:p>
    <w:p w14:paraId="71E19A2F" w14:textId="77777777" w:rsidR="0070699B" w:rsidRPr="0070699B" w:rsidRDefault="0070699B" w:rsidP="0070699B">
      <w:pPr>
        <w:pStyle w:val="Heading2"/>
        <w:numPr>
          <w:ilvl w:val="0"/>
          <w:numId w:val="0"/>
        </w:numPr>
        <w:ind w:left="624" w:hanging="624"/>
        <w:rPr>
          <w:lang w:val="fr-FR"/>
        </w:rPr>
        <w:sectPr w:rsidR="0070699B" w:rsidRPr="0070699B" w:rsidSect="001179F8">
          <w:footerReference w:type="default" r:id="rId92"/>
          <w:pgSz w:w="16838" w:h="11906" w:orient="landscape" w:code="9"/>
          <w:pgMar w:top="1440" w:right="1440" w:bottom="1440" w:left="1440" w:header="851" w:footer="750" w:gutter="0"/>
          <w:cols w:space="708"/>
          <w:docGrid w:linePitch="381"/>
        </w:sectPr>
      </w:pPr>
    </w:p>
    <w:p w14:paraId="76E4FCAD" w14:textId="77777777" w:rsidR="0070699B" w:rsidRPr="008A4C2E" w:rsidRDefault="0070699B" w:rsidP="0070699B">
      <w:pPr>
        <w:pStyle w:val="Heading2"/>
        <w:numPr>
          <w:ilvl w:val="0"/>
          <w:numId w:val="0"/>
        </w:numPr>
        <w:ind w:left="624" w:hanging="624"/>
        <w:rPr>
          <w:color w:val="0070C0"/>
          <w:lang w:val="fr-FR"/>
        </w:rPr>
      </w:pPr>
      <w:bookmarkStart w:id="662" w:name="_Toc144353208"/>
      <w:bookmarkStart w:id="663" w:name="_Toc145075616"/>
      <w:bookmarkStart w:id="664" w:name="_Toc153484089"/>
      <w:r w:rsidRPr="008A4C2E">
        <w:rPr>
          <w:color w:val="0070C0"/>
          <w:lang w:val="fr-FR"/>
        </w:rPr>
        <w:lastRenderedPageBreak/>
        <w:t>Annexe 11 : Personnels contactés lors de la mission</w:t>
      </w:r>
      <w:bookmarkEnd w:id="662"/>
      <w:bookmarkEnd w:id="663"/>
      <w:bookmarkEnd w:id="664"/>
    </w:p>
    <w:tbl>
      <w:tblPr>
        <w:tblW w:w="5000" w:type="pct"/>
        <w:tblCellMar>
          <w:left w:w="70" w:type="dxa"/>
          <w:right w:w="70" w:type="dxa"/>
        </w:tblCellMar>
        <w:tblLook w:val="04A0" w:firstRow="1" w:lastRow="0" w:firstColumn="1" w:lastColumn="0" w:noHBand="0" w:noVBand="1"/>
      </w:tblPr>
      <w:tblGrid>
        <w:gridCol w:w="2390"/>
        <w:gridCol w:w="6636"/>
      </w:tblGrid>
      <w:tr w:rsidR="0070699B" w:rsidRPr="00891616" w14:paraId="27656571"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49BE5F93" w14:textId="77777777" w:rsidR="0070699B" w:rsidRPr="00891616" w:rsidRDefault="0070699B" w:rsidP="00E71695">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Moore Insight</w:t>
            </w:r>
          </w:p>
        </w:tc>
      </w:tr>
      <w:tr w:rsidR="0070699B" w:rsidRPr="00891616" w14:paraId="0D57A422" w14:textId="77777777" w:rsidTr="00583A9A">
        <w:trPr>
          <w:trHeight w:val="227"/>
        </w:trPr>
        <w:tc>
          <w:tcPr>
            <w:tcW w:w="1324" w:type="pct"/>
            <w:tcBorders>
              <w:top w:val="nil"/>
              <w:left w:val="nil"/>
              <w:bottom w:val="nil"/>
              <w:right w:val="nil"/>
            </w:tcBorders>
            <w:shd w:val="clear" w:color="000000" w:fill="B8CCE4"/>
            <w:noWrap/>
            <w:vAlign w:val="center"/>
          </w:tcPr>
          <w:p w14:paraId="77F16E1F" w14:textId="77777777" w:rsidR="0070699B" w:rsidRPr="00891616" w:rsidRDefault="0070699B" w:rsidP="00E71695">
            <w:pPr>
              <w:spacing w:after="0" w:line="240" w:lineRule="auto"/>
              <w:rPr>
                <w:rFonts w:cs="Arial"/>
                <w:color w:val="auto"/>
                <w:kern w:val="0"/>
                <w:szCs w:val="18"/>
                <w:lang w:val="fr-FR" w:eastAsia="fr-FR"/>
              </w:rPr>
            </w:pPr>
            <w:r w:rsidRPr="00891616">
              <w:rPr>
                <w:rFonts w:cs="Arial"/>
                <w:color w:val="auto"/>
                <w:kern w:val="0"/>
                <w:szCs w:val="18"/>
                <w:lang w:val="fr-FR" w:eastAsia="fr-FR"/>
              </w:rPr>
              <w:t>Paul Stockton</w:t>
            </w:r>
          </w:p>
        </w:tc>
        <w:tc>
          <w:tcPr>
            <w:tcW w:w="3676" w:type="pct"/>
            <w:tcBorders>
              <w:top w:val="nil"/>
              <w:left w:val="nil"/>
              <w:bottom w:val="nil"/>
              <w:right w:val="nil"/>
            </w:tcBorders>
            <w:shd w:val="clear" w:color="000000" w:fill="B8CCE4"/>
            <w:noWrap/>
            <w:vAlign w:val="center"/>
          </w:tcPr>
          <w:p w14:paraId="041AA5CF" w14:textId="77777777" w:rsidR="0070699B" w:rsidRPr="00891616" w:rsidRDefault="0070699B" w:rsidP="00E71695">
            <w:pPr>
              <w:spacing w:after="0" w:line="240" w:lineRule="auto"/>
              <w:rPr>
                <w:rFonts w:cs="Arial"/>
                <w:color w:val="auto"/>
                <w:kern w:val="0"/>
                <w:szCs w:val="18"/>
                <w:lang w:val="fr-FR" w:eastAsia="fr-FR"/>
              </w:rPr>
            </w:pPr>
            <w:r w:rsidRPr="00891616">
              <w:rPr>
                <w:rFonts w:cs="Arial"/>
                <w:color w:val="auto"/>
                <w:kern w:val="0"/>
                <w:szCs w:val="18"/>
                <w:lang w:val="fr-FR" w:eastAsia="fr-FR"/>
              </w:rPr>
              <w:t>Associé</w:t>
            </w:r>
          </w:p>
        </w:tc>
      </w:tr>
      <w:tr w:rsidR="0070699B" w:rsidRPr="00891616" w14:paraId="16FA850D" w14:textId="77777777" w:rsidTr="00583A9A">
        <w:trPr>
          <w:trHeight w:val="227"/>
        </w:trPr>
        <w:tc>
          <w:tcPr>
            <w:tcW w:w="1324" w:type="pct"/>
            <w:tcBorders>
              <w:top w:val="nil"/>
              <w:left w:val="nil"/>
              <w:bottom w:val="nil"/>
              <w:right w:val="nil"/>
            </w:tcBorders>
            <w:shd w:val="clear" w:color="auto" w:fill="auto"/>
            <w:noWrap/>
            <w:vAlign w:val="center"/>
          </w:tcPr>
          <w:p w14:paraId="76406D16" w14:textId="77777777" w:rsidR="0070699B" w:rsidRPr="00891616" w:rsidRDefault="0070699B" w:rsidP="00E71695">
            <w:pPr>
              <w:spacing w:after="0" w:line="240" w:lineRule="auto"/>
              <w:rPr>
                <w:rFonts w:cs="Arial"/>
                <w:color w:val="auto"/>
                <w:kern w:val="0"/>
                <w:szCs w:val="18"/>
                <w:lang w:val="fr-FR" w:eastAsia="fr-FR"/>
              </w:rPr>
            </w:pPr>
            <w:r w:rsidRPr="00891616">
              <w:rPr>
                <w:rFonts w:cs="Arial"/>
                <w:color w:val="auto"/>
                <w:kern w:val="0"/>
                <w:szCs w:val="18"/>
                <w:lang w:val="fr-FR" w:eastAsia="fr-FR"/>
              </w:rPr>
              <w:t>Ben Toorabally</w:t>
            </w:r>
          </w:p>
        </w:tc>
        <w:tc>
          <w:tcPr>
            <w:tcW w:w="3676" w:type="pct"/>
            <w:tcBorders>
              <w:top w:val="nil"/>
              <w:left w:val="nil"/>
              <w:bottom w:val="nil"/>
              <w:right w:val="nil"/>
            </w:tcBorders>
            <w:shd w:val="clear" w:color="auto" w:fill="auto"/>
            <w:noWrap/>
            <w:vAlign w:val="center"/>
          </w:tcPr>
          <w:p w14:paraId="20A5E2CD" w14:textId="77777777" w:rsidR="0070699B" w:rsidRPr="00891616" w:rsidRDefault="0070699B" w:rsidP="00E71695">
            <w:pPr>
              <w:spacing w:after="0" w:line="240" w:lineRule="auto"/>
              <w:rPr>
                <w:rFonts w:cs="Arial"/>
                <w:color w:val="auto"/>
                <w:kern w:val="0"/>
                <w:szCs w:val="18"/>
                <w:lang w:val="fr-FR" w:eastAsia="fr-FR"/>
              </w:rPr>
            </w:pPr>
            <w:r w:rsidRPr="00891616">
              <w:rPr>
                <w:rFonts w:cs="Arial"/>
                <w:color w:val="auto"/>
                <w:kern w:val="0"/>
                <w:szCs w:val="18"/>
                <w:lang w:val="fr-FR" w:eastAsia="fr-FR"/>
              </w:rPr>
              <w:t>Directeur</w:t>
            </w:r>
          </w:p>
        </w:tc>
      </w:tr>
      <w:tr w:rsidR="0070699B" w:rsidRPr="00891616" w14:paraId="256CEEEA" w14:textId="77777777" w:rsidTr="00583A9A">
        <w:trPr>
          <w:trHeight w:val="227"/>
        </w:trPr>
        <w:tc>
          <w:tcPr>
            <w:tcW w:w="1324" w:type="pct"/>
            <w:tcBorders>
              <w:top w:val="nil"/>
              <w:left w:val="nil"/>
              <w:bottom w:val="nil"/>
              <w:right w:val="nil"/>
            </w:tcBorders>
            <w:shd w:val="clear" w:color="000000" w:fill="B8CCE4"/>
            <w:noWrap/>
            <w:vAlign w:val="center"/>
          </w:tcPr>
          <w:p w14:paraId="23CF0E81" w14:textId="77777777" w:rsidR="0070699B" w:rsidRPr="00891616" w:rsidRDefault="0070699B" w:rsidP="00E71695">
            <w:pPr>
              <w:spacing w:after="0" w:line="240" w:lineRule="auto"/>
              <w:rPr>
                <w:rFonts w:cs="Arial"/>
                <w:color w:val="auto"/>
                <w:kern w:val="0"/>
                <w:szCs w:val="18"/>
                <w:lang w:val="fr-FR" w:eastAsia="fr-FR"/>
              </w:rPr>
            </w:pPr>
            <w:r w:rsidRPr="00891616">
              <w:rPr>
                <w:rFonts w:cs="Arial"/>
                <w:color w:val="auto"/>
                <w:kern w:val="0"/>
                <w:szCs w:val="18"/>
                <w:lang w:val="fr-FR" w:eastAsia="fr-FR"/>
              </w:rPr>
              <w:t>Rached Maalej</w:t>
            </w:r>
          </w:p>
        </w:tc>
        <w:tc>
          <w:tcPr>
            <w:tcW w:w="3676" w:type="pct"/>
            <w:tcBorders>
              <w:top w:val="nil"/>
              <w:left w:val="nil"/>
              <w:bottom w:val="nil"/>
              <w:right w:val="nil"/>
            </w:tcBorders>
            <w:shd w:val="clear" w:color="000000" w:fill="B8CCE4"/>
            <w:noWrap/>
            <w:vAlign w:val="center"/>
          </w:tcPr>
          <w:p w14:paraId="596C28FA" w14:textId="3DEAFCD0" w:rsidR="0070699B" w:rsidRPr="00891616" w:rsidRDefault="0070699B" w:rsidP="00E71695">
            <w:pPr>
              <w:spacing w:after="0" w:line="240" w:lineRule="auto"/>
              <w:rPr>
                <w:rFonts w:cs="Arial"/>
                <w:color w:val="auto"/>
                <w:kern w:val="0"/>
                <w:szCs w:val="18"/>
                <w:lang w:val="fr-FR" w:eastAsia="fr-FR"/>
              </w:rPr>
            </w:pPr>
            <w:r w:rsidRPr="00891616">
              <w:rPr>
                <w:rFonts w:cs="Arial"/>
                <w:color w:val="auto"/>
                <w:kern w:val="0"/>
                <w:szCs w:val="18"/>
                <w:lang w:val="fr-FR" w:eastAsia="fr-FR"/>
              </w:rPr>
              <w:t>Chef de mission</w:t>
            </w:r>
          </w:p>
        </w:tc>
      </w:tr>
      <w:tr w:rsidR="00583A9A" w:rsidRPr="00891616" w14:paraId="6D658B1F" w14:textId="77777777" w:rsidTr="00583A9A">
        <w:trPr>
          <w:trHeight w:val="227"/>
        </w:trPr>
        <w:tc>
          <w:tcPr>
            <w:tcW w:w="1324" w:type="pct"/>
            <w:tcBorders>
              <w:top w:val="nil"/>
              <w:left w:val="nil"/>
              <w:bottom w:val="nil"/>
              <w:right w:val="nil"/>
            </w:tcBorders>
            <w:shd w:val="clear" w:color="auto" w:fill="auto"/>
            <w:noWrap/>
            <w:vAlign w:val="center"/>
          </w:tcPr>
          <w:p w14:paraId="5F1656A8" w14:textId="068A803C" w:rsidR="00583A9A"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Fidelys Rafenomanana</w:t>
            </w:r>
          </w:p>
        </w:tc>
        <w:tc>
          <w:tcPr>
            <w:tcW w:w="3676" w:type="pct"/>
            <w:tcBorders>
              <w:top w:val="nil"/>
              <w:left w:val="nil"/>
              <w:bottom w:val="nil"/>
              <w:right w:val="nil"/>
            </w:tcBorders>
            <w:shd w:val="clear" w:color="auto" w:fill="auto"/>
            <w:noWrap/>
            <w:vAlign w:val="center"/>
          </w:tcPr>
          <w:p w14:paraId="77074817" w14:textId="7AF1827D" w:rsidR="00583A9A" w:rsidRPr="00891616" w:rsidRDefault="00583A9A" w:rsidP="00583A9A">
            <w:pPr>
              <w:spacing w:after="0" w:line="240" w:lineRule="auto"/>
              <w:rPr>
                <w:rFonts w:cs="Arial"/>
                <w:color w:val="auto"/>
                <w:kern w:val="0"/>
                <w:szCs w:val="18"/>
                <w:lang w:val="fr-FR" w:eastAsia="fr-FR"/>
              </w:rPr>
            </w:pPr>
            <w:r>
              <w:rPr>
                <w:rFonts w:cs="Arial"/>
                <w:color w:val="auto"/>
                <w:kern w:val="0"/>
                <w:szCs w:val="18"/>
                <w:lang w:val="fr-FR" w:eastAsia="fr-FR"/>
              </w:rPr>
              <w:t>Manager</w:t>
            </w:r>
          </w:p>
        </w:tc>
      </w:tr>
      <w:tr w:rsidR="00583A9A" w:rsidRPr="00891616" w14:paraId="38A6B876" w14:textId="77777777" w:rsidTr="00583A9A">
        <w:trPr>
          <w:trHeight w:val="227"/>
        </w:trPr>
        <w:tc>
          <w:tcPr>
            <w:tcW w:w="1324" w:type="pct"/>
            <w:tcBorders>
              <w:top w:val="nil"/>
              <w:left w:val="nil"/>
              <w:right w:val="nil"/>
            </w:tcBorders>
            <w:shd w:val="clear" w:color="000000" w:fill="B8CCE4"/>
            <w:noWrap/>
            <w:vAlign w:val="center"/>
          </w:tcPr>
          <w:p w14:paraId="6B970C56" w14:textId="1708CEC0" w:rsidR="00D70EE8" w:rsidRPr="00891616" w:rsidRDefault="00D70EE8" w:rsidP="00583A9A">
            <w:pPr>
              <w:spacing w:after="0" w:line="240" w:lineRule="auto"/>
              <w:rPr>
                <w:rFonts w:cs="Arial"/>
                <w:color w:val="auto"/>
                <w:kern w:val="0"/>
                <w:szCs w:val="18"/>
                <w:lang w:val="fr-FR" w:eastAsia="fr-FR"/>
              </w:rPr>
            </w:pPr>
            <w:r w:rsidRPr="00891616">
              <w:rPr>
                <w:rFonts w:cs="Arial"/>
                <w:color w:val="auto"/>
                <w:kern w:val="0"/>
                <w:szCs w:val="18"/>
                <w:lang w:val="fr-FR" w:eastAsia="fr-FR"/>
              </w:rPr>
              <w:t>Bilel Yahyaoui</w:t>
            </w:r>
          </w:p>
        </w:tc>
        <w:tc>
          <w:tcPr>
            <w:tcW w:w="3676" w:type="pct"/>
            <w:tcBorders>
              <w:top w:val="nil"/>
              <w:left w:val="nil"/>
              <w:right w:val="nil"/>
            </w:tcBorders>
            <w:shd w:val="clear" w:color="000000" w:fill="B8CCE4"/>
            <w:noWrap/>
            <w:vAlign w:val="center"/>
          </w:tcPr>
          <w:p w14:paraId="1CC1249F" w14:textId="1E27E7D4" w:rsidR="00583A9A" w:rsidRPr="00891616" w:rsidRDefault="00583A9A" w:rsidP="00583A9A">
            <w:pPr>
              <w:spacing w:after="0" w:line="240" w:lineRule="auto"/>
              <w:rPr>
                <w:rFonts w:cs="Arial"/>
                <w:color w:val="auto"/>
                <w:kern w:val="0"/>
                <w:szCs w:val="18"/>
                <w:lang w:val="fr-FR" w:eastAsia="fr-FR"/>
              </w:rPr>
            </w:pPr>
            <w:r>
              <w:rPr>
                <w:rFonts w:cs="Arial"/>
                <w:color w:val="auto"/>
                <w:kern w:val="0"/>
                <w:szCs w:val="18"/>
                <w:lang w:val="fr-FR" w:eastAsia="fr-FR"/>
              </w:rPr>
              <w:t>Manager</w:t>
            </w:r>
          </w:p>
        </w:tc>
      </w:tr>
      <w:tr w:rsidR="00D70EE8" w:rsidRPr="00891616" w14:paraId="01C881F6" w14:textId="77777777" w:rsidTr="00D70EE8">
        <w:trPr>
          <w:trHeight w:val="227"/>
        </w:trPr>
        <w:tc>
          <w:tcPr>
            <w:tcW w:w="1324" w:type="pct"/>
            <w:tcBorders>
              <w:top w:val="nil"/>
              <w:left w:val="nil"/>
              <w:right w:val="nil"/>
            </w:tcBorders>
            <w:shd w:val="clear" w:color="auto" w:fill="auto"/>
            <w:noWrap/>
            <w:vAlign w:val="center"/>
          </w:tcPr>
          <w:p w14:paraId="4134A1DE" w14:textId="78743889" w:rsidR="00D70EE8" w:rsidRPr="00891616" w:rsidRDefault="00D70EE8" w:rsidP="00583A9A">
            <w:pPr>
              <w:spacing w:after="0" w:line="240" w:lineRule="auto"/>
              <w:rPr>
                <w:rFonts w:cs="Arial"/>
                <w:color w:val="auto"/>
                <w:kern w:val="0"/>
                <w:szCs w:val="18"/>
                <w:lang w:val="fr-FR" w:eastAsia="fr-FR"/>
              </w:rPr>
            </w:pPr>
            <w:r>
              <w:rPr>
                <w:rFonts w:cs="Arial"/>
                <w:color w:val="auto"/>
                <w:kern w:val="0"/>
                <w:szCs w:val="18"/>
                <w:lang w:val="fr-FR" w:eastAsia="fr-FR"/>
              </w:rPr>
              <w:t>Nejm Zitouni</w:t>
            </w:r>
          </w:p>
        </w:tc>
        <w:tc>
          <w:tcPr>
            <w:tcW w:w="3676" w:type="pct"/>
            <w:tcBorders>
              <w:top w:val="nil"/>
              <w:left w:val="nil"/>
              <w:right w:val="nil"/>
            </w:tcBorders>
            <w:shd w:val="clear" w:color="auto" w:fill="auto"/>
            <w:noWrap/>
            <w:vAlign w:val="center"/>
          </w:tcPr>
          <w:p w14:paraId="1B32AAA0" w14:textId="50FE01EB" w:rsidR="00D70EE8" w:rsidRDefault="00D70EE8" w:rsidP="00583A9A">
            <w:pPr>
              <w:spacing w:after="0" w:line="240" w:lineRule="auto"/>
              <w:rPr>
                <w:rFonts w:cs="Arial"/>
                <w:color w:val="auto"/>
                <w:kern w:val="0"/>
                <w:szCs w:val="18"/>
                <w:lang w:val="fr-FR" w:eastAsia="fr-FR"/>
              </w:rPr>
            </w:pPr>
            <w:r>
              <w:rPr>
                <w:rFonts w:cs="Arial"/>
                <w:color w:val="auto"/>
                <w:kern w:val="0"/>
                <w:szCs w:val="18"/>
                <w:lang w:val="fr-FR" w:eastAsia="fr-FR"/>
              </w:rPr>
              <w:t>Manager</w:t>
            </w:r>
          </w:p>
        </w:tc>
      </w:tr>
      <w:tr w:rsidR="00D70EE8" w:rsidRPr="00891616" w14:paraId="7C191C6C" w14:textId="77777777" w:rsidTr="00583A9A">
        <w:trPr>
          <w:trHeight w:val="227"/>
        </w:trPr>
        <w:tc>
          <w:tcPr>
            <w:tcW w:w="1324" w:type="pct"/>
            <w:tcBorders>
              <w:top w:val="nil"/>
              <w:left w:val="nil"/>
              <w:right w:val="nil"/>
            </w:tcBorders>
            <w:shd w:val="clear" w:color="000000" w:fill="B8CCE4"/>
            <w:noWrap/>
            <w:vAlign w:val="center"/>
          </w:tcPr>
          <w:p w14:paraId="568F6EFE" w14:textId="70133CB4" w:rsidR="00D70EE8" w:rsidRPr="00891616" w:rsidRDefault="00D70EE8" w:rsidP="00D70EE8">
            <w:pPr>
              <w:spacing w:after="0" w:line="240" w:lineRule="auto"/>
              <w:rPr>
                <w:rFonts w:cs="Arial"/>
                <w:color w:val="auto"/>
                <w:kern w:val="0"/>
                <w:szCs w:val="18"/>
                <w:lang w:val="fr-FR" w:eastAsia="fr-FR"/>
              </w:rPr>
            </w:pPr>
            <w:proofErr w:type="spellStart"/>
            <w:r w:rsidRPr="00891616">
              <w:rPr>
                <w:rFonts w:cs="Arial"/>
                <w:color w:val="auto"/>
                <w:kern w:val="0"/>
                <w:szCs w:val="18"/>
                <w:lang w:val="fr-FR" w:eastAsia="fr-FR"/>
              </w:rPr>
              <w:t>Tsiritiana</w:t>
            </w:r>
            <w:proofErr w:type="spellEnd"/>
            <w:r w:rsidRPr="00891616">
              <w:rPr>
                <w:rFonts w:cs="Arial"/>
                <w:color w:val="auto"/>
                <w:kern w:val="0"/>
                <w:szCs w:val="18"/>
                <w:lang w:val="fr-FR" w:eastAsia="fr-FR"/>
              </w:rPr>
              <w:t xml:space="preserve"> </w:t>
            </w:r>
            <w:proofErr w:type="spellStart"/>
            <w:r w:rsidRPr="00891616">
              <w:rPr>
                <w:rFonts w:cs="Arial"/>
                <w:color w:val="auto"/>
                <w:kern w:val="0"/>
                <w:szCs w:val="18"/>
                <w:lang w:val="fr-FR" w:eastAsia="fr-FR"/>
              </w:rPr>
              <w:t>Andrianarison</w:t>
            </w:r>
            <w:proofErr w:type="spellEnd"/>
          </w:p>
        </w:tc>
        <w:tc>
          <w:tcPr>
            <w:tcW w:w="3676" w:type="pct"/>
            <w:tcBorders>
              <w:top w:val="nil"/>
              <w:left w:val="nil"/>
              <w:right w:val="nil"/>
            </w:tcBorders>
            <w:shd w:val="clear" w:color="000000" w:fill="B8CCE4"/>
            <w:noWrap/>
            <w:vAlign w:val="center"/>
          </w:tcPr>
          <w:p w14:paraId="57A1FAA3" w14:textId="2D0CBC14" w:rsidR="00D70EE8"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Senior</w:t>
            </w:r>
          </w:p>
        </w:tc>
      </w:tr>
      <w:tr w:rsidR="00D70EE8" w:rsidRPr="00891616" w14:paraId="703F1AF1" w14:textId="77777777" w:rsidTr="00583A9A">
        <w:trPr>
          <w:trHeight w:val="227"/>
        </w:trPr>
        <w:tc>
          <w:tcPr>
            <w:tcW w:w="1324" w:type="pct"/>
            <w:tcBorders>
              <w:top w:val="nil"/>
              <w:left w:val="nil"/>
              <w:bottom w:val="nil"/>
              <w:right w:val="nil"/>
            </w:tcBorders>
            <w:shd w:val="clear" w:color="auto" w:fill="auto"/>
            <w:noWrap/>
            <w:vAlign w:val="center"/>
          </w:tcPr>
          <w:p w14:paraId="6EFF5264" w14:textId="68B3CEAE"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5408CA20" w14:textId="46A951CC" w:rsidR="00D70EE8" w:rsidRPr="00891616" w:rsidRDefault="00D70EE8" w:rsidP="00D70EE8">
            <w:pPr>
              <w:spacing w:after="0" w:line="240" w:lineRule="auto"/>
              <w:rPr>
                <w:rFonts w:cs="Arial"/>
                <w:color w:val="auto"/>
                <w:kern w:val="0"/>
                <w:szCs w:val="18"/>
                <w:lang w:val="fr-FR" w:eastAsia="fr-FR"/>
              </w:rPr>
            </w:pPr>
          </w:p>
        </w:tc>
      </w:tr>
      <w:tr w:rsidR="00D70EE8" w:rsidRPr="00891616" w14:paraId="59D98D62" w14:textId="77777777" w:rsidTr="00583A9A">
        <w:trPr>
          <w:trHeight w:val="227"/>
        </w:trPr>
        <w:tc>
          <w:tcPr>
            <w:tcW w:w="1324" w:type="pct"/>
            <w:tcBorders>
              <w:top w:val="nil"/>
              <w:left w:val="nil"/>
              <w:bottom w:val="nil"/>
              <w:right w:val="nil"/>
            </w:tcBorders>
            <w:shd w:val="clear" w:color="auto" w:fill="auto"/>
            <w:noWrap/>
            <w:vAlign w:val="center"/>
          </w:tcPr>
          <w:p w14:paraId="3FF99047"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6420D007" w14:textId="77777777" w:rsidR="00D70EE8" w:rsidRPr="00891616" w:rsidRDefault="00D70EE8" w:rsidP="00D70EE8">
            <w:pPr>
              <w:spacing w:after="0" w:line="240" w:lineRule="auto"/>
              <w:rPr>
                <w:rFonts w:cs="Arial"/>
                <w:color w:val="auto"/>
                <w:kern w:val="0"/>
                <w:szCs w:val="18"/>
                <w:lang w:val="fr-FR" w:eastAsia="fr-FR"/>
              </w:rPr>
            </w:pPr>
          </w:p>
        </w:tc>
      </w:tr>
      <w:tr w:rsidR="00D70EE8" w:rsidRPr="00891616" w14:paraId="6987D640"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0A11D793"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Comité de Pilotage</w:t>
            </w:r>
          </w:p>
        </w:tc>
      </w:tr>
      <w:tr w:rsidR="00D70EE8" w:rsidRPr="005C5DD4" w14:paraId="69DCC202" w14:textId="77777777" w:rsidTr="00583A9A">
        <w:trPr>
          <w:trHeight w:val="227"/>
        </w:trPr>
        <w:tc>
          <w:tcPr>
            <w:tcW w:w="1324" w:type="pct"/>
            <w:tcBorders>
              <w:top w:val="nil"/>
              <w:left w:val="nil"/>
              <w:bottom w:val="nil"/>
              <w:right w:val="nil"/>
            </w:tcBorders>
            <w:shd w:val="clear" w:color="auto" w:fill="auto"/>
            <w:noWrap/>
            <w:vAlign w:val="center"/>
          </w:tcPr>
          <w:p w14:paraId="1B3349C4"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DEDJI </w:t>
            </w:r>
            <w:proofErr w:type="spellStart"/>
            <w:r w:rsidRPr="00891616">
              <w:rPr>
                <w:rFonts w:cs="Arial"/>
                <w:color w:val="auto"/>
                <w:kern w:val="0"/>
                <w:szCs w:val="18"/>
                <w:lang w:val="fr-FR" w:eastAsia="fr-FR"/>
              </w:rPr>
              <w:t>Affo</w:t>
            </w:r>
            <w:proofErr w:type="spellEnd"/>
            <w:r w:rsidRPr="00891616">
              <w:rPr>
                <w:rFonts w:cs="Arial"/>
                <w:color w:val="auto"/>
                <w:kern w:val="0"/>
                <w:szCs w:val="18"/>
                <w:lang w:val="fr-FR" w:eastAsia="fr-FR"/>
              </w:rPr>
              <w:t xml:space="preserve"> </w:t>
            </w:r>
            <w:proofErr w:type="spellStart"/>
            <w:r w:rsidRPr="00891616">
              <w:rPr>
                <w:rFonts w:cs="Arial"/>
                <w:color w:val="auto"/>
                <w:kern w:val="0"/>
                <w:szCs w:val="18"/>
                <w:lang w:val="fr-FR" w:eastAsia="fr-FR"/>
              </w:rPr>
              <w:t>Tchitchi</w:t>
            </w:r>
            <w:proofErr w:type="spellEnd"/>
          </w:p>
        </w:tc>
        <w:tc>
          <w:tcPr>
            <w:tcW w:w="3676" w:type="pct"/>
            <w:tcBorders>
              <w:top w:val="nil"/>
              <w:left w:val="nil"/>
              <w:bottom w:val="nil"/>
              <w:right w:val="nil"/>
            </w:tcBorders>
            <w:shd w:val="clear" w:color="auto" w:fill="auto"/>
            <w:noWrap/>
            <w:vAlign w:val="center"/>
          </w:tcPr>
          <w:p w14:paraId="19A1A8FD"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Président de la commission de gouvernance du Comité de pilotage de l’ITIE</w:t>
            </w:r>
          </w:p>
        </w:tc>
      </w:tr>
      <w:tr w:rsidR="00D70EE8" w:rsidRPr="005C5DD4" w14:paraId="292A7BFE" w14:textId="77777777" w:rsidTr="00583A9A">
        <w:trPr>
          <w:trHeight w:val="227"/>
        </w:trPr>
        <w:tc>
          <w:tcPr>
            <w:tcW w:w="1324" w:type="pct"/>
            <w:tcBorders>
              <w:top w:val="nil"/>
              <w:left w:val="nil"/>
              <w:bottom w:val="nil"/>
              <w:right w:val="nil"/>
            </w:tcBorders>
            <w:shd w:val="clear" w:color="000000" w:fill="B8CCE4"/>
            <w:noWrap/>
            <w:vAlign w:val="center"/>
          </w:tcPr>
          <w:p w14:paraId="550BA73C"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PIGNAN GNANSA </w:t>
            </w:r>
            <w:proofErr w:type="spellStart"/>
            <w:r w:rsidRPr="00891616">
              <w:rPr>
                <w:rFonts w:cs="Arial"/>
                <w:color w:val="auto"/>
                <w:kern w:val="0"/>
                <w:szCs w:val="18"/>
                <w:lang w:val="fr-FR" w:eastAsia="fr-FR"/>
              </w:rPr>
              <w:t>Palakassi</w:t>
            </w:r>
            <w:proofErr w:type="spellEnd"/>
          </w:p>
        </w:tc>
        <w:tc>
          <w:tcPr>
            <w:tcW w:w="3676" w:type="pct"/>
            <w:tcBorders>
              <w:top w:val="nil"/>
              <w:left w:val="nil"/>
              <w:bottom w:val="nil"/>
              <w:right w:val="nil"/>
            </w:tcBorders>
            <w:shd w:val="clear" w:color="000000" w:fill="B8CCE4"/>
            <w:noWrap/>
            <w:vAlign w:val="center"/>
          </w:tcPr>
          <w:p w14:paraId="3B1B80D7"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Président de la commission des finances et règlements rapides du Comité de pilotage de l’ITIE</w:t>
            </w:r>
          </w:p>
        </w:tc>
      </w:tr>
      <w:tr w:rsidR="00D70EE8" w:rsidRPr="005C5DD4" w14:paraId="422559EB" w14:textId="77777777" w:rsidTr="00583A9A">
        <w:trPr>
          <w:trHeight w:val="227"/>
        </w:trPr>
        <w:tc>
          <w:tcPr>
            <w:tcW w:w="1324" w:type="pct"/>
            <w:tcBorders>
              <w:top w:val="nil"/>
              <w:left w:val="nil"/>
              <w:bottom w:val="nil"/>
              <w:right w:val="nil"/>
            </w:tcBorders>
            <w:shd w:val="clear" w:color="auto" w:fill="auto"/>
            <w:noWrap/>
            <w:vAlign w:val="center"/>
          </w:tcPr>
          <w:p w14:paraId="5DE3887A"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SOGLE </w:t>
            </w:r>
            <w:proofErr w:type="spellStart"/>
            <w:r w:rsidRPr="00891616">
              <w:rPr>
                <w:rFonts w:cs="Arial"/>
                <w:color w:val="auto"/>
                <w:kern w:val="0"/>
                <w:szCs w:val="18"/>
                <w:lang w:val="fr-FR" w:eastAsia="fr-FR"/>
              </w:rPr>
              <w:t>Damégare</w:t>
            </w:r>
            <w:proofErr w:type="spellEnd"/>
          </w:p>
        </w:tc>
        <w:tc>
          <w:tcPr>
            <w:tcW w:w="3676" w:type="pct"/>
            <w:tcBorders>
              <w:top w:val="nil"/>
              <w:left w:val="nil"/>
              <w:bottom w:val="nil"/>
              <w:right w:val="nil"/>
            </w:tcBorders>
            <w:shd w:val="clear" w:color="auto" w:fill="auto"/>
            <w:noWrap/>
            <w:vAlign w:val="center"/>
          </w:tcPr>
          <w:p w14:paraId="7CF79BEA"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Président de la commission de mise en </w:t>
            </w:r>
            <w:proofErr w:type="gramStart"/>
            <w:r w:rsidRPr="00891616">
              <w:rPr>
                <w:rFonts w:cs="Arial"/>
                <w:color w:val="auto"/>
                <w:kern w:val="0"/>
                <w:szCs w:val="18"/>
                <w:lang w:val="fr-FR" w:eastAsia="fr-FR"/>
              </w:rPr>
              <w:t>œuvre  du</w:t>
            </w:r>
            <w:proofErr w:type="gramEnd"/>
            <w:r w:rsidRPr="00891616">
              <w:rPr>
                <w:rFonts w:cs="Arial"/>
                <w:color w:val="auto"/>
                <w:kern w:val="0"/>
                <w:szCs w:val="18"/>
                <w:lang w:val="fr-FR" w:eastAsia="fr-FR"/>
              </w:rPr>
              <w:t xml:space="preserve"> Comité de pilotage de l’ITIE</w:t>
            </w:r>
          </w:p>
        </w:tc>
      </w:tr>
      <w:tr w:rsidR="00D70EE8" w:rsidRPr="005C5DD4" w14:paraId="01D06584" w14:textId="77777777" w:rsidTr="00583A9A">
        <w:trPr>
          <w:trHeight w:val="227"/>
        </w:trPr>
        <w:tc>
          <w:tcPr>
            <w:tcW w:w="1324" w:type="pct"/>
            <w:tcBorders>
              <w:top w:val="nil"/>
              <w:left w:val="nil"/>
              <w:bottom w:val="nil"/>
              <w:right w:val="nil"/>
            </w:tcBorders>
            <w:shd w:val="clear" w:color="000000" w:fill="B8CCE4"/>
            <w:noWrap/>
            <w:vAlign w:val="center"/>
          </w:tcPr>
          <w:p w14:paraId="2DF7543B"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KOUGBLENOU Kossi Pius</w:t>
            </w:r>
          </w:p>
        </w:tc>
        <w:tc>
          <w:tcPr>
            <w:tcW w:w="3676" w:type="pct"/>
            <w:tcBorders>
              <w:top w:val="nil"/>
              <w:left w:val="nil"/>
              <w:bottom w:val="nil"/>
              <w:right w:val="nil"/>
            </w:tcBorders>
            <w:shd w:val="clear" w:color="000000" w:fill="B8CCE4"/>
            <w:noWrap/>
            <w:vAlign w:val="center"/>
          </w:tcPr>
          <w:p w14:paraId="04671655"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Président de la commission de validation du Comité de pilotage de l’ITIE</w:t>
            </w:r>
          </w:p>
        </w:tc>
      </w:tr>
      <w:tr w:rsidR="00D70EE8" w:rsidRPr="005C5DD4" w14:paraId="694A9A74" w14:textId="77777777" w:rsidTr="00583A9A">
        <w:trPr>
          <w:trHeight w:val="227"/>
        </w:trPr>
        <w:tc>
          <w:tcPr>
            <w:tcW w:w="1324" w:type="pct"/>
            <w:tcBorders>
              <w:top w:val="nil"/>
              <w:left w:val="nil"/>
              <w:bottom w:val="nil"/>
              <w:right w:val="nil"/>
            </w:tcBorders>
            <w:shd w:val="clear" w:color="auto" w:fill="auto"/>
            <w:noWrap/>
            <w:vAlign w:val="center"/>
          </w:tcPr>
          <w:p w14:paraId="32D339FE"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TEDIHOU </w:t>
            </w:r>
            <w:proofErr w:type="spellStart"/>
            <w:r w:rsidRPr="00891616">
              <w:rPr>
                <w:rFonts w:cs="Arial"/>
                <w:color w:val="auto"/>
                <w:kern w:val="0"/>
                <w:szCs w:val="18"/>
                <w:lang w:val="fr-FR" w:eastAsia="fr-FR"/>
              </w:rPr>
              <w:t>Pidénam</w:t>
            </w:r>
            <w:proofErr w:type="spellEnd"/>
          </w:p>
        </w:tc>
        <w:tc>
          <w:tcPr>
            <w:tcW w:w="3676" w:type="pct"/>
            <w:tcBorders>
              <w:top w:val="nil"/>
              <w:left w:val="nil"/>
              <w:bottom w:val="nil"/>
              <w:right w:val="nil"/>
            </w:tcBorders>
            <w:shd w:val="clear" w:color="auto" w:fill="auto"/>
            <w:noWrap/>
            <w:vAlign w:val="center"/>
          </w:tcPr>
          <w:p w14:paraId="6C64923A"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Présidente de la commission de suivi et sensibilisation d Comité de pilotage de l’ITIE</w:t>
            </w:r>
          </w:p>
        </w:tc>
      </w:tr>
      <w:tr w:rsidR="00D70EE8" w:rsidRPr="005C5DD4" w14:paraId="3358C50C" w14:textId="77777777" w:rsidTr="00583A9A">
        <w:trPr>
          <w:trHeight w:val="227"/>
        </w:trPr>
        <w:tc>
          <w:tcPr>
            <w:tcW w:w="1324" w:type="pct"/>
            <w:tcBorders>
              <w:top w:val="nil"/>
              <w:left w:val="nil"/>
              <w:bottom w:val="nil"/>
              <w:right w:val="nil"/>
            </w:tcBorders>
            <w:shd w:val="clear" w:color="auto" w:fill="auto"/>
            <w:noWrap/>
            <w:vAlign w:val="center"/>
          </w:tcPr>
          <w:p w14:paraId="6E1436D2"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1887F899" w14:textId="77777777" w:rsidR="00D70EE8" w:rsidRPr="00891616" w:rsidRDefault="00D70EE8" w:rsidP="00D70EE8">
            <w:pPr>
              <w:spacing w:after="0" w:line="240" w:lineRule="auto"/>
              <w:rPr>
                <w:rFonts w:cs="Arial"/>
                <w:color w:val="auto"/>
                <w:kern w:val="0"/>
                <w:szCs w:val="18"/>
                <w:lang w:val="fr-FR" w:eastAsia="fr-FR"/>
              </w:rPr>
            </w:pPr>
          </w:p>
        </w:tc>
      </w:tr>
      <w:tr w:rsidR="00D70EE8" w:rsidRPr="00891616" w14:paraId="70511B28"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6F8C316D"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Secrétariat National de l'ITIE</w:t>
            </w:r>
          </w:p>
        </w:tc>
      </w:tr>
      <w:tr w:rsidR="00D70EE8" w:rsidRPr="00891616" w14:paraId="53CB66C2" w14:textId="77777777" w:rsidTr="00583A9A">
        <w:trPr>
          <w:trHeight w:val="227"/>
        </w:trPr>
        <w:tc>
          <w:tcPr>
            <w:tcW w:w="1324" w:type="pct"/>
            <w:tcBorders>
              <w:top w:val="nil"/>
              <w:left w:val="nil"/>
              <w:bottom w:val="nil"/>
              <w:right w:val="nil"/>
            </w:tcBorders>
            <w:shd w:val="clear" w:color="auto" w:fill="auto"/>
            <w:noWrap/>
            <w:vAlign w:val="center"/>
          </w:tcPr>
          <w:p w14:paraId="728BB168"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Didier Kokou AGBEMADON</w:t>
            </w:r>
          </w:p>
        </w:tc>
        <w:tc>
          <w:tcPr>
            <w:tcW w:w="3676" w:type="pct"/>
            <w:tcBorders>
              <w:top w:val="nil"/>
              <w:left w:val="nil"/>
              <w:bottom w:val="nil"/>
              <w:right w:val="nil"/>
            </w:tcBorders>
            <w:shd w:val="clear" w:color="auto" w:fill="auto"/>
            <w:noWrap/>
            <w:vAlign w:val="center"/>
          </w:tcPr>
          <w:p w14:paraId="7421E7ED"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Coordonnateur National de l’ITIE</w:t>
            </w:r>
          </w:p>
        </w:tc>
      </w:tr>
      <w:tr w:rsidR="00D70EE8" w:rsidRPr="005C5DD4" w14:paraId="36DC42E1" w14:textId="77777777" w:rsidTr="00583A9A">
        <w:trPr>
          <w:trHeight w:val="227"/>
        </w:trPr>
        <w:tc>
          <w:tcPr>
            <w:tcW w:w="1324" w:type="pct"/>
            <w:tcBorders>
              <w:top w:val="nil"/>
              <w:left w:val="nil"/>
              <w:bottom w:val="nil"/>
              <w:right w:val="nil"/>
            </w:tcBorders>
            <w:shd w:val="clear" w:color="000000" w:fill="B8CCE4"/>
            <w:noWrap/>
            <w:vAlign w:val="center"/>
          </w:tcPr>
          <w:p w14:paraId="3D31FD77"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AMEKUDZI Koffi </w:t>
            </w:r>
            <w:proofErr w:type="spellStart"/>
            <w:r w:rsidRPr="00891616">
              <w:rPr>
                <w:rFonts w:cs="Arial"/>
                <w:color w:val="auto"/>
                <w:kern w:val="0"/>
                <w:szCs w:val="18"/>
                <w:lang w:val="fr-FR" w:eastAsia="fr-FR"/>
              </w:rPr>
              <w:t>Séwonou</w:t>
            </w:r>
            <w:proofErr w:type="spellEnd"/>
          </w:p>
        </w:tc>
        <w:tc>
          <w:tcPr>
            <w:tcW w:w="3676" w:type="pct"/>
            <w:tcBorders>
              <w:top w:val="nil"/>
              <w:left w:val="nil"/>
              <w:bottom w:val="nil"/>
              <w:right w:val="nil"/>
            </w:tcBorders>
            <w:shd w:val="clear" w:color="000000" w:fill="B8CCE4"/>
            <w:noWrap/>
            <w:vAlign w:val="center"/>
          </w:tcPr>
          <w:p w14:paraId="41D581AB"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Chef Cellule Administration et renforcement de Capacité de l’ITIE</w:t>
            </w:r>
          </w:p>
        </w:tc>
      </w:tr>
      <w:tr w:rsidR="00D70EE8" w:rsidRPr="005C5DD4" w14:paraId="4D492810" w14:textId="77777777" w:rsidTr="00583A9A">
        <w:trPr>
          <w:trHeight w:val="227"/>
        </w:trPr>
        <w:tc>
          <w:tcPr>
            <w:tcW w:w="1324" w:type="pct"/>
            <w:tcBorders>
              <w:top w:val="nil"/>
              <w:left w:val="nil"/>
              <w:bottom w:val="nil"/>
              <w:right w:val="nil"/>
            </w:tcBorders>
            <w:shd w:val="clear" w:color="auto" w:fill="auto"/>
            <w:noWrap/>
            <w:vAlign w:val="center"/>
          </w:tcPr>
          <w:p w14:paraId="3AFE8FB3"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DZIVENOU Mensah </w:t>
            </w:r>
            <w:proofErr w:type="spellStart"/>
            <w:r w:rsidRPr="00891616">
              <w:rPr>
                <w:rFonts w:cs="Arial"/>
                <w:color w:val="auto"/>
                <w:kern w:val="0"/>
                <w:szCs w:val="18"/>
                <w:lang w:val="fr-FR" w:eastAsia="fr-FR"/>
              </w:rPr>
              <w:t>Kwami</w:t>
            </w:r>
            <w:proofErr w:type="spellEnd"/>
            <w:r w:rsidRPr="00891616">
              <w:rPr>
                <w:rFonts w:cs="Arial"/>
                <w:color w:val="auto"/>
                <w:kern w:val="0"/>
                <w:szCs w:val="18"/>
                <w:lang w:val="fr-FR" w:eastAsia="fr-FR"/>
              </w:rPr>
              <w:t xml:space="preserve"> </w:t>
            </w:r>
            <w:proofErr w:type="spellStart"/>
            <w:r w:rsidRPr="00891616">
              <w:rPr>
                <w:rFonts w:cs="Arial"/>
                <w:color w:val="auto"/>
                <w:kern w:val="0"/>
                <w:szCs w:val="18"/>
                <w:lang w:val="fr-FR" w:eastAsia="fr-FR"/>
              </w:rPr>
              <w:t>Kumah</w:t>
            </w:r>
            <w:proofErr w:type="spellEnd"/>
          </w:p>
        </w:tc>
        <w:tc>
          <w:tcPr>
            <w:tcW w:w="3676" w:type="pct"/>
            <w:tcBorders>
              <w:top w:val="nil"/>
              <w:left w:val="nil"/>
              <w:bottom w:val="nil"/>
              <w:right w:val="nil"/>
            </w:tcBorders>
            <w:shd w:val="clear" w:color="auto" w:fill="auto"/>
            <w:noWrap/>
            <w:vAlign w:val="center"/>
          </w:tcPr>
          <w:p w14:paraId="52DB9753"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Chef Cellule Information et Communication de l’ITIE</w:t>
            </w:r>
          </w:p>
        </w:tc>
      </w:tr>
      <w:tr w:rsidR="00D70EE8" w:rsidRPr="005C5DD4" w14:paraId="6A143CDF" w14:textId="77777777" w:rsidTr="00583A9A">
        <w:trPr>
          <w:trHeight w:val="227"/>
        </w:trPr>
        <w:tc>
          <w:tcPr>
            <w:tcW w:w="1324" w:type="pct"/>
            <w:tcBorders>
              <w:top w:val="nil"/>
              <w:left w:val="nil"/>
              <w:bottom w:val="nil"/>
              <w:right w:val="nil"/>
            </w:tcBorders>
            <w:shd w:val="clear" w:color="000000" w:fill="B8CCE4"/>
            <w:noWrap/>
            <w:vAlign w:val="center"/>
          </w:tcPr>
          <w:p w14:paraId="0A92D0A6"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FANGLA </w:t>
            </w:r>
            <w:proofErr w:type="spellStart"/>
            <w:r w:rsidRPr="00891616">
              <w:rPr>
                <w:rFonts w:cs="Arial"/>
                <w:color w:val="auto"/>
                <w:kern w:val="0"/>
                <w:szCs w:val="18"/>
                <w:lang w:val="fr-FR" w:eastAsia="fr-FR"/>
              </w:rPr>
              <w:t>Awoéfa</w:t>
            </w:r>
            <w:proofErr w:type="spellEnd"/>
          </w:p>
        </w:tc>
        <w:tc>
          <w:tcPr>
            <w:tcW w:w="3676" w:type="pct"/>
            <w:tcBorders>
              <w:top w:val="nil"/>
              <w:left w:val="nil"/>
              <w:bottom w:val="nil"/>
              <w:right w:val="nil"/>
            </w:tcBorders>
            <w:shd w:val="clear" w:color="000000" w:fill="B8CCE4"/>
            <w:noWrap/>
            <w:vAlign w:val="center"/>
          </w:tcPr>
          <w:p w14:paraId="3D5B13D2"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Assistante du Coordonnateur national de l’ITIE</w:t>
            </w:r>
          </w:p>
        </w:tc>
      </w:tr>
      <w:tr w:rsidR="00D70EE8" w:rsidRPr="005C5DD4" w14:paraId="7A6CD422" w14:textId="77777777" w:rsidTr="00583A9A">
        <w:trPr>
          <w:trHeight w:val="227"/>
        </w:trPr>
        <w:tc>
          <w:tcPr>
            <w:tcW w:w="1324" w:type="pct"/>
            <w:tcBorders>
              <w:top w:val="nil"/>
              <w:left w:val="nil"/>
              <w:bottom w:val="nil"/>
              <w:right w:val="nil"/>
            </w:tcBorders>
            <w:shd w:val="clear" w:color="auto" w:fill="auto"/>
            <w:noWrap/>
            <w:vAlign w:val="center"/>
          </w:tcPr>
          <w:p w14:paraId="75DD4A16"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457025F4" w14:textId="77777777" w:rsidR="00D70EE8" w:rsidRPr="00891616" w:rsidRDefault="00D70EE8" w:rsidP="00D70EE8">
            <w:pPr>
              <w:spacing w:after="0" w:line="240" w:lineRule="auto"/>
              <w:rPr>
                <w:rFonts w:cs="Arial"/>
                <w:color w:val="auto"/>
                <w:kern w:val="0"/>
                <w:szCs w:val="18"/>
                <w:lang w:val="fr-FR" w:eastAsia="fr-FR"/>
              </w:rPr>
            </w:pPr>
          </w:p>
        </w:tc>
      </w:tr>
      <w:tr w:rsidR="00D70EE8" w:rsidRPr="005C5DD4" w14:paraId="4427262A"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3C131C08"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Direction Générale des Mines et de la Géologie (DGMG)</w:t>
            </w:r>
          </w:p>
        </w:tc>
      </w:tr>
      <w:tr w:rsidR="00D70EE8" w:rsidRPr="005C5DD4" w14:paraId="56C5DD0B" w14:textId="77777777" w:rsidTr="00583A9A">
        <w:trPr>
          <w:trHeight w:val="227"/>
        </w:trPr>
        <w:tc>
          <w:tcPr>
            <w:tcW w:w="1324" w:type="pct"/>
            <w:tcBorders>
              <w:top w:val="nil"/>
              <w:left w:val="nil"/>
              <w:bottom w:val="nil"/>
              <w:right w:val="nil"/>
            </w:tcBorders>
            <w:shd w:val="clear" w:color="auto" w:fill="B8CCE4"/>
            <w:noWrap/>
            <w:vAlign w:val="center"/>
          </w:tcPr>
          <w:p w14:paraId="2CEFE922" w14:textId="77777777" w:rsidR="00D70EE8" w:rsidRPr="00891616" w:rsidRDefault="00D70EE8" w:rsidP="00D70EE8">
            <w:pPr>
              <w:spacing w:after="0" w:line="240" w:lineRule="auto"/>
              <w:rPr>
                <w:rFonts w:cs="Arial"/>
                <w:color w:val="auto"/>
                <w:kern w:val="0"/>
                <w:szCs w:val="18"/>
                <w:lang w:val="fr-FR" w:eastAsia="fr-FR"/>
              </w:rPr>
            </w:pPr>
            <w:proofErr w:type="gramStart"/>
            <w:r w:rsidRPr="00891616">
              <w:rPr>
                <w:rFonts w:cs="Arial"/>
                <w:color w:val="auto"/>
                <w:kern w:val="0"/>
                <w:szCs w:val="18"/>
                <w:lang w:val="fr-FR" w:eastAsia="fr-FR"/>
              </w:rPr>
              <w:t>Marcel  D.</w:t>
            </w:r>
            <w:proofErr w:type="gramEnd"/>
            <w:r w:rsidRPr="00891616">
              <w:rPr>
                <w:rFonts w:cs="Arial"/>
                <w:color w:val="auto"/>
                <w:kern w:val="0"/>
                <w:szCs w:val="18"/>
                <w:lang w:val="fr-FR" w:eastAsia="fr-FR"/>
              </w:rPr>
              <w:t xml:space="preserve"> SOGLE</w:t>
            </w:r>
          </w:p>
        </w:tc>
        <w:tc>
          <w:tcPr>
            <w:tcW w:w="3676" w:type="pct"/>
            <w:tcBorders>
              <w:top w:val="nil"/>
              <w:left w:val="nil"/>
              <w:bottom w:val="nil"/>
              <w:right w:val="nil"/>
            </w:tcBorders>
            <w:shd w:val="clear" w:color="auto" w:fill="B8CCE4"/>
            <w:noWrap/>
            <w:vAlign w:val="center"/>
          </w:tcPr>
          <w:p w14:paraId="0ACF88F5"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Directeur Général des Mines et de la Géologie</w:t>
            </w:r>
          </w:p>
        </w:tc>
      </w:tr>
      <w:tr w:rsidR="00D70EE8" w:rsidRPr="005C5DD4" w14:paraId="24E39CBF" w14:textId="77777777" w:rsidTr="00583A9A">
        <w:trPr>
          <w:trHeight w:val="227"/>
        </w:trPr>
        <w:tc>
          <w:tcPr>
            <w:tcW w:w="1324" w:type="pct"/>
            <w:tcBorders>
              <w:top w:val="nil"/>
              <w:left w:val="nil"/>
              <w:bottom w:val="nil"/>
              <w:right w:val="nil"/>
            </w:tcBorders>
            <w:shd w:val="clear" w:color="auto" w:fill="auto"/>
            <w:noWrap/>
            <w:vAlign w:val="center"/>
          </w:tcPr>
          <w:p w14:paraId="7FBDD81E"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3118F108" w14:textId="77777777" w:rsidR="00D70EE8" w:rsidRPr="00891616" w:rsidRDefault="00D70EE8" w:rsidP="00D70EE8">
            <w:pPr>
              <w:spacing w:after="0" w:line="240" w:lineRule="auto"/>
              <w:rPr>
                <w:rFonts w:cs="Arial"/>
                <w:color w:val="auto"/>
                <w:kern w:val="0"/>
                <w:szCs w:val="18"/>
                <w:lang w:val="fr-FR" w:eastAsia="fr-FR"/>
              </w:rPr>
            </w:pPr>
          </w:p>
        </w:tc>
      </w:tr>
      <w:tr w:rsidR="00D70EE8" w:rsidRPr="00891616" w14:paraId="008BD278"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4B0100E3"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Commissariat des Impôts (CI)</w:t>
            </w:r>
          </w:p>
        </w:tc>
      </w:tr>
      <w:tr w:rsidR="00D70EE8" w:rsidRPr="005C5DD4" w14:paraId="77C60E96" w14:textId="77777777" w:rsidTr="00583A9A">
        <w:trPr>
          <w:trHeight w:val="227"/>
        </w:trPr>
        <w:tc>
          <w:tcPr>
            <w:tcW w:w="1324" w:type="pct"/>
            <w:tcBorders>
              <w:top w:val="nil"/>
              <w:left w:val="nil"/>
              <w:bottom w:val="nil"/>
              <w:right w:val="nil"/>
            </w:tcBorders>
            <w:shd w:val="clear" w:color="auto" w:fill="B8CCE4"/>
            <w:noWrap/>
            <w:vAlign w:val="center"/>
          </w:tcPr>
          <w:p w14:paraId="0F15FC72"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KOLANI Liman</w:t>
            </w:r>
          </w:p>
        </w:tc>
        <w:tc>
          <w:tcPr>
            <w:tcW w:w="3676" w:type="pct"/>
            <w:tcBorders>
              <w:top w:val="nil"/>
              <w:left w:val="nil"/>
              <w:bottom w:val="nil"/>
              <w:right w:val="nil"/>
            </w:tcBorders>
            <w:shd w:val="clear" w:color="auto" w:fill="B8CCE4"/>
            <w:noWrap/>
            <w:vAlign w:val="center"/>
          </w:tcPr>
          <w:p w14:paraId="59825364"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Chargé des Programmes Procédures et Suivi CPPS/CI</w:t>
            </w:r>
          </w:p>
        </w:tc>
      </w:tr>
      <w:tr w:rsidR="00D70EE8" w:rsidRPr="005C5DD4" w14:paraId="10F167A4" w14:textId="77777777" w:rsidTr="00583A9A">
        <w:trPr>
          <w:trHeight w:val="227"/>
        </w:trPr>
        <w:tc>
          <w:tcPr>
            <w:tcW w:w="1324" w:type="pct"/>
            <w:tcBorders>
              <w:top w:val="nil"/>
              <w:left w:val="nil"/>
              <w:bottom w:val="nil"/>
              <w:right w:val="nil"/>
            </w:tcBorders>
            <w:shd w:val="clear" w:color="auto" w:fill="auto"/>
            <w:noWrap/>
            <w:vAlign w:val="center"/>
          </w:tcPr>
          <w:p w14:paraId="042A7E31"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6D37CE47" w14:textId="77777777" w:rsidR="00D70EE8" w:rsidRPr="00891616" w:rsidRDefault="00D70EE8" w:rsidP="00D70EE8">
            <w:pPr>
              <w:spacing w:after="0" w:line="240" w:lineRule="auto"/>
              <w:rPr>
                <w:rFonts w:cs="Arial"/>
                <w:color w:val="auto"/>
                <w:kern w:val="0"/>
                <w:szCs w:val="18"/>
                <w:lang w:val="fr-FR" w:eastAsia="fr-FR"/>
              </w:rPr>
            </w:pPr>
          </w:p>
        </w:tc>
      </w:tr>
      <w:tr w:rsidR="00D70EE8" w:rsidRPr="005C5DD4" w14:paraId="6162019E"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1821BD25"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Commissariat des Douanes et Droits Indirects (CDDI)</w:t>
            </w:r>
          </w:p>
        </w:tc>
      </w:tr>
      <w:tr w:rsidR="00D70EE8" w:rsidRPr="005C5DD4" w14:paraId="5036D0BD" w14:textId="77777777" w:rsidTr="00583A9A">
        <w:trPr>
          <w:trHeight w:val="227"/>
        </w:trPr>
        <w:tc>
          <w:tcPr>
            <w:tcW w:w="1324" w:type="pct"/>
            <w:tcBorders>
              <w:top w:val="nil"/>
              <w:left w:val="nil"/>
              <w:bottom w:val="nil"/>
              <w:right w:val="nil"/>
            </w:tcBorders>
            <w:shd w:val="clear" w:color="auto" w:fill="B8CCE4"/>
            <w:noWrap/>
            <w:vAlign w:val="center"/>
          </w:tcPr>
          <w:p w14:paraId="07E4E7B0"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LOOKY DJOBO </w:t>
            </w:r>
            <w:proofErr w:type="spellStart"/>
            <w:r w:rsidRPr="00891616">
              <w:rPr>
                <w:rFonts w:cs="Arial"/>
                <w:color w:val="auto"/>
                <w:kern w:val="0"/>
                <w:szCs w:val="18"/>
                <w:lang w:val="fr-FR" w:eastAsia="fr-FR"/>
              </w:rPr>
              <w:t>Sayo</w:t>
            </w:r>
            <w:proofErr w:type="spellEnd"/>
            <w:r w:rsidRPr="00891616">
              <w:rPr>
                <w:rFonts w:cs="Arial"/>
                <w:color w:val="auto"/>
                <w:kern w:val="0"/>
                <w:szCs w:val="18"/>
                <w:lang w:val="fr-FR" w:eastAsia="fr-FR"/>
              </w:rPr>
              <w:t xml:space="preserve"> G.</w:t>
            </w:r>
          </w:p>
        </w:tc>
        <w:tc>
          <w:tcPr>
            <w:tcW w:w="3676" w:type="pct"/>
            <w:tcBorders>
              <w:top w:val="nil"/>
              <w:left w:val="nil"/>
              <w:bottom w:val="nil"/>
              <w:right w:val="nil"/>
            </w:tcBorders>
            <w:shd w:val="clear" w:color="auto" w:fill="B8CCE4"/>
            <w:noWrap/>
            <w:vAlign w:val="center"/>
          </w:tcPr>
          <w:p w14:paraId="739903E1"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Chef Division Statistiques Fiscales Pi</w:t>
            </w:r>
          </w:p>
        </w:tc>
      </w:tr>
      <w:tr w:rsidR="00D70EE8" w:rsidRPr="005C5DD4" w14:paraId="52FC7D10" w14:textId="77777777" w:rsidTr="00583A9A">
        <w:trPr>
          <w:trHeight w:val="227"/>
        </w:trPr>
        <w:tc>
          <w:tcPr>
            <w:tcW w:w="1324" w:type="pct"/>
            <w:tcBorders>
              <w:top w:val="nil"/>
              <w:left w:val="nil"/>
              <w:bottom w:val="nil"/>
              <w:right w:val="nil"/>
            </w:tcBorders>
            <w:shd w:val="clear" w:color="auto" w:fill="auto"/>
            <w:noWrap/>
            <w:vAlign w:val="center"/>
          </w:tcPr>
          <w:p w14:paraId="61F2C231"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3910C258" w14:textId="77777777" w:rsidR="00D70EE8" w:rsidRPr="00891616" w:rsidRDefault="00D70EE8" w:rsidP="00D70EE8">
            <w:pPr>
              <w:spacing w:after="0" w:line="240" w:lineRule="auto"/>
              <w:rPr>
                <w:rFonts w:cs="Arial"/>
                <w:color w:val="auto"/>
                <w:kern w:val="0"/>
                <w:szCs w:val="18"/>
                <w:lang w:val="fr-FR" w:eastAsia="fr-FR"/>
              </w:rPr>
            </w:pPr>
          </w:p>
        </w:tc>
      </w:tr>
      <w:tr w:rsidR="00D70EE8" w:rsidRPr="005C5DD4" w14:paraId="0917A33F"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3B56B983"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Direction Générale du Trésor et de la Comptabilité Publique (DGTCP)</w:t>
            </w:r>
          </w:p>
        </w:tc>
      </w:tr>
      <w:tr w:rsidR="00D70EE8" w:rsidRPr="005C5DD4" w14:paraId="53AC7A23" w14:textId="77777777" w:rsidTr="00583A9A">
        <w:trPr>
          <w:trHeight w:val="227"/>
        </w:trPr>
        <w:tc>
          <w:tcPr>
            <w:tcW w:w="1324" w:type="pct"/>
            <w:tcBorders>
              <w:top w:val="nil"/>
              <w:left w:val="nil"/>
              <w:bottom w:val="nil"/>
              <w:right w:val="nil"/>
            </w:tcBorders>
            <w:shd w:val="clear" w:color="auto" w:fill="B8CCE4"/>
            <w:noWrap/>
            <w:vAlign w:val="center"/>
          </w:tcPr>
          <w:p w14:paraId="6ADE5464" w14:textId="77777777" w:rsidR="00D70EE8" w:rsidRPr="00891616" w:rsidRDefault="00D70EE8" w:rsidP="00D70EE8">
            <w:pPr>
              <w:spacing w:after="0" w:line="240" w:lineRule="auto"/>
              <w:rPr>
                <w:rFonts w:cs="Arial"/>
                <w:color w:val="auto"/>
                <w:kern w:val="0"/>
                <w:szCs w:val="18"/>
                <w:lang w:val="fr-FR" w:eastAsia="fr-FR"/>
              </w:rPr>
            </w:pPr>
            <w:proofErr w:type="spellStart"/>
            <w:r w:rsidRPr="00891616">
              <w:rPr>
                <w:rFonts w:cs="Arial"/>
                <w:color w:val="auto"/>
                <w:kern w:val="0"/>
                <w:szCs w:val="18"/>
                <w:lang w:val="fr-FR" w:eastAsia="fr-FR"/>
              </w:rPr>
              <w:t>Nikabou</w:t>
            </w:r>
            <w:proofErr w:type="spellEnd"/>
            <w:r w:rsidRPr="00891616">
              <w:rPr>
                <w:rFonts w:cs="Arial"/>
                <w:color w:val="auto"/>
                <w:kern w:val="0"/>
                <w:szCs w:val="18"/>
                <w:lang w:val="fr-FR" w:eastAsia="fr-FR"/>
              </w:rPr>
              <w:t xml:space="preserve"> KOYABI</w:t>
            </w:r>
          </w:p>
        </w:tc>
        <w:tc>
          <w:tcPr>
            <w:tcW w:w="3676" w:type="pct"/>
            <w:tcBorders>
              <w:top w:val="nil"/>
              <w:left w:val="nil"/>
              <w:bottom w:val="nil"/>
              <w:right w:val="nil"/>
            </w:tcBorders>
            <w:shd w:val="clear" w:color="auto" w:fill="B8CCE4"/>
            <w:noWrap/>
            <w:vAlign w:val="center"/>
          </w:tcPr>
          <w:p w14:paraId="6E587C7B"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Inspecteur central du Trésor - Chef division opérations diverses</w:t>
            </w:r>
          </w:p>
        </w:tc>
      </w:tr>
      <w:tr w:rsidR="00D70EE8" w:rsidRPr="005C5DD4" w14:paraId="72F141E5" w14:textId="77777777" w:rsidTr="00583A9A">
        <w:trPr>
          <w:trHeight w:val="227"/>
        </w:trPr>
        <w:tc>
          <w:tcPr>
            <w:tcW w:w="1324" w:type="pct"/>
            <w:tcBorders>
              <w:top w:val="nil"/>
              <w:left w:val="nil"/>
              <w:bottom w:val="nil"/>
              <w:right w:val="nil"/>
            </w:tcBorders>
            <w:shd w:val="clear" w:color="auto" w:fill="auto"/>
            <w:noWrap/>
            <w:vAlign w:val="center"/>
          </w:tcPr>
          <w:p w14:paraId="1AD66982"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2E9A5D12" w14:textId="77777777" w:rsidR="00D70EE8" w:rsidRPr="00891616" w:rsidRDefault="00D70EE8" w:rsidP="00D70EE8">
            <w:pPr>
              <w:spacing w:after="0" w:line="240" w:lineRule="auto"/>
              <w:rPr>
                <w:rFonts w:cs="Arial"/>
                <w:color w:val="auto"/>
                <w:kern w:val="0"/>
                <w:szCs w:val="18"/>
                <w:lang w:val="fr-FR" w:eastAsia="fr-FR"/>
              </w:rPr>
            </w:pPr>
          </w:p>
        </w:tc>
      </w:tr>
      <w:tr w:rsidR="00D70EE8" w:rsidRPr="005C5DD4" w14:paraId="5A34A79C"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2C79DD89"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Agence Nationale de Gestion de l'Environnement (ANGE)</w:t>
            </w:r>
          </w:p>
        </w:tc>
      </w:tr>
      <w:tr w:rsidR="00D70EE8" w:rsidRPr="00891616" w14:paraId="2925E88A" w14:textId="77777777" w:rsidTr="00583A9A">
        <w:trPr>
          <w:trHeight w:val="227"/>
        </w:trPr>
        <w:tc>
          <w:tcPr>
            <w:tcW w:w="1324" w:type="pct"/>
            <w:tcBorders>
              <w:top w:val="nil"/>
              <w:left w:val="nil"/>
              <w:bottom w:val="nil"/>
              <w:right w:val="nil"/>
            </w:tcBorders>
            <w:shd w:val="clear" w:color="auto" w:fill="B8CCE4"/>
            <w:noWrap/>
            <w:vAlign w:val="center"/>
          </w:tcPr>
          <w:p w14:paraId="310EF985"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Dr Koffi </w:t>
            </w:r>
            <w:proofErr w:type="spellStart"/>
            <w:r w:rsidRPr="00891616">
              <w:rPr>
                <w:rFonts w:cs="Arial"/>
                <w:color w:val="auto"/>
                <w:kern w:val="0"/>
                <w:szCs w:val="18"/>
                <w:lang w:val="fr-FR" w:eastAsia="fr-FR"/>
              </w:rPr>
              <w:t>Efanam</w:t>
            </w:r>
            <w:proofErr w:type="spellEnd"/>
            <w:r w:rsidRPr="00891616">
              <w:rPr>
                <w:rFonts w:cs="Arial"/>
                <w:color w:val="auto"/>
                <w:kern w:val="0"/>
                <w:szCs w:val="18"/>
                <w:lang w:val="fr-FR" w:eastAsia="fr-FR"/>
              </w:rPr>
              <w:t xml:space="preserve"> </w:t>
            </w:r>
            <w:proofErr w:type="spellStart"/>
            <w:r w:rsidRPr="00891616">
              <w:rPr>
                <w:rFonts w:cs="Arial"/>
                <w:color w:val="auto"/>
                <w:kern w:val="0"/>
                <w:szCs w:val="18"/>
                <w:lang w:val="fr-FR" w:eastAsia="fr-FR"/>
              </w:rPr>
              <w:t>Adadji</w:t>
            </w:r>
            <w:proofErr w:type="spellEnd"/>
          </w:p>
        </w:tc>
        <w:tc>
          <w:tcPr>
            <w:tcW w:w="3676" w:type="pct"/>
            <w:tcBorders>
              <w:top w:val="nil"/>
              <w:left w:val="nil"/>
              <w:bottom w:val="nil"/>
              <w:right w:val="nil"/>
            </w:tcBorders>
            <w:shd w:val="clear" w:color="auto" w:fill="B8CCE4"/>
            <w:noWrap/>
            <w:vAlign w:val="center"/>
          </w:tcPr>
          <w:p w14:paraId="268721BC"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Directeur Général</w:t>
            </w:r>
          </w:p>
        </w:tc>
      </w:tr>
      <w:tr w:rsidR="00D70EE8" w:rsidRPr="00891616" w14:paraId="7D646B4C" w14:textId="77777777" w:rsidTr="00583A9A">
        <w:trPr>
          <w:trHeight w:val="227"/>
        </w:trPr>
        <w:tc>
          <w:tcPr>
            <w:tcW w:w="1324" w:type="pct"/>
            <w:tcBorders>
              <w:top w:val="nil"/>
              <w:left w:val="nil"/>
              <w:bottom w:val="nil"/>
              <w:right w:val="nil"/>
            </w:tcBorders>
            <w:shd w:val="clear" w:color="auto" w:fill="auto"/>
            <w:noWrap/>
            <w:vAlign w:val="center"/>
          </w:tcPr>
          <w:p w14:paraId="2E56B54C"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4F76032B" w14:textId="77777777" w:rsidR="00D70EE8" w:rsidRPr="00891616" w:rsidRDefault="00D70EE8" w:rsidP="00D70EE8">
            <w:pPr>
              <w:spacing w:after="0" w:line="240" w:lineRule="auto"/>
              <w:rPr>
                <w:rFonts w:cs="Arial"/>
                <w:color w:val="auto"/>
                <w:kern w:val="0"/>
                <w:szCs w:val="18"/>
                <w:lang w:val="fr-FR" w:eastAsia="fr-FR"/>
              </w:rPr>
            </w:pPr>
          </w:p>
        </w:tc>
      </w:tr>
      <w:tr w:rsidR="00D70EE8" w:rsidRPr="005C5DD4" w14:paraId="7ED5C89E"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10754B48"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Direction Générale du travail et de lois Sociales (DGTLS)</w:t>
            </w:r>
          </w:p>
        </w:tc>
      </w:tr>
      <w:tr w:rsidR="00D70EE8" w:rsidRPr="005C5DD4" w14:paraId="6CF65AF2" w14:textId="77777777" w:rsidTr="00583A9A">
        <w:trPr>
          <w:trHeight w:val="227"/>
        </w:trPr>
        <w:tc>
          <w:tcPr>
            <w:tcW w:w="1324" w:type="pct"/>
            <w:tcBorders>
              <w:top w:val="nil"/>
              <w:left w:val="nil"/>
              <w:bottom w:val="nil"/>
              <w:right w:val="nil"/>
            </w:tcBorders>
            <w:shd w:val="clear" w:color="auto" w:fill="B8CCE4"/>
            <w:noWrap/>
            <w:vAlign w:val="center"/>
          </w:tcPr>
          <w:p w14:paraId="6A7E4FD4"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N'SOUGAN </w:t>
            </w:r>
            <w:proofErr w:type="spellStart"/>
            <w:r w:rsidRPr="00891616">
              <w:rPr>
                <w:rFonts w:cs="Arial"/>
                <w:color w:val="auto"/>
                <w:kern w:val="0"/>
                <w:szCs w:val="18"/>
                <w:lang w:val="fr-FR" w:eastAsia="fr-FR"/>
              </w:rPr>
              <w:t>Yaovi</w:t>
            </w:r>
            <w:proofErr w:type="spellEnd"/>
            <w:r w:rsidRPr="00891616">
              <w:rPr>
                <w:rFonts w:cs="Arial"/>
                <w:color w:val="auto"/>
                <w:kern w:val="0"/>
                <w:szCs w:val="18"/>
                <w:lang w:val="fr-FR" w:eastAsia="fr-FR"/>
              </w:rPr>
              <w:t xml:space="preserve"> </w:t>
            </w:r>
            <w:proofErr w:type="spellStart"/>
            <w:r w:rsidRPr="00891616">
              <w:rPr>
                <w:rFonts w:cs="Arial"/>
                <w:color w:val="auto"/>
                <w:kern w:val="0"/>
                <w:szCs w:val="18"/>
                <w:lang w:val="fr-FR" w:eastAsia="fr-FR"/>
              </w:rPr>
              <w:t>Amegnonna</w:t>
            </w:r>
            <w:proofErr w:type="spellEnd"/>
          </w:p>
        </w:tc>
        <w:tc>
          <w:tcPr>
            <w:tcW w:w="3676" w:type="pct"/>
            <w:tcBorders>
              <w:top w:val="nil"/>
              <w:left w:val="nil"/>
              <w:bottom w:val="nil"/>
              <w:right w:val="nil"/>
            </w:tcBorders>
            <w:shd w:val="clear" w:color="auto" w:fill="B8CCE4"/>
            <w:noWrap/>
            <w:vAlign w:val="center"/>
          </w:tcPr>
          <w:p w14:paraId="0AC970BB"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Inspecteur du Travail/Régisseur des recette DGT</w:t>
            </w:r>
          </w:p>
        </w:tc>
      </w:tr>
      <w:tr w:rsidR="00D70EE8" w:rsidRPr="005C5DD4" w14:paraId="4A5CBB63" w14:textId="77777777" w:rsidTr="00583A9A">
        <w:trPr>
          <w:trHeight w:val="227"/>
        </w:trPr>
        <w:tc>
          <w:tcPr>
            <w:tcW w:w="1324" w:type="pct"/>
            <w:tcBorders>
              <w:top w:val="nil"/>
              <w:left w:val="nil"/>
              <w:bottom w:val="nil"/>
              <w:right w:val="nil"/>
            </w:tcBorders>
            <w:shd w:val="clear" w:color="auto" w:fill="auto"/>
            <w:noWrap/>
            <w:vAlign w:val="center"/>
          </w:tcPr>
          <w:p w14:paraId="420BEBC7"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5E61007E" w14:textId="77777777" w:rsidR="00D70EE8" w:rsidRPr="00891616" w:rsidRDefault="00D70EE8" w:rsidP="00D70EE8">
            <w:pPr>
              <w:spacing w:after="0" w:line="240" w:lineRule="auto"/>
              <w:rPr>
                <w:rFonts w:cs="Arial"/>
                <w:color w:val="auto"/>
                <w:kern w:val="0"/>
                <w:szCs w:val="18"/>
                <w:lang w:val="fr-FR" w:eastAsia="fr-FR"/>
              </w:rPr>
            </w:pPr>
          </w:p>
        </w:tc>
      </w:tr>
      <w:tr w:rsidR="00D70EE8" w:rsidRPr="00891616" w14:paraId="6F768678"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628DA818"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Togolaise des Eaux (</w:t>
            </w:r>
            <w:proofErr w:type="spellStart"/>
            <w:r w:rsidRPr="00891616">
              <w:rPr>
                <w:rFonts w:cs="Arial"/>
                <w:b/>
                <w:bCs/>
                <w:color w:val="FFFFFF"/>
                <w:kern w:val="0"/>
                <w:szCs w:val="18"/>
                <w:lang w:val="fr-FR" w:eastAsia="fr-FR"/>
              </w:rPr>
              <w:t>TdE</w:t>
            </w:r>
            <w:proofErr w:type="spellEnd"/>
            <w:r w:rsidRPr="00891616">
              <w:rPr>
                <w:rFonts w:cs="Arial"/>
                <w:b/>
                <w:bCs/>
                <w:color w:val="FFFFFF"/>
                <w:kern w:val="0"/>
                <w:szCs w:val="18"/>
                <w:lang w:val="fr-FR" w:eastAsia="fr-FR"/>
              </w:rPr>
              <w:t>)</w:t>
            </w:r>
          </w:p>
        </w:tc>
      </w:tr>
      <w:tr w:rsidR="00D70EE8" w:rsidRPr="00891616" w14:paraId="57830881" w14:textId="77777777" w:rsidTr="00583A9A">
        <w:trPr>
          <w:trHeight w:val="227"/>
        </w:trPr>
        <w:tc>
          <w:tcPr>
            <w:tcW w:w="1324" w:type="pct"/>
            <w:tcBorders>
              <w:top w:val="nil"/>
              <w:left w:val="nil"/>
              <w:bottom w:val="nil"/>
              <w:right w:val="nil"/>
            </w:tcBorders>
            <w:shd w:val="clear" w:color="auto" w:fill="B8CCE4"/>
            <w:noWrap/>
            <w:vAlign w:val="center"/>
          </w:tcPr>
          <w:p w14:paraId="31119D0F"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KODJO </w:t>
            </w:r>
            <w:proofErr w:type="spellStart"/>
            <w:r w:rsidRPr="00891616">
              <w:rPr>
                <w:rFonts w:cs="Arial"/>
                <w:color w:val="auto"/>
                <w:kern w:val="0"/>
                <w:szCs w:val="18"/>
                <w:lang w:val="fr-FR" w:eastAsia="fr-FR"/>
              </w:rPr>
              <w:t>Afi</w:t>
            </w:r>
            <w:proofErr w:type="spellEnd"/>
            <w:r w:rsidRPr="00891616">
              <w:rPr>
                <w:rFonts w:cs="Arial"/>
                <w:color w:val="auto"/>
                <w:kern w:val="0"/>
                <w:szCs w:val="18"/>
                <w:lang w:val="fr-FR" w:eastAsia="fr-FR"/>
              </w:rPr>
              <w:t xml:space="preserve"> </w:t>
            </w:r>
            <w:proofErr w:type="spellStart"/>
            <w:r w:rsidRPr="00891616">
              <w:rPr>
                <w:rFonts w:cs="Arial"/>
                <w:color w:val="auto"/>
                <w:kern w:val="0"/>
                <w:szCs w:val="18"/>
                <w:lang w:val="fr-FR" w:eastAsia="fr-FR"/>
              </w:rPr>
              <w:t>Egnonam</w:t>
            </w:r>
            <w:proofErr w:type="spellEnd"/>
          </w:p>
        </w:tc>
        <w:tc>
          <w:tcPr>
            <w:tcW w:w="3676" w:type="pct"/>
            <w:tcBorders>
              <w:top w:val="nil"/>
              <w:left w:val="nil"/>
              <w:bottom w:val="nil"/>
              <w:right w:val="nil"/>
            </w:tcBorders>
            <w:shd w:val="clear" w:color="auto" w:fill="B8CCE4"/>
            <w:noWrap/>
            <w:vAlign w:val="center"/>
          </w:tcPr>
          <w:p w14:paraId="0BC31ED8"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Conseiller Commercial et </w:t>
            </w:r>
            <w:proofErr w:type="spellStart"/>
            <w:r w:rsidRPr="00891616">
              <w:rPr>
                <w:rFonts w:cs="Arial"/>
                <w:color w:val="auto"/>
                <w:kern w:val="0"/>
                <w:szCs w:val="18"/>
                <w:lang w:val="fr-FR" w:eastAsia="fr-FR"/>
              </w:rPr>
              <w:t>Marcketing</w:t>
            </w:r>
            <w:proofErr w:type="spellEnd"/>
          </w:p>
        </w:tc>
      </w:tr>
      <w:tr w:rsidR="00D70EE8" w:rsidRPr="00891616" w14:paraId="6AC86023" w14:textId="77777777" w:rsidTr="00583A9A">
        <w:trPr>
          <w:trHeight w:val="227"/>
        </w:trPr>
        <w:tc>
          <w:tcPr>
            <w:tcW w:w="1324" w:type="pct"/>
            <w:tcBorders>
              <w:top w:val="nil"/>
              <w:left w:val="nil"/>
              <w:bottom w:val="nil"/>
              <w:right w:val="nil"/>
            </w:tcBorders>
            <w:shd w:val="clear" w:color="auto" w:fill="auto"/>
            <w:noWrap/>
            <w:vAlign w:val="center"/>
          </w:tcPr>
          <w:p w14:paraId="58EA1401"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270E4DB8" w14:textId="77777777" w:rsidR="00D70EE8" w:rsidRPr="00891616" w:rsidRDefault="00D70EE8" w:rsidP="00D70EE8">
            <w:pPr>
              <w:spacing w:after="0" w:line="240" w:lineRule="auto"/>
              <w:rPr>
                <w:rFonts w:cs="Arial"/>
                <w:color w:val="auto"/>
                <w:kern w:val="0"/>
                <w:szCs w:val="18"/>
                <w:lang w:val="fr-FR" w:eastAsia="fr-FR"/>
              </w:rPr>
            </w:pPr>
          </w:p>
        </w:tc>
      </w:tr>
      <w:tr w:rsidR="00D70EE8" w:rsidRPr="005C5DD4" w14:paraId="0874FA5F"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241D05D1"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Caisse Nationale de Sécurité Sociale (CNSS)</w:t>
            </w:r>
          </w:p>
        </w:tc>
      </w:tr>
      <w:tr w:rsidR="00D70EE8" w:rsidRPr="005C5DD4" w14:paraId="01F144F2" w14:textId="77777777" w:rsidTr="00583A9A">
        <w:trPr>
          <w:trHeight w:val="227"/>
        </w:trPr>
        <w:tc>
          <w:tcPr>
            <w:tcW w:w="1324" w:type="pct"/>
            <w:tcBorders>
              <w:top w:val="nil"/>
              <w:left w:val="nil"/>
              <w:bottom w:val="nil"/>
              <w:right w:val="nil"/>
            </w:tcBorders>
            <w:shd w:val="clear" w:color="auto" w:fill="B8CCE4"/>
            <w:noWrap/>
            <w:vAlign w:val="center"/>
          </w:tcPr>
          <w:p w14:paraId="0AB5C104"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GNITOU </w:t>
            </w:r>
            <w:proofErr w:type="spellStart"/>
            <w:r w:rsidRPr="00891616">
              <w:rPr>
                <w:rFonts w:cs="Arial"/>
                <w:color w:val="auto"/>
                <w:kern w:val="0"/>
                <w:szCs w:val="18"/>
                <w:lang w:val="fr-FR" w:eastAsia="fr-FR"/>
              </w:rPr>
              <w:t>Lassimalaba</w:t>
            </w:r>
            <w:proofErr w:type="spellEnd"/>
          </w:p>
        </w:tc>
        <w:tc>
          <w:tcPr>
            <w:tcW w:w="3676" w:type="pct"/>
            <w:tcBorders>
              <w:top w:val="nil"/>
              <w:left w:val="nil"/>
              <w:bottom w:val="nil"/>
              <w:right w:val="nil"/>
            </w:tcBorders>
            <w:shd w:val="clear" w:color="auto" w:fill="B8CCE4"/>
            <w:noWrap/>
            <w:vAlign w:val="center"/>
          </w:tcPr>
          <w:p w14:paraId="79BA7A43"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Directeur de Recouvrement et d'immatriculation</w:t>
            </w:r>
          </w:p>
        </w:tc>
      </w:tr>
      <w:tr w:rsidR="00D70EE8" w:rsidRPr="005C5DD4" w14:paraId="2BDB0973" w14:textId="77777777" w:rsidTr="00583A9A">
        <w:trPr>
          <w:trHeight w:val="227"/>
        </w:trPr>
        <w:tc>
          <w:tcPr>
            <w:tcW w:w="1324" w:type="pct"/>
            <w:tcBorders>
              <w:top w:val="nil"/>
              <w:left w:val="nil"/>
              <w:bottom w:val="nil"/>
              <w:right w:val="nil"/>
            </w:tcBorders>
            <w:shd w:val="clear" w:color="auto" w:fill="auto"/>
            <w:noWrap/>
            <w:vAlign w:val="center"/>
          </w:tcPr>
          <w:p w14:paraId="1FEE9AE8" w14:textId="77777777" w:rsidR="00D70EE8" w:rsidRPr="00891616" w:rsidRDefault="00D70EE8" w:rsidP="00D70EE8">
            <w:pPr>
              <w:spacing w:after="0" w:line="240" w:lineRule="auto"/>
              <w:rPr>
                <w:rFonts w:cs="Arial"/>
                <w:color w:val="auto"/>
                <w:kern w:val="0"/>
                <w:szCs w:val="18"/>
                <w:lang w:val="fr-FR" w:eastAsia="fr-FR"/>
              </w:rPr>
            </w:pPr>
          </w:p>
        </w:tc>
        <w:tc>
          <w:tcPr>
            <w:tcW w:w="3676" w:type="pct"/>
            <w:tcBorders>
              <w:top w:val="nil"/>
              <w:left w:val="nil"/>
              <w:bottom w:val="nil"/>
              <w:right w:val="nil"/>
            </w:tcBorders>
            <w:shd w:val="clear" w:color="auto" w:fill="auto"/>
            <w:noWrap/>
            <w:vAlign w:val="center"/>
          </w:tcPr>
          <w:p w14:paraId="1FB98975" w14:textId="77777777" w:rsidR="00D70EE8" w:rsidRPr="00891616" w:rsidRDefault="00D70EE8" w:rsidP="00D70EE8">
            <w:pPr>
              <w:spacing w:after="0" w:line="240" w:lineRule="auto"/>
              <w:rPr>
                <w:rFonts w:cs="Arial"/>
                <w:color w:val="auto"/>
                <w:kern w:val="0"/>
                <w:szCs w:val="18"/>
                <w:lang w:val="fr-FR" w:eastAsia="fr-FR"/>
              </w:rPr>
            </w:pPr>
          </w:p>
        </w:tc>
      </w:tr>
      <w:tr w:rsidR="00D70EE8" w:rsidRPr="00891616" w14:paraId="43DB5E98" w14:textId="77777777" w:rsidTr="00AC3469">
        <w:trPr>
          <w:trHeight w:val="227"/>
        </w:trPr>
        <w:tc>
          <w:tcPr>
            <w:tcW w:w="5000" w:type="pct"/>
            <w:gridSpan w:val="2"/>
            <w:tcBorders>
              <w:top w:val="nil"/>
              <w:left w:val="nil"/>
              <w:bottom w:val="single" w:sz="12" w:space="0" w:color="5B9BD5"/>
              <w:right w:val="nil"/>
            </w:tcBorders>
            <w:shd w:val="clear" w:color="auto" w:fill="244062"/>
            <w:vAlign w:val="center"/>
            <w:hideMark/>
          </w:tcPr>
          <w:p w14:paraId="0D06403F" w14:textId="77777777" w:rsidR="00D70EE8" w:rsidRPr="00891616" w:rsidRDefault="00D70EE8" w:rsidP="00D70EE8">
            <w:pPr>
              <w:spacing w:after="0" w:line="240" w:lineRule="auto"/>
              <w:rPr>
                <w:rFonts w:cs="Arial"/>
                <w:b/>
                <w:bCs/>
                <w:color w:val="FFFFFF"/>
                <w:kern w:val="0"/>
                <w:szCs w:val="18"/>
                <w:lang w:val="fr-FR" w:eastAsia="fr-FR"/>
              </w:rPr>
            </w:pPr>
            <w:r w:rsidRPr="00891616">
              <w:rPr>
                <w:rFonts w:cs="Arial"/>
                <w:b/>
                <w:bCs/>
                <w:color w:val="FFFFFF"/>
                <w:kern w:val="0"/>
                <w:szCs w:val="18"/>
                <w:lang w:val="fr-FR" w:eastAsia="fr-FR"/>
              </w:rPr>
              <w:t>Cour des Comptes</w:t>
            </w:r>
          </w:p>
        </w:tc>
      </w:tr>
      <w:tr w:rsidR="00D70EE8" w:rsidRPr="00891616" w14:paraId="2691B9CE" w14:textId="77777777" w:rsidTr="00583A9A">
        <w:trPr>
          <w:trHeight w:val="227"/>
        </w:trPr>
        <w:tc>
          <w:tcPr>
            <w:tcW w:w="1324" w:type="pct"/>
            <w:tcBorders>
              <w:top w:val="nil"/>
              <w:left w:val="nil"/>
              <w:bottom w:val="nil"/>
              <w:right w:val="nil"/>
            </w:tcBorders>
            <w:shd w:val="clear" w:color="auto" w:fill="B8CCE4"/>
            <w:noWrap/>
            <w:vAlign w:val="center"/>
          </w:tcPr>
          <w:p w14:paraId="51C8BF6A"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 xml:space="preserve">Prosper </w:t>
            </w:r>
            <w:proofErr w:type="spellStart"/>
            <w:r w:rsidRPr="00891616">
              <w:rPr>
                <w:rFonts w:cs="Arial"/>
                <w:color w:val="auto"/>
                <w:kern w:val="0"/>
                <w:szCs w:val="18"/>
                <w:lang w:val="fr-FR" w:eastAsia="fr-FR"/>
              </w:rPr>
              <w:t>Tchalouw</w:t>
            </w:r>
            <w:proofErr w:type="spellEnd"/>
            <w:r w:rsidRPr="00891616">
              <w:rPr>
                <w:rFonts w:cs="Arial"/>
                <w:color w:val="auto"/>
                <w:kern w:val="0"/>
                <w:szCs w:val="18"/>
                <w:lang w:val="fr-FR" w:eastAsia="fr-FR"/>
              </w:rPr>
              <w:t xml:space="preserve"> PILOUZOUE</w:t>
            </w:r>
          </w:p>
        </w:tc>
        <w:tc>
          <w:tcPr>
            <w:tcW w:w="3676" w:type="pct"/>
            <w:tcBorders>
              <w:top w:val="nil"/>
              <w:left w:val="nil"/>
              <w:bottom w:val="nil"/>
              <w:right w:val="nil"/>
            </w:tcBorders>
            <w:shd w:val="clear" w:color="auto" w:fill="B8CCE4"/>
            <w:noWrap/>
            <w:vAlign w:val="center"/>
          </w:tcPr>
          <w:p w14:paraId="1D642951" w14:textId="77777777" w:rsidR="00D70EE8" w:rsidRPr="00891616" w:rsidRDefault="00D70EE8" w:rsidP="00D70EE8">
            <w:pPr>
              <w:spacing w:after="0" w:line="240" w:lineRule="auto"/>
              <w:rPr>
                <w:rFonts w:cs="Arial"/>
                <w:color w:val="auto"/>
                <w:kern w:val="0"/>
                <w:szCs w:val="18"/>
                <w:lang w:val="fr-FR" w:eastAsia="fr-FR"/>
              </w:rPr>
            </w:pPr>
            <w:r w:rsidRPr="00891616">
              <w:rPr>
                <w:rFonts w:cs="Arial"/>
                <w:color w:val="auto"/>
                <w:kern w:val="0"/>
                <w:szCs w:val="18"/>
                <w:lang w:val="fr-FR" w:eastAsia="fr-FR"/>
              </w:rPr>
              <w:t>Conseiller-Maître</w:t>
            </w:r>
          </w:p>
        </w:tc>
      </w:tr>
    </w:tbl>
    <w:p w14:paraId="3F91E236" w14:textId="77777777" w:rsidR="0070699B" w:rsidRDefault="0070699B" w:rsidP="0070699B">
      <w:pPr>
        <w:rPr>
          <w:lang w:val="fr-FR" w:eastAsia="en-US" w:bidi="ar-TN"/>
        </w:rPr>
      </w:pPr>
    </w:p>
    <w:p w14:paraId="091E97A0" w14:textId="77777777" w:rsidR="00270090" w:rsidRPr="00B131A9" w:rsidRDefault="00270090" w:rsidP="00270090">
      <w:pPr>
        <w:spacing w:before="240"/>
        <w:jc w:val="both"/>
        <w:rPr>
          <w:color w:val="000000" w:themeColor="text1"/>
          <w:lang w:val="fr-FR"/>
        </w:rPr>
        <w:sectPr w:rsidR="00270090" w:rsidRPr="00B131A9" w:rsidSect="001179F8">
          <w:footerReference w:type="default" r:id="rId93"/>
          <w:pgSz w:w="11906" w:h="16838" w:code="9"/>
          <w:pgMar w:top="1440" w:right="1440" w:bottom="1440" w:left="1440" w:header="851" w:footer="748" w:gutter="0"/>
          <w:cols w:space="708"/>
          <w:docGrid w:linePitch="360"/>
        </w:sectPr>
      </w:pPr>
    </w:p>
    <w:tbl>
      <w:tblPr>
        <w:tblStyle w:val="TableGrid"/>
        <w:tblpPr w:leftFromText="180" w:rightFromText="180" w:vertAnchor="page" w:horzAnchor="page" w:tblpX="631" w:tblpY="6521"/>
        <w:tblW w:w="0" w:type="auto"/>
        <w:tblCellMar>
          <w:left w:w="0" w:type="dxa"/>
          <w:right w:w="0" w:type="dxa"/>
        </w:tblCellMar>
        <w:tblLook w:val="04A0" w:firstRow="1" w:lastRow="0" w:firstColumn="1" w:lastColumn="0" w:noHBand="0" w:noVBand="1"/>
      </w:tblPr>
      <w:tblGrid>
        <w:gridCol w:w="2836"/>
        <w:gridCol w:w="3118"/>
      </w:tblGrid>
      <w:tr w:rsidR="00270090" w:rsidRPr="004D5DFB" w14:paraId="4A5BB4C3" w14:textId="77777777" w:rsidTr="00E716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5AB83CD" w14:textId="77777777" w:rsidR="00270090" w:rsidRPr="002D78F3" w:rsidRDefault="00270090" w:rsidP="00E71695">
            <w:pPr>
              <w:spacing w:after="80"/>
              <w:jc w:val="both"/>
              <w:rPr>
                <w:caps w:val="0"/>
                <w:color w:val="002060"/>
                <w:lang w:val="en-US"/>
              </w:rPr>
            </w:pPr>
            <w:r w:rsidRPr="002D78F3">
              <w:rPr>
                <w:color w:val="002060"/>
                <w:lang w:val="en-US"/>
              </w:rPr>
              <w:lastRenderedPageBreak/>
              <w:t>FOR MORE INFORMATION:</w:t>
            </w:r>
          </w:p>
          <w:p w14:paraId="4FEC55E5" w14:textId="77777777" w:rsidR="00270090" w:rsidRPr="002D78F3" w:rsidRDefault="00270090" w:rsidP="00E71695">
            <w:pPr>
              <w:spacing w:after="80"/>
              <w:jc w:val="both"/>
              <w:rPr>
                <w:b/>
                <w:caps w:val="0"/>
                <w:color w:val="002060"/>
                <w:lang w:val="en-US"/>
              </w:rPr>
            </w:pPr>
            <w:r w:rsidRPr="002D78F3">
              <w:rPr>
                <w:b/>
                <w:color w:val="002060"/>
                <w:lang w:val="en-US"/>
              </w:rPr>
              <w:t>Donor Funded Services</w:t>
            </w:r>
          </w:p>
          <w:p w14:paraId="38A806F0" w14:textId="77777777" w:rsidR="00270090" w:rsidRPr="002D78F3" w:rsidRDefault="00270090" w:rsidP="00E71695">
            <w:pPr>
              <w:spacing w:after="80"/>
              <w:ind w:right="323"/>
              <w:jc w:val="both"/>
              <w:rPr>
                <w:bCs/>
                <w:color w:val="002060"/>
                <w:sz w:val="14"/>
                <w:szCs w:val="14"/>
                <w:lang w:val="en-US"/>
              </w:rPr>
            </w:pPr>
            <w:r w:rsidRPr="002D78F3">
              <w:rPr>
                <w:bCs/>
                <w:color w:val="002060"/>
                <w:sz w:val="14"/>
                <w:szCs w:val="14"/>
                <w:lang w:val="en-US"/>
              </w:rPr>
              <w:t>Internal audit, consulting, accounting, payroll, expenditure verification, tax, forensic, counter fraud, AML, Cyber security and other related services to the international donor organizations and implementing agencies.</w:t>
            </w:r>
          </w:p>
          <w:p w14:paraId="211EE960" w14:textId="77777777" w:rsidR="00270090" w:rsidRPr="002D78F3" w:rsidRDefault="00270090" w:rsidP="00E71695">
            <w:pPr>
              <w:pStyle w:val="Disclaimer"/>
              <w:framePr w:hSpace="0" w:wrap="auto" w:vAnchor="margin" w:hAnchor="text" w:xAlign="left" w:yAlign="inline"/>
              <w:jc w:val="both"/>
              <w:rPr>
                <w:color w:val="002060"/>
                <w:lang w:val="en-US"/>
              </w:rPr>
            </w:pPr>
            <w:r w:rsidRPr="002D78F3">
              <w:rPr>
                <w:color w:val="002060"/>
                <w:lang w:val="en-US"/>
              </w:rPr>
              <w:t>https://www.moore-global.com/industries/donor-funded-services</w:t>
            </w:r>
          </w:p>
          <w:p w14:paraId="39EBC697" w14:textId="77777777" w:rsidR="00270090" w:rsidRPr="00B524D2" w:rsidRDefault="00270090" w:rsidP="00E71695">
            <w:pPr>
              <w:pStyle w:val="Disclaimer"/>
              <w:framePr w:hSpace="0" w:wrap="auto" w:vAnchor="margin" w:hAnchor="text" w:xAlign="left" w:yAlign="inline"/>
              <w:jc w:val="both"/>
              <w:rPr>
                <w:rStyle w:val="TextWhite"/>
                <w:color w:val="002060"/>
                <w:lang w:val="en-US"/>
              </w:rPr>
            </w:pPr>
          </w:p>
        </w:tc>
        <w:tc>
          <w:tcPr>
            <w:tcW w:w="3118" w:type="dxa"/>
            <w:tcMar>
              <w:left w:w="113" w:type="dxa"/>
            </w:tcMar>
          </w:tcPr>
          <w:p w14:paraId="252E69F8" w14:textId="77777777" w:rsidR="00270090" w:rsidRPr="002D78F3" w:rsidRDefault="00270090" w:rsidP="00E71695">
            <w:pPr>
              <w:spacing w:after="80"/>
              <w:ind w:right="323"/>
              <w:jc w:val="both"/>
              <w:cnfStyle w:val="100000000000" w:firstRow="1" w:lastRow="0" w:firstColumn="0" w:lastColumn="0" w:oddVBand="0" w:evenVBand="0" w:oddHBand="0" w:evenHBand="0" w:firstRowFirstColumn="0" w:firstRowLastColumn="0" w:lastRowFirstColumn="0" w:lastRowLastColumn="0"/>
              <w:rPr>
                <w:bCs/>
                <w:color w:val="002060"/>
                <w:sz w:val="14"/>
                <w:szCs w:val="14"/>
                <w:lang w:val="en-US"/>
              </w:rPr>
            </w:pPr>
            <w:r w:rsidRPr="002D78F3">
              <w:rPr>
                <w:bCs/>
                <w:color w:val="002060"/>
                <w:sz w:val="14"/>
                <w:szCs w:val="14"/>
                <w:lang w:val="en-US"/>
              </w:rPr>
              <w:t xml:space="preserve">Printed by © Moore Insight, a trading name of Moore Stephens Insight Limited. </w:t>
            </w:r>
          </w:p>
          <w:p w14:paraId="00A42424" w14:textId="77777777" w:rsidR="00270090" w:rsidRPr="002D78F3" w:rsidRDefault="00270090" w:rsidP="00E71695">
            <w:pPr>
              <w:spacing w:after="80"/>
              <w:ind w:right="323"/>
              <w:jc w:val="both"/>
              <w:cnfStyle w:val="100000000000" w:firstRow="1" w:lastRow="0" w:firstColumn="0" w:lastColumn="0" w:oddVBand="0" w:evenVBand="0" w:oddHBand="0" w:evenHBand="0" w:firstRowFirstColumn="0" w:firstRowLastColumn="0" w:lastRowFirstColumn="0" w:lastRowLastColumn="0"/>
              <w:rPr>
                <w:bCs/>
                <w:color w:val="002060"/>
                <w:sz w:val="14"/>
                <w:szCs w:val="14"/>
                <w:lang w:val="en-US"/>
              </w:rPr>
            </w:pPr>
            <w:r w:rsidRPr="002D78F3">
              <w:rPr>
                <w:bCs/>
                <w:color w:val="002060"/>
                <w:sz w:val="14"/>
                <w:szCs w:val="14"/>
                <w:lang w:val="en-US"/>
              </w:rPr>
              <w:t xml:space="preserve">Moore Stephens Insight Limited, registered in England &amp; Wales with registered number 07909149. </w:t>
            </w:r>
            <w:r w:rsidRPr="00B524D2">
              <w:rPr>
                <w:bCs/>
                <w:color w:val="002060"/>
                <w:sz w:val="14"/>
                <w:szCs w:val="14"/>
                <w:lang w:val="en-US"/>
              </w:rPr>
              <w:t xml:space="preserve">Registered office: St. James House, Vicar Lane, Sheffield, S1 2EX. </w:t>
            </w:r>
            <w:r w:rsidRPr="003B757E">
              <w:rPr>
                <w:bCs/>
                <w:color w:val="002060"/>
                <w:sz w:val="14"/>
                <w:szCs w:val="14"/>
                <w:lang w:val="en-US"/>
              </w:rPr>
              <w:t xml:space="preserve">VAT number 128794671, forms part of Moore Global, the international network of independent member firms. </w:t>
            </w:r>
            <w:r w:rsidRPr="002D78F3">
              <w:rPr>
                <w:bCs/>
                <w:color w:val="002060"/>
                <w:sz w:val="14"/>
                <w:szCs w:val="14"/>
                <w:lang w:val="en-US"/>
              </w:rPr>
              <w:t>A list of members’ names is open to inspection at our registered office.</w:t>
            </w:r>
          </w:p>
          <w:p w14:paraId="340B32C6" w14:textId="77777777" w:rsidR="00270090" w:rsidRPr="002D78F3" w:rsidRDefault="00270090" w:rsidP="00E71695">
            <w:pPr>
              <w:spacing w:after="80"/>
              <w:ind w:right="323"/>
              <w:jc w:val="both"/>
              <w:cnfStyle w:val="100000000000" w:firstRow="1" w:lastRow="0" w:firstColumn="0" w:lastColumn="0" w:oddVBand="0" w:evenVBand="0" w:oddHBand="0" w:evenHBand="0" w:firstRowFirstColumn="0" w:firstRowLastColumn="0" w:lastRowFirstColumn="0" w:lastRowLastColumn="0"/>
              <w:rPr>
                <w:bCs/>
                <w:color w:val="002060"/>
                <w:sz w:val="14"/>
                <w:szCs w:val="14"/>
                <w:lang w:val="en-US"/>
              </w:rPr>
            </w:pPr>
          </w:p>
          <w:p w14:paraId="2CA7AA87" w14:textId="77777777" w:rsidR="00270090" w:rsidRPr="002D78F3" w:rsidRDefault="00270090" w:rsidP="00E71695">
            <w:pPr>
              <w:spacing w:after="80"/>
              <w:ind w:right="323"/>
              <w:jc w:val="both"/>
              <w:cnfStyle w:val="100000000000" w:firstRow="1" w:lastRow="0" w:firstColumn="0" w:lastColumn="0" w:oddVBand="0" w:evenVBand="0" w:oddHBand="0" w:evenHBand="0" w:firstRowFirstColumn="0" w:firstRowLastColumn="0" w:lastRowFirstColumn="0" w:lastRowLastColumn="0"/>
              <w:rPr>
                <w:bCs/>
                <w:color w:val="002060"/>
                <w:sz w:val="14"/>
                <w:szCs w:val="14"/>
                <w:lang w:val="en-US"/>
              </w:rPr>
            </w:pPr>
            <w:r w:rsidRPr="002D78F3">
              <w:rPr>
                <w:bCs/>
                <w:color w:val="002060"/>
                <w:sz w:val="14"/>
                <w:szCs w:val="14"/>
                <w:lang w:val="en-US"/>
              </w:rPr>
              <w:t>© MOORE Insight. All rights reserved.</w:t>
            </w:r>
          </w:p>
          <w:p w14:paraId="3745BECB" w14:textId="77777777" w:rsidR="00270090" w:rsidRPr="002D78F3" w:rsidRDefault="00270090" w:rsidP="00E71695">
            <w:pPr>
              <w:spacing w:after="80"/>
              <w:ind w:right="323"/>
              <w:jc w:val="both"/>
              <w:cnfStyle w:val="100000000000" w:firstRow="1" w:lastRow="0" w:firstColumn="0" w:lastColumn="0" w:oddVBand="0" w:evenVBand="0" w:oddHBand="0" w:evenHBand="0" w:firstRowFirstColumn="0" w:firstRowLastColumn="0" w:lastRowFirstColumn="0" w:lastRowLastColumn="0"/>
              <w:rPr>
                <w:bCs/>
                <w:color w:val="002060"/>
                <w:sz w:val="14"/>
                <w:szCs w:val="14"/>
                <w:lang w:val="en-US"/>
              </w:rPr>
            </w:pPr>
          </w:p>
          <w:p w14:paraId="09B5475B" w14:textId="77777777" w:rsidR="00270090" w:rsidRPr="00B131A9" w:rsidRDefault="00270090" w:rsidP="00E71695">
            <w:pPr>
              <w:pStyle w:val="Disclaimer"/>
              <w:framePr w:hSpace="0" w:wrap="auto" w:vAnchor="margin" w:hAnchor="text" w:xAlign="left" w:yAlign="inline"/>
              <w:jc w:val="both"/>
              <w:cnfStyle w:val="100000000000" w:firstRow="1" w:lastRow="0" w:firstColumn="0" w:lastColumn="0" w:oddVBand="0" w:evenVBand="0" w:oddHBand="0" w:evenHBand="0" w:firstRowFirstColumn="0" w:firstRowLastColumn="0" w:lastRowFirstColumn="0" w:lastRowLastColumn="0"/>
              <w:rPr>
                <w:b/>
                <w:color w:val="002060"/>
                <w:sz w:val="18"/>
                <w:lang w:val="fr-FR"/>
              </w:rPr>
            </w:pPr>
            <w:r w:rsidRPr="00B131A9">
              <w:rPr>
                <w:b/>
                <w:color w:val="002060"/>
                <w:sz w:val="18"/>
                <w:lang w:val="fr-FR"/>
              </w:rPr>
              <w:t>www.moore-insight.com</w:t>
            </w:r>
          </w:p>
          <w:p w14:paraId="0A7F2283" w14:textId="77777777" w:rsidR="00270090" w:rsidRPr="00B131A9" w:rsidRDefault="00270090" w:rsidP="00E71695">
            <w:pPr>
              <w:pStyle w:val="Disclaimer"/>
              <w:framePr w:hSpace="0" w:wrap="auto" w:vAnchor="margin" w:hAnchor="text" w:xAlign="left" w:yAlign="inline"/>
              <w:jc w:val="both"/>
              <w:cnfStyle w:val="100000000000" w:firstRow="1" w:lastRow="0" w:firstColumn="0" w:lastColumn="0" w:oddVBand="0" w:evenVBand="0" w:oddHBand="0" w:evenHBand="0" w:firstRowFirstColumn="0" w:firstRowLastColumn="0" w:lastRowFirstColumn="0" w:lastRowLastColumn="0"/>
              <w:rPr>
                <w:rStyle w:val="TextWhite"/>
                <w:b/>
                <w:color w:val="002060"/>
                <w:sz w:val="18"/>
                <w:szCs w:val="18"/>
                <w:lang w:val="fr-FR"/>
              </w:rPr>
            </w:pPr>
          </w:p>
        </w:tc>
      </w:tr>
      <w:tr w:rsidR="00270090" w:rsidRPr="004D5DFB" w14:paraId="7C67BE57" w14:textId="77777777" w:rsidTr="00E71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3B326705" w14:textId="77777777" w:rsidR="00270090" w:rsidRPr="00B131A9" w:rsidRDefault="00270090" w:rsidP="00E71695">
            <w:pPr>
              <w:pStyle w:val="Disclaimer"/>
              <w:framePr w:hSpace="0" w:wrap="auto" w:vAnchor="margin" w:hAnchor="text" w:xAlign="left" w:yAlign="inline"/>
              <w:jc w:val="both"/>
              <w:rPr>
                <w:rStyle w:val="TextWhite"/>
                <w:lang w:val="fr-FR"/>
              </w:rPr>
            </w:pPr>
          </w:p>
        </w:tc>
        <w:tc>
          <w:tcPr>
            <w:tcW w:w="3118" w:type="dxa"/>
            <w:tcMar>
              <w:left w:w="113" w:type="dxa"/>
            </w:tcMar>
          </w:tcPr>
          <w:p w14:paraId="17A6FDEA" w14:textId="77777777" w:rsidR="00270090" w:rsidRPr="00B131A9" w:rsidRDefault="00270090" w:rsidP="00E71695">
            <w:pPr>
              <w:pStyle w:val="Disclaimer"/>
              <w:framePr w:hSpace="0" w:wrap="auto" w:vAnchor="margin" w:hAnchor="text" w:xAlign="left" w:yAlign="inline"/>
              <w:jc w:val="both"/>
              <w:cnfStyle w:val="000000100000" w:firstRow="0" w:lastRow="0" w:firstColumn="0" w:lastColumn="0" w:oddVBand="0" w:evenVBand="0" w:oddHBand="1" w:evenHBand="0" w:firstRowFirstColumn="0" w:firstRowLastColumn="0" w:lastRowFirstColumn="0" w:lastRowLastColumn="0"/>
              <w:rPr>
                <w:rStyle w:val="TextWhite"/>
                <w:lang w:val="fr-FR"/>
              </w:rPr>
            </w:pPr>
          </w:p>
        </w:tc>
      </w:tr>
    </w:tbl>
    <w:p w14:paraId="32FE029F" w14:textId="77777777" w:rsidR="00270090" w:rsidRPr="00B131A9" w:rsidRDefault="00270090" w:rsidP="00270090">
      <w:pPr>
        <w:spacing w:before="240"/>
        <w:jc w:val="both"/>
        <w:rPr>
          <w:color w:val="000000" w:themeColor="text1"/>
          <w:lang w:val="fr-FR"/>
        </w:rPr>
      </w:pPr>
    </w:p>
    <w:p w14:paraId="55B760B5" w14:textId="77777777" w:rsidR="00270090" w:rsidRDefault="00270090" w:rsidP="00270090"/>
    <w:p w14:paraId="1BD0BBE9" w14:textId="77777777" w:rsidR="00794AE5" w:rsidRPr="00FF08A9" w:rsidRDefault="00794AE5" w:rsidP="00FF08A9">
      <w:pPr>
        <w:pStyle w:val="BodyText"/>
        <w:spacing w:before="120"/>
        <w:jc w:val="both"/>
        <w:rPr>
          <w:color w:val="000000" w:themeColor="text1"/>
          <w:sz w:val="20"/>
          <w:szCs w:val="20"/>
          <w:lang w:val="fr-FR"/>
        </w:rPr>
      </w:pPr>
    </w:p>
    <w:sectPr w:rsidR="00794AE5" w:rsidRPr="00FF08A9" w:rsidSect="001179F8">
      <w:headerReference w:type="default" r:id="rId94"/>
      <w:footerReference w:type="default" r:id="rId95"/>
      <w:pgSz w:w="11906" w:h="16838" w:code="9"/>
      <w:pgMar w:top="1440" w:right="1440" w:bottom="1440" w:left="1440" w:header="851" w:footer="7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31E33" w14:textId="77777777" w:rsidR="001179F8" w:rsidRDefault="001179F8" w:rsidP="00AF2DC0">
      <w:pPr>
        <w:spacing w:after="0" w:line="240" w:lineRule="auto"/>
      </w:pPr>
      <w:r>
        <w:separator/>
      </w:r>
    </w:p>
  </w:endnote>
  <w:endnote w:type="continuationSeparator" w:id="0">
    <w:p w14:paraId="7FC20B44" w14:textId="77777777" w:rsidR="001179F8" w:rsidRDefault="001179F8" w:rsidP="00AF2DC0">
      <w:pPr>
        <w:spacing w:after="0" w:line="240" w:lineRule="auto"/>
      </w:pPr>
      <w:r>
        <w:continuationSeparator/>
      </w:r>
    </w:p>
  </w:endnote>
  <w:endnote w:type="continuationNotice" w:id="1">
    <w:p w14:paraId="28F0D7B8" w14:textId="77777777" w:rsidR="001179F8" w:rsidRDefault="001179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one)">
    <w:altName w:val="Trebuchet MS"/>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n-ea">
    <w:altName w:val="Cambria"/>
    <w:panose1 w:val="00000000000000000000"/>
    <w:charset w:val="00"/>
    <w:family w:val="roman"/>
    <w:notTrueType/>
    <w:pitch w:val="default"/>
  </w:font>
  <w:font w:name="+mj-ea">
    <w:altName w:val="Cambria"/>
    <w:panose1 w:val="00000000000000000000"/>
    <w:charset w:val="00"/>
    <w:family w:val="roman"/>
    <w:notTrueType/>
    <w:pitch w:val="default"/>
  </w:font>
  <w:font w:name="ヒラギノ角ゴ Pro W3">
    <w:altName w:val="Yu Gothic"/>
    <w:charset w:val="80"/>
    <w:family w:val="auto"/>
    <w:pitch w:val="variable"/>
    <w:sig w:usb0="00000001" w:usb1="08070000" w:usb2="01000417" w:usb3="00000000" w:csb0="00020000" w:csb1="00000000"/>
  </w:font>
  <w:font w:name="Calibri Bold">
    <w:panose1 w:val="020F070203040403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Noto Sans Buhid">
    <w:charset w:val="00"/>
    <w:family w:val="swiss"/>
    <w:pitch w:val="variable"/>
    <w:sig w:usb0="80000003" w:usb1="00002000" w:usb2="001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Helvetica Neue">
    <w:altName w:val="Sylfaen"/>
    <w:charset w:val="00"/>
    <w:family w:val="roman"/>
    <w:pitch w:val="default"/>
  </w:font>
  <w:font w:name="Myriad Pro">
    <w:altName w:val="Corbel"/>
    <w:charset w:val="00"/>
    <w:family w:val="auto"/>
    <w:pitch w:val="variable"/>
    <w:sig w:usb0="20000287" w:usb1="00000001" w:usb2="00000000" w:usb3="00000000" w:csb0="0000019F" w:csb1="00000000"/>
  </w:font>
  <w:font w:name="Poppins">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4"/>
      <w:tblW w:w="9113" w:type="dxa"/>
      <w:jc w:val="center"/>
      <w:tblLayout w:type="fixed"/>
      <w:tblCellMar>
        <w:left w:w="113" w:type="dxa"/>
        <w:right w:w="0" w:type="dxa"/>
      </w:tblCellMar>
      <w:tblLook w:val="04A0" w:firstRow="1" w:lastRow="0" w:firstColumn="1" w:lastColumn="0" w:noHBand="0" w:noVBand="1"/>
    </w:tblPr>
    <w:tblGrid>
      <w:gridCol w:w="4343"/>
      <w:gridCol w:w="360"/>
      <w:gridCol w:w="4410"/>
    </w:tblGrid>
    <w:tr w:rsidR="002224B8" w:rsidRPr="00BB3191" w14:paraId="1F6094E9" w14:textId="77777777" w:rsidTr="00E71695">
      <w:trPr>
        <w:cnfStyle w:val="100000000000" w:firstRow="1" w:lastRow="0" w:firstColumn="0" w:lastColumn="0" w:oddVBand="0" w:evenVBand="0" w:oddHBand="0" w:evenHBand="0" w:firstRowFirstColumn="0" w:firstRowLastColumn="0" w:lastRowFirstColumn="0" w:lastRowLastColumn="0"/>
        <w:trHeight w:hRule="exact" w:val="430"/>
        <w:jc w:val="center"/>
      </w:trPr>
      <w:tc>
        <w:tcPr>
          <w:cnfStyle w:val="001000000000" w:firstRow="0" w:lastRow="0" w:firstColumn="1" w:lastColumn="0" w:oddVBand="0" w:evenVBand="0" w:oddHBand="0" w:evenHBand="0" w:firstRowFirstColumn="0" w:firstRowLastColumn="0" w:lastRowFirstColumn="0" w:lastRowLastColumn="0"/>
          <w:tcW w:w="4343" w:type="dxa"/>
        </w:tcPr>
        <w:p w14:paraId="0713C249" w14:textId="77777777" w:rsidR="002224B8" w:rsidRPr="00BB3191" w:rsidRDefault="002224B8" w:rsidP="003554A6">
          <w:pPr>
            <w:pStyle w:val="Footertext"/>
            <w:rPr>
              <w:b/>
            </w:rPr>
          </w:pPr>
          <w:r>
            <w:rPr>
              <w:caps w:val="0"/>
              <w:color w:val="006FC0"/>
            </w:rPr>
            <w:t>MOORE Insight</w:t>
          </w:r>
        </w:p>
      </w:tc>
      <w:tc>
        <w:tcPr>
          <w:tcW w:w="360" w:type="dxa"/>
        </w:tcPr>
        <w:p w14:paraId="1C112916" w14:textId="11EE8A0F" w:rsidR="002224B8" w:rsidRPr="00BB3191" w:rsidRDefault="002224B8" w:rsidP="003554A6">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DC2962">
            <w:rPr>
              <w:color w:val="006FC0"/>
            </w:rPr>
            <w:fldChar w:fldCharType="begin"/>
          </w:r>
          <w:r w:rsidRPr="00DC2962">
            <w:rPr>
              <w:b/>
              <w:color w:val="006FC0"/>
            </w:rPr>
            <w:instrText xml:space="preserve"> PAGE  \* Arabic  \* MERGEFORMAT </w:instrText>
          </w:r>
          <w:r w:rsidRPr="00DC2962">
            <w:rPr>
              <w:color w:val="006FC0"/>
            </w:rPr>
            <w:fldChar w:fldCharType="separate"/>
          </w:r>
          <w:r w:rsidR="00102DD0">
            <w:rPr>
              <w:b/>
              <w:noProof/>
              <w:color w:val="006FC0"/>
            </w:rPr>
            <w:t>8</w:t>
          </w:r>
          <w:r w:rsidRPr="00DC2962">
            <w:rPr>
              <w:color w:val="006FC0"/>
            </w:rPr>
            <w:fldChar w:fldCharType="end"/>
          </w:r>
        </w:p>
      </w:tc>
      <w:tc>
        <w:tcPr>
          <w:tcW w:w="4410" w:type="dxa"/>
        </w:tcPr>
        <w:p w14:paraId="5961FE2B" w14:textId="77777777" w:rsidR="002224B8" w:rsidRPr="00DC2962" w:rsidRDefault="002224B8" w:rsidP="003554A6">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DC2962">
            <w:rPr>
              <w:color w:val="006FC0"/>
            </w:rPr>
            <w:t xml:space="preserve">itie </w:t>
          </w:r>
          <w:r w:rsidRPr="00DC2962">
            <w:rPr>
              <w:caps w:val="0"/>
              <w:color w:val="006FC0"/>
            </w:rPr>
            <w:t>Togo</w:t>
          </w:r>
        </w:p>
      </w:tc>
    </w:tr>
  </w:tbl>
  <w:p w14:paraId="598F0DC1" w14:textId="77777777" w:rsidR="002224B8" w:rsidRDefault="002224B8" w:rsidP="00F1470F"/>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7869202A"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4BB614E2" w14:textId="77777777" w:rsidR="002224B8" w:rsidRPr="00BB3191" w:rsidRDefault="002224B8" w:rsidP="00E71695">
          <w:pPr>
            <w:pStyle w:val="Footertext"/>
            <w:rPr>
              <w:b/>
            </w:rPr>
          </w:pPr>
          <w:r>
            <w:rPr>
              <w:caps w:val="0"/>
              <w:color w:val="006FC0"/>
            </w:rPr>
            <w:t>MOORE Insight</w:t>
          </w:r>
        </w:p>
      </w:tc>
      <w:tc>
        <w:tcPr>
          <w:tcW w:w="198" w:type="pct"/>
        </w:tcPr>
        <w:p w14:paraId="234C083B" w14:textId="7C2F5E89"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98</w:t>
          </w:r>
          <w:r w:rsidRPr="00061D57">
            <w:rPr>
              <w:color w:val="3366CC"/>
            </w:rPr>
            <w:fldChar w:fldCharType="end"/>
          </w:r>
        </w:p>
      </w:tc>
      <w:tc>
        <w:tcPr>
          <w:tcW w:w="2419" w:type="pct"/>
        </w:tcPr>
        <w:p w14:paraId="36E48904"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7403D08F" w14:textId="77777777" w:rsidR="002224B8" w:rsidRPr="00B17374" w:rsidRDefault="002224B8" w:rsidP="00E7169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492DA508"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47B5253B" w14:textId="77777777" w:rsidR="002224B8" w:rsidRPr="00BB3191" w:rsidRDefault="002224B8" w:rsidP="00E71695">
          <w:pPr>
            <w:pStyle w:val="Footertext"/>
            <w:rPr>
              <w:b/>
            </w:rPr>
          </w:pPr>
          <w:r>
            <w:rPr>
              <w:caps w:val="0"/>
              <w:color w:val="006FC0"/>
            </w:rPr>
            <w:t>MOORE Insight</w:t>
          </w:r>
        </w:p>
      </w:tc>
      <w:tc>
        <w:tcPr>
          <w:tcW w:w="198" w:type="pct"/>
        </w:tcPr>
        <w:p w14:paraId="0B6217DC" w14:textId="2B81A114"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102</w:t>
          </w:r>
          <w:r w:rsidRPr="00061D57">
            <w:rPr>
              <w:color w:val="3366CC"/>
            </w:rPr>
            <w:fldChar w:fldCharType="end"/>
          </w:r>
        </w:p>
      </w:tc>
      <w:tc>
        <w:tcPr>
          <w:tcW w:w="2419" w:type="pct"/>
        </w:tcPr>
        <w:p w14:paraId="4D3A1B14"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77210AC8" w14:textId="77777777" w:rsidR="002224B8" w:rsidRPr="00B17374" w:rsidRDefault="002224B8" w:rsidP="00E7169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652925BE"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29113860" w14:textId="77777777" w:rsidR="002224B8" w:rsidRPr="00BB3191" w:rsidRDefault="002224B8" w:rsidP="00E71695">
          <w:pPr>
            <w:pStyle w:val="Footertext"/>
            <w:rPr>
              <w:b/>
            </w:rPr>
          </w:pPr>
          <w:r>
            <w:rPr>
              <w:caps w:val="0"/>
              <w:color w:val="006FC0"/>
            </w:rPr>
            <w:t>MOORE Insight</w:t>
          </w:r>
        </w:p>
      </w:tc>
      <w:tc>
        <w:tcPr>
          <w:tcW w:w="198" w:type="pct"/>
        </w:tcPr>
        <w:p w14:paraId="14AC9338" w14:textId="406D73D8"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103</w:t>
          </w:r>
          <w:r w:rsidRPr="00061D57">
            <w:rPr>
              <w:color w:val="3366CC"/>
            </w:rPr>
            <w:fldChar w:fldCharType="end"/>
          </w:r>
        </w:p>
      </w:tc>
      <w:tc>
        <w:tcPr>
          <w:tcW w:w="2419" w:type="pct"/>
        </w:tcPr>
        <w:p w14:paraId="3B9884BD"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7699D71E" w14:textId="77777777" w:rsidR="002224B8" w:rsidRPr="00B17374" w:rsidRDefault="002224B8" w:rsidP="00E7169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6D407CDA"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7C288D91" w14:textId="77777777" w:rsidR="002224B8" w:rsidRPr="00BB3191" w:rsidRDefault="002224B8" w:rsidP="00E71695">
          <w:pPr>
            <w:pStyle w:val="Footertext"/>
            <w:rPr>
              <w:b/>
            </w:rPr>
          </w:pPr>
          <w:r>
            <w:rPr>
              <w:caps w:val="0"/>
              <w:color w:val="006FC0"/>
            </w:rPr>
            <w:t>MOORE Insight</w:t>
          </w:r>
        </w:p>
      </w:tc>
      <w:tc>
        <w:tcPr>
          <w:tcW w:w="198" w:type="pct"/>
        </w:tcPr>
        <w:p w14:paraId="3ACBE545" w14:textId="487CB6F2"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104</w:t>
          </w:r>
          <w:r w:rsidRPr="00061D57">
            <w:rPr>
              <w:color w:val="3366CC"/>
            </w:rPr>
            <w:fldChar w:fldCharType="end"/>
          </w:r>
        </w:p>
      </w:tc>
      <w:tc>
        <w:tcPr>
          <w:tcW w:w="2419" w:type="pct"/>
        </w:tcPr>
        <w:p w14:paraId="3B2749A1"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5E02AF74" w14:textId="77777777" w:rsidR="002224B8" w:rsidRPr="00B17374" w:rsidRDefault="002224B8" w:rsidP="00E7169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7DFDF708"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74A562A0" w14:textId="77777777" w:rsidR="002224B8" w:rsidRPr="00BB3191" w:rsidRDefault="002224B8" w:rsidP="00E71695">
          <w:pPr>
            <w:pStyle w:val="Footertext"/>
            <w:rPr>
              <w:b/>
            </w:rPr>
          </w:pPr>
          <w:r>
            <w:rPr>
              <w:caps w:val="0"/>
              <w:color w:val="006FC0"/>
            </w:rPr>
            <w:t>MOORE Insight</w:t>
          </w:r>
        </w:p>
      </w:tc>
      <w:tc>
        <w:tcPr>
          <w:tcW w:w="198" w:type="pct"/>
        </w:tcPr>
        <w:p w14:paraId="07C58665" w14:textId="29F77D53"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105</w:t>
          </w:r>
          <w:r w:rsidRPr="00061D57">
            <w:rPr>
              <w:color w:val="3366CC"/>
            </w:rPr>
            <w:fldChar w:fldCharType="end"/>
          </w:r>
        </w:p>
      </w:tc>
      <w:tc>
        <w:tcPr>
          <w:tcW w:w="2419" w:type="pct"/>
        </w:tcPr>
        <w:p w14:paraId="3FC18451"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12FAE56C" w14:textId="77777777" w:rsidR="002224B8" w:rsidRPr="00B17374" w:rsidRDefault="002224B8" w:rsidP="00E7169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45CBCCBC"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37A94E05" w14:textId="77777777" w:rsidR="002224B8" w:rsidRPr="00BB3191" w:rsidRDefault="002224B8" w:rsidP="00E71695">
          <w:pPr>
            <w:pStyle w:val="Footertext"/>
            <w:rPr>
              <w:b/>
            </w:rPr>
          </w:pPr>
          <w:r>
            <w:rPr>
              <w:caps w:val="0"/>
              <w:color w:val="006FC0"/>
            </w:rPr>
            <w:t>MOORE Insight</w:t>
          </w:r>
        </w:p>
      </w:tc>
      <w:tc>
        <w:tcPr>
          <w:tcW w:w="198" w:type="pct"/>
        </w:tcPr>
        <w:p w14:paraId="7522D7C0" w14:textId="246DC3AF"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118</w:t>
          </w:r>
          <w:r w:rsidRPr="00061D57">
            <w:rPr>
              <w:color w:val="3366CC"/>
            </w:rPr>
            <w:fldChar w:fldCharType="end"/>
          </w:r>
        </w:p>
      </w:tc>
      <w:tc>
        <w:tcPr>
          <w:tcW w:w="2419" w:type="pct"/>
        </w:tcPr>
        <w:p w14:paraId="54BBDAF5"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367A1912" w14:textId="77777777" w:rsidR="002224B8" w:rsidRPr="00B17374" w:rsidRDefault="002224B8" w:rsidP="00E7169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22113509"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73A015FB" w14:textId="77777777" w:rsidR="002224B8" w:rsidRPr="00BB3191" w:rsidRDefault="002224B8" w:rsidP="00E71695">
          <w:pPr>
            <w:pStyle w:val="Footertext"/>
            <w:rPr>
              <w:b/>
            </w:rPr>
          </w:pPr>
          <w:r>
            <w:rPr>
              <w:caps w:val="0"/>
              <w:color w:val="006FC0"/>
            </w:rPr>
            <w:t>MOORE Insight</w:t>
          </w:r>
        </w:p>
      </w:tc>
      <w:tc>
        <w:tcPr>
          <w:tcW w:w="198" w:type="pct"/>
        </w:tcPr>
        <w:p w14:paraId="5F783518" w14:textId="337AF464"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135</w:t>
          </w:r>
          <w:r w:rsidRPr="00061D57">
            <w:rPr>
              <w:color w:val="3366CC"/>
            </w:rPr>
            <w:fldChar w:fldCharType="end"/>
          </w:r>
        </w:p>
      </w:tc>
      <w:tc>
        <w:tcPr>
          <w:tcW w:w="2419" w:type="pct"/>
        </w:tcPr>
        <w:p w14:paraId="2199BDC0"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092C5C49" w14:textId="77777777" w:rsidR="002224B8" w:rsidRPr="00B17374" w:rsidRDefault="002224B8" w:rsidP="00E7169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5585E8A3"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08E400CF" w14:textId="77777777" w:rsidR="002224B8" w:rsidRPr="00BB3191" w:rsidRDefault="002224B8" w:rsidP="00E71695">
          <w:pPr>
            <w:pStyle w:val="Footertext"/>
            <w:rPr>
              <w:b/>
            </w:rPr>
          </w:pPr>
          <w:r>
            <w:rPr>
              <w:caps w:val="0"/>
              <w:color w:val="006FC0"/>
            </w:rPr>
            <w:t>MOORE Insight</w:t>
          </w:r>
        </w:p>
      </w:tc>
      <w:tc>
        <w:tcPr>
          <w:tcW w:w="198" w:type="pct"/>
        </w:tcPr>
        <w:p w14:paraId="2DFFB12F" w14:textId="60B52C05"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138</w:t>
          </w:r>
          <w:r w:rsidRPr="00061D57">
            <w:rPr>
              <w:color w:val="3366CC"/>
            </w:rPr>
            <w:fldChar w:fldCharType="end"/>
          </w:r>
        </w:p>
      </w:tc>
      <w:tc>
        <w:tcPr>
          <w:tcW w:w="2419" w:type="pct"/>
        </w:tcPr>
        <w:p w14:paraId="453D2374"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0D3AAAB5" w14:textId="77777777" w:rsidR="002224B8" w:rsidRPr="00B17374" w:rsidRDefault="002224B8" w:rsidP="00E7169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141772D7"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273B53CD" w14:textId="77777777" w:rsidR="002224B8" w:rsidRPr="00BB3191" w:rsidRDefault="002224B8" w:rsidP="00E71695">
          <w:pPr>
            <w:pStyle w:val="Footertext"/>
            <w:rPr>
              <w:b/>
            </w:rPr>
          </w:pPr>
          <w:r>
            <w:rPr>
              <w:caps w:val="0"/>
              <w:color w:val="006FC0"/>
            </w:rPr>
            <w:t>MOORE Insight</w:t>
          </w:r>
        </w:p>
      </w:tc>
      <w:tc>
        <w:tcPr>
          <w:tcW w:w="198" w:type="pct"/>
        </w:tcPr>
        <w:p w14:paraId="2A0AACE0" w14:textId="54236AD2"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061D57">
            <w:rPr>
              <w:color w:val="3366CC"/>
            </w:rPr>
            <w:fldChar w:fldCharType="begin"/>
          </w:r>
          <w:r w:rsidRPr="00061D57">
            <w:rPr>
              <w:b/>
              <w:color w:val="3366CC"/>
            </w:rPr>
            <w:instrText xml:space="preserve"> PAGE  \* Arabic  \* MERGEFORMAT </w:instrText>
          </w:r>
          <w:r w:rsidRPr="00061D57">
            <w:rPr>
              <w:color w:val="3366CC"/>
            </w:rPr>
            <w:fldChar w:fldCharType="separate"/>
          </w:r>
          <w:r w:rsidR="00102DD0">
            <w:rPr>
              <w:b/>
              <w:noProof/>
              <w:color w:val="3366CC"/>
            </w:rPr>
            <w:t>139</w:t>
          </w:r>
          <w:r w:rsidRPr="00061D57">
            <w:rPr>
              <w:color w:val="3366CC"/>
            </w:rPr>
            <w:fldChar w:fldCharType="end"/>
          </w:r>
        </w:p>
      </w:tc>
      <w:tc>
        <w:tcPr>
          <w:tcW w:w="2419" w:type="pct"/>
        </w:tcPr>
        <w:p w14:paraId="7696D933"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3366CC"/>
            </w:rPr>
          </w:pPr>
          <w:r w:rsidRPr="00061D57">
            <w:rPr>
              <w:color w:val="3366CC"/>
            </w:rPr>
            <w:t xml:space="preserve">itie </w:t>
          </w:r>
          <w:r w:rsidRPr="00104C07">
            <w:rPr>
              <w:caps w:val="0"/>
              <w:color w:val="3366CC"/>
            </w:rPr>
            <w:t>Togo</w:t>
          </w:r>
        </w:p>
      </w:tc>
    </w:tr>
  </w:tbl>
  <w:p w14:paraId="629D5894" w14:textId="77777777" w:rsidR="002224B8" w:rsidRPr="00B17374" w:rsidRDefault="002224B8" w:rsidP="00E71695">
    <w:pPr>
      <w:pStyle w:val="Footer"/>
    </w:pPr>
  </w:p>
  <w:p w14:paraId="0E0E5229" w14:textId="77777777" w:rsidR="002224B8" w:rsidRDefault="002224B8"/>
  <w:p w14:paraId="7E8BC6D5" w14:textId="77777777" w:rsidR="002224B8" w:rsidRDefault="002224B8"/>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BF07" w14:textId="77777777" w:rsidR="002224B8" w:rsidRPr="00B17374" w:rsidRDefault="002224B8" w:rsidP="00E716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4"/>
      <w:tblW w:w="9113" w:type="dxa"/>
      <w:jc w:val="center"/>
      <w:tblLayout w:type="fixed"/>
      <w:tblCellMar>
        <w:left w:w="113" w:type="dxa"/>
        <w:right w:w="0" w:type="dxa"/>
      </w:tblCellMar>
      <w:tblLook w:val="04A0" w:firstRow="1" w:lastRow="0" w:firstColumn="1" w:lastColumn="0" w:noHBand="0" w:noVBand="1"/>
    </w:tblPr>
    <w:tblGrid>
      <w:gridCol w:w="4343"/>
      <w:gridCol w:w="360"/>
      <w:gridCol w:w="4410"/>
    </w:tblGrid>
    <w:tr w:rsidR="002224B8" w:rsidRPr="00BB3191" w14:paraId="3CEA018F" w14:textId="77777777" w:rsidTr="00E71695">
      <w:trPr>
        <w:cnfStyle w:val="100000000000" w:firstRow="1" w:lastRow="0" w:firstColumn="0" w:lastColumn="0" w:oddVBand="0" w:evenVBand="0" w:oddHBand="0" w:evenHBand="0" w:firstRowFirstColumn="0" w:firstRowLastColumn="0" w:lastRowFirstColumn="0" w:lastRowLastColumn="0"/>
        <w:trHeight w:hRule="exact" w:val="430"/>
        <w:jc w:val="center"/>
      </w:trPr>
      <w:tc>
        <w:tcPr>
          <w:cnfStyle w:val="001000000000" w:firstRow="0" w:lastRow="0" w:firstColumn="1" w:lastColumn="0" w:oddVBand="0" w:evenVBand="0" w:oddHBand="0" w:evenHBand="0" w:firstRowFirstColumn="0" w:firstRowLastColumn="0" w:lastRowFirstColumn="0" w:lastRowLastColumn="0"/>
          <w:tcW w:w="4343" w:type="dxa"/>
        </w:tcPr>
        <w:p w14:paraId="3AFB2BED" w14:textId="77777777" w:rsidR="002224B8" w:rsidRPr="00BB3191" w:rsidRDefault="002224B8" w:rsidP="00E71695">
          <w:pPr>
            <w:pStyle w:val="Footertext"/>
            <w:rPr>
              <w:b/>
            </w:rPr>
          </w:pPr>
          <w:r>
            <w:rPr>
              <w:caps w:val="0"/>
              <w:color w:val="006FC0"/>
            </w:rPr>
            <w:t>MOORE Insight</w:t>
          </w:r>
        </w:p>
      </w:tc>
      <w:tc>
        <w:tcPr>
          <w:tcW w:w="360" w:type="dxa"/>
        </w:tcPr>
        <w:p w14:paraId="50D0F48B" w14:textId="6E04C880"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DC2962">
            <w:rPr>
              <w:color w:val="006FC0"/>
            </w:rPr>
            <w:fldChar w:fldCharType="begin"/>
          </w:r>
          <w:r w:rsidRPr="00DC2962">
            <w:rPr>
              <w:b/>
              <w:color w:val="006FC0"/>
            </w:rPr>
            <w:instrText xml:space="preserve"> PAGE  \* Arabic  \* MERGEFORMAT </w:instrText>
          </w:r>
          <w:r w:rsidRPr="00DC2962">
            <w:rPr>
              <w:color w:val="006FC0"/>
            </w:rPr>
            <w:fldChar w:fldCharType="separate"/>
          </w:r>
          <w:r w:rsidR="00102DD0">
            <w:rPr>
              <w:b/>
              <w:noProof/>
              <w:color w:val="006FC0"/>
            </w:rPr>
            <w:t>28</w:t>
          </w:r>
          <w:r w:rsidRPr="00DC2962">
            <w:rPr>
              <w:color w:val="006FC0"/>
            </w:rPr>
            <w:fldChar w:fldCharType="end"/>
          </w:r>
        </w:p>
      </w:tc>
      <w:tc>
        <w:tcPr>
          <w:tcW w:w="4410" w:type="dxa"/>
        </w:tcPr>
        <w:p w14:paraId="7B426357" w14:textId="77777777" w:rsidR="002224B8" w:rsidRPr="00DC2962"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DC2962">
            <w:rPr>
              <w:color w:val="006FC0"/>
            </w:rPr>
            <w:t xml:space="preserve">itie </w:t>
          </w:r>
          <w:r w:rsidRPr="00DC2962">
            <w:rPr>
              <w:caps w:val="0"/>
              <w:color w:val="006FC0"/>
            </w:rPr>
            <w:t>Togo</w:t>
          </w:r>
        </w:p>
      </w:tc>
    </w:tr>
  </w:tbl>
  <w:p w14:paraId="784A95A6" w14:textId="77777777" w:rsidR="002224B8" w:rsidRDefault="002224B8" w:rsidP="00E7169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CellMar>
        <w:left w:w="113" w:type="dxa"/>
        <w:right w:w="0" w:type="dxa"/>
      </w:tblCellMar>
      <w:tblLook w:val="04A0" w:firstRow="1" w:lastRow="0" w:firstColumn="1" w:lastColumn="0" w:noHBand="0" w:noVBand="1"/>
    </w:tblPr>
    <w:tblGrid>
      <w:gridCol w:w="4301"/>
      <w:gridCol w:w="356"/>
      <w:gridCol w:w="4369"/>
    </w:tblGrid>
    <w:tr w:rsidR="002224B8" w:rsidRPr="00BB3191" w14:paraId="2EFDAC6D" w14:textId="77777777" w:rsidTr="00E71695">
      <w:trPr>
        <w:cnfStyle w:val="100000000000" w:firstRow="1" w:lastRow="0" w:firstColumn="0" w:lastColumn="0" w:oddVBand="0" w:evenVBand="0" w:oddHBand="0" w:evenHBand="0" w:firstRowFirstColumn="0" w:firstRowLastColumn="0" w:lastRowFirstColumn="0" w:lastRowLastColumn="0"/>
        <w:trHeight w:hRule="exact" w:val="390"/>
        <w:jc w:val="center"/>
      </w:trPr>
      <w:tc>
        <w:tcPr>
          <w:cnfStyle w:val="001000000000" w:firstRow="0" w:lastRow="0" w:firstColumn="1" w:lastColumn="0" w:oddVBand="0" w:evenVBand="0" w:oddHBand="0" w:evenHBand="0" w:firstRowFirstColumn="0" w:firstRowLastColumn="0" w:lastRowFirstColumn="0" w:lastRowLastColumn="0"/>
          <w:tcW w:w="2383" w:type="pct"/>
        </w:tcPr>
        <w:p w14:paraId="1CE61F43" w14:textId="0BEA8F32" w:rsidR="002224B8" w:rsidRPr="00BB3191" w:rsidRDefault="002224B8" w:rsidP="00E71695">
          <w:pPr>
            <w:pStyle w:val="Footertext"/>
            <w:rPr>
              <w:b/>
            </w:rPr>
          </w:pPr>
          <w:r>
            <w:rPr>
              <w:caps w:val="0"/>
              <w:color w:val="006FC0"/>
            </w:rPr>
            <w:t>MOORE Insight</w:t>
          </w:r>
        </w:p>
      </w:tc>
      <w:tc>
        <w:tcPr>
          <w:tcW w:w="197" w:type="pct"/>
        </w:tcPr>
        <w:p w14:paraId="434A1D4A" w14:textId="150CBBB7"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DC2962">
            <w:rPr>
              <w:color w:val="006FC0"/>
            </w:rPr>
            <w:fldChar w:fldCharType="begin"/>
          </w:r>
          <w:r w:rsidRPr="00DC2962">
            <w:rPr>
              <w:b/>
              <w:color w:val="006FC0"/>
            </w:rPr>
            <w:instrText xml:space="preserve"> PAGE  \* Arabic  \* MERGEFORMAT </w:instrText>
          </w:r>
          <w:r w:rsidRPr="00DC2962">
            <w:rPr>
              <w:color w:val="006FC0"/>
            </w:rPr>
            <w:fldChar w:fldCharType="separate"/>
          </w:r>
          <w:r w:rsidR="00102DD0">
            <w:rPr>
              <w:b/>
              <w:noProof/>
              <w:color w:val="006FC0"/>
            </w:rPr>
            <w:t>37</w:t>
          </w:r>
          <w:r w:rsidRPr="00DC2962">
            <w:rPr>
              <w:color w:val="006FC0"/>
            </w:rPr>
            <w:fldChar w:fldCharType="end"/>
          </w:r>
        </w:p>
      </w:tc>
      <w:tc>
        <w:tcPr>
          <w:tcW w:w="2420" w:type="pct"/>
        </w:tcPr>
        <w:p w14:paraId="0D527275" w14:textId="77777777" w:rsidR="002224B8" w:rsidRPr="00DC2962"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DC2962">
            <w:rPr>
              <w:color w:val="006FC0"/>
            </w:rPr>
            <w:t xml:space="preserve">itie </w:t>
          </w:r>
          <w:r w:rsidRPr="00DC2962">
            <w:rPr>
              <w:caps w:val="0"/>
              <w:color w:val="006FC0"/>
            </w:rPr>
            <w:t>Togo</w:t>
          </w:r>
        </w:p>
      </w:tc>
    </w:tr>
  </w:tbl>
  <w:p w14:paraId="54CC94BC" w14:textId="77777777" w:rsidR="002224B8" w:rsidRDefault="002224B8" w:rsidP="00E7169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CellMar>
        <w:left w:w="113" w:type="dxa"/>
        <w:right w:w="0" w:type="dxa"/>
      </w:tblCellMar>
      <w:tblLook w:val="04A0" w:firstRow="1" w:lastRow="0" w:firstColumn="1" w:lastColumn="0" w:noHBand="0" w:noVBand="1"/>
    </w:tblPr>
    <w:tblGrid>
      <w:gridCol w:w="4301"/>
      <w:gridCol w:w="356"/>
      <w:gridCol w:w="4369"/>
    </w:tblGrid>
    <w:tr w:rsidR="002224B8" w:rsidRPr="00BB3191" w14:paraId="500E2875" w14:textId="77777777" w:rsidTr="00E71695">
      <w:trPr>
        <w:cnfStyle w:val="100000000000" w:firstRow="1" w:lastRow="0" w:firstColumn="0" w:lastColumn="0" w:oddVBand="0" w:evenVBand="0" w:oddHBand="0" w:evenHBand="0" w:firstRowFirstColumn="0" w:firstRowLastColumn="0" w:lastRowFirstColumn="0" w:lastRowLastColumn="0"/>
        <w:trHeight w:hRule="exact" w:val="390"/>
        <w:jc w:val="center"/>
      </w:trPr>
      <w:tc>
        <w:tcPr>
          <w:cnfStyle w:val="001000000000" w:firstRow="0" w:lastRow="0" w:firstColumn="1" w:lastColumn="0" w:oddVBand="0" w:evenVBand="0" w:oddHBand="0" w:evenHBand="0" w:firstRowFirstColumn="0" w:firstRowLastColumn="0" w:lastRowFirstColumn="0" w:lastRowLastColumn="0"/>
          <w:tcW w:w="2383" w:type="pct"/>
        </w:tcPr>
        <w:p w14:paraId="0CFF80EC" w14:textId="77777777" w:rsidR="002224B8" w:rsidRPr="00BB3191" w:rsidRDefault="002224B8" w:rsidP="00E71695">
          <w:pPr>
            <w:pStyle w:val="Footertext"/>
            <w:rPr>
              <w:b/>
            </w:rPr>
          </w:pPr>
          <w:r>
            <w:rPr>
              <w:caps w:val="0"/>
              <w:color w:val="006FC0"/>
            </w:rPr>
            <w:t>MOORE Insight</w:t>
          </w:r>
        </w:p>
      </w:tc>
      <w:tc>
        <w:tcPr>
          <w:tcW w:w="197" w:type="pct"/>
        </w:tcPr>
        <w:p w14:paraId="41018FB6" w14:textId="04A58EC6"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DC2962">
            <w:rPr>
              <w:color w:val="006FC0"/>
            </w:rPr>
            <w:fldChar w:fldCharType="begin"/>
          </w:r>
          <w:r w:rsidRPr="00DC2962">
            <w:rPr>
              <w:b/>
              <w:color w:val="006FC0"/>
            </w:rPr>
            <w:instrText xml:space="preserve"> PAGE  \* Arabic  \* MERGEFORMAT </w:instrText>
          </w:r>
          <w:r w:rsidRPr="00DC2962">
            <w:rPr>
              <w:color w:val="006FC0"/>
            </w:rPr>
            <w:fldChar w:fldCharType="separate"/>
          </w:r>
          <w:r w:rsidR="00102DD0">
            <w:rPr>
              <w:b/>
              <w:noProof/>
              <w:color w:val="006FC0"/>
            </w:rPr>
            <w:t>45</w:t>
          </w:r>
          <w:r w:rsidRPr="00DC2962">
            <w:rPr>
              <w:color w:val="006FC0"/>
            </w:rPr>
            <w:fldChar w:fldCharType="end"/>
          </w:r>
        </w:p>
      </w:tc>
      <w:tc>
        <w:tcPr>
          <w:tcW w:w="2420" w:type="pct"/>
        </w:tcPr>
        <w:p w14:paraId="73F318DF" w14:textId="77777777" w:rsidR="002224B8" w:rsidRPr="00DC2962"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DC2962">
            <w:rPr>
              <w:color w:val="006FC0"/>
            </w:rPr>
            <w:t xml:space="preserve">itie </w:t>
          </w:r>
          <w:r w:rsidRPr="00DC2962">
            <w:rPr>
              <w:caps w:val="0"/>
              <w:color w:val="006FC0"/>
            </w:rPr>
            <w:t>Togo</w:t>
          </w:r>
        </w:p>
      </w:tc>
    </w:tr>
  </w:tbl>
  <w:p w14:paraId="4A32FDAD" w14:textId="77777777" w:rsidR="002224B8" w:rsidRDefault="002224B8" w:rsidP="00E7169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CellMar>
        <w:left w:w="113" w:type="dxa"/>
        <w:right w:w="0" w:type="dxa"/>
      </w:tblCellMar>
      <w:tblLook w:val="04A0" w:firstRow="1" w:lastRow="0" w:firstColumn="1" w:lastColumn="0" w:noHBand="0" w:noVBand="1"/>
    </w:tblPr>
    <w:tblGrid>
      <w:gridCol w:w="4301"/>
      <w:gridCol w:w="356"/>
      <w:gridCol w:w="4369"/>
    </w:tblGrid>
    <w:tr w:rsidR="002224B8" w:rsidRPr="00BB3191" w14:paraId="0976F657" w14:textId="77777777" w:rsidTr="00E71695">
      <w:trPr>
        <w:cnfStyle w:val="100000000000" w:firstRow="1" w:lastRow="0" w:firstColumn="0" w:lastColumn="0" w:oddVBand="0" w:evenVBand="0" w:oddHBand="0" w:evenHBand="0" w:firstRowFirstColumn="0" w:firstRowLastColumn="0" w:lastRowFirstColumn="0" w:lastRowLastColumn="0"/>
        <w:trHeight w:hRule="exact" w:val="390"/>
        <w:jc w:val="center"/>
      </w:trPr>
      <w:tc>
        <w:tcPr>
          <w:cnfStyle w:val="001000000000" w:firstRow="0" w:lastRow="0" w:firstColumn="1" w:lastColumn="0" w:oddVBand="0" w:evenVBand="0" w:oddHBand="0" w:evenHBand="0" w:firstRowFirstColumn="0" w:firstRowLastColumn="0" w:lastRowFirstColumn="0" w:lastRowLastColumn="0"/>
          <w:tcW w:w="2383" w:type="pct"/>
        </w:tcPr>
        <w:p w14:paraId="61703BC2" w14:textId="77777777" w:rsidR="002224B8" w:rsidRPr="00BB3191" w:rsidRDefault="002224B8" w:rsidP="00E71695">
          <w:pPr>
            <w:pStyle w:val="Footertext"/>
            <w:rPr>
              <w:b/>
            </w:rPr>
          </w:pPr>
          <w:r>
            <w:rPr>
              <w:caps w:val="0"/>
              <w:color w:val="006FC0"/>
            </w:rPr>
            <w:t>MOORE Insight</w:t>
          </w:r>
        </w:p>
      </w:tc>
      <w:tc>
        <w:tcPr>
          <w:tcW w:w="197" w:type="pct"/>
        </w:tcPr>
        <w:p w14:paraId="29B163A2" w14:textId="47F703DE"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DC2962">
            <w:rPr>
              <w:color w:val="006FC0"/>
            </w:rPr>
            <w:fldChar w:fldCharType="begin"/>
          </w:r>
          <w:r w:rsidRPr="00DC2962">
            <w:rPr>
              <w:b/>
              <w:color w:val="006FC0"/>
            </w:rPr>
            <w:instrText xml:space="preserve"> PAGE  \* Arabic  \* MERGEFORMAT </w:instrText>
          </w:r>
          <w:r w:rsidRPr="00DC2962">
            <w:rPr>
              <w:color w:val="006FC0"/>
            </w:rPr>
            <w:fldChar w:fldCharType="separate"/>
          </w:r>
          <w:r w:rsidR="00102DD0">
            <w:rPr>
              <w:b/>
              <w:noProof/>
              <w:color w:val="006FC0"/>
            </w:rPr>
            <w:t>47</w:t>
          </w:r>
          <w:r w:rsidRPr="00DC2962">
            <w:rPr>
              <w:color w:val="006FC0"/>
            </w:rPr>
            <w:fldChar w:fldCharType="end"/>
          </w:r>
        </w:p>
      </w:tc>
      <w:tc>
        <w:tcPr>
          <w:tcW w:w="2420" w:type="pct"/>
        </w:tcPr>
        <w:p w14:paraId="154815BF" w14:textId="77777777" w:rsidR="002224B8" w:rsidRPr="00DC2962"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DC2962">
            <w:rPr>
              <w:color w:val="006FC0"/>
            </w:rPr>
            <w:t xml:space="preserve">itie </w:t>
          </w:r>
          <w:r w:rsidRPr="00DC2962">
            <w:rPr>
              <w:caps w:val="0"/>
              <w:color w:val="006FC0"/>
            </w:rPr>
            <w:t>Togo</w:t>
          </w:r>
        </w:p>
      </w:tc>
    </w:tr>
  </w:tbl>
  <w:p w14:paraId="33D512B1" w14:textId="77777777" w:rsidR="002224B8" w:rsidRDefault="002224B8" w:rsidP="00E7169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CellMar>
        <w:left w:w="113" w:type="dxa"/>
        <w:right w:w="0" w:type="dxa"/>
      </w:tblCellMar>
      <w:tblLook w:val="04A0" w:firstRow="1" w:lastRow="0" w:firstColumn="1" w:lastColumn="0" w:noHBand="0" w:noVBand="1"/>
    </w:tblPr>
    <w:tblGrid>
      <w:gridCol w:w="4301"/>
      <w:gridCol w:w="356"/>
      <w:gridCol w:w="4369"/>
    </w:tblGrid>
    <w:tr w:rsidR="002224B8" w:rsidRPr="00BB3191" w14:paraId="65AC3A43" w14:textId="77777777" w:rsidTr="00E71695">
      <w:trPr>
        <w:cnfStyle w:val="100000000000" w:firstRow="1" w:lastRow="0" w:firstColumn="0" w:lastColumn="0" w:oddVBand="0" w:evenVBand="0" w:oddHBand="0" w:evenHBand="0" w:firstRowFirstColumn="0" w:firstRowLastColumn="0" w:lastRowFirstColumn="0" w:lastRowLastColumn="0"/>
        <w:trHeight w:hRule="exact" w:val="390"/>
        <w:jc w:val="center"/>
      </w:trPr>
      <w:tc>
        <w:tcPr>
          <w:cnfStyle w:val="001000000000" w:firstRow="0" w:lastRow="0" w:firstColumn="1" w:lastColumn="0" w:oddVBand="0" w:evenVBand="0" w:oddHBand="0" w:evenHBand="0" w:firstRowFirstColumn="0" w:firstRowLastColumn="0" w:lastRowFirstColumn="0" w:lastRowLastColumn="0"/>
          <w:tcW w:w="2383" w:type="pct"/>
        </w:tcPr>
        <w:p w14:paraId="7E255379" w14:textId="5E830FE4" w:rsidR="002224B8" w:rsidRPr="00BB3191" w:rsidRDefault="002224B8" w:rsidP="00E71695">
          <w:pPr>
            <w:pStyle w:val="Footertext"/>
            <w:rPr>
              <w:b/>
            </w:rPr>
          </w:pPr>
          <w:r>
            <w:rPr>
              <w:caps w:val="0"/>
              <w:color w:val="006FC0"/>
            </w:rPr>
            <w:t>MOORE Insight</w:t>
          </w:r>
        </w:p>
      </w:tc>
      <w:tc>
        <w:tcPr>
          <w:tcW w:w="197" w:type="pct"/>
        </w:tcPr>
        <w:p w14:paraId="79004F27" w14:textId="7DC8F1AF" w:rsidR="002224B8" w:rsidRPr="00BB3191"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rPr>
          </w:pPr>
          <w:r w:rsidRPr="00DC2962">
            <w:rPr>
              <w:color w:val="006FC0"/>
            </w:rPr>
            <w:fldChar w:fldCharType="begin"/>
          </w:r>
          <w:r w:rsidRPr="00DC2962">
            <w:rPr>
              <w:b/>
              <w:color w:val="006FC0"/>
            </w:rPr>
            <w:instrText xml:space="preserve"> PAGE  \* Arabic  \* MERGEFORMAT </w:instrText>
          </w:r>
          <w:r w:rsidRPr="00DC2962">
            <w:rPr>
              <w:color w:val="006FC0"/>
            </w:rPr>
            <w:fldChar w:fldCharType="separate"/>
          </w:r>
          <w:r w:rsidR="00102DD0">
            <w:rPr>
              <w:b/>
              <w:noProof/>
              <w:color w:val="006FC0"/>
            </w:rPr>
            <w:t>78</w:t>
          </w:r>
          <w:r w:rsidRPr="00DC2962">
            <w:rPr>
              <w:color w:val="006FC0"/>
            </w:rPr>
            <w:fldChar w:fldCharType="end"/>
          </w:r>
        </w:p>
      </w:tc>
      <w:tc>
        <w:tcPr>
          <w:tcW w:w="2420" w:type="pct"/>
        </w:tcPr>
        <w:p w14:paraId="1BE9714C" w14:textId="77777777" w:rsidR="002224B8" w:rsidRPr="00DC2962"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DC2962">
            <w:rPr>
              <w:color w:val="006FC0"/>
            </w:rPr>
            <w:t xml:space="preserve">itie </w:t>
          </w:r>
          <w:r w:rsidRPr="00DC2962">
            <w:rPr>
              <w:caps w:val="0"/>
              <w:color w:val="006FC0"/>
            </w:rPr>
            <w:t>Togo</w:t>
          </w:r>
        </w:p>
      </w:tc>
    </w:tr>
  </w:tbl>
  <w:p w14:paraId="1B440B63" w14:textId="77777777" w:rsidR="002224B8" w:rsidRDefault="002224B8" w:rsidP="00E7169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0"/>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2A6F0118" w14:textId="77777777" w:rsidTr="00E71695">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57A2342B" w14:textId="77777777" w:rsidR="002224B8" w:rsidRPr="00BB3191" w:rsidRDefault="002224B8" w:rsidP="00E71695">
          <w:pPr>
            <w:pStyle w:val="Footertext"/>
            <w:rPr>
              <w:b/>
            </w:rPr>
          </w:pPr>
          <w:r>
            <w:rPr>
              <w:caps w:val="0"/>
              <w:color w:val="006FC0"/>
            </w:rPr>
            <w:t>MOORE Insight</w:t>
          </w:r>
        </w:p>
      </w:tc>
      <w:tc>
        <w:tcPr>
          <w:tcW w:w="198" w:type="pct"/>
        </w:tcPr>
        <w:p w14:paraId="04B83E26" w14:textId="719F7684" w:rsidR="002224B8" w:rsidRPr="00061D57"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color w:val="006FC0"/>
            </w:rPr>
          </w:pPr>
          <w:r w:rsidRPr="00061D57">
            <w:rPr>
              <w:color w:val="006FC0"/>
            </w:rPr>
            <w:fldChar w:fldCharType="begin"/>
          </w:r>
          <w:r w:rsidRPr="00061D57">
            <w:rPr>
              <w:b/>
              <w:color w:val="006FC0"/>
            </w:rPr>
            <w:instrText xml:space="preserve"> PAGE  \* Arabic  \* MERGEFORMAT </w:instrText>
          </w:r>
          <w:r w:rsidRPr="00061D57">
            <w:rPr>
              <w:color w:val="006FC0"/>
            </w:rPr>
            <w:fldChar w:fldCharType="separate"/>
          </w:r>
          <w:r w:rsidR="00102DD0">
            <w:rPr>
              <w:b/>
              <w:noProof/>
              <w:color w:val="006FC0"/>
            </w:rPr>
            <w:t>83</w:t>
          </w:r>
          <w:r w:rsidRPr="00061D57">
            <w:rPr>
              <w:color w:val="006FC0"/>
            </w:rPr>
            <w:fldChar w:fldCharType="end"/>
          </w:r>
        </w:p>
      </w:tc>
      <w:tc>
        <w:tcPr>
          <w:tcW w:w="2420" w:type="pct"/>
        </w:tcPr>
        <w:p w14:paraId="2B34FA31"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061D57">
            <w:rPr>
              <w:color w:val="006FC0"/>
            </w:rPr>
            <w:t xml:space="preserve">itie </w:t>
          </w:r>
          <w:r w:rsidRPr="00104C07">
            <w:rPr>
              <w:caps w:val="0"/>
              <w:color w:val="006FC0"/>
            </w:rPr>
            <w:t>Togo</w:t>
          </w:r>
        </w:p>
      </w:tc>
    </w:tr>
  </w:tbl>
  <w:p w14:paraId="7F89C0A5" w14:textId="77777777" w:rsidR="002224B8" w:rsidRPr="00B17374" w:rsidRDefault="002224B8" w:rsidP="00E716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3"/>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23C52657" w14:textId="77777777" w:rsidTr="00C76E47">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35CCC07B" w14:textId="77777777" w:rsidR="002224B8" w:rsidRPr="00BB3191" w:rsidRDefault="002224B8" w:rsidP="00E71695">
          <w:pPr>
            <w:pStyle w:val="Footertext"/>
            <w:rPr>
              <w:b/>
            </w:rPr>
          </w:pPr>
          <w:r>
            <w:rPr>
              <w:caps w:val="0"/>
              <w:color w:val="006FC0"/>
            </w:rPr>
            <w:t>MOORE Insight</w:t>
          </w:r>
        </w:p>
      </w:tc>
      <w:tc>
        <w:tcPr>
          <w:tcW w:w="198" w:type="pct"/>
        </w:tcPr>
        <w:p w14:paraId="0B00F26C" w14:textId="32BBB815" w:rsidR="002224B8" w:rsidRPr="00061D57"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color w:val="006FC0"/>
            </w:rPr>
          </w:pPr>
          <w:r w:rsidRPr="00061D57">
            <w:rPr>
              <w:color w:val="006FC0"/>
            </w:rPr>
            <w:fldChar w:fldCharType="begin"/>
          </w:r>
          <w:r w:rsidRPr="00061D57">
            <w:rPr>
              <w:b/>
              <w:color w:val="006FC0"/>
            </w:rPr>
            <w:instrText xml:space="preserve"> PAGE  \* Arabic  \* MERGEFORMAT </w:instrText>
          </w:r>
          <w:r w:rsidRPr="00061D57">
            <w:rPr>
              <w:color w:val="006FC0"/>
            </w:rPr>
            <w:fldChar w:fldCharType="separate"/>
          </w:r>
          <w:r w:rsidR="00102DD0">
            <w:rPr>
              <w:b/>
              <w:noProof/>
              <w:color w:val="006FC0"/>
            </w:rPr>
            <w:t>87</w:t>
          </w:r>
          <w:r w:rsidRPr="00061D57">
            <w:rPr>
              <w:color w:val="006FC0"/>
            </w:rPr>
            <w:fldChar w:fldCharType="end"/>
          </w:r>
        </w:p>
      </w:tc>
      <w:tc>
        <w:tcPr>
          <w:tcW w:w="2419" w:type="pct"/>
        </w:tcPr>
        <w:p w14:paraId="3E60D481"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061D57">
            <w:rPr>
              <w:color w:val="006FC0"/>
            </w:rPr>
            <w:t xml:space="preserve">itie </w:t>
          </w:r>
          <w:r w:rsidRPr="00104C07">
            <w:rPr>
              <w:caps w:val="0"/>
              <w:color w:val="006FC0"/>
            </w:rPr>
            <w:t>Togo</w:t>
          </w:r>
        </w:p>
      </w:tc>
    </w:tr>
  </w:tbl>
  <w:p w14:paraId="5D5CAA66" w14:textId="77777777" w:rsidR="002224B8" w:rsidRPr="00B17374" w:rsidRDefault="002224B8" w:rsidP="00E716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3"/>
      <w:tblW w:w="5000" w:type="pct"/>
      <w:tblCellMar>
        <w:left w:w="113" w:type="dxa"/>
        <w:right w:w="0" w:type="dxa"/>
      </w:tblCellMar>
      <w:tblLook w:val="04A0" w:firstRow="1" w:lastRow="0" w:firstColumn="1" w:lastColumn="0" w:noHBand="0" w:noVBand="1"/>
    </w:tblPr>
    <w:tblGrid>
      <w:gridCol w:w="4302"/>
      <w:gridCol w:w="357"/>
      <w:gridCol w:w="4367"/>
    </w:tblGrid>
    <w:tr w:rsidR="002224B8" w:rsidRPr="00BB3191" w14:paraId="09B0DC58" w14:textId="77777777" w:rsidTr="00C76E47">
      <w:trPr>
        <w:cnfStyle w:val="100000000000" w:firstRow="1" w:lastRow="0" w:firstColumn="0" w:lastColumn="0" w:oddVBand="0" w:evenVBand="0" w:oddHBand="0" w:evenHBand="0" w:firstRowFirstColumn="0" w:firstRowLastColumn="0" w:lastRowFirstColumn="0" w:lastRowLastColumn="0"/>
        <w:trHeight w:hRule="exact" w:val="430"/>
      </w:trPr>
      <w:tc>
        <w:tcPr>
          <w:cnfStyle w:val="001000000000" w:firstRow="0" w:lastRow="0" w:firstColumn="1" w:lastColumn="0" w:oddVBand="0" w:evenVBand="0" w:oddHBand="0" w:evenHBand="0" w:firstRowFirstColumn="0" w:firstRowLastColumn="0" w:lastRowFirstColumn="0" w:lastRowLastColumn="0"/>
          <w:tcW w:w="2383" w:type="pct"/>
        </w:tcPr>
        <w:p w14:paraId="64F72A6E" w14:textId="77777777" w:rsidR="002224B8" w:rsidRPr="00BB3191" w:rsidRDefault="002224B8" w:rsidP="00E71695">
          <w:pPr>
            <w:pStyle w:val="Footertext"/>
            <w:rPr>
              <w:b/>
            </w:rPr>
          </w:pPr>
          <w:r>
            <w:rPr>
              <w:caps w:val="0"/>
              <w:color w:val="006FC0"/>
            </w:rPr>
            <w:t>MOORE Insight</w:t>
          </w:r>
        </w:p>
      </w:tc>
      <w:tc>
        <w:tcPr>
          <w:tcW w:w="198" w:type="pct"/>
        </w:tcPr>
        <w:p w14:paraId="7923BBBA" w14:textId="73EC0C6E" w:rsidR="002224B8" w:rsidRPr="00061D57" w:rsidRDefault="002224B8" w:rsidP="00E71695">
          <w:pPr>
            <w:pStyle w:val="Footertext"/>
            <w:ind w:left="-114"/>
            <w:jc w:val="center"/>
            <w:cnfStyle w:val="100000000000" w:firstRow="1" w:lastRow="0" w:firstColumn="0" w:lastColumn="0" w:oddVBand="0" w:evenVBand="0" w:oddHBand="0" w:evenHBand="0" w:firstRowFirstColumn="0" w:firstRowLastColumn="0" w:lastRowFirstColumn="0" w:lastRowLastColumn="0"/>
            <w:rPr>
              <w:b/>
              <w:color w:val="006FC0"/>
            </w:rPr>
          </w:pPr>
          <w:r w:rsidRPr="00061D57">
            <w:rPr>
              <w:color w:val="006FC0"/>
            </w:rPr>
            <w:fldChar w:fldCharType="begin"/>
          </w:r>
          <w:r w:rsidRPr="00061D57">
            <w:rPr>
              <w:b/>
              <w:color w:val="006FC0"/>
            </w:rPr>
            <w:instrText xml:space="preserve"> PAGE  \* Arabic  \* MERGEFORMAT </w:instrText>
          </w:r>
          <w:r w:rsidRPr="00061D57">
            <w:rPr>
              <w:color w:val="006FC0"/>
            </w:rPr>
            <w:fldChar w:fldCharType="separate"/>
          </w:r>
          <w:r w:rsidR="00102DD0">
            <w:rPr>
              <w:b/>
              <w:noProof/>
              <w:color w:val="006FC0"/>
            </w:rPr>
            <w:t>97</w:t>
          </w:r>
          <w:r w:rsidRPr="00061D57">
            <w:rPr>
              <w:color w:val="006FC0"/>
            </w:rPr>
            <w:fldChar w:fldCharType="end"/>
          </w:r>
        </w:p>
      </w:tc>
      <w:tc>
        <w:tcPr>
          <w:tcW w:w="2419" w:type="pct"/>
        </w:tcPr>
        <w:p w14:paraId="6AE5B72B" w14:textId="77777777" w:rsidR="002224B8" w:rsidRPr="00061D57" w:rsidRDefault="002224B8" w:rsidP="00E71695">
          <w:pPr>
            <w:pStyle w:val="Footertext"/>
            <w:ind w:right="58"/>
            <w:jc w:val="right"/>
            <w:cnfStyle w:val="100000000000" w:firstRow="1" w:lastRow="0" w:firstColumn="0" w:lastColumn="0" w:oddVBand="0" w:evenVBand="0" w:oddHBand="0" w:evenHBand="0" w:firstRowFirstColumn="0" w:firstRowLastColumn="0" w:lastRowFirstColumn="0" w:lastRowLastColumn="0"/>
            <w:rPr>
              <w:b/>
              <w:color w:val="006FC0"/>
            </w:rPr>
          </w:pPr>
          <w:r w:rsidRPr="00061D57">
            <w:rPr>
              <w:color w:val="006FC0"/>
            </w:rPr>
            <w:t xml:space="preserve">itie </w:t>
          </w:r>
          <w:r w:rsidRPr="00104C07">
            <w:rPr>
              <w:caps w:val="0"/>
              <w:color w:val="006FC0"/>
            </w:rPr>
            <w:t>Togo</w:t>
          </w:r>
        </w:p>
      </w:tc>
    </w:tr>
  </w:tbl>
  <w:p w14:paraId="6101C8D9" w14:textId="77777777" w:rsidR="002224B8" w:rsidRPr="00B17374" w:rsidRDefault="002224B8" w:rsidP="00E71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FBE0C" w14:textId="77777777" w:rsidR="001179F8" w:rsidRDefault="001179F8" w:rsidP="00AF2DC0">
      <w:pPr>
        <w:spacing w:after="0" w:line="240" w:lineRule="auto"/>
      </w:pPr>
      <w:r>
        <w:separator/>
      </w:r>
    </w:p>
  </w:footnote>
  <w:footnote w:type="continuationSeparator" w:id="0">
    <w:p w14:paraId="056959F7" w14:textId="77777777" w:rsidR="001179F8" w:rsidRDefault="001179F8" w:rsidP="00AF2DC0">
      <w:pPr>
        <w:spacing w:after="0" w:line="240" w:lineRule="auto"/>
      </w:pPr>
      <w:r>
        <w:continuationSeparator/>
      </w:r>
    </w:p>
  </w:footnote>
  <w:footnote w:type="continuationNotice" w:id="1">
    <w:p w14:paraId="4A97A07A" w14:textId="77777777" w:rsidR="001179F8" w:rsidRDefault="001179F8">
      <w:pPr>
        <w:spacing w:after="0" w:line="240" w:lineRule="auto"/>
      </w:pPr>
    </w:p>
  </w:footnote>
  <w:footnote w:id="2">
    <w:p w14:paraId="0CC6D075" w14:textId="2DB9009F" w:rsidR="002224B8" w:rsidRPr="0001207A" w:rsidRDefault="002224B8">
      <w:pPr>
        <w:pStyle w:val="FootnoteText"/>
        <w:rPr>
          <w:rFonts w:ascii="Trebuchet MS" w:hAnsi="Trebuchet MS"/>
          <w:lang w:val="fr-FR"/>
        </w:rPr>
      </w:pPr>
      <w:r w:rsidRPr="0001207A">
        <w:rPr>
          <w:rStyle w:val="FootnoteReference"/>
          <w:rFonts w:ascii="Trebuchet MS" w:hAnsi="Trebuchet MS"/>
          <w:sz w:val="16"/>
          <w:szCs w:val="16"/>
        </w:rPr>
        <w:footnoteRef/>
      </w:r>
      <w:r w:rsidRPr="0001207A">
        <w:rPr>
          <w:rFonts w:ascii="Trebuchet MS" w:hAnsi="Trebuchet MS"/>
          <w:sz w:val="16"/>
          <w:szCs w:val="16"/>
        </w:rPr>
        <w:t xml:space="preserve"> https://itietogo.org/web/rapport-de-validation/</w:t>
      </w:r>
    </w:p>
  </w:footnote>
  <w:footnote w:id="3">
    <w:p w14:paraId="0A962D4B" w14:textId="2DB746BA" w:rsidR="002224B8" w:rsidRPr="00193691" w:rsidRDefault="002224B8">
      <w:pPr>
        <w:pStyle w:val="FootnoteText"/>
        <w:rPr>
          <w:rFonts w:ascii="Trebuchet MS" w:hAnsi="Trebuchet MS"/>
          <w:lang w:val="fr-FR"/>
        </w:rPr>
      </w:pPr>
      <w:r w:rsidRPr="00193691">
        <w:rPr>
          <w:rStyle w:val="FootnoteReference"/>
          <w:rFonts w:ascii="Trebuchet MS" w:hAnsi="Trebuchet MS"/>
          <w:sz w:val="16"/>
          <w:szCs w:val="16"/>
        </w:rPr>
        <w:footnoteRef/>
      </w:r>
      <w:r w:rsidRPr="00283DFF">
        <w:rPr>
          <w:rFonts w:ascii="Trebuchet MS" w:hAnsi="Trebuchet MS"/>
          <w:sz w:val="16"/>
          <w:szCs w:val="16"/>
          <w:lang w:val="fr-FR"/>
        </w:rPr>
        <w:t xml:space="preserve"> https://itietogo.org/mention-speciale-pour-le-togo-declare-pays-conforme-il-entre-au-conseil-dadministration-international-de-litie/</w:t>
      </w:r>
    </w:p>
  </w:footnote>
  <w:footnote w:id="4">
    <w:p w14:paraId="07BB0197" w14:textId="6B63B799" w:rsidR="002224B8" w:rsidRPr="00690617" w:rsidRDefault="002224B8">
      <w:pPr>
        <w:pStyle w:val="FootnoteText"/>
        <w:rPr>
          <w:rFonts w:ascii="Trebuchet MS" w:hAnsi="Trebuchet MS"/>
          <w:color w:val="auto"/>
          <w:sz w:val="16"/>
          <w:szCs w:val="16"/>
          <w:lang w:val="fr-FR"/>
        </w:rPr>
      </w:pPr>
      <w:r w:rsidRPr="00690617">
        <w:rPr>
          <w:rStyle w:val="FootnoteReference"/>
          <w:rFonts w:ascii="Trebuchet MS" w:hAnsi="Trebuchet MS"/>
          <w:color w:val="auto"/>
          <w:sz w:val="16"/>
          <w:szCs w:val="16"/>
        </w:rPr>
        <w:footnoteRef/>
      </w:r>
      <w:r w:rsidRPr="00552F3E">
        <w:rPr>
          <w:rFonts w:ascii="Trebuchet MS" w:hAnsi="Trebuchet MS"/>
          <w:color w:val="auto"/>
          <w:sz w:val="16"/>
          <w:szCs w:val="16"/>
          <w:lang w:val="fr-FR"/>
        </w:rPr>
        <w:t xml:space="preserve"> </w:t>
      </w:r>
      <w:hyperlink r:id="rId1" w:history="1">
        <w:r w:rsidRPr="00690617">
          <w:rPr>
            <w:rStyle w:val="Hyperlink"/>
            <w:rFonts w:ascii="Trebuchet MS" w:hAnsi="Trebuchet MS"/>
            <w:i/>
            <w:iCs/>
            <w:color w:val="auto"/>
            <w:sz w:val="16"/>
            <w:szCs w:val="16"/>
            <w:lang w:val="fr-FR"/>
          </w:rPr>
          <w:t>https://eiti.org/fr/scorecard-pdf?filter[country]=45&amp;filter[year]=2017</w:t>
        </w:r>
      </w:hyperlink>
    </w:p>
  </w:footnote>
  <w:footnote w:id="5">
    <w:p w14:paraId="5E9A81E1" w14:textId="74C64E18" w:rsidR="002224B8" w:rsidRPr="00EE3900" w:rsidRDefault="002224B8">
      <w:pPr>
        <w:pStyle w:val="FootnoteText"/>
        <w:rPr>
          <w:rFonts w:ascii="Trebuchet MS" w:hAnsi="Trebuchet MS"/>
          <w:color w:val="auto"/>
          <w:sz w:val="16"/>
          <w:szCs w:val="16"/>
          <w:lang w:val="fr-FR"/>
        </w:rPr>
      </w:pPr>
      <w:r w:rsidRPr="00EE3900">
        <w:rPr>
          <w:rStyle w:val="FootnoteReference"/>
          <w:rFonts w:ascii="Trebuchet MS" w:hAnsi="Trebuchet MS"/>
          <w:color w:val="auto"/>
          <w:sz w:val="16"/>
          <w:szCs w:val="16"/>
        </w:rPr>
        <w:footnoteRef/>
      </w:r>
      <w:r w:rsidRPr="00EE3900">
        <w:rPr>
          <w:rFonts w:ascii="Trebuchet MS" w:hAnsi="Trebuchet MS"/>
          <w:color w:val="auto"/>
          <w:sz w:val="16"/>
          <w:szCs w:val="16"/>
          <w:lang w:val="fr-FR"/>
        </w:rPr>
        <w:t xml:space="preserve"> </w:t>
      </w:r>
      <w:hyperlink r:id="rId2" w:history="1">
        <w:r w:rsidRPr="00EE3900">
          <w:rPr>
            <w:rStyle w:val="Hyperlink"/>
            <w:rFonts w:ascii="Trebuchet MS" w:hAnsi="Trebuchet MS"/>
            <w:i/>
            <w:iCs/>
            <w:color w:val="auto"/>
            <w:sz w:val="16"/>
            <w:szCs w:val="16"/>
            <w:lang w:val="fr-FR"/>
          </w:rPr>
          <w:t>https://eiti.org/fr/scorecard-pdf?filter%5Bcountry%5D=45&amp;filter%5Byear%5D=2019</w:t>
        </w:r>
      </w:hyperlink>
    </w:p>
  </w:footnote>
  <w:footnote w:id="6">
    <w:p w14:paraId="00E8E56A" w14:textId="2DBDDAE2" w:rsidR="002224B8" w:rsidRPr="00EE3900" w:rsidRDefault="002224B8">
      <w:pPr>
        <w:pStyle w:val="FootnoteText"/>
        <w:rPr>
          <w:rFonts w:asciiTheme="minorHAnsi" w:hAnsiTheme="minorHAnsi"/>
          <w:lang w:val="fr-FR"/>
        </w:rPr>
      </w:pPr>
      <w:r w:rsidRPr="00EE3900">
        <w:rPr>
          <w:rStyle w:val="FootnoteReference"/>
          <w:rFonts w:ascii="Trebuchet MS" w:hAnsi="Trebuchet MS"/>
          <w:sz w:val="16"/>
          <w:szCs w:val="16"/>
        </w:rPr>
        <w:footnoteRef/>
      </w:r>
      <w:r w:rsidRPr="00EE3900">
        <w:rPr>
          <w:rFonts w:ascii="Trebuchet MS" w:hAnsi="Trebuchet MS"/>
          <w:sz w:val="16"/>
          <w:szCs w:val="16"/>
          <w:lang w:val="fr-FR"/>
        </w:rPr>
        <w:t xml:space="preserve"> https://itietogo.org/web/validation-de-litie-togo-une-mission-du-secretariat-international-a-lome/</w:t>
      </w:r>
    </w:p>
  </w:footnote>
  <w:footnote w:id="7">
    <w:p w14:paraId="6F578373" w14:textId="7C947ECB" w:rsidR="002224B8" w:rsidRPr="0001207A" w:rsidRDefault="002224B8" w:rsidP="0001207A">
      <w:pPr>
        <w:jc w:val="both"/>
        <w:rPr>
          <w:color w:val="auto"/>
          <w:sz w:val="16"/>
          <w:szCs w:val="16"/>
          <w:lang w:val="fr-FR"/>
        </w:rPr>
      </w:pPr>
      <w:r w:rsidRPr="0001207A">
        <w:rPr>
          <w:rStyle w:val="FootnoteReference"/>
          <w:sz w:val="16"/>
          <w:szCs w:val="22"/>
        </w:rPr>
        <w:footnoteRef/>
      </w:r>
      <w:r w:rsidRPr="0001207A">
        <w:rPr>
          <w:sz w:val="16"/>
          <w:szCs w:val="22"/>
          <w:lang w:val="fr-FR"/>
        </w:rPr>
        <w:t xml:space="preserve"> </w:t>
      </w:r>
      <w:hyperlink r:id="rId3" w:anchor="1540830679284-f0b05534-77ae" w:history="1">
        <w:r w:rsidRPr="0001207A">
          <w:rPr>
            <w:rStyle w:val="Hyperlink"/>
            <w:sz w:val="16"/>
            <w:szCs w:val="16"/>
            <w:lang w:val="fr-FR"/>
          </w:rPr>
          <w:t>https://itietogo.org/notre-secretariat-technique/#1540830679284-f0b05534-77ae</w:t>
        </w:r>
      </w:hyperlink>
    </w:p>
  </w:footnote>
  <w:footnote w:id="8">
    <w:p w14:paraId="65BFA1D5" w14:textId="50CC0D46" w:rsidR="002224B8" w:rsidRPr="00AE67CC" w:rsidRDefault="002224B8">
      <w:pPr>
        <w:pStyle w:val="FootnoteText"/>
        <w:rPr>
          <w:rFonts w:ascii="Trebuchet MS" w:hAnsi="Trebuchet MS"/>
          <w:lang w:val="fr-FR"/>
        </w:rPr>
      </w:pPr>
      <w:r w:rsidRPr="00AE67CC">
        <w:rPr>
          <w:rStyle w:val="FootnoteReference"/>
          <w:rFonts w:ascii="Trebuchet MS" w:hAnsi="Trebuchet MS"/>
          <w:sz w:val="16"/>
          <w:szCs w:val="16"/>
        </w:rPr>
        <w:footnoteRef/>
      </w:r>
      <w:r w:rsidRPr="00AE67CC">
        <w:rPr>
          <w:rFonts w:ascii="Trebuchet MS" w:hAnsi="Trebuchet MS"/>
          <w:sz w:val="16"/>
          <w:szCs w:val="16"/>
          <w:lang w:val="fr-FR"/>
        </w:rPr>
        <w:t xml:space="preserve"> https://itietogo.org/wp-content/uploads/2021/12/PLAN-DE-TRAVAIL-ITIE-TOGO-2021-2025-1.pdf</w:t>
      </w:r>
    </w:p>
  </w:footnote>
  <w:footnote w:id="9">
    <w:p w14:paraId="62D899B2" w14:textId="77777777" w:rsidR="002224B8" w:rsidRPr="00726BF8" w:rsidRDefault="002224B8" w:rsidP="00A721B5">
      <w:pPr>
        <w:pStyle w:val="FootnoteText"/>
        <w:rPr>
          <w:color w:val="006FC0"/>
        </w:rPr>
      </w:pPr>
      <w:r w:rsidRPr="00726BF8">
        <w:rPr>
          <w:rStyle w:val="FootnoteReference"/>
          <w:color w:val="006FC0"/>
        </w:rPr>
        <w:footnoteRef/>
      </w:r>
      <w:r w:rsidRPr="00726BF8">
        <w:rPr>
          <w:color w:val="006FC0"/>
        </w:rPr>
        <w:t xml:space="preserve"> </w:t>
      </w:r>
      <w:hyperlink r:id="rId4" w:anchor="home" w:history="1">
        <w:r w:rsidRPr="00726BF8">
          <w:rPr>
            <w:rStyle w:val="Hyperlink"/>
            <w:rFonts w:ascii="Arial" w:hAnsi="Arial" w:cs="Arial"/>
            <w:color w:val="006FC0"/>
            <w:sz w:val="16"/>
            <w:szCs w:val="16"/>
          </w:rPr>
          <w:t>WGI 2020 Interactive &gt; Home (worldbank.org)</w:t>
        </w:r>
      </w:hyperlink>
    </w:p>
  </w:footnote>
  <w:footnote w:id="10">
    <w:p w14:paraId="7A824F81" w14:textId="7AE5F3E4" w:rsidR="002224B8" w:rsidRPr="003F0CF8" w:rsidRDefault="002224B8">
      <w:pPr>
        <w:pStyle w:val="FootnoteText"/>
        <w:rPr>
          <w:rFonts w:asciiTheme="minorHAnsi" w:hAnsiTheme="minorHAnsi"/>
          <w:lang w:val="fr-FR"/>
        </w:rPr>
      </w:pPr>
      <w:r>
        <w:rPr>
          <w:rStyle w:val="FootnoteReference"/>
        </w:rPr>
        <w:footnoteRef/>
      </w:r>
      <w:r w:rsidRPr="003F0CF8">
        <w:rPr>
          <w:lang w:val="fr-FR"/>
        </w:rPr>
        <w:t xml:space="preserve"> </w:t>
      </w:r>
      <w:r w:rsidRPr="003F0CF8">
        <w:rPr>
          <w:rFonts w:ascii="Trebuchet MS" w:eastAsia="Times New Roman" w:hAnsi="Trebuchet MS"/>
          <w:color w:val="000000" w:themeColor="text1"/>
          <w:kern w:val="16"/>
          <w:sz w:val="16"/>
          <w:szCs w:val="16"/>
          <w:lang w:val="fr-FR" w:eastAsia="en-GB"/>
        </w:rPr>
        <w:t>L’approche de sélection du périmètre est détaillée au niveau de la Section 3 du présent rapport.</w:t>
      </w:r>
    </w:p>
  </w:footnote>
  <w:footnote w:id="11">
    <w:p w14:paraId="538BAD8B" w14:textId="77777777" w:rsidR="002224B8" w:rsidRPr="009F2934" w:rsidRDefault="002224B8" w:rsidP="003C0994">
      <w:pPr>
        <w:pStyle w:val="FootnoteText"/>
        <w:rPr>
          <w:rFonts w:ascii="Trebuchet MS" w:hAnsi="Trebuchet MS"/>
          <w:lang w:val="fr-FR"/>
        </w:rPr>
      </w:pPr>
      <w:r>
        <w:rPr>
          <w:rStyle w:val="FootnoteReference"/>
        </w:rPr>
        <w:footnoteRef/>
      </w:r>
      <w:r w:rsidRPr="00A901F5">
        <w:rPr>
          <w:lang w:val="fr-FR"/>
        </w:rPr>
        <w:t xml:space="preserve"> </w:t>
      </w:r>
      <w:r w:rsidRPr="009F2934">
        <w:rPr>
          <w:rFonts w:ascii="Trebuchet MS" w:hAnsi="Trebuchet MS"/>
          <w:sz w:val="16"/>
          <w:szCs w:val="16"/>
          <w:lang w:val="fr-FR"/>
        </w:rPr>
        <w:t>8 administrations gouvernementales et les communes</w:t>
      </w:r>
    </w:p>
  </w:footnote>
  <w:footnote w:id="12">
    <w:p w14:paraId="6B1C76B0" w14:textId="77777777" w:rsidR="002224B8" w:rsidRPr="00F259B7" w:rsidRDefault="002224B8" w:rsidP="00B13FDC">
      <w:pPr>
        <w:pStyle w:val="FootnoteText"/>
        <w:jc w:val="both"/>
        <w:rPr>
          <w:rFonts w:asciiTheme="minorHAnsi" w:hAnsiTheme="minorHAnsi"/>
          <w:sz w:val="16"/>
          <w:szCs w:val="16"/>
          <w:lang w:val="fr-FR"/>
        </w:rPr>
      </w:pPr>
      <w:r w:rsidRPr="00F259B7">
        <w:rPr>
          <w:rStyle w:val="FootnoteReference"/>
          <w:rFonts w:asciiTheme="minorHAnsi" w:hAnsiTheme="minorHAnsi"/>
          <w:sz w:val="16"/>
          <w:szCs w:val="16"/>
        </w:rPr>
        <w:footnoteRef/>
      </w:r>
      <w:r w:rsidRPr="00F259B7">
        <w:rPr>
          <w:rFonts w:asciiTheme="minorHAnsi" w:hAnsiTheme="minorHAnsi"/>
          <w:sz w:val="16"/>
          <w:szCs w:val="16"/>
          <w:lang w:val="fr-FR"/>
        </w:rPr>
        <w:t xml:space="preserve"> Rapport final de l’Evaluation Environnementale et sociale stratégique du secteur minier au Togo : </w:t>
      </w:r>
      <w:hyperlink r:id="rId5" w:history="1">
        <w:r w:rsidRPr="00061D57">
          <w:rPr>
            <w:rStyle w:val="Hyperlink"/>
            <w:rFonts w:asciiTheme="minorHAnsi" w:hAnsiTheme="minorHAnsi"/>
            <w:color w:val="006FC0"/>
            <w:sz w:val="16"/>
            <w:szCs w:val="16"/>
            <w:lang w:val="fr-FR"/>
          </w:rPr>
          <w:t>http://www.pdgm.tg/index.php?option=com_docman&amp;view=list&amp;slug=rapports-d-etude&amp;Itemid=752&amp;layout=default</w:t>
        </w:r>
      </w:hyperlink>
    </w:p>
    <w:p w14:paraId="3E021E98" w14:textId="77777777" w:rsidR="002224B8" w:rsidRPr="00F41217" w:rsidRDefault="002224B8" w:rsidP="00B13FDC">
      <w:pPr>
        <w:pStyle w:val="FootnoteText"/>
        <w:rPr>
          <w:rFonts w:asciiTheme="majorHAnsi" w:hAnsiTheme="majorHAnsi"/>
          <w:sz w:val="16"/>
          <w:szCs w:val="16"/>
          <w:lang w:val="fr-FR"/>
        </w:rPr>
      </w:pPr>
    </w:p>
  </w:footnote>
  <w:footnote w:id="13">
    <w:p w14:paraId="46C134A9" w14:textId="47B73743" w:rsidR="00B14650" w:rsidRPr="00907D6B" w:rsidRDefault="00B14650">
      <w:pPr>
        <w:pStyle w:val="FootnoteText"/>
        <w:rPr>
          <w:lang w:val="fr-FR"/>
        </w:rPr>
      </w:pPr>
      <w:r>
        <w:rPr>
          <w:rStyle w:val="FootnoteReference"/>
        </w:rPr>
        <w:footnoteRef/>
      </w:r>
      <w:r w:rsidRPr="00907D6B">
        <w:rPr>
          <w:lang w:val="fr-FR"/>
        </w:rPr>
        <w:t xml:space="preserve"> </w:t>
      </w:r>
      <w:r w:rsidRPr="00907D6B">
        <w:rPr>
          <w:rFonts w:asciiTheme="minorBidi" w:hAnsiTheme="minorBidi"/>
          <w:color w:val="00B0F0"/>
          <w:sz w:val="14"/>
          <w:szCs w:val="14"/>
          <w:lang w:val="fr-FR"/>
        </w:rPr>
        <w:t>https://unece.org/sites/default/files/2022-02/Pr%C3%A9sentation%202_Etat%20des%20lieux%20Ressources%20en%20Eau%20Togo.pdf</w:t>
      </w:r>
    </w:p>
  </w:footnote>
  <w:footnote w:id="14">
    <w:p w14:paraId="6E75A042" w14:textId="77777777" w:rsidR="006D45F8" w:rsidRPr="00431D57" w:rsidRDefault="006D45F8" w:rsidP="006D45F8">
      <w:pPr>
        <w:pStyle w:val="FootnoteText"/>
        <w:rPr>
          <w:lang w:val="fr-FR"/>
        </w:rPr>
      </w:pPr>
      <w:r>
        <w:rPr>
          <w:rStyle w:val="FootnoteReference"/>
        </w:rPr>
        <w:footnoteRef/>
      </w:r>
      <w:r w:rsidRPr="00431D57">
        <w:rPr>
          <w:lang w:val="fr-FR"/>
        </w:rPr>
        <w:t xml:space="preserve"> </w:t>
      </w:r>
      <w:r w:rsidRPr="00431D57">
        <w:rPr>
          <w:rFonts w:asciiTheme="minorBidi" w:hAnsiTheme="minorBidi"/>
          <w:color w:val="00B0F0"/>
          <w:sz w:val="14"/>
          <w:szCs w:val="14"/>
          <w:lang w:val="fr-FR"/>
        </w:rPr>
        <w:t>https://unece.org/sites/default/files/2022-02/Pr%C3%A9sentation%202_Etat%20des%20lieux%20Ressources%20en%20Eau%20Togo.pdf</w:t>
      </w:r>
    </w:p>
  </w:footnote>
  <w:footnote w:id="15">
    <w:p w14:paraId="01585E71" w14:textId="77777777" w:rsidR="002224B8" w:rsidRPr="000F74F6" w:rsidRDefault="002224B8" w:rsidP="000F74F6">
      <w:pPr>
        <w:pStyle w:val="FootnoteText"/>
        <w:rPr>
          <w:rFonts w:ascii="Trebuchet MS" w:hAnsi="Trebuchet MS"/>
          <w:sz w:val="16"/>
          <w:szCs w:val="16"/>
          <w:lang w:val="fr-FR"/>
        </w:rPr>
      </w:pPr>
      <w:r w:rsidRPr="000F74F6">
        <w:rPr>
          <w:rStyle w:val="FootnoteReference"/>
          <w:rFonts w:ascii="Trebuchet MS" w:hAnsi="Trebuchet MS"/>
          <w:sz w:val="16"/>
          <w:szCs w:val="16"/>
        </w:rPr>
        <w:footnoteRef/>
      </w:r>
      <w:hyperlink r:id="rId6" w:history="1">
        <w:r w:rsidRPr="000F74F6">
          <w:rPr>
            <w:rStyle w:val="Hyperlink"/>
            <w:rFonts w:ascii="Trebuchet MS" w:hAnsi="Trebuchet MS"/>
            <w:sz w:val="16"/>
            <w:szCs w:val="16"/>
            <w:lang w:val="fr-FR"/>
          </w:rPr>
          <w:t>http://www.uemoa.int/sites/default/files/bibliotheque/communique_final_reunion_ministres_mines_cmc_revise_ouaga_29_juin_19.pdf</w:t>
        </w:r>
      </w:hyperlink>
    </w:p>
  </w:footnote>
  <w:footnote w:id="16">
    <w:p w14:paraId="1992565D" w14:textId="77777777" w:rsidR="002224B8" w:rsidRPr="007D1EEB" w:rsidRDefault="002224B8" w:rsidP="00444D24">
      <w:pPr>
        <w:pStyle w:val="FootnoteText"/>
        <w:rPr>
          <w:rFonts w:asciiTheme="majorHAnsi" w:hAnsiTheme="majorHAnsi"/>
          <w:sz w:val="16"/>
          <w:szCs w:val="16"/>
          <w:lang w:val="fr-FR"/>
        </w:rPr>
      </w:pPr>
      <w:r w:rsidRPr="007D1EEB">
        <w:rPr>
          <w:rStyle w:val="FootnoteReference"/>
          <w:rFonts w:asciiTheme="majorHAnsi" w:hAnsiTheme="majorHAnsi"/>
          <w:sz w:val="16"/>
          <w:szCs w:val="16"/>
        </w:rPr>
        <w:footnoteRef/>
      </w:r>
      <w:r w:rsidRPr="007D1EEB">
        <w:rPr>
          <w:rFonts w:asciiTheme="majorHAnsi" w:hAnsiTheme="majorHAnsi"/>
          <w:sz w:val="16"/>
          <w:szCs w:val="16"/>
          <w:lang w:val="fr-FR"/>
        </w:rPr>
        <w:t xml:space="preserve"> </w:t>
      </w:r>
      <w:r w:rsidRPr="00061D57">
        <w:rPr>
          <w:rFonts w:asciiTheme="majorHAnsi" w:hAnsiTheme="majorHAnsi"/>
          <w:i/>
          <w:iCs/>
          <w:color w:val="006FC0"/>
          <w:sz w:val="16"/>
          <w:szCs w:val="16"/>
          <w:lang w:val="fr-FR"/>
        </w:rPr>
        <w:t>https://sigm.tg/portal/apps/sites/#/sigmfr</w:t>
      </w:r>
    </w:p>
  </w:footnote>
  <w:footnote w:id="17">
    <w:p w14:paraId="309B8A87" w14:textId="77777777" w:rsidR="002224B8" w:rsidRPr="007D1EEB" w:rsidRDefault="002224B8" w:rsidP="00444D24">
      <w:pPr>
        <w:pStyle w:val="FootnoteText"/>
        <w:rPr>
          <w:rFonts w:asciiTheme="majorHAnsi" w:hAnsiTheme="majorHAnsi"/>
          <w:sz w:val="16"/>
          <w:szCs w:val="16"/>
          <w:lang w:val="fr-FR"/>
        </w:rPr>
      </w:pPr>
      <w:r w:rsidRPr="007D1EEB">
        <w:rPr>
          <w:rStyle w:val="FootnoteReference"/>
          <w:rFonts w:asciiTheme="majorHAnsi" w:hAnsiTheme="majorHAnsi"/>
          <w:sz w:val="16"/>
          <w:szCs w:val="16"/>
        </w:rPr>
        <w:footnoteRef/>
      </w:r>
      <w:r w:rsidRPr="007D1EEB">
        <w:rPr>
          <w:rFonts w:asciiTheme="majorHAnsi" w:hAnsiTheme="majorHAnsi"/>
          <w:sz w:val="16"/>
          <w:szCs w:val="16"/>
          <w:lang w:val="fr-FR"/>
        </w:rPr>
        <w:t xml:space="preserve"> Rapport de la conception globale du SIGM-Février 2019</w:t>
      </w:r>
      <w:r>
        <w:rPr>
          <w:rFonts w:asciiTheme="majorHAnsi" w:hAnsiTheme="majorHAnsi"/>
          <w:sz w:val="16"/>
          <w:szCs w:val="16"/>
          <w:lang w:val="fr-FR"/>
        </w:rPr>
        <w:t xml:space="preserve"> : </w:t>
      </w:r>
      <w:r w:rsidRPr="00061D57">
        <w:rPr>
          <w:rFonts w:asciiTheme="majorHAnsi" w:hAnsiTheme="majorHAnsi"/>
          <w:i/>
          <w:iCs/>
          <w:color w:val="006FC0"/>
          <w:sz w:val="16"/>
          <w:szCs w:val="16"/>
          <w:lang w:val="fr-FR"/>
        </w:rPr>
        <w:t>https://pdgm.tg/index.php?option=com_docman&amp;view=download&amp;alias=382-rapport-de-la-conception-globale-du-sigm&amp;category_slug=rapports-d-etude&amp;Itemid=791</w:t>
      </w:r>
    </w:p>
  </w:footnote>
  <w:footnote w:id="18">
    <w:p w14:paraId="5A1E353B" w14:textId="77777777" w:rsidR="002224B8" w:rsidRPr="0032565A" w:rsidRDefault="002224B8" w:rsidP="00444D24">
      <w:pPr>
        <w:pStyle w:val="FootnoteText"/>
        <w:rPr>
          <w:rFonts w:ascii="Trebuchet MS" w:hAnsi="Trebuchet MS"/>
          <w:sz w:val="16"/>
          <w:szCs w:val="16"/>
          <w:lang w:val="fr-FR"/>
        </w:rPr>
      </w:pPr>
      <w:r w:rsidRPr="0032565A">
        <w:rPr>
          <w:rStyle w:val="FootnoteReference"/>
          <w:rFonts w:ascii="Trebuchet MS" w:hAnsi="Trebuchet MS"/>
          <w:sz w:val="16"/>
          <w:szCs w:val="16"/>
        </w:rPr>
        <w:footnoteRef/>
      </w:r>
      <w:r w:rsidRPr="0032565A">
        <w:rPr>
          <w:rFonts w:ascii="Trebuchet MS" w:hAnsi="Trebuchet MS"/>
          <w:sz w:val="16"/>
          <w:szCs w:val="16"/>
          <w:lang w:val="fr-FR"/>
        </w:rPr>
        <w:t xml:space="preserve"> </w:t>
      </w:r>
      <w:r w:rsidRPr="0032565A">
        <w:rPr>
          <w:rFonts w:ascii="Trebuchet MS" w:hAnsi="Trebuchet MS"/>
          <w:color w:val="006FC0"/>
          <w:sz w:val="16"/>
          <w:szCs w:val="16"/>
          <w:lang w:val="fr-FR"/>
        </w:rPr>
        <w:t>https://sigm.tg/portal/apps/webappviewer/index.html?id=a1cd40a866d14a8f9112bc887af88bda</w:t>
      </w:r>
    </w:p>
  </w:footnote>
  <w:footnote w:id="19">
    <w:p w14:paraId="5143CF0D" w14:textId="77777777" w:rsidR="002224B8" w:rsidRPr="0032565A" w:rsidRDefault="002224B8" w:rsidP="003E2A95">
      <w:pPr>
        <w:pStyle w:val="FootnoteText"/>
        <w:contextualSpacing/>
        <w:rPr>
          <w:rFonts w:ascii="Trebuchet MS" w:hAnsi="Trebuchet MS"/>
          <w:sz w:val="16"/>
          <w:szCs w:val="16"/>
          <w:lang w:val="fr-FR"/>
        </w:rPr>
      </w:pPr>
      <w:r w:rsidRPr="0032565A">
        <w:rPr>
          <w:rStyle w:val="FootnoteReference"/>
          <w:rFonts w:ascii="Trebuchet MS" w:hAnsi="Trebuchet MS"/>
          <w:sz w:val="16"/>
          <w:szCs w:val="16"/>
        </w:rPr>
        <w:footnoteRef/>
      </w:r>
      <w:r w:rsidRPr="0032565A">
        <w:rPr>
          <w:rFonts w:ascii="Trebuchet MS" w:hAnsi="Trebuchet MS"/>
          <w:sz w:val="16"/>
          <w:szCs w:val="16"/>
          <w:lang w:val="fr-FR"/>
        </w:rPr>
        <w:t xml:space="preserve"> </w:t>
      </w:r>
      <w:hyperlink r:id="rId7" w:history="1">
        <w:r w:rsidRPr="0032565A">
          <w:rPr>
            <w:rStyle w:val="Hyperlink"/>
            <w:rFonts w:ascii="Trebuchet MS" w:hAnsi="Trebuchet MS"/>
            <w:color w:val="006FC0"/>
            <w:sz w:val="16"/>
            <w:szCs w:val="16"/>
            <w:lang w:val="fr-FR"/>
          </w:rPr>
          <w:t>http://www.togo-mines.com/?page_id=2145</w:t>
        </w:r>
      </w:hyperlink>
    </w:p>
  </w:footnote>
  <w:footnote w:id="20">
    <w:p w14:paraId="316B0CE6" w14:textId="77777777" w:rsidR="002224B8" w:rsidRPr="0032565A" w:rsidRDefault="002224B8" w:rsidP="003E2A95">
      <w:pPr>
        <w:pStyle w:val="FootnoteText"/>
        <w:contextualSpacing/>
        <w:rPr>
          <w:rFonts w:ascii="Trebuchet MS" w:hAnsi="Trebuchet MS"/>
          <w:sz w:val="16"/>
          <w:szCs w:val="16"/>
          <w:lang w:val="fr-FR"/>
        </w:rPr>
      </w:pPr>
      <w:r w:rsidRPr="0032565A">
        <w:rPr>
          <w:rStyle w:val="FootnoteReference"/>
          <w:rFonts w:ascii="Trebuchet MS" w:hAnsi="Trebuchet MS"/>
          <w:sz w:val="16"/>
          <w:szCs w:val="16"/>
        </w:rPr>
        <w:footnoteRef/>
      </w:r>
      <w:r w:rsidRPr="0032565A">
        <w:rPr>
          <w:rFonts w:ascii="Trebuchet MS" w:hAnsi="Trebuchet MS"/>
          <w:sz w:val="16"/>
          <w:szCs w:val="16"/>
          <w:lang w:val="fr-FR"/>
        </w:rPr>
        <w:t xml:space="preserve"> Site officiel du PDGM : </w:t>
      </w:r>
      <w:hyperlink r:id="rId8" w:history="1">
        <w:r w:rsidRPr="0032565A">
          <w:rPr>
            <w:rStyle w:val="Hyperlink"/>
            <w:rFonts w:ascii="Trebuchet MS" w:hAnsi="Trebuchet MS"/>
            <w:color w:val="006FC0"/>
            <w:sz w:val="16"/>
            <w:szCs w:val="16"/>
            <w:lang w:val="fr-FR"/>
          </w:rPr>
          <w:t>http://www.pdgm.tg/index.php?option=com_docman&amp;view=list&amp;slug=permis-de-recherche&amp;Itemid=752&amp;layout=default</w:t>
        </w:r>
      </w:hyperlink>
      <w:r w:rsidRPr="0032565A">
        <w:rPr>
          <w:rFonts w:ascii="Trebuchet MS" w:hAnsi="Trebuchet MS"/>
          <w:color w:val="006FC0"/>
          <w:sz w:val="16"/>
          <w:szCs w:val="16"/>
          <w:lang w:val="fr-FR"/>
        </w:rPr>
        <w:t xml:space="preserve"> </w:t>
      </w:r>
    </w:p>
  </w:footnote>
  <w:footnote w:id="21">
    <w:p w14:paraId="72DAB1F6" w14:textId="77777777" w:rsidR="002224B8" w:rsidRPr="0032565A" w:rsidRDefault="002224B8" w:rsidP="003E2A95">
      <w:pPr>
        <w:pStyle w:val="FootnoteText"/>
        <w:contextualSpacing/>
        <w:rPr>
          <w:rFonts w:ascii="Trebuchet MS" w:hAnsi="Trebuchet MS"/>
          <w:sz w:val="16"/>
          <w:szCs w:val="16"/>
          <w:lang w:val="fr-FR"/>
        </w:rPr>
      </w:pPr>
      <w:r w:rsidRPr="0032565A">
        <w:rPr>
          <w:rStyle w:val="FootnoteReference"/>
          <w:rFonts w:ascii="Trebuchet MS" w:hAnsi="Trebuchet MS"/>
          <w:sz w:val="16"/>
          <w:szCs w:val="16"/>
        </w:rPr>
        <w:footnoteRef/>
      </w:r>
      <w:r w:rsidRPr="0032565A">
        <w:rPr>
          <w:rFonts w:ascii="Trebuchet MS" w:hAnsi="Trebuchet MS"/>
          <w:sz w:val="16"/>
          <w:szCs w:val="16"/>
          <w:lang w:val="fr-FR"/>
        </w:rPr>
        <w:t xml:space="preserve"> https://mines.gouv.tg/node/333</w:t>
      </w:r>
    </w:p>
  </w:footnote>
  <w:footnote w:id="22">
    <w:p w14:paraId="4AEA2579" w14:textId="77777777" w:rsidR="002224B8" w:rsidRPr="00091159" w:rsidRDefault="002224B8" w:rsidP="003E2A95">
      <w:pPr>
        <w:pStyle w:val="FootnoteText"/>
        <w:contextualSpacing/>
        <w:rPr>
          <w:rFonts w:asciiTheme="minorHAnsi" w:hAnsiTheme="minorHAnsi"/>
          <w:lang w:val="fr-FR"/>
        </w:rPr>
      </w:pPr>
      <w:r w:rsidRPr="0032565A">
        <w:rPr>
          <w:rStyle w:val="FootnoteReference"/>
          <w:rFonts w:ascii="Trebuchet MS" w:hAnsi="Trebuchet MS"/>
          <w:sz w:val="16"/>
          <w:szCs w:val="16"/>
        </w:rPr>
        <w:footnoteRef/>
      </w:r>
      <w:r w:rsidRPr="0032565A">
        <w:rPr>
          <w:rFonts w:ascii="Trebuchet MS" w:hAnsi="Trebuchet MS"/>
          <w:sz w:val="16"/>
          <w:szCs w:val="16"/>
          <w:lang w:val="fr-FR"/>
        </w:rPr>
        <w:t xml:space="preserve"> </w:t>
      </w:r>
      <w:hyperlink r:id="rId9" w:history="1">
        <w:r w:rsidRPr="0032565A">
          <w:rPr>
            <w:rFonts w:ascii="Trebuchet MS" w:hAnsi="Trebuchet MS"/>
            <w:sz w:val="16"/>
            <w:szCs w:val="16"/>
            <w:lang w:val="fr-FR"/>
          </w:rPr>
          <w:t>https://jo.gouv.tg/node/15403</w:t>
        </w:r>
      </w:hyperlink>
    </w:p>
  </w:footnote>
  <w:footnote w:id="23">
    <w:p w14:paraId="495D6916" w14:textId="7F9471B2" w:rsidR="00232939" w:rsidRPr="00907D6B" w:rsidRDefault="00232939" w:rsidP="00232939">
      <w:pPr>
        <w:pStyle w:val="FootnoteText"/>
        <w:rPr>
          <w:lang w:val="fr-FR"/>
        </w:rPr>
      </w:pPr>
      <w:r>
        <w:rPr>
          <w:rStyle w:val="FootnoteReference"/>
        </w:rPr>
        <w:footnoteRef/>
      </w:r>
      <w:r w:rsidRPr="00907D6B">
        <w:rPr>
          <w:lang w:val="fr-FR"/>
        </w:rPr>
        <w:t xml:space="preserve"> </w:t>
      </w:r>
      <w:r w:rsidRPr="00907D6B">
        <w:rPr>
          <w:rFonts w:asciiTheme="minorBidi" w:hAnsiTheme="minorBidi"/>
          <w:sz w:val="16"/>
          <w:szCs w:val="16"/>
          <w:lang w:val="fr-FR"/>
        </w:rPr>
        <w:t>Rapport ITIE du Togo pour l’année 2018</w:t>
      </w:r>
    </w:p>
  </w:footnote>
  <w:footnote w:id="24">
    <w:p w14:paraId="3A6352FF" w14:textId="44877B45" w:rsidR="002224B8" w:rsidRPr="00806935" w:rsidRDefault="002224B8">
      <w:pPr>
        <w:pStyle w:val="FootnoteText"/>
        <w:rPr>
          <w:rFonts w:ascii="Trebuchet MS" w:hAnsi="Trebuchet MS"/>
          <w:sz w:val="16"/>
          <w:szCs w:val="16"/>
          <w:lang w:val="fr-FR"/>
        </w:rPr>
      </w:pPr>
      <w:r w:rsidRPr="00806935">
        <w:rPr>
          <w:rStyle w:val="FootnoteReference"/>
          <w:rFonts w:ascii="Trebuchet MS" w:hAnsi="Trebuchet MS"/>
          <w:sz w:val="16"/>
          <w:szCs w:val="16"/>
        </w:rPr>
        <w:footnoteRef/>
      </w:r>
      <w:r w:rsidRPr="00806935">
        <w:rPr>
          <w:rFonts w:ascii="Trebuchet MS" w:hAnsi="Trebuchet MS"/>
          <w:sz w:val="16"/>
          <w:szCs w:val="16"/>
          <w:lang w:val="fr-FR"/>
        </w:rPr>
        <w:t xml:space="preserve"> </w:t>
      </w:r>
      <w:r w:rsidRPr="00806935">
        <w:rPr>
          <w:rFonts w:ascii="Trebuchet MS" w:hAnsi="Trebuchet MS"/>
          <w:color w:val="auto"/>
          <w:sz w:val="16"/>
          <w:szCs w:val="16"/>
          <w:lang w:val="fr-FR"/>
        </w:rPr>
        <w:t>A</w:t>
      </w:r>
      <w:r w:rsidRPr="00F53E9A">
        <w:rPr>
          <w:rFonts w:ascii="Trebuchet MS" w:hAnsi="Trebuchet MS"/>
          <w:color w:val="auto"/>
          <w:sz w:val="16"/>
          <w:szCs w:val="16"/>
          <w:lang w:val="fr-FR"/>
        </w:rPr>
        <w:t>rticle 55 du Code Minier </w:t>
      </w:r>
    </w:p>
  </w:footnote>
  <w:footnote w:id="25">
    <w:p w14:paraId="23F6A546" w14:textId="77777777" w:rsidR="002224B8" w:rsidRPr="005A531F" w:rsidRDefault="002224B8" w:rsidP="00F53E9A">
      <w:pPr>
        <w:spacing w:before="120"/>
        <w:contextualSpacing/>
        <w:jc w:val="both"/>
        <w:rPr>
          <w:lang w:val="fr-FR"/>
        </w:rPr>
      </w:pPr>
      <w:r w:rsidRPr="00F53E9A">
        <w:rPr>
          <w:rStyle w:val="FootnoteReference"/>
          <w:sz w:val="16"/>
          <w:szCs w:val="16"/>
        </w:rPr>
        <w:footnoteRef/>
      </w:r>
      <w:r w:rsidRPr="00F53E9A">
        <w:rPr>
          <w:sz w:val="16"/>
          <w:szCs w:val="16"/>
          <w:lang w:val="fr-FR"/>
        </w:rPr>
        <w:t xml:space="preserve"> </w:t>
      </w:r>
      <w:r w:rsidRPr="00F53E9A">
        <w:rPr>
          <w:rFonts w:eastAsia="ヒラギノ角ゴ Pro W3" w:cs="Arial"/>
          <w:color w:val="000000"/>
          <w:kern w:val="0"/>
          <w:sz w:val="16"/>
          <w:szCs w:val="16"/>
          <w:lang w:val="fr-FR" w:eastAsia="en-US"/>
        </w:rPr>
        <w:t>Vingt-cinq (25%) selon le projet du nouveau Code Minier du Togo.</w:t>
      </w:r>
    </w:p>
  </w:footnote>
  <w:footnote w:id="26">
    <w:p w14:paraId="66DEBEB9" w14:textId="77777777" w:rsidR="002224B8" w:rsidRPr="00FB32B4" w:rsidRDefault="002224B8" w:rsidP="00960B12">
      <w:pPr>
        <w:pStyle w:val="FootnoteText"/>
        <w:rPr>
          <w:rFonts w:ascii="Trebuchet MS" w:hAnsi="Trebuchet MS" w:cs="Arial"/>
          <w:sz w:val="16"/>
          <w:szCs w:val="16"/>
          <w:lang w:val="fr-FR"/>
        </w:rPr>
      </w:pPr>
      <w:r w:rsidRPr="00FB32B4">
        <w:rPr>
          <w:rStyle w:val="FootnoteReference"/>
          <w:rFonts w:ascii="Trebuchet MS" w:hAnsi="Trebuchet MS"/>
          <w:sz w:val="16"/>
          <w:szCs w:val="16"/>
        </w:rPr>
        <w:footnoteRef/>
      </w:r>
      <w:r w:rsidRPr="00FB32B4">
        <w:rPr>
          <w:rFonts w:ascii="Trebuchet MS" w:hAnsi="Trebuchet MS"/>
          <w:sz w:val="16"/>
          <w:szCs w:val="16"/>
          <w:lang w:val="fr-FR"/>
        </w:rPr>
        <w:t xml:space="preserve"> </w:t>
      </w:r>
      <w:hyperlink r:id="rId10" w:history="1">
        <w:r w:rsidRPr="00FB32B4">
          <w:rPr>
            <w:rFonts w:ascii="Trebuchet MS" w:hAnsi="Trebuchet MS" w:cs="Arial"/>
            <w:sz w:val="16"/>
            <w:szCs w:val="16"/>
            <w:lang w:val="fr-FR"/>
          </w:rPr>
          <w:t>http://legitogo.gouv.tg/be/wp-content/uploads/2017/03/Pages-from-jo_1982-018Bis-3.pdf</w:t>
        </w:r>
      </w:hyperlink>
    </w:p>
  </w:footnote>
  <w:footnote w:id="27">
    <w:p w14:paraId="45D279A1" w14:textId="22F0EBDC" w:rsidR="002224B8" w:rsidRPr="00FB32B4" w:rsidRDefault="002224B8">
      <w:pPr>
        <w:pStyle w:val="FootnoteText"/>
        <w:rPr>
          <w:lang w:val="fr-FR"/>
        </w:rPr>
      </w:pPr>
      <w:r w:rsidRPr="00FB32B4">
        <w:rPr>
          <w:rStyle w:val="FootnoteReference"/>
          <w:rFonts w:ascii="Trebuchet MS" w:hAnsi="Trebuchet MS"/>
          <w:sz w:val="16"/>
          <w:szCs w:val="16"/>
        </w:rPr>
        <w:footnoteRef/>
      </w:r>
      <w:r w:rsidRPr="00FB32B4">
        <w:rPr>
          <w:rFonts w:ascii="Trebuchet MS" w:hAnsi="Trebuchet MS"/>
          <w:sz w:val="16"/>
          <w:szCs w:val="16"/>
          <w:lang w:val="fr-FR"/>
        </w:rPr>
        <w:t xml:space="preserve"> Statut de constitution de mai 2007 communiqué par la SNPT</w:t>
      </w:r>
    </w:p>
  </w:footnote>
  <w:footnote w:id="28">
    <w:p w14:paraId="2802534B" w14:textId="77777777" w:rsidR="002224B8" w:rsidRPr="00D31196" w:rsidRDefault="002224B8" w:rsidP="00D31196">
      <w:pPr>
        <w:pStyle w:val="FootnoteText"/>
        <w:rPr>
          <w:rFonts w:ascii="Trebuchet MS" w:hAnsi="Trebuchet MS"/>
          <w:lang w:val="fr-FR"/>
        </w:rPr>
      </w:pPr>
      <w:r>
        <w:rPr>
          <w:rStyle w:val="FootnoteReference"/>
        </w:rPr>
        <w:footnoteRef/>
      </w:r>
      <w:r w:rsidRPr="00B43A06">
        <w:rPr>
          <w:lang w:val="fr-FR"/>
        </w:rPr>
        <w:t xml:space="preserve"> </w:t>
      </w:r>
      <w:r w:rsidRPr="00D31196">
        <w:rPr>
          <w:rFonts w:ascii="Trebuchet MS" w:hAnsi="Trebuchet MS"/>
          <w:i/>
          <w:iCs/>
          <w:color w:val="006FC0"/>
          <w:sz w:val="16"/>
          <w:szCs w:val="16"/>
          <w:lang w:val="fr-FR"/>
        </w:rPr>
        <w:t>https://pdgm.tg/index.php?option=com_docman&amp;view=download&amp;alias=380-rapport-final-enquete-emape&amp;category_slug=rapports-d-etude&amp;Itemid=791</w:t>
      </w:r>
    </w:p>
  </w:footnote>
  <w:footnote w:id="29">
    <w:p w14:paraId="44B2E81C" w14:textId="2521DCAC" w:rsidR="00865F64" w:rsidRPr="00907D6B" w:rsidRDefault="00865F64">
      <w:pPr>
        <w:pStyle w:val="FootnoteText"/>
        <w:rPr>
          <w:lang w:val="fr-FR"/>
        </w:rPr>
      </w:pPr>
      <w:r>
        <w:rPr>
          <w:rStyle w:val="FootnoteReference"/>
        </w:rPr>
        <w:footnoteRef/>
      </w:r>
      <w:r w:rsidRPr="00907D6B">
        <w:rPr>
          <w:lang w:val="fr-FR"/>
        </w:rPr>
        <w:t xml:space="preserve"> </w:t>
      </w:r>
      <w:r w:rsidRPr="00907D6B">
        <w:rPr>
          <w:rFonts w:ascii="Trebuchet MS" w:hAnsi="Trebuchet MS"/>
          <w:i/>
          <w:iCs/>
          <w:color w:val="006FC0"/>
          <w:sz w:val="16"/>
          <w:szCs w:val="16"/>
          <w:lang w:val="fr-FR"/>
        </w:rPr>
        <w:t>https://pdgm.tg/index.php?option=com_docman&amp;view=download&amp;alias=380-rapport-final-enquete-emape&amp;category_slug=rapports-d-etude&amp;Itemid=791</w:t>
      </w:r>
    </w:p>
  </w:footnote>
  <w:footnote w:id="30">
    <w:p w14:paraId="7C421E2A" w14:textId="77777777" w:rsidR="002224B8" w:rsidRPr="00D31196" w:rsidRDefault="002224B8" w:rsidP="00D31196">
      <w:pPr>
        <w:pStyle w:val="FootnoteText"/>
        <w:jc w:val="both"/>
        <w:rPr>
          <w:rFonts w:ascii="Trebuchet MS" w:hAnsi="Trebuchet MS"/>
          <w:sz w:val="16"/>
          <w:szCs w:val="16"/>
          <w:lang w:val="fr-FR"/>
        </w:rPr>
      </w:pPr>
      <w:r w:rsidRPr="00D31196">
        <w:rPr>
          <w:rStyle w:val="FootnoteReference"/>
          <w:rFonts w:ascii="Trebuchet MS" w:hAnsi="Trebuchet MS"/>
          <w:sz w:val="16"/>
          <w:szCs w:val="16"/>
        </w:rPr>
        <w:footnoteRef/>
      </w:r>
      <w:r w:rsidRPr="00D31196">
        <w:rPr>
          <w:rFonts w:ascii="Trebuchet MS" w:hAnsi="Trebuchet MS"/>
          <w:sz w:val="16"/>
          <w:szCs w:val="16"/>
          <w:lang w:val="fr-FR"/>
        </w:rPr>
        <w:t xml:space="preserve"> Rapport final état des lieux : Audit détaillé de l’exploitation minière artisanale et à Petite Echelle (EMAPE) au Togo- PDGM-juillet 2017.</w:t>
      </w:r>
    </w:p>
  </w:footnote>
  <w:footnote w:id="31">
    <w:p w14:paraId="0F8C1AC3" w14:textId="77777777" w:rsidR="002224B8" w:rsidRPr="004D46E7" w:rsidRDefault="002224B8" w:rsidP="00D31196">
      <w:pPr>
        <w:pStyle w:val="FootnoteText"/>
        <w:jc w:val="both"/>
        <w:rPr>
          <w:lang w:val="fr-FR"/>
        </w:rPr>
      </w:pPr>
      <w:r w:rsidRPr="00D31196">
        <w:rPr>
          <w:rStyle w:val="FootnoteReference"/>
          <w:rFonts w:ascii="Trebuchet MS" w:hAnsi="Trebuchet MS"/>
          <w:sz w:val="16"/>
          <w:szCs w:val="16"/>
        </w:rPr>
        <w:footnoteRef/>
      </w:r>
      <w:r w:rsidRPr="00D31196">
        <w:rPr>
          <w:rFonts w:ascii="Trebuchet MS" w:hAnsi="Trebuchet MS"/>
          <w:sz w:val="16"/>
          <w:szCs w:val="16"/>
          <w:lang w:val="fr-FR"/>
        </w:rPr>
        <w:t xml:space="preserve"> Rapport final de l’</w:t>
      </w:r>
      <w:r w:rsidRPr="00D31196">
        <w:rPr>
          <w:rFonts w:ascii="Trebuchet MS" w:hAnsi="Trebuchet MS" w:hint="eastAsia"/>
          <w:sz w:val="16"/>
          <w:szCs w:val="16"/>
          <w:lang w:val="fr-FR"/>
        </w:rPr>
        <w:t>é</w:t>
      </w:r>
      <w:r w:rsidRPr="00D31196">
        <w:rPr>
          <w:rFonts w:ascii="Trebuchet MS" w:hAnsi="Trebuchet MS"/>
          <w:sz w:val="16"/>
          <w:szCs w:val="16"/>
          <w:lang w:val="fr-FR"/>
        </w:rPr>
        <w:t>valuation environnementale et sociale strat</w:t>
      </w:r>
      <w:r w:rsidRPr="00D31196">
        <w:rPr>
          <w:rFonts w:ascii="Trebuchet MS" w:hAnsi="Trebuchet MS" w:hint="eastAsia"/>
          <w:sz w:val="16"/>
          <w:szCs w:val="16"/>
          <w:lang w:val="fr-FR"/>
        </w:rPr>
        <w:t>é</w:t>
      </w:r>
      <w:r w:rsidRPr="00D31196">
        <w:rPr>
          <w:rFonts w:ascii="Trebuchet MS" w:hAnsi="Trebuchet MS"/>
          <w:sz w:val="16"/>
          <w:szCs w:val="16"/>
          <w:lang w:val="fr-FR"/>
        </w:rPr>
        <w:t>gique du secteur minier au Togo-PDGM-novembre 2018.</w:t>
      </w:r>
    </w:p>
  </w:footnote>
  <w:footnote w:id="32">
    <w:p w14:paraId="18889E8B" w14:textId="77777777" w:rsidR="002224B8" w:rsidRPr="00D31196" w:rsidRDefault="002224B8" w:rsidP="006912DE">
      <w:pPr>
        <w:pStyle w:val="FootnoteText"/>
        <w:contextualSpacing/>
        <w:jc w:val="both"/>
        <w:rPr>
          <w:rFonts w:ascii="Trebuchet MS" w:hAnsi="Trebuchet MS"/>
          <w:sz w:val="16"/>
          <w:szCs w:val="16"/>
          <w:lang w:val="fr-FR"/>
        </w:rPr>
      </w:pPr>
      <w:r w:rsidRPr="00D31196">
        <w:rPr>
          <w:rStyle w:val="FootnoteReference"/>
          <w:rFonts w:ascii="Trebuchet MS" w:hAnsi="Trebuchet MS"/>
          <w:sz w:val="16"/>
          <w:szCs w:val="16"/>
        </w:rPr>
        <w:footnoteRef/>
      </w:r>
      <w:r w:rsidRPr="00D31196">
        <w:rPr>
          <w:rFonts w:ascii="Trebuchet MS" w:hAnsi="Trebuchet MS"/>
          <w:sz w:val="16"/>
          <w:szCs w:val="16"/>
          <w:lang w:val="fr-FR"/>
        </w:rPr>
        <w:t xml:space="preserve"> Rapport final de l’évaluation environnementale et sociale stratégique du secteur minier au Togo-PDGM-Novembre 2018.</w:t>
      </w:r>
    </w:p>
  </w:footnote>
  <w:footnote w:id="33">
    <w:p w14:paraId="296EC508" w14:textId="77777777" w:rsidR="002224B8" w:rsidRPr="00D31196" w:rsidRDefault="002224B8" w:rsidP="006912DE">
      <w:pPr>
        <w:pStyle w:val="FootnoteText"/>
        <w:jc w:val="both"/>
        <w:rPr>
          <w:rFonts w:ascii="Trebuchet MS" w:hAnsi="Trebuchet MS"/>
          <w:sz w:val="16"/>
          <w:szCs w:val="16"/>
          <w:lang w:val="fr-FR"/>
        </w:rPr>
      </w:pPr>
      <w:r w:rsidRPr="00D31196">
        <w:rPr>
          <w:rStyle w:val="FootnoteReference"/>
          <w:rFonts w:ascii="Trebuchet MS" w:hAnsi="Trebuchet MS"/>
          <w:sz w:val="16"/>
          <w:szCs w:val="16"/>
        </w:rPr>
        <w:footnoteRef/>
      </w:r>
      <w:r w:rsidRPr="00D31196">
        <w:rPr>
          <w:rFonts w:ascii="Trebuchet MS" w:hAnsi="Trebuchet MS"/>
          <w:sz w:val="16"/>
          <w:szCs w:val="16"/>
          <w:lang w:val="fr-FR"/>
        </w:rPr>
        <w:t xml:space="preserve"> Rapport final de l’évaluation environnementale et sociale stratégique du secteur minier au Togo-PDGM-Novembre 2018.</w:t>
      </w:r>
    </w:p>
  </w:footnote>
  <w:footnote w:id="34">
    <w:p w14:paraId="60898798" w14:textId="77777777" w:rsidR="002224B8" w:rsidRPr="00192E65" w:rsidRDefault="002224B8" w:rsidP="00FA066A">
      <w:pPr>
        <w:pStyle w:val="FootnoteText"/>
        <w:rPr>
          <w:rFonts w:ascii="Arial" w:hAnsi="Arial" w:cs="Arial"/>
          <w:sz w:val="16"/>
          <w:szCs w:val="16"/>
          <w:lang w:val="fr-FR"/>
        </w:rPr>
      </w:pPr>
      <w:r w:rsidRPr="00192E65">
        <w:rPr>
          <w:rStyle w:val="FootnoteReference"/>
          <w:rFonts w:ascii="Arial" w:hAnsi="Arial" w:cs="Arial"/>
          <w:sz w:val="16"/>
          <w:szCs w:val="16"/>
        </w:rPr>
        <w:footnoteRef/>
      </w:r>
      <w:r w:rsidRPr="00192E65">
        <w:rPr>
          <w:rFonts w:ascii="Arial" w:hAnsi="Arial" w:cs="Arial"/>
          <w:sz w:val="16"/>
          <w:szCs w:val="16"/>
          <w:lang w:val="fr-FR"/>
        </w:rPr>
        <w:t xml:space="preserve"> </w:t>
      </w:r>
      <w:hyperlink r:id="rId11" w:history="1">
        <w:r w:rsidRPr="00061D57">
          <w:rPr>
            <w:rStyle w:val="Hyperlink"/>
            <w:rFonts w:ascii="Arial" w:hAnsi="Arial" w:cs="Arial"/>
            <w:color w:val="006FC0"/>
            <w:sz w:val="16"/>
            <w:szCs w:val="16"/>
            <w:lang w:val="fr-FR"/>
          </w:rPr>
          <w:t>http://www.droit-afrique.com/upload/doc/togo/Togo-Code-1996-minier.pdf</w:t>
        </w:r>
      </w:hyperlink>
    </w:p>
  </w:footnote>
  <w:footnote w:id="35">
    <w:p w14:paraId="03010AE8" w14:textId="77777777" w:rsidR="002224B8" w:rsidRPr="00FA2848" w:rsidRDefault="002224B8" w:rsidP="005656F2">
      <w:pPr>
        <w:pStyle w:val="FootnoteText"/>
        <w:rPr>
          <w:rFonts w:asciiTheme="majorHAnsi" w:hAnsiTheme="majorHAnsi" w:cs="Arial"/>
          <w:sz w:val="16"/>
          <w:szCs w:val="16"/>
          <w:lang w:val="fr-FR"/>
        </w:rPr>
      </w:pPr>
      <w:r w:rsidRPr="00FA2848">
        <w:rPr>
          <w:rStyle w:val="FootnoteReference"/>
          <w:rFonts w:asciiTheme="majorHAnsi" w:hAnsiTheme="majorHAnsi" w:cs="Arial"/>
          <w:sz w:val="16"/>
          <w:szCs w:val="16"/>
        </w:rPr>
        <w:footnoteRef/>
      </w:r>
      <w:r w:rsidRPr="00FA2848">
        <w:rPr>
          <w:rFonts w:asciiTheme="majorHAnsi" w:hAnsiTheme="majorHAnsi" w:cs="Arial"/>
          <w:sz w:val="16"/>
          <w:szCs w:val="16"/>
          <w:lang w:val="fr-FR"/>
        </w:rPr>
        <w:t xml:space="preserve"> Conformément à la confirmation de la DH</w:t>
      </w:r>
    </w:p>
  </w:footnote>
  <w:footnote w:id="36">
    <w:p w14:paraId="72F945FD" w14:textId="77777777" w:rsidR="002224B8" w:rsidRPr="003D712B" w:rsidRDefault="002224B8" w:rsidP="0044525E">
      <w:pPr>
        <w:pStyle w:val="FootnoteText"/>
        <w:rPr>
          <w:rFonts w:asciiTheme="majorHAnsi" w:hAnsiTheme="majorHAnsi"/>
          <w:sz w:val="16"/>
          <w:szCs w:val="16"/>
          <w:lang w:val="fr-FR"/>
        </w:rPr>
      </w:pPr>
      <w:r>
        <w:rPr>
          <w:rStyle w:val="FootnoteReference"/>
        </w:rPr>
        <w:footnoteRef/>
      </w:r>
      <w:r w:rsidRPr="003D712B">
        <w:rPr>
          <w:lang w:val="fr-FR"/>
        </w:rPr>
        <w:t xml:space="preserve"> </w:t>
      </w:r>
      <w:r w:rsidRPr="003D712B">
        <w:rPr>
          <w:rFonts w:asciiTheme="majorHAnsi" w:hAnsiTheme="majorHAnsi"/>
          <w:sz w:val="16"/>
          <w:szCs w:val="16"/>
          <w:lang w:val="fr-FR"/>
        </w:rPr>
        <w:t>https://energie.gouv.tg/le-togo-veut-actualiser-les-textes-regissant-le-secteur-des-hydrocarbures/</w:t>
      </w:r>
    </w:p>
  </w:footnote>
  <w:footnote w:id="37">
    <w:p w14:paraId="52241724" w14:textId="77777777" w:rsidR="002224B8" w:rsidRPr="00F66DFF" w:rsidRDefault="002224B8" w:rsidP="00723B24">
      <w:pPr>
        <w:pStyle w:val="FootnoteText"/>
        <w:rPr>
          <w:lang w:val="fr-FR"/>
        </w:rPr>
      </w:pPr>
      <w:r w:rsidRPr="00DD0667">
        <w:rPr>
          <w:rStyle w:val="FootnoteReference"/>
          <w:rFonts w:ascii="Arial" w:hAnsi="Arial" w:cs="Arial"/>
          <w:sz w:val="16"/>
          <w:szCs w:val="16"/>
        </w:rPr>
        <w:footnoteRef/>
      </w:r>
      <w:r w:rsidRPr="00DD0667">
        <w:rPr>
          <w:rFonts w:ascii="Arial" w:hAnsi="Arial" w:cs="Arial"/>
          <w:sz w:val="16"/>
          <w:szCs w:val="16"/>
          <w:lang w:val="fr-FR"/>
        </w:rPr>
        <w:t xml:space="preserve"> </w:t>
      </w:r>
      <w:r w:rsidRPr="002B7633">
        <w:rPr>
          <w:rFonts w:ascii="Trebuchet MS" w:hAnsi="Trebuchet MS" w:cs="Arial"/>
          <w:sz w:val="16"/>
          <w:szCs w:val="16"/>
          <w:lang w:val="fr-FR"/>
        </w:rPr>
        <w:t>Art 3 de la</w:t>
      </w:r>
      <w:r w:rsidRPr="002B7633">
        <w:rPr>
          <w:rFonts w:ascii="Trebuchet MS" w:hAnsi="Trebuchet MS" w:cs="Arial"/>
          <w:sz w:val="16"/>
          <w:szCs w:val="16"/>
          <w:shd w:val="clear" w:color="auto" w:fill="FFFFFF"/>
          <w:lang w:val="fr-FR"/>
        </w:rPr>
        <w:t xml:space="preserve"> Loi n° 99-03 portant Code des Hydrocarbures de la République Togolaise.</w:t>
      </w:r>
    </w:p>
  </w:footnote>
  <w:footnote w:id="38">
    <w:p w14:paraId="175A58AA" w14:textId="77777777" w:rsidR="002224B8" w:rsidRPr="00FC4C53" w:rsidRDefault="002224B8" w:rsidP="008C51C5">
      <w:pPr>
        <w:pStyle w:val="FootnoteText"/>
        <w:rPr>
          <w:rFonts w:ascii="Trebuchet MS" w:hAnsi="Trebuchet MS"/>
          <w:sz w:val="16"/>
          <w:szCs w:val="16"/>
          <w:lang w:val="fr-FR"/>
        </w:rPr>
      </w:pPr>
      <w:r w:rsidRPr="00FC4C53">
        <w:rPr>
          <w:rStyle w:val="FootnoteReference"/>
          <w:rFonts w:ascii="Trebuchet MS" w:hAnsi="Trebuchet MS"/>
          <w:sz w:val="16"/>
          <w:szCs w:val="16"/>
        </w:rPr>
        <w:footnoteRef/>
      </w:r>
      <w:r w:rsidRPr="00FC4C53">
        <w:rPr>
          <w:rFonts w:ascii="Trebuchet MS" w:hAnsi="Trebuchet MS"/>
          <w:sz w:val="16"/>
          <w:szCs w:val="16"/>
          <w:lang w:val="fr-FR"/>
        </w:rPr>
        <w:t xml:space="preserve"> </w:t>
      </w:r>
      <w:r w:rsidRPr="003A30AA">
        <w:rPr>
          <w:rFonts w:ascii="Trebuchet MS" w:hAnsi="Trebuchet MS"/>
          <w:bCs/>
          <w:color w:val="auto"/>
          <w:sz w:val="16"/>
          <w:szCs w:val="16"/>
          <w:lang w:val="fr-FR" w:eastAsia="fr-FR"/>
        </w:rPr>
        <w:t>Le Code des Hydrocarbures</w:t>
      </w:r>
    </w:p>
  </w:footnote>
  <w:footnote w:id="39">
    <w:p w14:paraId="0E53A3C5" w14:textId="77777777" w:rsidR="002224B8" w:rsidRPr="006D0586" w:rsidRDefault="002224B8" w:rsidP="0050471F">
      <w:pPr>
        <w:pStyle w:val="FootnoteText"/>
        <w:rPr>
          <w:lang w:val="fr-FR"/>
        </w:rPr>
      </w:pPr>
      <w:r>
        <w:rPr>
          <w:rStyle w:val="FootnoteReference"/>
        </w:rPr>
        <w:footnoteRef/>
      </w:r>
      <w:r w:rsidRPr="006D0586">
        <w:rPr>
          <w:lang w:val="fr-FR"/>
        </w:rPr>
        <w:t xml:space="preserve"> </w:t>
      </w:r>
      <w:r w:rsidRPr="00061D57">
        <w:rPr>
          <w:rFonts w:ascii="Arial" w:hAnsi="Arial" w:cs="Arial"/>
          <w:color w:val="006FC0"/>
          <w:sz w:val="16"/>
          <w:szCs w:val="16"/>
          <w:lang w:val="fr-FR"/>
        </w:rPr>
        <w:t>http://www.wagpa.org/Traite_relatif.pdf</w:t>
      </w:r>
    </w:p>
  </w:footnote>
  <w:footnote w:id="40">
    <w:p w14:paraId="39BE7224" w14:textId="77777777" w:rsidR="002224B8" w:rsidRPr="00F849E2" w:rsidRDefault="002224B8" w:rsidP="0050471F">
      <w:pPr>
        <w:rPr>
          <w:lang w:val="fr-FR"/>
        </w:rPr>
      </w:pPr>
    </w:p>
    <w:p w14:paraId="5A2DA40C" w14:textId="77777777" w:rsidR="002224B8" w:rsidRPr="00F849E2" w:rsidRDefault="002224B8" w:rsidP="0050471F">
      <w:pPr>
        <w:rPr>
          <w:lang w:val="fr-FR"/>
        </w:rPr>
      </w:pPr>
    </w:p>
  </w:footnote>
  <w:footnote w:id="41">
    <w:p w14:paraId="15D02F0E" w14:textId="77777777" w:rsidR="002224B8" w:rsidRPr="00FA2848" w:rsidRDefault="002224B8" w:rsidP="00C747F9">
      <w:pPr>
        <w:pStyle w:val="FootnoteText"/>
        <w:rPr>
          <w:rFonts w:asciiTheme="majorHAnsi" w:hAnsiTheme="majorHAnsi" w:cs="Arial"/>
          <w:sz w:val="16"/>
          <w:szCs w:val="16"/>
          <w:lang w:val="fr-FR"/>
        </w:rPr>
      </w:pPr>
      <w:r w:rsidRPr="00FA2848">
        <w:rPr>
          <w:rStyle w:val="FootnoteReference"/>
          <w:rFonts w:asciiTheme="majorHAnsi" w:hAnsiTheme="majorHAnsi" w:cs="Arial"/>
          <w:sz w:val="16"/>
          <w:szCs w:val="16"/>
        </w:rPr>
        <w:footnoteRef/>
      </w:r>
      <w:r w:rsidRPr="00FA2848">
        <w:rPr>
          <w:rFonts w:asciiTheme="majorHAnsi" w:hAnsiTheme="majorHAnsi" w:cs="Arial"/>
          <w:sz w:val="16"/>
          <w:szCs w:val="16"/>
          <w:lang w:val="fr-FR"/>
        </w:rPr>
        <w:t xml:space="preserve"> Conformément à la confirmation d</w:t>
      </w:r>
      <w:r>
        <w:rPr>
          <w:rFonts w:asciiTheme="majorHAnsi" w:hAnsiTheme="majorHAnsi" w:cs="Arial"/>
          <w:sz w:val="16"/>
          <w:szCs w:val="16"/>
          <w:lang w:val="fr-FR"/>
        </w:rPr>
        <w:t>9</w:t>
      </w:r>
      <w:r w:rsidRPr="00FA2848">
        <w:rPr>
          <w:rFonts w:asciiTheme="majorHAnsi" w:hAnsiTheme="majorHAnsi" w:cs="Arial"/>
          <w:sz w:val="16"/>
          <w:szCs w:val="16"/>
          <w:lang w:val="fr-FR"/>
        </w:rPr>
        <w:t>e la DH</w:t>
      </w:r>
    </w:p>
  </w:footnote>
  <w:footnote w:id="42">
    <w:p w14:paraId="4390BA8B" w14:textId="109BF66C" w:rsidR="002224B8" w:rsidRPr="004F63C1" w:rsidRDefault="002224B8" w:rsidP="004F63C1">
      <w:pPr>
        <w:jc w:val="both"/>
        <w:rPr>
          <w:i/>
          <w:color w:val="auto"/>
          <w:sz w:val="16"/>
          <w:szCs w:val="16"/>
          <w:lang w:val="fr-FR" w:eastAsia="fr-FR"/>
        </w:rPr>
      </w:pPr>
      <w:r w:rsidRPr="004F63C1">
        <w:rPr>
          <w:rStyle w:val="FootnoteReference"/>
          <w:sz w:val="16"/>
          <w:szCs w:val="16"/>
        </w:rPr>
        <w:footnoteRef/>
      </w:r>
      <w:r w:rsidRPr="004F63C1">
        <w:rPr>
          <w:sz w:val="16"/>
          <w:szCs w:val="16"/>
          <w:lang w:val="fr-FR"/>
        </w:rPr>
        <w:t xml:space="preserve"> </w:t>
      </w:r>
      <w:r w:rsidRPr="006A4D43">
        <w:rPr>
          <w:i/>
          <w:color w:val="auto"/>
          <w:sz w:val="16"/>
          <w:szCs w:val="16"/>
          <w:lang w:val="fr-FR" w:eastAsia="fr-FR"/>
        </w:rPr>
        <w:t>Source : https://finances.gouv.tg/wp-content/uploads/2022/04/BUDGET-CITOYEN-2022.pdf</w:t>
      </w:r>
    </w:p>
  </w:footnote>
  <w:footnote w:id="43">
    <w:p w14:paraId="1DA7AAE2" w14:textId="73B732F0" w:rsidR="002224B8" w:rsidRPr="00D86C47" w:rsidRDefault="002224B8">
      <w:pPr>
        <w:pStyle w:val="FootnoteText"/>
        <w:rPr>
          <w:rFonts w:ascii="Trebuchet MS" w:hAnsi="Trebuchet MS"/>
          <w:sz w:val="16"/>
          <w:szCs w:val="16"/>
          <w:lang w:val="fr-FR"/>
        </w:rPr>
      </w:pPr>
      <w:r w:rsidRPr="00D86C47">
        <w:rPr>
          <w:rStyle w:val="FootnoteReference"/>
          <w:rFonts w:ascii="Trebuchet MS" w:hAnsi="Trebuchet MS"/>
          <w:sz w:val="16"/>
          <w:szCs w:val="16"/>
        </w:rPr>
        <w:footnoteRef/>
      </w:r>
      <w:r w:rsidRPr="00D86C47">
        <w:rPr>
          <w:rFonts w:ascii="Trebuchet MS" w:hAnsi="Trebuchet MS"/>
          <w:sz w:val="16"/>
          <w:szCs w:val="16"/>
          <w:lang w:val="fr-FR"/>
        </w:rPr>
        <w:t xml:space="preserve"> </w:t>
      </w:r>
      <w:r w:rsidRPr="006A4D43">
        <w:rPr>
          <w:rFonts w:ascii="Trebuchet MS" w:hAnsi="Trebuchet MS"/>
          <w:color w:val="auto"/>
          <w:sz w:val="16"/>
          <w:szCs w:val="16"/>
          <w:lang w:val="fr-FR"/>
        </w:rPr>
        <w:t>Code Général des Impôts (CGI)</w:t>
      </w:r>
      <w:r w:rsidR="002B47F7">
        <w:rPr>
          <w:rFonts w:ascii="Trebuchet MS" w:hAnsi="Trebuchet MS"/>
          <w:color w:val="auto"/>
          <w:sz w:val="16"/>
          <w:szCs w:val="16"/>
          <w:lang w:val="fr-FR"/>
        </w:rPr>
        <w:t xml:space="preserve"> </w:t>
      </w:r>
      <w:r w:rsidR="002B47F7" w:rsidRPr="002B47F7">
        <w:rPr>
          <w:rFonts w:ascii="Trebuchet MS" w:hAnsi="Trebuchet MS"/>
          <w:color w:val="auto"/>
          <w:sz w:val="16"/>
          <w:szCs w:val="16"/>
          <w:lang w:val="fr-FR"/>
        </w:rPr>
        <w:t>tel que modifié par la loi n° 2020-019 du 22 décembre 2020 portant loi de finance 2021</w:t>
      </w:r>
      <w:r w:rsidRPr="006A4D43">
        <w:rPr>
          <w:rFonts w:ascii="Trebuchet MS" w:hAnsi="Trebuchet MS"/>
          <w:color w:val="auto"/>
          <w:sz w:val="16"/>
          <w:szCs w:val="16"/>
          <w:lang w:val="fr-FR"/>
        </w:rPr>
        <w:t>,</w:t>
      </w:r>
    </w:p>
  </w:footnote>
  <w:footnote w:id="44">
    <w:p w14:paraId="739FB70C" w14:textId="77777777" w:rsidR="002224B8" w:rsidRPr="006A4D43" w:rsidRDefault="002224B8" w:rsidP="006A4D43">
      <w:pPr>
        <w:pStyle w:val="FootnoteText"/>
        <w:rPr>
          <w:rFonts w:ascii="Trebuchet MS" w:hAnsi="Trebuchet MS"/>
          <w:lang w:val="fr-FR"/>
        </w:rPr>
      </w:pPr>
      <w:r>
        <w:rPr>
          <w:rStyle w:val="FootnoteReference"/>
        </w:rPr>
        <w:footnoteRef/>
      </w:r>
      <w:r w:rsidRPr="006410F1">
        <w:rPr>
          <w:lang w:val="fr-FR"/>
        </w:rPr>
        <w:t xml:space="preserve"> </w:t>
      </w:r>
      <w:hyperlink r:id="rId12" w:history="1">
        <w:r w:rsidRPr="006A4D43">
          <w:rPr>
            <w:rStyle w:val="Hyperlink"/>
            <w:rFonts w:ascii="Trebuchet MS" w:hAnsi="Trebuchet MS"/>
            <w:sz w:val="16"/>
            <w:szCs w:val="16"/>
            <w:lang w:val="fr-FR"/>
          </w:rPr>
          <w:t>https://www.ceni-tg.org/wp-content/uploads/2013/09/Loi_2007-013.pdf</w:t>
        </w:r>
      </w:hyperlink>
    </w:p>
  </w:footnote>
  <w:footnote w:id="45">
    <w:p w14:paraId="5CF5F4F0" w14:textId="77777777" w:rsidR="002224B8" w:rsidRPr="006A4D43" w:rsidRDefault="002224B8" w:rsidP="006A4D43">
      <w:pPr>
        <w:pStyle w:val="FootnoteText"/>
        <w:rPr>
          <w:rFonts w:ascii="Trebuchet MS" w:hAnsi="Trebuchet MS"/>
          <w:lang w:val="fr-FR"/>
        </w:rPr>
      </w:pPr>
      <w:r w:rsidRPr="006A4D43">
        <w:rPr>
          <w:rStyle w:val="FootnoteReference"/>
          <w:rFonts w:ascii="Trebuchet MS" w:hAnsi="Trebuchet MS"/>
          <w:sz w:val="16"/>
          <w:szCs w:val="16"/>
        </w:rPr>
        <w:footnoteRef/>
      </w:r>
      <w:r w:rsidRPr="006A4D43">
        <w:rPr>
          <w:rFonts w:ascii="Trebuchet MS" w:hAnsi="Trebuchet MS"/>
          <w:sz w:val="16"/>
          <w:szCs w:val="16"/>
          <w:lang w:val="fr-FR"/>
        </w:rPr>
        <w:t xml:space="preserve"> https://www.bceao.int/sites/default/files/2023-04/Balance%20des%20paiements%20du%20Togo%20au%20titre%20de%20l%27ann%C3%A9e%20%202021.pdf</w:t>
      </w:r>
    </w:p>
  </w:footnote>
  <w:footnote w:id="46">
    <w:p w14:paraId="62C28416" w14:textId="77777777" w:rsidR="002224B8" w:rsidRPr="006A4D43" w:rsidRDefault="002224B8" w:rsidP="006A4D43">
      <w:pPr>
        <w:pStyle w:val="FootnoteText"/>
        <w:rPr>
          <w:rFonts w:ascii="Trebuchet MS" w:hAnsi="Trebuchet MS"/>
          <w:sz w:val="16"/>
          <w:szCs w:val="16"/>
          <w:lang w:val="fr-FR"/>
        </w:rPr>
      </w:pPr>
      <w:r w:rsidRPr="006A4D43">
        <w:rPr>
          <w:rStyle w:val="FootnoteReference"/>
          <w:rFonts w:ascii="Trebuchet MS" w:hAnsi="Trebuchet MS"/>
          <w:sz w:val="16"/>
          <w:szCs w:val="16"/>
          <w:lang w:val="fr-FR"/>
        </w:rPr>
        <w:footnoteRef/>
      </w:r>
      <w:r w:rsidRPr="006A4D43">
        <w:rPr>
          <w:rFonts w:ascii="Trebuchet MS" w:hAnsi="Trebuchet MS"/>
          <w:sz w:val="16"/>
          <w:szCs w:val="16"/>
          <w:lang w:val="fr-FR"/>
        </w:rPr>
        <w:t xml:space="preserve"> </w:t>
      </w:r>
      <w:r w:rsidRPr="006A4D43">
        <w:rPr>
          <w:rFonts w:ascii="Trebuchet MS" w:hAnsi="Trebuchet MS" w:cs="Arial"/>
          <w:sz w:val="16"/>
          <w:szCs w:val="16"/>
          <w:lang w:val="fr-FR"/>
        </w:rPr>
        <w:t xml:space="preserve">Source : </w:t>
      </w:r>
      <w:r w:rsidRPr="006A4D43">
        <w:rPr>
          <w:rFonts w:ascii="Trebuchet MS" w:hAnsi="Trebuchet MS" w:cs="Arial"/>
          <w:i/>
          <w:iCs/>
          <w:color w:val="auto"/>
          <w:sz w:val="16"/>
          <w:szCs w:val="16"/>
          <w:lang w:val="fr-FR"/>
        </w:rPr>
        <w:t>https://inseed.tg/</w:t>
      </w:r>
    </w:p>
  </w:footnote>
  <w:footnote w:id="47">
    <w:p w14:paraId="22019E13" w14:textId="4EA4AC65" w:rsidR="002224B8" w:rsidRPr="009F3B53" w:rsidRDefault="002224B8">
      <w:pPr>
        <w:pStyle w:val="FootnoteText"/>
        <w:rPr>
          <w:rFonts w:ascii="Trebuchet MS" w:hAnsi="Trebuchet MS"/>
          <w:color w:val="auto"/>
          <w:sz w:val="16"/>
          <w:szCs w:val="16"/>
          <w:lang w:val="fr-FR"/>
        </w:rPr>
      </w:pPr>
      <w:r w:rsidRPr="009F3B53">
        <w:rPr>
          <w:rStyle w:val="FootnoteReference"/>
          <w:rFonts w:ascii="Trebuchet MS" w:hAnsi="Trebuchet MS"/>
          <w:color w:val="auto"/>
          <w:sz w:val="16"/>
          <w:szCs w:val="16"/>
        </w:rPr>
        <w:footnoteRef/>
      </w:r>
      <w:r w:rsidRPr="009F3B53">
        <w:rPr>
          <w:rFonts w:ascii="Trebuchet MS" w:hAnsi="Trebuchet MS"/>
          <w:color w:val="auto"/>
          <w:sz w:val="16"/>
          <w:szCs w:val="16"/>
          <w:lang w:val="fr-FR"/>
        </w:rPr>
        <w:t xml:space="preserve"> </w:t>
      </w:r>
      <w:r w:rsidRPr="009F3B53">
        <w:rPr>
          <w:rFonts w:ascii="Trebuchet MS" w:hAnsi="Trebuchet MS" w:cs="Arial"/>
          <w:color w:val="auto"/>
          <w:sz w:val="16"/>
          <w:szCs w:val="16"/>
          <w:lang w:val="fr-FR"/>
        </w:rPr>
        <w:t>http://www.droit-afrique.com/images/textes/Ohada/AU/OHADA%20-%20AU%20Societes.pdf.</w:t>
      </w:r>
    </w:p>
  </w:footnote>
  <w:footnote w:id="48">
    <w:p w14:paraId="70B49017" w14:textId="77777777" w:rsidR="002224B8" w:rsidRPr="006A4D43" w:rsidRDefault="002224B8" w:rsidP="00A54768">
      <w:pPr>
        <w:pStyle w:val="FootnoteText"/>
        <w:rPr>
          <w:rFonts w:ascii="Trebuchet MS" w:hAnsi="Trebuchet MS"/>
          <w:color w:val="006FC0"/>
          <w:sz w:val="16"/>
          <w:szCs w:val="16"/>
          <w:lang w:val="fr-FR"/>
        </w:rPr>
      </w:pPr>
      <w:r w:rsidRPr="009F3B53">
        <w:rPr>
          <w:rStyle w:val="FootnoteReference"/>
          <w:rFonts w:ascii="Trebuchet MS" w:hAnsi="Trebuchet MS"/>
          <w:color w:val="auto"/>
          <w:sz w:val="16"/>
          <w:szCs w:val="16"/>
        </w:rPr>
        <w:footnoteRef/>
      </w:r>
      <w:r w:rsidRPr="009F3B53">
        <w:rPr>
          <w:rFonts w:ascii="Trebuchet MS" w:hAnsi="Trebuchet MS"/>
          <w:color w:val="auto"/>
          <w:sz w:val="16"/>
          <w:szCs w:val="16"/>
          <w:lang w:val="fr-FR"/>
        </w:rPr>
        <w:t xml:space="preserve"> Rapport public pour la période 2009-2015 </w:t>
      </w:r>
      <w:hyperlink r:id="rId13" w:history="1">
        <w:r w:rsidRPr="009F3B53">
          <w:rPr>
            <w:rStyle w:val="Hyperlink"/>
            <w:rFonts w:ascii="Trebuchet MS" w:hAnsi="Trebuchet MS"/>
            <w:color w:val="auto"/>
            <w:sz w:val="16"/>
            <w:szCs w:val="16"/>
            <w:lang w:val="fr-FR"/>
          </w:rPr>
          <w:t>https://www.courdescomptes.tg/wp-content/uploads/2017/11/Rapport-Public-pour-la-période-2009-2015.pdf</w:t>
        </w:r>
      </w:hyperlink>
      <w:r w:rsidRPr="009F3B53">
        <w:rPr>
          <w:rFonts w:ascii="Trebuchet MS" w:hAnsi="Trebuchet MS"/>
          <w:color w:val="auto"/>
          <w:sz w:val="16"/>
          <w:szCs w:val="16"/>
          <w:lang w:val="fr-FR"/>
        </w:rPr>
        <w:t xml:space="preserve"> </w:t>
      </w:r>
    </w:p>
  </w:footnote>
  <w:footnote w:id="49">
    <w:p w14:paraId="5B522538" w14:textId="77777777" w:rsidR="002224B8" w:rsidRPr="006A4D43" w:rsidRDefault="002224B8" w:rsidP="006A4D43">
      <w:pPr>
        <w:pStyle w:val="FootnoteText"/>
        <w:rPr>
          <w:rFonts w:ascii="Trebuchet MS" w:hAnsi="Trebuchet MS" w:cs="Arial"/>
          <w:color w:val="auto"/>
          <w:sz w:val="16"/>
          <w:szCs w:val="16"/>
          <w:lang w:val="fr-FR"/>
        </w:rPr>
      </w:pPr>
      <w:r w:rsidRPr="006A4D43">
        <w:rPr>
          <w:rStyle w:val="FootnoteReference"/>
          <w:rFonts w:ascii="Trebuchet MS" w:hAnsi="Trebuchet MS" w:cs="Arial"/>
          <w:color w:val="auto"/>
          <w:sz w:val="16"/>
          <w:szCs w:val="16"/>
        </w:rPr>
        <w:footnoteRef/>
      </w:r>
      <w:r w:rsidRPr="006A4D43">
        <w:rPr>
          <w:rFonts w:ascii="Trebuchet MS" w:hAnsi="Trebuchet MS" w:cs="Arial"/>
          <w:color w:val="auto"/>
          <w:sz w:val="16"/>
          <w:szCs w:val="16"/>
          <w:lang w:val="fr-FR"/>
        </w:rPr>
        <w:t xml:space="preserve"> Article 107 de la Constitution du 14 octobre 1992 (http://www.antogo.tg.refer.org/IMG/pdf/CONSTITUTION.pdf)</w:t>
      </w:r>
    </w:p>
  </w:footnote>
  <w:footnote w:id="50">
    <w:p w14:paraId="796ABE64" w14:textId="77777777" w:rsidR="002224B8" w:rsidRPr="006A4D43" w:rsidRDefault="002224B8" w:rsidP="006A4D43">
      <w:pPr>
        <w:pStyle w:val="FootnoteText"/>
        <w:rPr>
          <w:rFonts w:ascii="Trebuchet MS" w:hAnsi="Trebuchet MS"/>
          <w:color w:val="auto"/>
          <w:lang w:val="fr-FR"/>
        </w:rPr>
      </w:pPr>
      <w:r w:rsidRPr="006A4D43">
        <w:rPr>
          <w:rStyle w:val="FootnoteReference"/>
          <w:rFonts w:ascii="Trebuchet MS" w:hAnsi="Trebuchet MS" w:cs="Arial"/>
          <w:color w:val="auto"/>
          <w:sz w:val="16"/>
          <w:szCs w:val="16"/>
        </w:rPr>
        <w:footnoteRef/>
      </w:r>
      <w:r w:rsidRPr="006A4D43">
        <w:rPr>
          <w:rFonts w:ascii="Trebuchet MS" w:hAnsi="Trebuchet MS" w:cs="Arial"/>
          <w:color w:val="auto"/>
          <w:sz w:val="16"/>
          <w:szCs w:val="16"/>
          <w:lang w:val="fr-FR"/>
        </w:rPr>
        <w:t xml:space="preserve"> http://courdescomptestogo.org/index.php/organisations-et-attributions1</w:t>
      </w:r>
    </w:p>
  </w:footnote>
  <w:footnote w:id="51">
    <w:p w14:paraId="0F16F57F" w14:textId="77777777" w:rsidR="002224B8" w:rsidRPr="006A4D43" w:rsidRDefault="002224B8" w:rsidP="006A4D43">
      <w:pPr>
        <w:pStyle w:val="FootnoteText"/>
        <w:rPr>
          <w:rFonts w:ascii="Trebuchet MS" w:hAnsi="Trebuchet MS" w:cs="Arial"/>
          <w:color w:val="auto"/>
          <w:sz w:val="16"/>
          <w:szCs w:val="16"/>
          <w:lang w:val="fr-FR"/>
        </w:rPr>
      </w:pPr>
      <w:r w:rsidRPr="006A4D43">
        <w:rPr>
          <w:rStyle w:val="FootnoteReference"/>
          <w:rFonts w:ascii="Trebuchet MS" w:hAnsi="Trebuchet MS" w:cs="Arial"/>
          <w:color w:val="auto"/>
          <w:sz w:val="16"/>
          <w:szCs w:val="16"/>
        </w:rPr>
        <w:footnoteRef/>
      </w:r>
      <w:r w:rsidRPr="006A4D43">
        <w:rPr>
          <w:rFonts w:ascii="Trebuchet MS" w:hAnsi="Trebuchet MS" w:cs="Arial"/>
          <w:color w:val="auto"/>
          <w:sz w:val="16"/>
          <w:szCs w:val="16"/>
          <w:lang w:val="fr-FR"/>
        </w:rPr>
        <w:t xml:space="preserve"> </w:t>
      </w:r>
      <w:r w:rsidRPr="006A4D43">
        <w:rPr>
          <w:rFonts w:ascii="Trebuchet MS" w:hAnsi="Trebuchet MS" w:cs="Arial"/>
          <w:color w:val="auto"/>
          <w:sz w:val="16"/>
          <w:szCs w:val="16"/>
          <w:shd w:val="clear" w:color="auto" w:fill="FFFFFF"/>
          <w:lang w:val="fr-FR"/>
        </w:rPr>
        <w:t>Les normes internationales des Institutions Supérieures de Contrôle des Finances Publiques</w:t>
      </w:r>
      <w:r w:rsidRPr="006A4D43">
        <w:rPr>
          <w:rStyle w:val="apple-converted-space"/>
          <w:rFonts w:ascii="Trebuchet MS" w:hAnsi="Trebuchet MS" w:cs="Arial"/>
          <w:color w:val="auto"/>
          <w:sz w:val="16"/>
          <w:szCs w:val="16"/>
          <w:shd w:val="clear" w:color="auto" w:fill="FFFFFF"/>
          <w:lang w:val="fr-FR"/>
        </w:rPr>
        <w:t> </w:t>
      </w:r>
    </w:p>
  </w:footnote>
  <w:footnote w:id="52">
    <w:p w14:paraId="7ED4C3A7" w14:textId="77777777" w:rsidR="002224B8" w:rsidRPr="006A4D43" w:rsidRDefault="002224B8" w:rsidP="006A4D43">
      <w:pPr>
        <w:pStyle w:val="FootnoteText"/>
        <w:rPr>
          <w:rFonts w:ascii="Trebuchet MS" w:hAnsi="Trebuchet MS" w:cs="Arial"/>
          <w:color w:val="auto"/>
          <w:sz w:val="16"/>
          <w:szCs w:val="16"/>
          <w:lang w:val="fr-FR"/>
        </w:rPr>
      </w:pPr>
      <w:r w:rsidRPr="006A4D43">
        <w:rPr>
          <w:rStyle w:val="FootnoteReference"/>
          <w:rFonts w:ascii="Trebuchet MS" w:hAnsi="Trebuchet MS" w:cs="Arial"/>
          <w:color w:val="auto"/>
          <w:sz w:val="16"/>
          <w:szCs w:val="16"/>
        </w:rPr>
        <w:footnoteRef/>
      </w:r>
      <w:r w:rsidRPr="006A4D43">
        <w:rPr>
          <w:rFonts w:ascii="Trebuchet MS" w:hAnsi="Trebuchet MS" w:cs="Arial"/>
          <w:color w:val="auto"/>
          <w:sz w:val="16"/>
          <w:szCs w:val="16"/>
          <w:lang w:val="fr-FR"/>
        </w:rPr>
        <w:t xml:space="preserve"> https://www.courdescomptes.tg/documentations/les-rapports-de-controle/</w:t>
      </w:r>
    </w:p>
  </w:footnote>
  <w:footnote w:id="53">
    <w:p w14:paraId="720F969E" w14:textId="199EB401" w:rsidR="00B75D1E" w:rsidRPr="00CD1052" w:rsidRDefault="00B75D1E">
      <w:pPr>
        <w:pStyle w:val="FootnoteText"/>
        <w:rPr>
          <w:rFonts w:ascii="Trebuchet MS" w:hAnsi="Trebuchet MS"/>
          <w:sz w:val="16"/>
          <w:szCs w:val="16"/>
          <w:lang w:val="fr-FR"/>
        </w:rPr>
      </w:pPr>
      <w:r w:rsidRPr="00CD1052">
        <w:rPr>
          <w:rStyle w:val="FootnoteReference"/>
          <w:rFonts w:ascii="Trebuchet MS" w:hAnsi="Trebuchet MS"/>
          <w:sz w:val="16"/>
          <w:szCs w:val="16"/>
        </w:rPr>
        <w:footnoteRef/>
      </w:r>
      <w:r w:rsidRPr="00CD1052">
        <w:rPr>
          <w:rFonts w:ascii="Trebuchet MS" w:hAnsi="Trebuchet MS"/>
          <w:sz w:val="16"/>
          <w:szCs w:val="16"/>
          <w:lang w:val="fr-FR"/>
        </w:rPr>
        <w:t xml:space="preserve"> </w:t>
      </w:r>
      <w:hyperlink r:id="rId14" w:history="1">
        <w:r w:rsidR="00A35983" w:rsidRPr="00CD1052">
          <w:rPr>
            <w:rStyle w:val="Hyperlink"/>
            <w:rFonts w:ascii="Trebuchet MS" w:hAnsi="Trebuchet MS"/>
            <w:sz w:val="16"/>
            <w:szCs w:val="16"/>
            <w:lang w:val="fr-FR"/>
          </w:rPr>
          <w:t>Lien vers la Directive n°02/2015/CM/UEMOA</w:t>
        </w:r>
      </w:hyperlink>
      <w:r w:rsidR="00A35983" w:rsidRPr="00CD1052">
        <w:rPr>
          <w:rFonts w:ascii="Trebuchet MS" w:hAnsi="Trebuchet MS"/>
          <w:sz w:val="16"/>
          <w:szCs w:val="16"/>
          <w:lang w:val="fr-FR"/>
        </w:rPr>
        <w:t xml:space="preserve"> </w:t>
      </w:r>
      <w:r w:rsidRPr="00CD1052">
        <w:rPr>
          <w:rFonts w:ascii="Trebuchet MS" w:hAnsi="Trebuchet MS"/>
          <w:sz w:val="16"/>
          <w:szCs w:val="16"/>
          <w:lang w:val="fr-FR"/>
        </w:rPr>
        <w:t xml:space="preserve"> </w:t>
      </w:r>
    </w:p>
  </w:footnote>
  <w:footnote w:id="54">
    <w:p w14:paraId="726852E6" w14:textId="7EE6514E" w:rsidR="00E861DE" w:rsidRPr="00CD1052" w:rsidRDefault="00E861DE">
      <w:pPr>
        <w:pStyle w:val="FootnoteText"/>
        <w:rPr>
          <w:rFonts w:ascii="Trebuchet MS" w:hAnsi="Trebuchet MS"/>
          <w:sz w:val="16"/>
          <w:szCs w:val="16"/>
          <w:lang w:val="fr-FR"/>
        </w:rPr>
      </w:pPr>
      <w:r w:rsidRPr="00CD1052">
        <w:rPr>
          <w:rStyle w:val="FootnoteReference"/>
          <w:rFonts w:ascii="Trebuchet MS" w:hAnsi="Trebuchet MS"/>
          <w:sz w:val="16"/>
          <w:szCs w:val="16"/>
        </w:rPr>
        <w:footnoteRef/>
      </w:r>
      <w:r w:rsidRPr="00CD1052">
        <w:rPr>
          <w:rFonts w:ascii="Trebuchet MS" w:hAnsi="Trebuchet MS"/>
          <w:sz w:val="16"/>
          <w:szCs w:val="16"/>
          <w:lang w:val="fr-FR"/>
        </w:rPr>
        <w:t xml:space="preserve"> </w:t>
      </w:r>
      <w:hyperlink r:id="rId15" w:history="1">
        <w:r w:rsidR="00FF5CB0" w:rsidRPr="00CD1052">
          <w:rPr>
            <w:rStyle w:val="Hyperlink"/>
            <w:rFonts w:ascii="Trebuchet MS" w:hAnsi="Trebuchet MS"/>
            <w:sz w:val="16"/>
            <w:szCs w:val="16"/>
            <w:lang w:val="fr-FR"/>
          </w:rPr>
          <w:t>Lien vers code p</w:t>
        </w:r>
        <w:r w:rsidR="00FF5CB0" w:rsidRPr="00CD1052">
          <w:rPr>
            <w:rStyle w:val="Hyperlink"/>
            <w:rFonts w:ascii="Trebuchet MS" w:hAnsi="Trebuchet MS" w:hint="cs"/>
            <w:sz w:val="16"/>
            <w:szCs w:val="16"/>
            <w:lang w:val="fr-FR"/>
          </w:rPr>
          <w:t>é</w:t>
        </w:r>
        <w:r w:rsidR="00FF5CB0" w:rsidRPr="00CD1052">
          <w:rPr>
            <w:rStyle w:val="Hyperlink"/>
            <w:rFonts w:ascii="Trebuchet MS" w:hAnsi="Trebuchet MS"/>
            <w:sz w:val="16"/>
            <w:szCs w:val="16"/>
            <w:lang w:val="fr-FR"/>
          </w:rPr>
          <w:t>nal du Togo</w:t>
        </w:r>
      </w:hyperlink>
      <w:r w:rsidR="00FF5CB0" w:rsidRPr="00CD1052">
        <w:rPr>
          <w:rFonts w:ascii="Trebuchet MS" w:hAnsi="Trebuchet MS"/>
          <w:sz w:val="16"/>
          <w:szCs w:val="16"/>
          <w:lang w:val="fr-FR"/>
        </w:rPr>
        <w:t xml:space="preserve"> Page 223</w:t>
      </w:r>
    </w:p>
  </w:footnote>
  <w:footnote w:id="55">
    <w:p w14:paraId="4F09B54C" w14:textId="34DD6D45" w:rsidR="000518BF" w:rsidRPr="00CD1052" w:rsidRDefault="000518BF">
      <w:pPr>
        <w:pStyle w:val="FootnoteText"/>
        <w:rPr>
          <w:rFonts w:asciiTheme="minorHAnsi" w:hAnsiTheme="minorHAnsi"/>
          <w:lang w:val="fr-FR"/>
        </w:rPr>
      </w:pPr>
      <w:r w:rsidRPr="00CD1052">
        <w:rPr>
          <w:rStyle w:val="FootnoteReference"/>
          <w:rFonts w:ascii="Trebuchet MS" w:hAnsi="Trebuchet MS"/>
          <w:sz w:val="16"/>
          <w:szCs w:val="16"/>
        </w:rPr>
        <w:footnoteRef/>
      </w:r>
      <w:r w:rsidRPr="00CD1052">
        <w:rPr>
          <w:rFonts w:ascii="Trebuchet MS" w:hAnsi="Trebuchet MS"/>
          <w:sz w:val="16"/>
          <w:szCs w:val="16"/>
          <w:lang w:val="fr-FR"/>
        </w:rPr>
        <w:t xml:space="preserve"> </w:t>
      </w:r>
      <w:hyperlink r:id="rId16" w:history="1">
        <w:r w:rsidR="004A0C04" w:rsidRPr="00CD1052">
          <w:rPr>
            <w:rStyle w:val="Hyperlink"/>
            <w:rFonts w:ascii="Trebuchet MS" w:hAnsi="Trebuchet MS"/>
            <w:sz w:val="16"/>
            <w:szCs w:val="16"/>
            <w:lang w:val="fr-FR"/>
          </w:rPr>
          <w:t>Lien vers la Loi des finances 2021</w:t>
        </w:r>
      </w:hyperlink>
      <w:r w:rsidR="004A0C04" w:rsidRPr="00CD1052">
        <w:rPr>
          <w:rFonts w:asciiTheme="minorHAnsi" w:hAnsiTheme="minorHAnsi"/>
          <w:sz w:val="16"/>
          <w:szCs w:val="16"/>
          <w:lang w:val="fr-FR"/>
        </w:rPr>
        <w:t xml:space="preserve">  </w:t>
      </w:r>
    </w:p>
  </w:footnote>
  <w:footnote w:id="56">
    <w:p w14:paraId="47F4F9AB" w14:textId="12779FB0" w:rsidR="00FB5590" w:rsidRPr="00907D6B" w:rsidRDefault="00FB5590">
      <w:pPr>
        <w:pStyle w:val="FootnoteText"/>
        <w:rPr>
          <w:lang w:val="fr-FR"/>
        </w:rPr>
      </w:pPr>
      <w:r>
        <w:rPr>
          <w:rStyle w:val="FootnoteReference"/>
        </w:rPr>
        <w:footnoteRef/>
      </w:r>
      <w:r w:rsidRPr="00907D6B">
        <w:rPr>
          <w:lang w:val="fr-FR"/>
        </w:rPr>
        <w:t xml:space="preserve"> </w:t>
      </w:r>
      <w:r w:rsidRPr="00907D6B">
        <w:rPr>
          <w:rFonts w:asciiTheme="minorBidi" w:hAnsiTheme="minorBidi"/>
          <w:color w:val="0070C0"/>
          <w:sz w:val="16"/>
          <w:szCs w:val="16"/>
          <w:lang w:val="fr-FR"/>
        </w:rPr>
        <w:t>https://itietogo.org/wp-content/uploads/2021/06/Etude-sur-la-PR_ITIE-Togo-version-finale.pdf</w:t>
      </w:r>
    </w:p>
  </w:footnote>
  <w:footnote w:id="57">
    <w:p w14:paraId="4D148A8F" w14:textId="77777777" w:rsidR="002224B8" w:rsidRPr="006A4D43" w:rsidRDefault="002224B8" w:rsidP="006A4D43">
      <w:pPr>
        <w:pStyle w:val="FootnoteText"/>
        <w:rPr>
          <w:rFonts w:ascii="Trebuchet MS" w:hAnsi="Trebuchet MS"/>
          <w:lang w:val="fr-FR"/>
        </w:rPr>
      </w:pPr>
      <w:r w:rsidRPr="006A4D43">
        <w:rPr>
          <w:rStyle w:val="FootnoteReference"/>
          <w:rFonts w:ascii="Trebuchet MS" w:hAnsi="Trebuchet MS"/>
        </w:rPr>
        <w:footnoteRef/>
      </w:r>
      <w:r w:rsidRPr="006A4D43">
        <w:rPr>
          <w:rFonts w:ascii="Trebuchet MS" w:hAnsi="Trebuchet MS"/>
          <w:lang w:val="fr-FR"/>
        </w:rPr>
        <w:t xml:space="preserve"> </w:t>
      </w:r>
      <w:r w:rsidRPr="006A4D43">
        <w:rPr>
          <w:rFonts w:ascii="Trebuchet MS" w:hAnsi="Trebuchet MS" w:cs="Arial"/>
          <w:b/>
          <w:bCs/>
          <w:sz w:val="16"/>
          <w:szCs w:val="16"/>
          <w:lang w:val="fr-FR"/>
        </w:rPr>
        <w:t>https://eiti.org/sites/default/files/documents/feuille-de-route_pr.pdf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3351" w14:textId="77777777" w:rsidR="002224B8" w:rsidRPr="003A400B" w:rsidRDefault="002224B8" w:rsidP="00E71695">
    <w:pPr>
      <w:pStyle w:val="Header"/>
    </w:pPr>
    <w:r>
      <w:rPr>
        <w:noProof/>
        <w:lang w:val="fr-FR" w:eastAsia="fr-FR"/>
      </w:rPr>
      <mc:AlternateContent>
        <mc:Choice Requires="wps">
          <w:drawing>
            <wp:anchor distT="0" distB="0" distL="114300" distR="114300" simplePos="0" relativeHeight="251658240" behindDoc="0" locked="0" layoutInCell="1" allowOverlap="1" wp14:anchorId="424B0BD6" wp14:editId="5411F213">
              <wp:simplePos x="0" y="0"/>
              <wp:positionH relativeFrom="page">
                <wp:posOffset>396240</wp:posOffset>
              </wp:positionH>
              <wp:positionV relativeFrom="page">
                <wp:posOffset>396240</wp:posOffset>
              </wp:positionV>
              <wp:extent cx="6767830" cy="9900285"/>
              <wp:effectExtent l="0" t="0" r="0" b="0"/>
              <wp:wrapNone/>
              <wp:docPr id="1378133354" name="Rectangle 1378133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7830" cy="9900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E10E3" id="Rectangle 3" o:spid="_x0000_s1026" style="position:absolute;margin-left:31.2pt;margin-top:31.2pt;width:532.9pt;height:779.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" filled="f"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EC01" w14:textId="77777777" w:rsidR="002224B8" w:rsidRPr="00386E9E" w:rsidRDefault="002224B8" w:rsidP="00E71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0BDA" w14:textId="77777777" w:rsidR="002224B8" w:rsidRDefault="002224B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6874" w14:textId="77777777" w:rsidR="002224B8" w:rsidRDefault="002224B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46AF" w14:textId="77777777" w:rsidR="002224B8" w:rsidRDefault="002224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E885" w14:textId="77777777" w:rsidR="002224B8" w:rsidRDefault="002224B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7C89C" w14:textId="77777777" w:rsidR="002224B8" w:rsidRDefault="002224B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6F34" w14:textId="77777777" w:rsidR="002224B8" w:rsidRDefault="002224B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DC83" w14:textId="77777777" w:rsidR="002224B8" w:rsidRPr="003A400B" w:rsidRDefault="002224B8" w:rsidP="00E71695">
    <w:pPr>
      <w:pStyle w:val="Header"/>
    </w:pPr>
    <w:r>
      <w:rPr>
        <w:noProof/>
        <w:lang w:val="fr-FR" w:eastAsia="fr-FR"/>
      </w:rPr>
      <mc:AlternateContent>
        <mc:Choice Requires="wps">
          <w:drawing>
            <wp:anchor distT="0" distB="0" distL="114300" distR="114300" simplePos="0" relativeHeight="251661312" behindDoc="0" locked="0" layoutInCell="1" allowOverlap="1" wp14:anchorId="566E5512" wp14:editId="61C28847">
              <wp:simplePos x="0" y="0"/>
              <wp:positionH relativeFrom="column">
                <wp:posOffset>-4676775</wp:posOffset>
              </wp:positionH>
              <wp:positionV relativeFrom="paragraph">
                <wp:posOffset>1047750</wp:posOffset>
              </wp:positionV>
              <wp:extent cx="7537450" cy="7537450"/>
              <wp:effectExtent l="0" t="1562100" r="1549400" b="1549400"/>
              <wp:wrapNone/>
              <wp:docPr id="455901646" name="Triangle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500000">
                        <a:off x="0" y="0"/>
                        <a:ext cx="7537450" cy="7537450"/>
                      </a:xfrm>
                      <a:prstGeom prst="rtTriangle">
                        <a:avLst/>
                      </a:prstGeom>
                      <a:solidFill>
                        <a:schemeClr val="tx1">
                          <a:alpha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56C40" id="_x0000_t6" coordsize="21600,21600" o:spt="6" path="m,l,21600r21600,xe">
              <v:stroke joinstyle="miter"/>
              <v:path gradientshapeok="t" o:connecttype="custom" o:connectlocs="0,0;0,10800;0,21600;10800,21600;21600,21600;10800,10800" textboxrect="1800,12600,12600,19800"/>
            </v:shapetype>
            <v:shape id="Triangle rectangle 2" o:spid="_x0000_s1026" type="#_x0000_t6" style="position:absolute;margin-left:-368.25pt;margin-top:82.5pt;width:593.5pt;height:593.5pt;rotation:-135;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" fillcolor="black [3213]" stroked="f" strokeweight="1pt">
              <v:fill opacity="22873f"/>
            </v:shape>
          </w:pict>
        </mc:Fallback>
      </mc:AlternateContent>
    </w:r>
    <w:r>
      <w:rPr>
        <w:noProof/>
        <w:lang w:val="fr-FR" w:eastAsia="fr-FR"/>
      </w:rPr>
      <mc:AlternateContent>
        <mc:Choice Requires="wps">
          <w:drawing>
            <wp:anchor distT="0" distB="0" distL="114300" distR="114300" simplePos="0" relativeHeight="251660288" behindDoc="0" locked="0" layoutInCell="1" allowOverlap="1" wp14:anchorId="7EF2E57B" wp14:editId="475A89C8">
              <wp:simplePos x="0" y="0"/>
              <wp:positionH relativeFrom="page">
                <wp:posOffset>396240</wp:posOffset>
              </wp:positionH>
              <wp:positionV relativeFrom="page">
                <wp:posOffset>396240</wp:posOffset>
              </wp:positionV>
              <wp:extent cx="6767830" cy="9900285"/>
              <wp:effectExtent l="0" t="0" r="0" b="0"/>
              <wp:wrapNone/>
              <wp:docPr id="2635819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7830" cy="99002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14E98" id="Rectangle 1" o:spid="_x0000_s1026" style="position:absolute;margin-left:31.2pt;margin-top:31.2pt;width:532.9pt;height:779.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" filled="f"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FFFFF7D"/>
    <w:lvl w:ilvl="0">
      <w:start w:val="1"/>
      <w:numFmt w:val="decimal"/>
      <w:pStyle w:val="ListNumber4"/>
      <w:lvlText w:val="%1."/>
      <w:lvlJc w:val="left"/>
      <w:pPr>
        <w:tabs>
          <w:tab w:val="left" w:pos="1209"/>
        </w:tabs>
        <w:ind w:left="1209" w:hanging="360"/>
      </w:pPr>
    </w:lvl>
  </w:abstractNum>
  <w:abstractNum w:abstractNumId="1" w15:restartNumberingAfterBreak="0">
    <w:nsid w:val="FFFFFF7F"/>
    <w:multiLevelType w:val="singleLevel"/>
    <w:tmpl w:val="23B89006"/>
    <w:lvl w:ilvl="0">
      <w:start w:val="1"/>
      <w:numFmt w:val="decimal"/>
      <w:pStyle w:val="ListNumber2"/>
      <w:lvlText w:val="%1."/>
      <w:lvlJc w:val="left"/>
      <w:pPr>
        <w:tabs>
          <w:tab w:val="num" w:pos="851"/>
        </w:tabs>
        <w:ind w:left="851" w:hanging="360"/>
      </w:pPr>
      <w:rPr>
        <w:rFonts w:cs="Times New Roman"/>
      </w:rPr>
    </w:lvl>
  </w:abstractNum>
  <w:abstractNum w:abstractNumId="2" w15:restartNumberingAfterBreak="0">
    <w:nsid w:val="FFFFFF89"/>
    <w:multiLevelType w:val="singleLevel"/>
    <w:tmpl w:val="F5CC1E3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195E68"/>
    <w:multiLevelType w:val="hybridMultilevel"/>
    <w:tmpl w:val="754C4EBC"/>
    <w:lvl w:ilvl="0" w:tplc="FE465A6E">
      <w:start w:val="1"/>
      <w:numFmt w:val="bullet"/>
      <w:pStyle w:val="BULLETList01"/>
      <w:lvlText w:val=""/>
      <w:lvlJc w:val="left"/>
      <w:pPr>
        <w:ind w:left="720" w:hanging="360"/>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C216FC"/>
    <w:multiLevelType w:val="hybridMultilevel"/>
    <w:tmpl w:val="CD468696"/>
    <w:lvl w:ilvl="0" w:tplc="EE4C588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833E96"/>
    <w:multiLevelType w:val="hybridMultilevel"/>
    <w:tmpl w:val="643A81AC"/>
    <w:styleLink w:val="Style2import"/>
    <w:lvl w:ilvl="0" w:tplc="4AD06E8C">
      <w:start w:val="1"/>
      <w:numFmt w:val="bullet"/>
      <w:lvlText w:val="-"/>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1" w:tplc="642EB1BC">
      <w:start w:val="1"/>
      <w:numFmt w:val="bullet"/>
      <w:lvlText w:val="•"/>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2" w:tplc="F8E4E8D4">
      <w:start w:val="1"/>
      <w:numFmt w:val="bullet"/>
      <w:lvlText w:val="▪"/>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3" w:tplc="9BEC4750">
      <w:start w:val="1"/>
      <w:numFmt w:val="bullet"/>
      <w:lvlText w:val="•"/>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4" w:tplc="48204A32">
      <w:start w:val="1"/>
      <w:numFmt w:val="bullet"/>
      <w:lvlText w:val="o"/>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5" w:tplc="E3B8D076">
      <w:start w:val="1"/>
      <w:numFmt w:val="bullet"/>
      <w:lvlText w:val="▪"/>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6" w:tplc="F8DCA0EA">
      <w:start w:val="1"/>
      <w:numFmt w:val="bullet"/>
      <w:lvlText w:val="•"/>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7" w:tplc="A5A65BF2">
      <w:start w:val="1"/>
      <w:numFmt w:val="bullet"/>
      <w:lvlText w:val="o"/>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lvl w:ilvl="8" w:tplc="DED2B90E">
      <w:start w:val="1"/>
      <w:numFmt w:val="bullet"/>
      <w:lvlText w:val="▪"/>
      <w:lvlJc w:val="left"/>
      <w:rPr>
        <w:rFonts w:ascii="Arial" w:eastAsia="Arial" w:hAnsi="Arial" w:cs="Arial"/>
        <w:b/>
        <w:bCs/>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7AA39A0"/>
    <w:multiLevelType w:val="hybridMultilevel"/>
    <w:tmpl w:val="F794B1AE"/>
    <w:lvl w:ilvl="0" w:tplc="4790C960">
      <w:start w:val="1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DD663A0E">
      <w:numFmt w:val="bullet"/>
      <w:lvlText w:val="•"/>
      <w:lvlJc w:val="left"/>
      <w:pPr>
        <w:ind w:left="2520" w:hanging="720"/>
      </w:pPr>
      <w:rPr>
        <w:rFonts w:ascii="Trebuchet MS" w:eastAsiaTheme="minorHAnsi" w:hAnsi="Trebuchet MS" w:cstheme="minorBid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7B4473D"/>
    <w:multiLevelType w:val="hybridMultilevel"/>
    <w:tmpl w:val="48EE4D90"/>
    <w:lvl w:ilvl="0" w:tplc="24961894">
      <w:numFmt w:val="bullet"/>
      <w:lvlText w:val="-"/>
      <w:lvlJc w:val="left"/>
      <w:pPr>
        <w:ind w:left="720" w:hanging="360"/>
      </w:pPr>
      <w:rPr>
        <w:rFonts w:ascii="Trebuchet MS" w:eastAsia="Times New Roman" w:hAnsi="Trebuchet M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8125BF6"/>
    <w:multiLevelType w:val="multilevel"/>
    <w:tmpl w:val="422ADA02"/>
    <w:styleLink w:val="Listeencours1"/>
    <w:lvl w:ilvl="0">
      <w:start w:val="3"/>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840"/>
        </w:tabs>
        <w:ind w:left="840" w:hanging="36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0AB608D3"/>
    <w:multiLevelType w:val="hybridMultilevel"/>
    <w:tmpl w:val="48569628"/>
    <w:lvl w:ilvl="0" w:tplc="08090005">
      <w:start w:val="1"/>
      <w:numFmt w:val="bullet"/>
      <w:lvlText w:val=""/>
      <w:lvlJc w:val="left"/>
      <w:pPr>
        <w:ind w:left="720" w:hanging="360"/>
      </w:pPr>
      <w:rPr>
        <w:rFonts w:ascii="Wingdings" w:hAnsi="Wingdings" w:hint="default"/>
      </w:rPr>
    </w:lvl>
    <w:lvl w:ilvl="1" w:tplc="E2F466A8">
      <w:numFmt w:val="bullet"/>
      <w:lvlText w:val="-"/>
      <w:lvlJc w:val="left"/>
      <w:pPr>
        <w:ind w:left="1440" w:hanging="360"/>
      </w:pPr>
      <w:rPr>
        <w:rFonts w:ascii="Trebuchet MS" w:eastAsia="Times New Roman"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CD03095"/>
    <w:multiLevelType w:val="hybridMultilevel"/>
    <w:tmpl w:val="0848FE80"/>
    <w:lvl w:ilvl="0" w:tplc="DF10FA6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0D1169D3"/>
    <w:multiLevelType w:val="hybridMultilevel"/>
    <w:tmpl w:val="AEFECD50"/>
    <w:lvl w:ilvl="0" w:tplc="9DA2CA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D162FB3"/>
    <w:multiLevelType w:val="hybridMultilevel"/>
    <w:tmpl w:val="C50CDD9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FC77A54"/>
    <w:multiLevelType w:val="multilevel"/>
    <w:tmpl w:val="143824C8"/>
    <w:name w:val="zzmpArticle||Article|3|3|0|2|2|32||2|2|32||1|2|32||1|0|33||1|0|32||1|0|32||1|0|32||1|0|32||1|0|32||"/>
    <w:lvl w:ilvl="0">
      <w:start w:val="1"/>
      <w:numFmt w:val="decimal"/>
      <w:pStyle w:val="ArticleL1"/>
      <w:suff w:val="space"/>
      <w:lvlText w:val="Art.%1.-"/>
      <w:lvlJc w:val="left"/>
      <w:pPr>
        <w:tabs>
          <w:tab w:val="num" w:pos="1843"/>
        </w:tabs>
        <w:ind w:left="993"/>
      </w:pPr>
      <w:rPr>
        <w:rFonts w:ascii="Tahoma" w:hAnsi="Tahoma" w:cs="Tahoma"/>
        <w:b/>
        <w:bCs/>
        <w:i w:val="0"/>
        <w:iCs w:val="0"/>
        <w:caps w:val="0"/>
        <w:smallCaps w:val="0"/>
        <w:strike w:val="0"/>
        <w:dstrike w:val="0"/>
        <w:color w:val="auto"/>
        <w:sz w:val="18"/>
        <w:szCs w:val="18"/>
        <w:u w:val="none"/>
        <w:effect w:val="none"/>
      </w:rPr>
    </w:lvl>
    <w:lvl w:ilvl="1">
      <w:start w:val="1"/>
      <w:numFmt w:val="decimal"/>
      <w:pStyle w:val="ArticleL2"/>
      <w:suff w:val="space"/>
      <w:lvlText w:val="Art.%1.%2.-"/>
      <w:lvlJc w:val="left"/>
      <w:pPr>
        <w:tabs>
          <w:tab w:val="num" w:pos="850"/>
        </w:tabs>
      </w:pPr>
      <w:rPr>
        <w:rFonts w:ascii="Tahoma" w:hAnsi="Tahoma" w:cs="Tahoma"/>
        <w:b/>
        <w:bCs/>
        <w:i w:val="0"/>
        <w:iCs w:val="0"/>
        <w:caps w:val="0"/>
        <w:strike w:val="0"/>
        <w:dstrike w:val="0"/>
        <w:color w:val="auto"/>
        <w:sz w:val="18"/>
        <w:szCs w:val="18"/>
        <w:u w:val="none"/>
        <w:effect w:val="none"/>
      </w:rPr>
    </w:lvl>
    <w:lvl w:ilvl="2">
      <w:start w:val="1"/>
      <w:numFmt w:val="bullet"/>
      <w:lvlRestart w:val="0"/>
      <w:pStyle w:val="ArticleL3"/>
      <w:lvlText w:val="·"/>
      <w:lvlJc w:val="left"/>
      <w:pPr>
        <w:tabs>
          <w:tab w:val="num" w:pos="283"/>
        </w:tabs>
      </w:pPr>
      <w:rPr>
        <w:rFonts w:ascii="Symbol" w:hAnsi="Symbol" w:cs="Symbol" w:hint="default"/>
        <w:b w:val="0"/>
        <w:bCs w:val="0"/>
        <w:i w:val="0"/>
        <w:iCs w:val="0"/>
        <w:caps w:val="0"/>
        <w:strike w:val="0"/>
        <w:dstrike w:val="0"/>
        <w:color w:val="auto"/>
        <w:sz w:val="20"/>
        <w:szCs w:val="20"/>
        <w:u w:val="none"/>
        <w:effect w:val="none"/>
      </w:rPr>
    </w:lvl>
    <w:lvl w:ilvl="3">
      <w:start w:val="1"/>
      <w:numFmt w:val="decimal"/>
      <w:pStyle w:val="ArticleL4"/>
      <w:lvlText w:val="%1.%2.%4"/>
      <w:lvlJc w:val="left"/>
      <w:pPr>
        <w:tabs>
          <w:tab w:val="num" w:pos="850"/>
        </w:tabs>
        <w:ind w:left="850" w:hanging="850"/>
      </w:pPr>
      <w:rPr>
        <w:rFonts w:ascii="Arial" w:hAnsi="Arial" w:cs="Arial"/>
        <w:b/>
        <w:bCs/>
        <w:i w:val="0"/>
        <w:iCs w:val="0"/>
        <w:caps/>
        <w:smallCaps w:val="0"/>
        <w:strike w:val="0"/>
        <w:dstrike w:val="0"/>
        <w:color w:val="auto"/>
        <w:sz w:val="24"/>
        <w:szCs w:val="24"/>
        <w:u w:val="none"/>
        <w:effect w:val="none"/>
      </w:rPr>
    </w:lvl>
    <w:lvl w:ilvl="4">
      <w:start w:val="1"/>
      <w:numFmt w:val="decimal"/>
      <w:pStyle w:val="ArticleL5"/>
      <w:lvlText w:val="%1.%2.%5"/>
      <w:lvlJc w:val="left"/>
      <w:pPr>
        <w:tabs>
          <w:tab w:val="num" w:pos="850"/>
        </w:tabs>
      </w:pPr>
      <w:rPr>
        <w:rFonts w:ascii="Arial" w:hAnsi="Arial" w:cs="Arial"/>
        <w:b/>
        <w:bCs/>
        <w:i w:val="0"/>
        <w:iCs w:val="0"/>
        <w:caps w:val="0"/>
        <w:strike w:val="0"/>
        <w:dstrike w:val="0"/>
        <w:color w:val="auto"/>
        <w:sz w:val="24"/>
        <w:szCs w:val="24"/>
        <w:u w:val="none"/>
        <w:effect w:val="none"/>
      </w:rPr>
    </w:lvl>
    <w:lvl w:ilvl="5">
      <w:start w:val="1"/>
      <w:numFmt w:val="lowerLetter"/>
      <w:pStyle w:val="ArticleL6"/>
      <w:lvlText w:val="(%6)"/>
      <w:lvlJc w:val="left"/>
      <w:pPr>
        <w:tabs>
          <w:tab w:val="num" w:pos="850"/>
        </w:tabs>
        <w:ind w:left="850" w:hanging="850"/>
      </w:pPr>
      <w:rPr>
        <w:rFonts w:ascii="Arial" w:hAnsi="Arial" w:cs="Arial"/>
        <w:b w:val="0"/>
        <w:bCs w:val="0"/>
        <w:i w:val="0"/>
        <w:iCs w:val="0"/>
        <w:caps w:val="0"/>
        <w:strike w:val="0"/>
        <w:dstrike w:val="0"/>
        <w:color w:val="auto"/>
        <w:sz w:val="22"/>
        <w:szCs w:val="22"/>
        <w:u w:val="none"/>
        <w:effect w:val="none"/>
      </w:rPr>
    </w:lvl>
    <w:lvl w:ilvl="6">
      <w:start w:val="1"/>
      <w:numFmt w:val="lowerRoman"/>
      <w:pStyle w:val="ArticleL7"/>
      <w:lvlText w:val="(%7)"/>
      <w:lvlJc w:val="left"/>
      <w:pPr>
        <w:tabs>
          <w:tab w:val="num" w:pos="1699"/>
        </w:tabs>
        <w:ind w:left="1699" w:hanging="849"/>
      </w:pPr>
      <w:rPr>
        <w:rFonts w:ascii="Arial" w:hAnsi="Arial" w:cs="Arial"/>
        <w:b w:val="0"/>
        <w:bCs w:val="0"/>
        <w:i w:val="0"/>
        <w:iCs w:val="0"/>
        <w:caps w:val="0"/>
        <w:strike w:val="0"/>
        <w:dstrike w:val="0"/>
        <w:color w:val="auto"/>
        <w:sz w:val="22"/>
        <w:szCs w:val="22"/>
        <w:u w:val="none"/>
        <w:effect w:val="none"/>
      </w:rPr>
    </w:lvl>
    <w:lvl w:ilvl="7">
      <w:start w:val="1"/>
      <w:numFmt w:val="decimal"/>
      <w:pStyle w:val="ArticleL8"/>
      <w:lvlText w:val="(%8)"/>
      <w:lvlJc w:val="left"/>
      <w:pPr>
        <w:tabs>
          <w:tab w:val="num" w:pos="2549"/>
        </w:tabs>
        <w:ind w:left="2549" w:hanging="850"/>
      </w:pPr>
      <w:rPr>
        <w:rFonts w:ascii="Arial" w:hAnsi="Arial" w:cs="Arial"/>
        <w:b w:val="0"/>
        <w:bCs w:val="0"/>
        <w:i w:val="0"/>
        <w:iCs w:val="0"/>
        <w:caps w:val="0"/>
        <w:strike w:val="0"/>
        <w:dstrike w:val="0"/>
        <w:color w:val="auto"/>
        <w:sz w:val="20"/>
        <w:szCs w:val="20"/>
        <w:u w:val="none"/>
        <w:effect w:val="none"/>
      </w:rPr>
    </w:lvl>
    <w:lvl w:ilvl="8">
      <w:start w:val="1"/>
      <w:numFmt w:val="bullet"/>
      <w:lvlRestart w:val="0"/>
      <w:pStyle w:val="ArticleL9"/>
      <w:lvlText w:val=""/>
      <w:lvlJc w:val="left"/>
      <w:pPr>
        <w:tabs>
          <w:tab w:val="num" w:pos="2909"/>
        </w:tabs>
        <w:ind w:left="2837" w:hanging="288"/>
      </w:pPr>
      <w:rPr>
        <w:rFonts w:ascii="Symbol" w:hAnsi="Symbol" w:cs="Symbol" w:hint="default"/>
        <w:b w:val="0"/>
        <w:bCs w:val="0"/>
        <w:i w:val="0"/>
        <w:iCs w:val="0"/>
        <w:caps w:val="0"/>
        <w:strike w:val="0"/>
        <w:dstrike w:val="0"/>
        <w:color w:val="auto"/>
        <w:sz w:val="22"/>
        <w:szCs w:val="22"/>
        <w:u w:val="none"/>
        <w:effect w:val="none"/>
      </w:rPr>
    </w:lvl>
  </w:abstractNum>
  <w:abstractNum w:abstractNumId="14" w15:restartNumberingAfterBreak="0">
    <w:nsid w:val="10A00382"/>
    <w:multiLevelType w:val="hybridMultilevel"/>
    <w:tmpl w:val="5FF0E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DE3B90"/>
    <w:multiLevelType w:val="hybridMultilevel"/>
    <w:tmpl w:val="867A77AE"/>
    <w:lvl w:ilvl="0" w:tplc="33F4A826">
      <w:start w:val="2"/>
      <w:numFmt w:val="bullet"/>
      <w:lvlText w:val="-"/>
      <w:lvlJc w:val="righ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E21FB4"/>
    <w:multiLevelType w:val="hybridMultilevel"/>
    <w:tmpl w:val="BEBE1CB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BB24149"/>
    <w:multiLevelType w:val="hybridMultilevel"/>
    <w:tmpl w:val="B5F656B8"/>
    <w:lvl w:ilvl="0" w:tplc="6AC20878">
      <w:start w:val="1"/>
      <w:numFmt w:val="decimal"/>
      <w:pStyle w:val="Style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0174C8C"/>
    <w:multiLevelType w:val="multilevel"/>
    <w:tmpl w:val="BB809E9E"/>
    <w:lvl w:ilvl="0">
      <w:start w:val="1"/>
      <w:numFmt w:val="bullet"/>
      <w:lvlText w:val=""/>
      <w:lvlJc w:val="left"/>
      <w:pPr>
        <w:tabs>
          <w:tab w:val="num" w:pos="567"/>
        </w:tabs>
        <w:ind w:left="567" w:hanging="567"/>
      </w:pPr>
      <w:rPr>
        <w:rFonts w:ascii="Symbol" w:hAnsi="Symbol" w:hint="default"/>
      </w:rPr>
    </w:lvl>
    <w:lvl w:ilvl="1">
      <w:start w:val="1"/>
      <w:numFmt w:val="bullet"/>
      <w:pStyle w:val="MSBulletLevel2"/>
      <w:lvlText w:val="♦"/>
      <w:lvlJc w:val="left"/>
      <w:pPr>
        <w:tabs>
          <w:tab w:val="num" w:pos="1134"/>
        </w:tabs>
        <w:ind w:left="1134" w:hanging="567"/>
      </w:pPr>
      <w:rPr>
        <w:rFonts w:ascii="Times New Roman" w:hint="default"/>
      </w:rPr>
    </w:lvl>
    <w:lvl w:ilvl="2">
      <w:start w:val="1"/>
      <w:numFmt w:val="bullet"/>
      <w:pStyle w:val="MSBulletLevel3"/>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9" w15:restartNumberingAfterBreak="0">
    <w:nsid w:val="211D0572"/>
    <w:multiLevelType w:val="hybridMultilevel"/>
    <w:tmpl w:val="7DA0F0C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21A16627"/>
    <w:multiLevelType w:val="hybridMultilevel"/>
    <w:tmpl w:val="CBC4944C"/>
    <w:lvl w:ilvl="0" w:tplc="040C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22EC6ED3"/>
    <w:multiLevelType w:val="hybridMultilevel"/>
    <w:tmpl w:val="EAAECA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2666532F"/>
    <w:multiLevelType w:val="hybridMultilevel"/>
    <w:tmpl w:val="FFE0F554"/>
    <w:lvl w:ilvl="0" w:tplc="216471B2">
      <w:start w:val="1"/>
      <w:numFmt w:val="bullet"/>
      <w:pStyle w:val="bulletsmall"/>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DE30A1"/>
    <w:multiLevelType w:val="hybridMultilevel"/>
    <w:tmpl w:val="7958B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7F3498D"/>
    <w:multiLevelType w:val="hybridMultilevel"/>
    <w:tmpl w:val="F1340C2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BD96328"/>
    <w:multiLevelType w:val="multilevel"/>
    <w:tmpl w:val="8C18DD7C"/>
    <w:lvl w:ilvl="0">
      <w:start w:val="1"/>
      <w:numFmt w:val="decimal"/>
      <w:pStyle w:val="NumHeading"/>
      <w:lvlText w:val="%1."/>
      <w:lvlJc w:val="left"/>
      <w:pPr>
        <w:ind w:left="624" w:hanging="624"/>
      </w:pPr>
      <w:rPr>
        <w:rFonts w:hint="default"/>
      </w:rPr>
    </w:lvl>
    <w:lvl w:ilvl="1">
      <w:start w:val="1"/>
      <w:numFmt w:val="decimal"/>
      <w:pStyle w:val="Titre21"/>
      <w:lvlText w:val="%1.%2."/>
      <w:lvlJc w:val="left"/>
      <w:pPr>
        <w:ind w:left="8138" w:hanging="62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7" w15:restartNumberingAfterBreak="0">
    <w:nsid w:val="2D6952F5"/>
    <w:multiLevelType w:val="hybridMultilevel"/>
    <w:tmpl w:val="8D7C68A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E4425F3"/>
    <w:multiLevelType w:val="hybridMultilevel"/>
    <w:tmpl w:val="55F86246"/>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30E44F27"/>
    <w:multiLevelType w:val="multilevel"/>
    <w:tmpl w:val="08FE513C"/>
    <w:lvl w:ilvl="0">
      <w:start w:val="1"/>
      <w:numFmt w:val="decimal"/>
      <w:pStyle w:val="Heading1"/>
      <w:lvlText w:val="%1"/>
      <w:lvlJc w:val="left"/>
      <w:pPr>
        <w:ind w:left="432" w:hanging="432"/>
      </w:pPr>
      <w:rPr>
        <w:rFonts w:hint="default"/>
      </w:rPr>
    </w:lvl>
    <w:lvl w:ilvl="1">
      <w:start w:val="8"/>
      <w:numFmt w:val="decimal"/>
      <w:pStyle w:val="Heading2"/>
      <w:lvlText w:val="%1.%2"/>
      <w:lvlJc w:val="left"/>
      <w:pPr>
        <w:ind w:left="576" w:hanging="576"/>
      </w:pPr>
      <w:rPr>
        <w:rFonts w:hint="default"/>
      </w:rPr>
    </w:lvl>
    <w:lvl w:ilvl="2">
      <w:start w:val="1"/>
      <w:numFmt w:val="decimal"/>
      <w:pStyle w:val="Heading3"/>
      <w:lvlText w:val="%1.%2.%3"/>
      <w:lvlJc w:val="left"/>
      <w:pPr>
        <w:ind w:left="1004" w:hanging="720"/>
      </w:pPr>
      <w:rPr>
        <w:rFonts w:hint="default"/>
        <w:i w:val="0"/>
        <w:iC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31E60482"/>
    <w:multiLevelType w:val="multilevel"/>
    <w:tmpl w:val="674E9008"/>
    <w:styleLink w:val="Style2"/>
    <w:lvl w:ilvl="0">
      <w:start w:val="3"/>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32B46874"/>
    <w:multiLevelType w:val="multilevel"/>
    <w:tmpl w:val="81A2B286"/>
    <w:lvl w:ilvl="0">
      <w:start w:val="1"/>
      <w:numFmt w:val="bullet"/>
      <w:pStyle w:val="MSBulletLevel1"/>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int="default"/>
      </w:rPr>
    </w:lvl>
    <w:lvl w:ilvl="2">
      <w:start w:val="1"/>
      <w:numFmt w:val="bullet"/>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2" w15:restartNumberingAfterBreak="0">
    <w:nsid w:val="32BA40E6"/>
    <w:multiLevelType w:val="hybridMultilevel"/>
    <w:tmpl w:val="BF98C60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33823F3C"/>
    <w:multiLevelType w:val="hybridMultilevel"/>
    <w:tmpl w:val="795E94F8"/>
    <w:lvl w:ilvl="0" w:tplc="F4B2F848">
      <w:start w:val="113"/>
      <w:numFmt w:val="decimal"/>
      <w:lvlText w:val="(%1"/>
      <w:lvlJc w:val="left"/>
      <w:pPr>
        <w:ind w:left="790" w:hanging="4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365C2788"/>
    <w:multiLevelType w:val="multilevel"/>
    <w:tmpl w:val="040C001F"/>
    <w:styleLink w:val="IFIAlgeriastyle"/>
    <w:lvl w:ilvl="0">
      <w:start w:val="1"/>
      <w:numFmt w:val="decimal"/>
      <w:lvlText w:val="%1."/>
      <w:lvlJc w:val="left"/>
      <w:pPr>
        <w:ind w:left="360" w:hanging="360"/>
      </w:pPr>
      <w:rPr>
        <w:rFonts w:ascii="Arial" w:hAnsi="Arial"/>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766768F"/>
    <w:multiLevelType w:val="hybridMultilevel"/>
    <w:tmpl w:val="1BE8D1C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9466178"/>
    <w:multiLevelType w:val="hybridMultilevel"/>
    <w:tmpl w:val="ECD2D44C"/>
    <w:styleLink w:val="Style3import"/>
    <w:lvl w:ilvl="0" w:tplc="23BC668C">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8620F7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473C5A1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8C78847E">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74EB6C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2A102C6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242858E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36BE663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F918D66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8" w15:restartNumberingAfterBreak="0">
    <w:nsid w:val="3AE52208"/>
    <w:multiLevelType w:val="hybridMultilevel"/>
    <w:tmpl w:val="306628AE"/>
    <w:lvl w:ilvl="0" w:tplc="040C0009">
      <w:start w:val="1"/>
      <w:numFmt w:val="bullet"/>
      <w:lvlText w:val=""/>
      <w:lvlJc w:val="left"/>
      <w:pPr>
        <w:ind w:left="720" w:hanging="360"/>
      </w:pPr>
      <w:rPr>
        <w:rFonts w:ascii="Wingdings" w:hAnsi="Wingdings" w:hint="default"/>
        <w:b w:val="0"/>
        <w:i w:val="0"/>
        <w:color w:val="auto"/>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C110D95"/>
    <w:multiLevelType w:val="hybridMultilevel"/>
    <w:tmpl w:val="A3AC6926"/>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455398"/>
    <w:multiLevelType w:val="hybridMultilevel"/>
    <w:tmpl w:val="F5206F6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D6C1F54"/>
    <w:multiLevelType w:val="hybridMultilevel"/>
    <w:tmpl w:val="449C9440"/>
    <w:lvl w:ilvl="0" w:tplc="ACFE39E0">
      <w:start w:val="1"/>
      <w:numFmt w:val="bullet"/>
      <w:pStyle w:val="BodyTextNum"/>
      <w:lvlText w:val=""/>
      <w:lvlJc w:val="left"/>
      <w:pPr>
        <w:ind w:left="720" w:hanging="360"/>
      </w:pPr>
      <w:rPr>
        <w:rFonts w:ascii="Wingdings" w:hAnsi="Wingdings" w:hint="default"/>
      </w:rPr>
    </w:lvl>
    <w:lvl w:ilvl="1" w:tplc="D188C7A4" w:tentative="1">
      <w:start w:val="1"/>
      <w:numFmt w:val="bullet"/>
      <w:lvlText w:val="o"/>
      <w:lvlJc w:val="left"/>
      <w:pPr>
        <w:ind w:left="1440" w:hanging="360"/>
      </w:pPr>
      <w:rPr>
        <w:rFonts w:ascii="Courier New" w:hAnsi="Courier New" w:cs="Courier New" w:hint="default"/>
      </w:rPr>
    </w:lvl>
    <w:lvl w:ilvl="2" w:tplc="5354181E" w:tentative="1">
      <w:start w:val="1"/>
      <w:numFmt w:val="bullet"/>
      <w:lvlText w:val=""/>
      <w:lvlJc w:val="left"/>
      <w:pPr>
        <w:ind w:left="2160" w:hanging="360"/>
      </w:pPr>
      <w:rPr>
        <w:rFonts w:ascii="Wingdings" w:hAnsi="Wingdings" w:hint="default"/>
      </w:rPr>
    </w:lvl>
    <w:lvl w:ilvl="3" w:tplc="8C7A84F8" w:tentative="1">
      <w:start w:val="1"/>
      <w:numFmt w:val="bullet"/>
      <w:lvlText w:val=""/>
      <w:lvlJc w:val="left"/>
      <w:pPr>
        <w:ind w:left="2880" w:hanging="360"/>
      </w:pPr>
      <w:rPr>
        <w:rFonts w:ascii="Symbol" w:hAnsi="Symbol" w:hint="default"/>
      </w:rPr>
    </w:lvl>
    <w:lvl w:ilvl="4" w:tplc="8D64A93C" w:tentative="1">
      <w:start w:val="1"/>
      <w:numFmt w:val="bullet"/>
      <w:lvlText w:val="o"/>
      <w:lvlJc w:val="left"/>
      <w:pPr>
        <w:ind w:left="3600" w:hanging="360"/>
      </w:pPr>
      <w:rPr>
        <w:rFonts w:ascii="Courier New" w:hAnsi="Courier New" w:cs="Courier New" w:hint="default"/>
      </w:rPr>
    </w:lvl>
    <w:lvl w:ilvl="5" w:tplc="EC308E30" w:tentative="1">
      <w:start w:val="1"/>
      <w:numFmt w:val="bullet"/>
      <w:lvlText w:val=""/>
      <w:lvlJc w:val="left"/>
      <w:pPr>
        <w:ind w:left="4320" w:hanging="360"/>
      </w:pPr>
      <w:rPr>
        <w:rFonts w:ascii="Wingdings" w:hAnsi="Wingdings" w:hint="default"/>
      </w:rPr>
    </w:lvl>
    <w:lvl w:ilvl="6" w:tplc="4A74CC62" w:tentative="1">
      <w:start w:val="1"/>
      <w:numFmt w:val="bullet"/>
      <w:lvlText w:val=""/>
      <w:lvlJc w:val="left"/>
      <w:pPr>
        <w:ind w:left="5040" w:hanging="360"/>
      </w:pPr>
      <w:rPr>
        <w:rFonts w:ascii="Symbol" w:hAnsi="Symbol" w:hint="default"/>
      </w:rPr>
    </w:lvl>
    <w:lvl w:ilvl="7" w:tplc="7BC4746C" w:tentative="1">
      <w:start w:val="1"/>
      <w:numFmt w:val="bullet"/>
      <w:lvlText w:val="o"/>
      <w:lvlJc w:val="left"/>
      <w:pPr>
        <w:ind w:left="5760" w:hanging="360"/>
      </w:pPr>
      <w:rPr>
        <w:rFonts w:ascii="Courier New" w:hAnsi="Courier New" w:cs="Courier New" w:hint="default"/>
      </w:rPr>
    </w:lvl>
    <w:lvl w:ilvl="8" w:tplc="B5CCC912" w:tentative="1">
      <w:start w:val="1"/>
      <w:numFmt w:val="bullet"/>
      <w:lvlText w:val=""/>
      <w:lvlJc w:val="left"/>
      <w:pPr>
        <w:ind w:left="6480" w:hanging="360"/>
      </w:pPr>
      <w:rPr>
        <w:rFonts w:ascii="Wingdings" w:hAnsi="Wingdings" w:hint="default"/>
      </w:rPr>
    </w:lvl>
  </w:abstractNum>
  <w:abstractNum w:abstractNumId="42" w15:restartNumberingAfterBreak="0">
    <w:nsid w:val="3DA35D13"/>
    <w:multiLevelType w:val="hybridMultilevel"/>
    <w:tmpl w:val="A190A73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44891179"/>
    <w:multiLevelType w:val="hybridMultilevel"/>
    <w:tmpl w:val="8B82A04C"/>
    <w:lvl w:ilvl="0" w:tplc="EE4C588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44970EE2"/>
    <w:multiLevelType w:val="hybridMultilevel"/>
    <w:tmpl w:val="D8BC2CD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45700A47"/>
    <w:multiLevelType w:val="hybridMultilevel"/>
    <w:tmpl w:val="FDDEE016"/>
    <w:lvl w:ilvl="0" w:tplc="EE4C588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76D6CCE"/>
    <w:multiLevelType w:val="multilevel"/>
    <w:tmpl w:val="C53E527C"/>
    <w:lvl w:ilvl="0">
      <w:start w:val="4"/>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1"/>
      <w:numFmt w:val="decimal"/>
      <w:lvlRestart w:val="0"/>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4A0744BE"/>
    <w:multiLevelType w:val="multilevel"/>
    <w:tmpl w:val="04B6182C"/>
    <w:lvl w:ilvl="0">
      <w:start w:val="1"/>
      <w:numFmt w:val="bullet"/>
      <w:pStyle w:val="Bullet1"/>
      <w:lvlText w:val=""/>
      <w:lvlJc w:val="left"/>
      <w:pPr>
        <w:tabs>
          <w:tab w:val="num" w:pos="340"/>
        </w:tabs>
        <w:ind w:left="340" w:hanging="340"/>
      </w:pPr>
      <w:rPr>
        <w:rFonts w:ascii="Symbol" w:hAnsi="Symbol" w:hint="default"/>
      </w:rPr>
    </w:lvl>
    <w:lvl w:ilvl="1">
      <w:start w:val="1"/>
      <w:numFmt w:val="bullet"/>
      <w:pStyle w:val="Bullet2"/>
      <w:lvlText w:val="–"/>
      <w:lvlJc w:val="left"/>
      <w:pPr>
        <w:tabs>
          <w:tab w:val="num" w:pos="680"/>
        </w:tabs>
        <w:ind w:left="680" w:hanging="340"/>
      </w:pPr>
      <w:rPr>
        <w:rFonts w:ascii="(none)" w:hAnsi="(none)" w:hint="default"/>
      </w:rPr>
    </w:lvl>
    <w:lvl w:ilvl="2">
      <w:start w:val="1"/>
      <w:numFmt w:val="bullet"/>
      <w:pStyle w:val="Bullet3"/>
      <w:lvlText w:val="o"/>
      <w:lvlJc w:val="left"/>
      <w:pPr>
        <w:tabs>
          <w:tab w:val="num" w:pos="1021"/>
        </w:tabs>
        <w:ind w:left="1021" w:hanging="341"/>
      </w:pPr>
      <w:rPr>
        <w:rFonts w:ascii="Courier New" w:hAnsi="Courier New" w:cs="Courier New"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48" w15:restartNumberingAfterBreak="0">
    <w:nsid w:val="4C9417F7"/>
    <w:multiLevelType w:val="hybridMultilevel"/>
    <w:tmpl w:val="16B8F7FC"/>
    <w:lvl w:ilvl="0" w:tplc="5C42BDD4">
      <w:start w:val="5"/>
      <w:numFmt w:val="bullet"/>
      <w:lvlText w:val="-"/>
      <w:lvlJc w:val="left"/>
      <w:pPr>
        <w:ind w:left="720" w:hanging="360"/>
      </w:pPr>
      <w:rPr>
        <w:rFonts w:ascii="Franklin Gothic Book" w:eastAsia="Cambria" w:hAnsi="Franklin Gothic Book"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CE93C3C"/>
    <w:multiLevelType w:val="hybridMultilevel"/>
    <w:tmpl w:val="15DC1AC4"/>
    <w:lvl w:ilvl="0" w:tplc="1EC0200E">
      <w:start w:val="1"/>
      <w:numFmt w:val="bullet"/>
      <w:lvlText w:val="-"/>
      <w:lvlJc w:val="left"/>
      <w:pPr>
        <w:tabs>
          <w:tab w:val="num" w:pos="720"/>
        </w:tabs>
        <w:ind w:left="720" w:hanging="360"/>
      </w:pPr>
      <w:rPr>
        <w:rFonts w:ascii="Trebuchet MS" w:hAnsi="Trebuchet MS" w:hint="default"/>
      </w:rPr>
    </w:lvl>
    <w:lvl w:ilvl="1" w:tplc="0C14BE7C" w:tentative="1">
      <w:start w:val="1"/>
      <w:numFmt w:val="bullet"/>
      <w:lvlText w:val="-"/>
      <w:lvlJc w:val="left"/>
      <w:pPr>
        <w:tabs>
          <w:tab w:val="num" w:pos="1440"/>
        </w:tabs>
        <w:ind w:left="1440" w:hanging="360"/>
      </w:pPr>
      <w:rPr>
        <w:rFonts w:ascii="Trebuchet MS" w:hAnsi="Trebuchet MS" w:hint="default"/>
      </w:rPr>
    </w:lvl>
    <w:lvl w:ilvl="2" w:tplc="439E93DC" w:tentative="1">
      <w:start w:val="1"/>
      <w:numFmt w:val="bullet"/>
      <w:lvlText w:val="-"/>
      <w:lvlJc w:val="left"/>
      <w:pPr>
        <w:tabs>
          <w:tab w:val="num" w:pos="2160"/>
        </w:tabs>
        <w:ind w:left="2160" w:hanging="360"/>
      </w:pPr>
      <w:rPr>
        <w:rFonts w:ascii="Trebuchet MS" w:hAnsi="Trebuchet MS" w:hint="default"/>
      </w:rPr>
    </w:lvl>
    <w:lvl w:ilvl="3" w:tplc="CA48AD76" w:tentative="1">
      <w:start w:val="1"/>
      <w:numFmt w:val="bullet"/>
      <w:lvlText w:val="-"/>
      <w:lvlJc w:val="left"/>
      <w:pPr>
        <w:tabs>
          <w:tab w:val="num" w:pos="2880"/>
        </w:tabs>
        <w:ind w:left="2880" w:hanging="360"/>
      </w:pPr>
      <w:rPr>
        <w:rFonts w:ascii="Trebuchet MS" w:hAnsi="Trebuchet MS" w:hint="default"/>
      </w:rPr>
    </w:lvl>
    <w:lvl w:ilvl="4" w:tplc="05C6F1AC" w:tentative="1">
      <w:start w:val="1"/>
      <w:numFmt w:val="bullet"/>
      <w:lvlText w:val="-"/>
      <w:lvlJc w:val="left"/>
      <w:pPr>
        <w:tabs>
          <w:tab w:val="num" w:pos="3600"/>
        </w:tabs>
        <w:ind w:left="3600" w:hanging="360"/>
      </w:pPr>
      <w:rPr>
        <w:rFonts w:ascii="Trebuchet MS" w:hAnsi="Trebuchet MS" w:hint="default"/>
      </w:rPr>
    </w:lvl>
    <w:lvl w:ilvl="5" w:tplc="F942E12E" w:tentative="1">
      <w:start w:val="1"/>
      <w:numFmt w:val="bullet"/>
      <w:lvlText w:val="-"/>
      <w:lvlJc w:val="left"/>
      <w:pPr>
        <w:tabs>
          <w:tab w:val="num" w:pos="4320"/>
        </w:tabs>
        <w:ind w:left="4320" w:hanging="360"/>
      </w:pPr>
      <w:rPr>
        <w:rFonts w:ascii="Trebuchet MS" w:hAnsi="Trebuchet MS" w:hint="default"/>
      </w:rPr>
    </w:lvl>
    <w:lvl w:ilvl="6" w:tplc="2C82D19E" w:tentative="1">
      <w:start w:val="1"/>
      <w:numFmt w:val="bullet"/>
      <w:lvlText w:val="-"/>
      <w:lvlJc w:val="left"/>
      <w:pPr>
        <w:tabs>
          <w:tab w:val="num" w:pos="5040"/>
        </w:tabs>
        <w:ind w:left="5040" w:hanging="360"/>
      </w:pPr>
      <w:rPr>
        <w:rFonts w:ascii="Trebuchet MS" w:hAnsi="Trebuchet MS" w:hint="default"/>
      </w:rPr>
    </w:lvl>
    <w:lvl w:ilvl="7" w:tplc="1FA2FFF6" w:tentative="1">
      <w:start w:val="1"/>
      <w:numFmt w:val="bullet"/>
      <w:lvlText w:val="-"/>
      <w:lvlJc w:val="left"/>
      <w:pPr>
        <w:tabs>
          <w:tab w:val="num" w:pos="5760"/>
        </w:tabs>
        <w:ind w:left="5760" w:hanging="360"/>
      </w:pPr>
      <w:rPr>
        <w:rFonts w:ascii="Trebuchet MS" w:hAnsi="Trebuchet MS" w:hint="default"/>
      </w:rPr>
    </w:lvl>
    <w:lvl w:ilvl="8" w:tplc="250A76F6" w:tentative="1">
      <w:start w:val="1"/>
      <w:numFmt w:val="bullet"/>
      <w:lvlText w:val="-"/>
      <w:lvlJc w:val="left"/>
      <w:pPr>
        <w:tabs>
          <w:tab w:val="num" w:pos="6480"/>
        </w:tabs>
        <w:ind w:left="6480" w:hanging="360"/>
      </w:pPr>
      <w:rPr>
        <w:rFonts w:ascii="Trebuchet MS" w:hAnsi="Trebuchet MS" w:hint="default"/>
      </w:rPr>
    </w:lvl>
  </w:abstractNum>
  <w:abstractNum w:abstractNumId="50" w15:restartNumberingAfterBreak="0">
    <w:nsid w:val="4DDF3184"/>
    <w:multiLevelType w:val="hybridMultilevel"/>
    <w:tmpl w:val="7DBCF548"/>
    <w:styleLink w:val="NumberedHeadings4"/>
    <w:lvl w:ilvl="0" w:tplc="9DA2CA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181068C"/>
    <w:multiLevelType w:val="hybridMultilevel"/>
    <w:tmpl w:val="BA7A7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80D4505"/>
    <w:multiLevelType w:val="multilevel"/>
    <w:tmpl w:val="194499BE"/>
    <w:lvl w:ilvl="0">
      <w:start w:val="1"/>
      <w:numFmt w:val="decimal"/>
      <w:lvlText w:val="%1."/>
      <w:lvlJc w:val="left"/>
      <w:pPr>
        <w:tabs>
          <w:tab w:val="num" w:pos="850"/>
        </w:tabs>
        <w:ind w:left="850" w:hanging="850"/>
      </w:pPr>
      <w:rPr>
        <w:rFonts w:cs="Times New Roman"/>
      </w:rPr>
    </w:lvl>
    <w:lvl w:ilvl="1">
      <w:start w:val="1"/>
      <w:numFmt w:val="decimal"/>
      <w:pStyle w:val="ReportHead2"/>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53" w15:restartNumberingAfterBreak="0">
    <w:nsid w:val="582C5638"/>
    <w:multiLevelType w:val="hybridMultilevel"/>
    <w:tmpl w:val="7B2CCA56"/>
    <w:lvl w:ilvl="0" w:tplc="040C0005">
      <w:start w:val="1"/>
      <w:numFmt w:val="bullet"/>
      <w:pStyle w:val="ProposalBullet1"/>
      <w:lvlText w:val=""/>
      <w:lvlJc w:val="left"/>
      <w:pPr>
        <w:tabs>
          <w:tab w:val="num" w:pos="360"/>
        </w:tabs>
        <w:ind w:left="284" w:hanging="284"/>
      </w:pPr>
      <w:rPr>
        <w:rFonts w:ascii="Wingdings" w:hAnsi="Wingdings" w:hint="default"/>
        <w:sz w:val="1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E04F76"/>
    <w:multiLevelType w:val="hybridMultilevel"/>
    <w:tmpl w:val="6008AD3C"/>
    <w:lvl w:ilvl="0" w:tplc="DF10FA6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5A653108"/>
    <w:multiLevelType w:val="hybridMultilevel"/>
    <w:tmpl w:val="8CA6226E"/>
    <w:lvl w:ilvl="0" w:tplc="60364E44">
      <w:start w:val="1"/>
      <w:numFmt w:val="bullet"/>
      <w:lvlText w:val=""/>
      <w:lvlJc w:val="left"/>
      <w:pPr>
        <w:ind w:left="868" w:hanging="360"/>
      </w:pPr>
      <w:rPr>
        <w:rFonts w:ascii="Wingdings" w:hAnsi="Wingdings" w:cs="Wingdings" w:hint="default"/>
        <w:b w:val="0"/>
        <w:i w:val="0"/>
        <w:color w:val="auto"/>
        <w:sz w:val="20"/>
      </w:rPr>
    </w:lvl>
    <w:lvl w:ilvl="1" w:tplc="040C0003" w:tentative="1">
      <w:start w:val="1"/>
      <w:numFmt w:val="bullet"/>
      <w:lvlText w:val="o"/>
      <w:lvlJc w:val="left"/>
      <w:pPr>
        <w:ind w:left="1588" w:hanging="360"/>
      </w:pPr>
      <w:rPr>
        <w:rFonts w:ascii="Courier New" w:hAnsi="Courier New" w:cs="Courier New" w:hint="default"/>
      </w:rPr>
    </w:lvl>
    <w:lvl w:ilvl="2" w:tplc="040C0005" w:tentative="1">
      <w:start w:val="1"/>
      <w:numFmt w:val="bullet"/>
      <w:lvlText w:val=""/>
      <w:lvlJc w:val="left"/>
      <w:pPr>
        <w:ind w:left="2308" w:hanging="360"/>
      </w:pPr>
      <w:rPr>
        <w:rFonts w:ascii="Wingdings" w:hAnsi="Wingdings" w:hint="default"/>
      </w:rPr>
    </w:lvl>
    <w:lvl w:ilvl="3" w:tplc="040C0001" w:tentative="1">
      <w:start w:val="1"/>
      <w:numFmt w:val="bullet"/>
      <w:lvlText w:val=""/>
      <w:lvlJc w:val="left"/>
      <w:pPr>
        <w:ind w:left="3028" w:hanging="360"/>
      </w:pPr>
      <w:rPr>
        <w:rFonts w:ascii="Symbol" w:hAnsi="Symbol" w:hint="default"/>
      </w:rPr>
    </w:lvl>
    <w:lvl w:ilvl="4" w:tplc="040C0003" w:tentative="1">
      <w:start w:val="1"/>
      <w:numFmt w:val="bullet"/>
      <w:lvlText w:val="o"/>
      <w:lvlJc w:val="left"/>
      <w:pPr>
        <w:ind w:left="3748" w:hanging="360"/>
      </w:pPr>
      <w:rPr>
        <w:rFonts w:ascii="Courier New" w:hAnsi="Courier New" w:cs="Courier New" w:hint="default"/>
      </w:rPr>
    </w:lvl>
    <w:lvl w:ilvl="5" w:tplc="040C0005" w:tentative="1">
      <w:start w:val="1"/>
      <w:numFmt w:val="bullet"/>
      <w:lvlText w:val=""/>
      <w:lvlJc w:val="left"/>
      <w:pPr>
        <w:ind w:left="4468" w:hanging="360"/>
      </w:pPr>
      <w:rPr>
        <w:rFonts w:ascii="Wingdings" w:hAnsi="Wingdings" w:hint="default"/>
      </w:rPr>
    </w:lvl>
    <w:lvl w:ilvl="6" w:tplc="040C0001" w:tentative="1">
      <w:start w:val="1"/>
      <w:numFmt w:val="bullet"/>
      <w:lvlText w:val=""/>
      <w:lvlJc w:val="left"/>
      <w:pPr>
        <w:ind w:left="5188" w:hanging="360"/>
      </w:pPr>
      <w:rPr>
        <w:rFonts w:ascii="Symbol" w:hAnsi="Symbol" w:hint="default"/>
      </w:rPr>
    </w:lvl>
    <w:lvl w:ilvl="7" w:tplc="040C0003" w:tentative="1">
      <w:start w:val="1"/>
      <w:numFmt w:val="bullet"/>
      <w:lvlText w:val="o"/>
      <w:lvlJc w:val="left"/>
      <w:pPr>
        <w:ind w:left="5908" w:hanging="360"/>
      </w:pPr>
      <w:rPr>
        <w:rFonts w:ascii="Courier New" w:hAnsi="Courier New" w:cs="Courier New" w:hint="default"/>
      </w:rPr>
    </w:lvl>
    <w:lvl w:ilvl="8" w:tplc="040C0005" w:tentative="1">
      <w:start w:val="1"/>
      <w:numFmt w:val="bullet"/>
      <w:lvlText w:val=""/>
      <w:lvlJc w:val="left"/>
      <w:pPr>
        <w:ind w:left="6628" w:hanging="360"/>
      </w:pPr>
      <w:rPr>
        <w:rFonts w:ascii="Wingdings" w:hAnsi="Wingdings" w:hint="default"/>
      </w:rPr>
    </w:lvl>
  </w:abstractNum>
  <w:abstractNum w:abstractNumId="56" w15:restartNumberingAfterBreak="0">
    <w:nsid w:val="5E715A21"/>
    <w:multiLevelType w:val="hybridMultilevel"/>
    <w:tmpl w:val="E58A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E8848FB"/>
    <w:multiLevelType w:val="hybridMultilevel"/>
    <w:tmpl w:val="F15E5F44"/>
    <w:lvl w:ilvl="0" w:tplc="60364E44">
      <w:start w:val="1"/>
      <w:numFmt w:val="bullet"/>
      <w:lvlText w:val=""/>
      <w:lvlJc w:val="left"/>
      <w:pPr>
        <w:ind w:left="720" w:hanging="360"/>
      </w:pPr>
      <w:rPr>
        <w:rFonts w:ascii="Wingdings" w:hAnsi="Wingdings" w:cs="Wingdings"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F0D3A03"/>
    <w:multiLevelType w:val="hybridMultilevel"/>
    <w:tmpl w:val="8ECCD25A"/>
    <w:lvl w:ilvl="0" w:tplc="EE4C5880">
      <w:numFmt w:val="bullet"/>
      <w:lvlText w:val="-"/>
      <w:lvlJc w:val="left"/>
      <w:pPr>
        <w:ind w:left="720" w:hanging="360"/>
      </w:pPr>
      <w:rPr>
        <w:rFonts w:ascii="Arial" w:eastAsia="Times New Roman" w:hAnsi="Arial" w:cs="Arial" w:hint="default"/>
      </w:rPr>
    </w:lvl>
    <w:lvl w:ilvl="1" w:tplc="040C0005">
      <w:start w:val="1"/>
      <w:numFmt w:val="bullet"/>
      <w:lvlText w:val=""/>
      <w:lvlJc w:val="left"/>
      <w:pPr>
        <w:ind w:left="1440" w:hanging="360"/>
      </w:pPr>
      <w:rPr>
        <w:rFonts w:ascii="Wingdings" w:hAnsi="Wingdings" w:hint="default"/>
        <w:b w:val="0"/>
        <w:i w:val="0"/>
        <w:color w:val="auto"/>
        <w:sz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5F504A17"/>
    <w:multiLevelType w:val="hybridMultilevel"/>
    <w:tmpl w:val="1EFC2A6A"/>
    <w:lvl w:ilvl="0" w:tplc="B8123E98">
      <w:start w:val="10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F517D92"/>
    <w:multiLevelType w:val="hybridMultilevel"/>
    <w:tmpl w:val="CA56D222"/>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608D578C"/>
    <w:multiLevelType w:val="multilevel"/>
    <w:tmpl w:val="C4F44052"/>
    <w:lvl w:ilvl="0">
      <w:start w:val="4"/>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1"/>
      <w:numFmt w:val="decimal"/>
      <w:lvlRestart w:val="0"/>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2" w15:restartNumberingAfterBreak="0">
    <w:nsid w:val="61B102CF"/>
    <w:multiLevelType w:val="multilevel"/>
    <w:tmpl w:val="EADA33EA"/>
    <w:lvl w:ilvl="0">
      <w:start w:val="4"/>
      <w:numFmt w:val="decimal"/>
      <w:lvlText w:val="%1."/>
      <w:lvlJc w:val="left"/>
      <w:pPr>
        <w:ind w:left="780" w:hanging="780"/>
      </w:pPr>
      <w:rPr>
        <w:rFonts w:hint="default"/>
      </w:rPr>
    </w:lvl>
    <w:lvl w:ilvl="1">
      <w:start w:val="7"/>
      <w:numFmt w:val="decimal"/>
      <w:lvlText w:val="%1.%2."/>
      <w:lvlJc w:val="left"/>
      <w:pPr>
        <w:ind w:left="780" w:hanging="7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3" w15:restartNumberingAfterBreak="0">
    <w:nsid w:val="61D14DDC"/>
    <w:multiLevelType w:val="hybridMultilevel"/>
    <w:tmpl w:val="6E88C1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62743D61"/>
    <w:multiLevelType w:val="multilevel"/>
    <w:tmpl w:val="151AD086"/>
    <w:lvl w:ilvl="0">
      <w:start w:val="4"/>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1"/>
      <w:numFmt w:val="decimal"/>
      <w:lvlRestart w:val="0"/>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5" w15:restartNumberingAfterBreak="0">
    <w:nsid w:val="647950EE"/>
    <w:multiLevelType w:val="multilevel"/>
    <w:tmpl w:val="F9664B04"/>
    <w:styleLink w:val="NumberedHeadings"/>
    <w:lvl w:ilvl="0">
      <w:start w:val="1"/>
      <w:numFmt w:val="decimal"/>
      <w:pStyle w:val="Heading1Numbered"/>
      <w:lvlText w:val="%1"/>
      <w:lvlJc w:val="left"/>
      <w:pPr>
        <w:tabs>
          <w:tab w:val="num" w:pos="680"/>
        </w:tabs>
        <w:ind w:left="680" w:hanging="680"/>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66" w15:restartNumberingAfterBreak="0">
    <w:nsid w:val="650301EB"/>
    <w:multiLevelType w:val="multilevel"/>
    <w:tmpl w:val="F9664B04"/>
    <w:numStyleLink w:val="NumberedHeadings"/>
  </w:abstractNum>
  <w:abstractNum w:abstractNumId="67" w15:restartNumberingAfterBreak="0">
    <w:nsid w:val="65D26BB3"/>
    <w:multiLevelType w:val="multilevel"/>
    <w:tmpl w:val="351CF70E"/>
    <w:lvl w:ilvl="0">
      <w:start w:val="1"/>
      <w:numFmt w:val="decimal"/>
      <w:pStyle w:val="ReportHead1"/>
      <w:lvlText w:val="%1."/>
      <w:lvlJc w:val="left"/>
      <w:pPr>
        <w:tabs>
          <w:tab w:val="num" w:pos="850"/>
        </w:tabs>
        <w:ind w:left="850" w:hanging="850"/>
      </w:pPr>
      <w:rPr>
        <w:rFonts w:cs="Times New Roman"/>
      </w:rPr>
    </w:lvl>
    <w:lvl w:ilvl="1">
      <w:start w:val="1"/>
      <w:numFmt w:val="decimal"/>
      <w:pStyle w:val="ReportHead3"/>
      <w:lvlText w:val="%1.%2."/>
      <w:lvlJc w:val="left"/>
      <w:pPr>
        <w:tabs>
          <w:tab w:val="num" w:pos="850"/>
        </w:tabs>
        <w:ind w:left="850" w:hanging="850"/>
      </w:pPr>
      <w:rPr>
        <w:rFonts w:cs="Times New Roman"/>
      </w:rPr>
    </w:lvl>
    <w:lvl w:ilvl="2">
      <w:start w:val="1"/>
      <w:numFmt w:val="decimal"/>
      <w:pStyle w:val="ReportHead4"/>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68" w15:restartNumberingAfterBreak="0">
    <w:nsid w:val="660C1E7C"/>
    <w:multiLevelType w:val="multilevel"/>
    <w:tmpl w:val="C0CAA6A2"/>
    <w:styleLink w:val="Style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9" w15:restartNumberingAfterBreak="0">
    <w:nsid w:val="67561C98"/>
    <w:multiLevelType w:val="hybridMultilevel"/>
    <w:tmpl w:val="6EEA647C"/>
    <w:lvl w:ilvl="0" w:tplc="6E46DF84">
      <w:start w:val="10"/>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68085362"/>
    <w:multiLevelType w:val="hybridMultilevel"/>
    <w:tmpl w:val="641017B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95B1C12"/>
    <w:multiLevelType w:val="multilevel"/>
    <w:tmpl w:val="6F243736"/>
    <w:lvl w:ilvl="0">
      <w:start w:val="1"/>
      <w:numFmt w:val="decimal"/>
      <w:pStyle w:val="1Arial"/>
      <w:lvlText w:val="%1"/>
      <w:lvlJc w:val="left"/>
      <w:pPr>
        <w:tabs>
          <w:tab w:val="num" w:pos="360"/>
        </w:tabs>
        <w:ind w:left="360" w:hanging="360"/>
      </w:pPr>
      <w:rPr>
        <w:rFonts w:cs="Times New Roman" w:hint="default"/>
      </w:rPr>
    </w:lvl>
    <w:lvl w:ilvl="1">
      <w:start w:val="1"/>
      <w:numFmt w:val="decimal"/>
      <w:lvlText w:val="4.%2."/>
      <w:lvlJc w:val="left"/>
      <w:pPr>
        <w:tabs>
          <w:tab w:val="num" w:pos="1080"/>
        </w:tabs>
        <w:ind w:left="792" w:hanging="432"/>
      </w:pPr>
      <w:rPr>
        <w:rFonts w:cs="Times New Roman" w:hint="default"/>
      </w:rPr>
    </w:lvl>
    <w:lvl w:ilvl="2">
      <w:start w:val="1"/>
      <w:numFmt w:val="decimal"/>
      <w:lvlText w:val="4.%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2" w15:restartNumberingAfterBreak="0">
    <w:nsid w:val="6EE3444F"/>
    <w:multiLevelType w:val="multilevel"/>
    <w:tmpl w:val="B2F6356E"/>
    <w:lvl w:ilvl="0">
      <w:start w:val="1"/>
      <w:numFmt w:val="bullet"/>
      <w:pStyle w:val="TableBullet1"/>
      <w:lvlText w:val=""/>
      <w:lvlJc w:val="left"/>
      <w:pPr>
        <w:tabs>
          <w:tab w:val="num" w:pos="170"/>
        </w:tabs>
        <w:ind w:left="170" w:hanging="170"/>
      </w:pPr>
      <w:rPr>
        <w:rFonts w:ascii="Symbol" w:hAnsi="Symbo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4320EA"/>
    <w:multiLevelType w:val="hybridMultilevel"/>
    <w:tmpl w:val="5390446C"/>
    <w:lvl w:ilvl="0" w:tplc="7E46A660">
      <w:start w:val="2"/>
      <w:numFmt w:val="decimal"/>
      <w:pStyle w:val="Titre31"/>
      <w:lvlText w:val="%1.1.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0CF74A2"/>
    <w:multiLevelType w:val="hybridMultilevel"/>
    <w:tmpl w:val="8D044E78"/>
    <w:lvl w:ilvl="0" w:tplc="2D02EA6C">
      <w:start w:val="7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1A76AF8"/>
    <w:multiLevelType w:val="multilevel"/>
    <w:tmpl w:val="A900EDAC"/>
    <w:lvl w:ilvl="0">
      <w:start w:val="4"/>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Restart w:val="0"/>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6" w15:restartNumberingAfterBreak="0">
    <w:nsid w:val="73666321"/>
    <w:multiLevelType w:val="hybridMultilevel"/>
    <w:tmpl w:val="4E4E8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4390254"/>
    <w:multiLevelType w:val="hybridMultilevel"/>
    <w:tmpl w:val="0E5C4600"/>
    <w:lvl w:ilvl="0" w:tplc="33F4A826">
      <w:start w:val="2"/>
      <w:numFmt w:val="bullet"/>
      <w:lvlText w:val="-"/>
      <w:lvlJc w:val="righ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4BD4272"/>
    <w:multiLevelType w:val="hybridMultilevel"/>
    <w:tmpl w:val="127EB9EC"/>
    <w:lvl w:ilvl="0" w:tplc="DF10FA6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96A3518"/>
    <w:multiLevelType w:val="multilevel"/>
    <w:tmpl w:val="907C587E"/>
    <w:lvl w:ilvl="0">
      <w:start w:val="1"/>
      <w:numFmt w:val="decimal"/>
      <w:pStyle w:val="NumBullet1"/>
      <w:lvlText w:val="%1."/>
      <w:lvlJc w:val="left"/>
      <w:pPr>
        <w:tabs>
          <w:tab w:val="num" w:pos="340"/>
        </w:tabs>
        <w:ind w:left="340" w:hanging="340"/>
      </w:pPr>
      <w:rPr>
        <w:rFonts w:hint="default"/>
        <w:b/>
        <w:color w:val="685040"/>
      </w:rPr>
    </w:lvl>
    <w:lvl w:ilvl="1">
      <w:start w:val="1"/>
      <w:numFmt w:val="lowerLetter"/>
      <w:pStyle w:val="NumBullet2"/>
      <w:lvlText w:val="%2."/>
      <w:lvlJc w:val="left"/>
      <w:pPr>
        <w:tabs>
          <w:tab w:val="num" w:pos="680"/>
        </w:tabs>
        <w:ind w:left="680" w:hanging="340"/>
      </w:pPr>
      <w:rPr>
        <w:rFonts w:hint="default"/>
      </w:rPr>
    </w:lvl>
    <w:lvl w:ilvl="2">
      <w:start w:val="1"/>
      <w:numFmt w:val="lowerRoman"/>
      <w:pStyle w:val="NumBullet3"/>
      <w:lvlText w:val="%3."/>
      <w:lvlJc w:val="left"/>
      <w:pPr>
        <w:tabs>
          <w:tab w:val="num" w:pos="1021"/>
        </w:tabs>
        <w:ind w:left="1021" w:hanging="341"/>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0" w15:restartNumberingAfterBreak="0">
    <w:nsid w:val="7A501896"/>
    <w:multiLevelType w:val="multilevel"/>
    <w:tmpl w:val="B6BAA2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AB002DD"/>
    <w:multiLevelType w:val="hybridMultilevel"/>
    <w:tmpl w:val="04B01E06"/>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BAD7F9A"/>
    <w:multiLevelType w:val="hybridMultilevel"/>
    <w:tmpl w:val="359A9D4E"/>
    <w:lvl w:ilvl="0" w:tplc="FC4A415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C006B63"/>
    <w:multiLevelType w:val="hybridMultilevel"/>
    <w:tmpl w:val="152A68A2"/>
    <w:lvl w:ilvl="0" w:tplc="33F4A826">
      <w:start w:val="2"/>
      <w:numFmt w:val="bullet"/>
      <w:lvlText w:val="-"/>
      <w:lvlJc w:val="righ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7C6E4920"/>
    <w:multiLevelType w:val="hybridMultilevel"/>
    <w:tmpl w:val="38D0E0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7C7563C9"/>
    <w:multiLevelType w:val="multilevel"/>
    <w:tmpl w:val="040C001F"/>
    <w:styleLink w:val="1111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6" w15:restartNumberingAfterBreak="0">
    <w:nsid w:val="7D2A12DB"/>
    <w:multiLevelType w:val="hybridMultilevel"/>
    <w:tmpl w:val="1BFCEF38"/>
    <w:lvl w:ilvl="0" w:tplc="56AA1B48">
      <w:start w:val="1"/>
      <w:numFmt w:val="bullet"/>
      <w:lvlText w:val="-"/>
      <w:lvlJc w:val="left"/>
      <w:pPr>
        <w:ind w:left="720" w:hanging="360"/>
      </w:pPr>
      <w:rPr>
        <w:rFonts w:ascii="Arial" w:eastAsia="Times New Roman" w:hAnsi="Arial" w:cs="Arial" w:hint="default"/>
        <w:b/>
      </w:rPr>
    </w:lvl>
    <w:lvl w:ilvl="1" w:tplc="DF10FA6E">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2523678">
    <w:abstractNumId w:val="3"/>
  </w:num>
  <w:num w:numId="2" w16cid:durableId="1887254517">
    <w:abstractNumId w:val="22"/>
  </w:num>
  <w:num w:numId="3" w16cid:durableId="749277310">
    <w:abstractNumId w:val="41"/>
  </w:num>
  <w:num w:numId="4" w16cid:durableId="1094861279">
    <w:abstractNumId w:val="47"/>
  </w:num>
  <w:num w:numId="5" w16cid:durableId="982999500">
    <w:abstractNumId w:val="79"/>
  </w:num>
  <w:num w:numId="6" w16cid:durableId="777480431">
    <w:abstractNumId w:val="72"/>
  </w:num>
  <w:num w:numId="7" w16cid:durableId="1727605610">
    <w:abstractNumId w:val="25"/>
  </w:num>
  <w:num w:numId="8" w16cid:durableId="246618591">
    <w:abstractNumId w:val="45"/>
  </w:num>
  <w:num w:numId="9" w16cid:durableId="246351974">
    <w:abstractNumId w:val="43"/>
  </w:num>
  <w:num w:numId="10" w16cid:durableId="160463766">
    <w:abstractNumId w:val="1"/>
  </w:num>
  <w:num w:numId="11" w16cid:durableId="827525480">
    <w:abstractNumId w:val="67"/>
  </w:num>
  <w:num w:numId="12" w16cid:durableId="516503027">
    <w:abstractNumId w:val="52"/>
  </w:num>
  <w:num w:numId="13" w16cid:durableId="1685859554">
    <w:abstractNumId w:val="37"/>
  </w:num>
  <w:num w:numId="14" w16cid:durableId="345597286">
    <w:abstractNumId w:val="26"/>
  </w:num>
  <w:num w:numId="15" w16cid:durableId="1605452399">
    <w:abstractNumId w:val="31"/>
  </w:num>
  <w:num w:numId="16" w16cid:durableId="739595223">
    <w:abstractNumId w:val="18"/>
  </w:num>
  <w:num w:numId="17" w16cid:durableId="1393310039">
    <w:abstractNumId w:val="85"/>
  </w:num>
  <w:num w:numId="18" w16cid:durableId="1838380236">
    <w:abstractNumId w:val="68"/>
  </w:num>
  <w:num w:numId="19" w16cid:durableId="1978339548">
    <w:abstractNumId w:val="30"/>
  </w:num>
  <w:num w:numId="20" w16cid:durableId="1662386744">
    <w:abstractNumId w:val="8"/>
  </w:num>
  <w:num w:numId="21" w16cid:durableId="2008248435">
    <w:abstractNumId w:val="71"/>
    <w:lvlOverride w:ilvl="0">
      <w:lvl w:ilvl="0">
        <w:start w:val="1"/>
        <w:numFmt w:val="decimal"/>
        <w:pStyle w:val="1Ari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1080"/>
          </w:tabs>
          <w:ind w:left="792" w:hanging="432"/>
        </w:pPr>
        <w:rPr>
          <w:rFonts w:cs="Times New Roman" w:hint="default"/>
        </w:rPr>
      </w:lvl>
    </w:lvlOverride>
    <w:lvlOverride w:ilvl="2">
      <w:lvl w:ilvl="2">
        <w:start w:val="1"/>
        <w:numFmt w:val="decimal"/>
        <w:lvlText w:val="4.%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2160"/>
          </w:tabs>
          <w:ind w:left="1728" w:hanging="648"/>
        </w:pPr>
        <w:rPr>
          <w:rFonts w:cs="Times New Roman" w:hint="default"/>
        </w:rPr>
      </w:lvl>
    </w:lvlOverride>
    <w:lvlOverride w:ilvl="4">
      <w:lvl w:ilvl="4">
        <w:start w:val="1"/>
        <w:numFmt w:val="decimal"/>
        <w:lvlText w:val="%1.%2.%3.%4.%5."/>
        <w:lvlJc w:val="left"/>
        <w:pPr>
          <w:tabs>
            <w:tab w:val="num" w:pos="2880"/>
          </w:tabs>
          <w:ind w:left="2232" w:hanging="792"/>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68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22" w16cid:durableId="1991863605">
    <w:abstractNumId w:val="53"/>
  </w:num>
  <w:num w:numId="23" w16cid:durableId="1736732992">
    <w:abstractNumId w:val="2"/>
  </w:num>
  <w:num w:numId="24" w16cid:durableId="390542870">
    <w:abstractNumId w:val="34"/>
  </w:num>
  <w:num w:numId="25" w16cid:durableId="816142873">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6" w16cid:durableId="905577984">
    <w:abstractNumId w:val="17"/>
  </w:num>
  <w:num w:numId="27" w16cid:durableId="1925189463">
    <w:abstractNumId w:val="5"/>
  </w:num>
  <w:num w:numId="28" w16cid:durableId="463280259">
    <w:abstractNumId w:val="36"/>
  </w:num>
  <w:num w:numId="29" w16cid:durableId="1401638782">
    <w:abstractNumId w:val="73"/>
  </w:num>
  <w:num w:numId="30" w16cid:durableId="587538049">
    <w:abstractNumId w:val="76"/>
  </w:num>
  <w:num w:numId="31" w16cid:durableId="238297602">
    <w:abstractNumId w:val="69"/>
  </w:num>
  <w:num w:numId="32" w16cid:durableId="769663445">
    <w:abstractNumId w:val="29"/>
  </w:num>
  <w:num w:numId="33" w16cid:durableId="326904608">
    <w:abstractNumId w:val="0"/>
  </w:num>
  <w:num w:numId="34" w16cid:durableId="931473033">
    <w:abstractNumId w:val="28"/>
  </w:num>
  <w:num w:numId="35" w16cid:durableId="1002394966">
    <w:abstractNumId w:val="7"/>
  </w:num>
  <w:num w:numId="36" w16cid:durableId="663820062">
    <w:abstractNumId w:val="9"/>
  </w:num>
  <w:num w:numId="37" w16cid:durableId="1974674579">
    <w:abstractNumId w:val="70"/>
  </w:num>
  <w:num w:numId="38" w16cid:durableId="450052491">
    <w:abstractNumId w:val="29"/>
  </w:num>
  <w:num w:numId="39" w16cid:durableId="12326936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0963583">
    <w:abstractNumId w:val="14"/>
  </w:num>
  <w:num w:numId="41" w16cid:durableId="1387415585">
    <w:abstractNumId w:val="83"/>
  </w:num>
  <w:num w:numId="42" w16cid:durableId="170878266">
    <w:abstractNumId w:val="4"/>
  </w:num>
  <w:num w:numId="43" w16cid:durableId="1916161411">
    <w:abstractNumId w:val="56"/>
  </w:num>
  <w:num w:numId="44" w16cid:durableId="1319579047">
    <w:abstractNumId w:val="29"/>
  </w:num>
  <w:num w:numId="45" w16cid:durableId="1454593331">
    <w:abstractNumId w:val="10"/>
  </w:num>
  <w:num w:numId="46" w16cid:durableId="446392409">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49027620">
    <w:abstractNumId w:val="78"/>
  </w:num>
  <w:num w:numId="48" w16cid:durableId="1654603105">
    <w:abstractNumId w:val="54"/>
  </w:num>
  <w:num w:numId="49" w16cid:durableId="2053919552">
    <w:abstractNumId w:val="38"/>
  </w:num>
  <w:num w:numId="50" w16cid:durableId="1663270123">
    <w:abstractNumId w:val="57"/>
  </w:num>
  <w:num w:numId="51" w16cid:durableId="972710128">
    <w:abstractNumId w:val="15"/>
  </w:num>
  <w:num w:numId="52" w16cid:durableId="1707826385">
    <w:abstractNumId w:val="77"/>
  </w:num>
  <w:num w:numId="53" w16cid:durableId="721517749">
    <w:abstractNumId w:val="39"/>
  </w:num>
  <w:num w:numId="54" w16cid:durableId="238370238">
    <w:abstractNumId w:val="49"/>
  </w:num>
  <w:num w:numId="55" w16cid:durableId="664281877">
    <w:abstractNumId w:val="65"/>
  </w:num>
  <w:num w:numId="56" w16cid:durableId="897713936">
    <w:abstractNumId w:val="66"/>
  </w:num>
  <w:num w:numId="57" w16cid:durableId="1592543045">
    <w:abstractNumId w:val="50"/>
  </w:num>
  <w:num w:numId="58" w16cid:durableId="265118964">
    <w:abstractNumId w:val="11"/>
  </w:num>
  <w:num w:numId="59" w16cid:durableId="531067672">
    <w:abstractNumId w:val="29"/>
  </w:num>
  <w:num w:numId="60" w16cid:durableId="1746292564">
    <w:abstractNumId w:val="29"/>
  </w:num>
  <w:num w:numId="61" w16cid:durableId="79841474">
    <w:abstractNumId w:val="32"/>
  </w:num>
  <w:num w:numId="62" w16cid:durableId="1720861753">
    <w:abstractNumId w:val="24"/>
  </w:num>
  <w:num w:numId="63" w16cid:durableId="1923181585">
    <w:abstractNumId w:val="74"/>
  </w:num>
  <w:num w:numId="64" w16cid:durableId="1433237536">
    <w:abstractNumId w:val="16"/>
  </w:num>
  <w:num w:numId="65" w16cid:durableId="856238727">
    <w:abstractNumId w:val="59"/>
  </w:num>
  <w:num w:numId="66" w16cid:durableId="1174227701">
    <w:abstractNumId w:val="81"/>
  </w:num>
  <w:num w:numId="67" w16cid:durableId="1220363743">
    <w:abstractNumId w:val="20"/>
  </w:num>
  <w:num w:numId="68" w16cid:durableId="654379036">
    <w:abstractNumId w:val="58"/>
  </w:num>
  <w:num w:numId="69" w16cid:durableId="485244193">
    <w:abstractNumId w:val="42"/>
  </w:num>
  <w:num w:numId="70" w16cid:durableId="1304770615">
    <w:abstractNumId w:val="46"/>
  </w:num>
  <w:num w:numId="71" w16cid:durableId="1449809866">
    <w:abstractNumId w:val="40"/>
  </w:num>
  <w:num w:numId="72" w16cid:durableId="537745192">
    <w:abstractNumId w:val="19"/>
  </w:num>
  <w:num w:numId="73" w16cid:durableId="1192449210">
    <w:abstractNumId w:val="86"/>
  </w:num>
  <w:num w:numId="74" w16cid:durableId="1612398972">
    <w:abstractNumId w:val="80"/>
  </w:num>
  <w:num w:numId="75" w16cid:durableId="1934363555">
    <w:abstractNumId w:val="82"/>
  </w:num>
  <w:num w:numId="76" w16cid:durableId="1208758906">
    <w:abstractNumId w:val="51"/>
  </w:num>
  <w:num w:numId="77" w16cid:durableId="329991837">
    <w:abstractNumId w:val="6"/>
  </w:num>
  <w:num w:numId="78" w16cid:durableId="1821265878">
    <w:abstractNumId w:val="64"/>
  </w:num>
  <w:num w:numId="79" w16cid:durableId="1574272611">
    <w:abstractNumId w:val="61"/>
  </w:num>
  <w:num w:numId="80" w16cid:durableId="1980187224">
    <w:abstractNumId w:val="75"/>
  </w:num>
  <w:num w:numId="81" w16cid:durableId="1484618058">
    <w:abstractNumId w:val="62"/>
  </w:num>
  <w:num w:numId="82" w16cid:durableId="1901867497">
    <w:abstractNumId w:val="12"/>
  </w:num>
  <w:num w:numId="83" w16cid:durableId="294331367">
    <w:abstractNumId w:val="55"/>
  </w:num>
  <w:num w:numId="84" w16cid:durableId="1434325349">
    <w:abstractNumId w:val="21"/>
  </w:num>
  <w:num w:numId="85" w16cid:durableId="384567812">
    <w:abstractNumId w:val="63"/>
  </w:num>
  <w:num w:numId="86" w16cid:durableId="1481338494">
    <w:abstractNumId w:val="84"/>
  </w:num>
  <w:num w:numId="87" w16cid:durableId="983697410">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6249662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0769046">
    <w:abstractNumId w:val="29"/>
  </w:num>
  <w:num w:numId="90" w16cid:durableId="755395194">
    <w:abstractNumId w:val="60"/>
  </w:num>
  <w:num w:numId="91" w16cid:durableId="1483696959">
    <w:abstractNumId w:val="44"/>
  </w:num>
  <w:num w:numId="92" w16cid:durableId="716977702">
    <w:abstractNumId w:val="27"/>
  </w:num>
  <w:num w:numId="93" w16cid:durableId="893196620">
    <w:abstractNumId w:val="35"/>
  </w:num>
  <w:num w:numId="94" w16cid:durableId="751126137">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3988976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693582012">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2895671">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71237066">
    <w:abstractNumId w:val="33"/>
  </w:num>
  <w:num w:numId="99" w16cid:durableId="3750166">
    <w:abstractNumId w:val="2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743720181">
    <w:abstractNumId w:val="29"/>
  </w:num>
  <w:num w:numId="101" w16cid:durableId="1574663737">
    <w:abstractNumId w:val="29"/>
  </w:num>
  <w:num w:numId="102" w16cid:durableId="2065595273">
    <w:abstractNumId w:val="2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476991760">
    <w:abstractNumId w:val="29"/>
  </w:num>
  <w:num w:numId="104" w16cid:durableId="391926309">
    <w:abstractNumId w:val="23"/>
  </w:num>
  <w:num w:numId="105" w16cid:durableId="802843456">
    <w:abstractNumId w:val="4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CyNLYwMzM3MDIwMjRR0lEKTi0uzszPAykwqQUA23ht4SwAAAA="/>
  </w:docVars>
  <w:rsids>
    <w:rsidRoot w:val="00AF2DC0"/>
    <w:rsid w:val="00000230"/>
    <w:rsid w:val="000002B0"/>
    <w:rsid w:val="00001F60"/>
    <w:rsid w:val="00005BB9"/>
    <w:rsid w:val="0001207A"/>
    <w:rsid w:val="00016E7A"/>
    <w:rsid w:val="00017A3F"/>
    <w:rsid w:val="00020894"/>
    <w:rsid w:val="00025EE0"/>
    <w:rsid w:val="00026796"/>
    <w:rsid w:val="00026DE4"/>
    <w:rsid w:val="00026EFC"/>
    <w:rsid w:val="00030648"/>
    <w:rsid w:val="00032D8F"/>
    <w:rsid w:val="000367CD"/>
    <w:rsid w:val="00040E2C"/>
    <w:rsid w:val="00044708"/>
    <w:rsid w:val="00047DFF"/>
    <w:rsid w:val="000518BF"/>
    <w:rsid w:val="000528C8"/>
    <w:rsid w:val="00052D9B"/>
    <w:rsid w:val="0006058C"/>
    <w:rsid w:val="00061BF6"/>
    <w:rsid w:val="00062132"/>
    <w:rsid w:val="0006644E"/>
    <w:rsid w:val="00066E92"/>
    <w:rsid w:val="0007015C"/>
    <w:rsid w:val="00070DD5"/>
    <w:rsid w:val="00071F2B"/>
    <w:rsid w:val="00073DAD"/>
    <w:rsid w:val="00075281"/>
    <w:rsid w:val="0008740F"/>
    <w:rsid w:val="000874C4"/>
    <w:rsid w:val="00090341"/>
    <w:rsid w:val="00090EBC"/>
    <w:rsid w:val="00094E5D"/>
    <w:rsid w:val="000963DB"/>
    <w:rsid w:val="000A083A"/>
    <w:rsid w:val="000A0DD8"/>
    <w:rsid w:val="000A2DD1"/>
    <w:rsid w:val="000A3920"/>
    <w:rsid w:val="000B17CA"/>
    <w:rsid w:val="000B646E"/>
    <w:rsid w:val="000B7053"/>
    <w:rsid w:val="000C5A23"/>
    <w:rsid w:val="000D0222"/>
    <w:rsid w:val="000D1533"/>
    <w:rsid w:val="000D243B"/>
    <w:rsid w:val="000D3145"/>
    <w:rsid w:val="000D44CB"/>
    <w:rsid w:val="000D61CE"/>
    <w:rsid w:val="000D6892"/>
    <w:rsid w:val="000D736F"/>
    <w:rsid w:val="000E2980"/>
    <w:rsid w:val="000E3CE0"/>
    <w:rsid w:val="000E424C"/>
    <w:rsid w:val="000E6BB4"/>
    <w:rsid w:val="000F74F6"/>
    <w:rsid w:val="00100FCD"/>
    <w:rsid w:val="00102B74"/>
    <w:rsid w:val="00102DD0"/>
    <w:rsid w:val="00103492"/>
    <w:rsid w:val="00104335"/>
    <w:rsid w:val="00106E22"/>
    <w:rsid w:val="00115089"/>
    <w:rsid w:val="00115F64"/>
    <w:rsid w:val="0011629A"/>
    <w:rsid w:val="00116A14"/>
    <w:rsid w:val="001179F8"/>
    <w:rsid w:val="00120087"/>
    <w:rsid w:val="0012146C"/>
    <w:rsid w:val="001230A2"/>
    <w:rsid w:val="00123137"/>
    <w:rsid w:val="00126545"/>
    <w:rsid w:val="00127017"/>
    <w:rsid w:val="001276D0"/>
    <w:rsid w:val="0013113A"/>
    <w:rsid w:val="00132D20"/>
    <w:rsid w:val="00133CCE"/>
    <w:rsid w:val="001352E2"/>
    <w:rsid w:val="00135FF0"/>
    <w:rsid w:val="00137EE7"/>
    <w:rsid w:val="00140428"/>
    <w:rsid w:val="001436B1"/>
    <w:rsid w:val="00144522"/>
    <w:rsid w:val="0014551D"/>
    <w:rsid w:val="0015003A"/>
    <w:rsid w:val="00150BFA"/>
    <w:rsid w:val="00151049"/>
    <w:rsid w:val="00151A02"/>
    <w:rsid w:val="00151A6F"/>
    <w:rsid w:val="0015213F"/>
    <w:rsid w:val="001530E5"/>
    <w:rsid w:val="001609A9"/>
    <w:rsid w:val="00160F70"/>
    <w:rsid w:val="00165338"/>
    <w:rsid w:val="00166E0A"/>
    <w:rsid w:val="00171A7D"/>
    <w:rsid w:val="00174E0E"/>
    <w:rsid w:val="00176742"/>
    <w:rsid w:val="00177A77"/>
    <w:rsid w:val="00177D0A"/>
    <w:rsid w:val="001809E2"/>
    <w:rsid w:val="00181A09"/>
    <w:rsid w:val="00182CB4"/>
    <w:rsid w:val="00185BE1"/>
    <w:rsid w:val="00193691"/>
    <w:rsid w:val="00193E81"/>
    <w:rsid w:val="00194D37"/>
    <w:rsid w:val="001A03D8"/>
    <w:rsid w:val="001A41B0"/>
    <w:rsid w:val="001A7F20"/>
    <w:rsid w:val="001B3C3A"/>
    <w:rsid w:val="001B43E7"/>
    <w:rsid w:val="001B595E"/>
    <w:rsid w:val="001B6EC2"/>
    <w:rsid w:val="001C132D"/>
    <w:rsid w:val="001C1A07"/>
    <w:rsid w:val="001C1B44"/>
    <w:rsid w:val="001C664D"/>
    <w:rsid w:val="001C7799"/>
    <w:rsid w:val="001D032A"/>
    <w:rsid w:val="001D0CEB"/>
    <w:rsid w:val="001D1902"/>
    <w:rsid w:val="001D3062"/>
    <w:rsid w:val="001D3379"/>
    <w:rsid w:val="001D5151"/>
    <w:rsid w:val="001E0EED"/>
    <w:rsid w:val="001E17C3"/>
    <w:rsid w:val="001E2453"/>
    <w:rsid w:val="001E2EBE"/>
    <w:rsid w:val="001E66D0"/>
    <w:rsid w:val="001F068A"/>
    <w:rsid w:val="001F0A09"/>
    <w:rsid w:val="001F22C7"/>
    <w:rsid w:val="001F3777"/>
    <w:rsid w:val="001F762A"/>
    <w:rsid w:val="00202F71"/>
    <w:rsid w:val="0020460D"/>
    <w:rsid w:val="00204B17"/>
    <w:rsid w:val="002070AC"/>
    <w:rsid w:val="0021062F"/>
    <w:rsid w:val="00212752"/>
    <w:rsid w:val="0021353B"/>
    <w:rsid w:val="0021402D"/>
    <w:rsid w:val="002150DF"/>
    <w:rsid w:val="00215643"/>
    <w:rsid w:val="00216738"/>
    <w:rsid w:val="002220C1"/>
    <w:rsid w:val="002224B8"/>
    <w:rsid w:val="00227FEA"/>
    <w:rsid w:val="00231B8F"/>
    <w:rsid w:val="00232939"/>
    <w:rsid w:val="00232E1C"/>
    <w:rsid w:val="00235943"/>
    <w:rsid w:val="002364A0"/>
    <w:rsid w:val="00240990"/>
    <w:rsid w:val="00244E2F"/>
    <w:rsid w:val="0024522F"/>
    <w:rsid w:val="00246116"/>
    <w:rsid w:val="00246EFC"/>
    <w:rsid w:val="00250BBD"/>
    <w:rsid w:val="0025251C"/>
    <w:rsid w:val="00252794"/>
    <w:rsid w:val="00252E67"/>
    <w:rsid w:val="00252E9F"/>
    <w:rsid w:val="00254A2A"/>
    <w:rsid w:val="00255F81"/>
    <w:rsid w:val="0026040E"/>
    <w:rsid w:val="002608C0"/>
    <w:rsid w:val="00261D65"/>
    <w:rsid w:val="002637CF"/>
    <w:rsid w:val="00263B43"/>
    <w:rsid w:val="002651D8"/>
    <w:rsid w:val="00265DD3"/>
    <w:rsid w:val="00266499"/>
    <w:rsid w:val="00270090"/>
    <w:rsid w:val="002747F2"/>
    <w:rsid w:val="0027568E"/>
    <w:rsid w:val="00276B39"/>
    <w:rsid w:val="002774F4"/>
    <w:rsid w:val="00277B96"/>
    <w:rsid w:val="0028013E"/>
    <w:rsid w:val="00283DFF"/>
    <w:rsid w:val="0029004E"/>
    <w:rsid w:val="00290CD7"/>
    <w:rsid w:val="00291D07"/>
    <w:rsid w:val="00293209"/>
    <w:rsid w:val="002933C1"/>
    <w:rsid w:val="00294A6F"/>
    <w:rsid w:val="00295281"/>
    <w:rsid w:val="00297B1B"/>
    <w:rsid w:val="002A0E3B"/>
    <w:rsid w:val="002A19AB"/>
    <w:rsid w:val="002A3C0B"/>
    <w:rsid w:val="002A6479"/>
    <w:rsid w:val="002A6B79"/>
    <w:rsid w:val="002A735C"/>
    <w:rsid w:val="002A7A10"/>
    <w:rsid w:val="002B285F"/>
    <w:rsid w:val="002B2EF5"/>
    <w:rsid w:val="002B47F7"/>
    <w:rsid w:val="002B7633"/>
    <w:rsid w:val="002B7968"/>
    <w:rsid w:val="002C0A40"/>
    <w:rsid w:val="002C1A14"/>
    <w:rsid w:val="002C1F88"/>
    <w:rsid w:val="002C38E9"/>
    <w:rsid w:val="002D3167"/>
    <w:rsid w:val="002D4FFC"/>
    <w:rsid w:val="002D6BEC"/>
    <w:rsid w:val="002E1819"/>
    <w:rsid w:val="002E2FAD"/>
    <w:rsid w:val="002E38D0"/>
    <w:rsid w:val="002E3FE1"/>
    <w:rsid w:val="002E4AA1"/>
    <w:rsid w:val="002E6217"/>
    <w:rsid w:val="002F0816"/>
    <w:rsid w:val="00301871"/>
    <w:rsid w:val="00305E27"/>
    <w:rsid w:val="00310E16"/>
    <w:rsid w:val="00312688"/>
    <w:rsid w:val="00321E9C"/>
    <w:rsid w:val="00324EAE"/>
    <w:rsid w:val="0032565A"/>
    <w:rsid w:val="003275A9"/>
    <w:rsid w:val="003306FC"/>
    <w:rsid w:val="00332C77"/>
    <w:rsid w:val="0033300C"/>
    <w:rsid w:val="003411E9"/>
    <w:rsid w:val="00341B71"/>
    <w:rsid w:val="00342BFC"/>
    <w:rsid w:val="00343E27"/>
    <w:rsid w:val="003508E5"/>
    <w:rsid w:val="00351B88"/>
    <w:rsid w:val="00351CC0"/>
    <w:rsid w:val="003554A6"/>
    <w:rsid w:val="00355E5C"/>
    <w:rsid w:val="00363AE2"/>
    <w:rsid w:val="0036577B"/>
    <w:rsid w:val="003667F1"/>
    <w:rsid w:val="00367C6C"/>
    <w:rsid w:val="00371AD1"/>
    <w:rsid w:val="0038074F"/>
    <w:rsid w:val="003812C5"/>
    <w:rsid w:val="00382810"/>
    <w:rsid w:val="00382E9E"/>
    <w:rsid w:val="003830C2"/>
    <w:rsid w:val="00386D0D"/>
    <w:rsid w:val="0038705E"/>
    <w:rsid w:val="00392A87"/>
    <w:rsid w:val="00397954"/>
    <w:rsid w:val="00397DC3"/>
    <w:rsid w:val="003A12CE"/>
    <w:rsid w:val="003A30AA"/>
    <w:rsid w:val="003A34D7"/>
    <w:rsid w:val="003A6774"/>
    <w:rsid w:val="003A7A4B"/>
    <w:rsid w:val="003B0C84"/>
    <w:rsid w:val="003B461F"/>
    <w:rsid w:val="003B4D09"/>
    <w:rsid w:val="003B743F"/>
    <w:rsid w:val="003C0994"/>
    <w:rsid w:val="003C704E"/>
    <w:rsid w:val="003D05AF"/>
    <w:rsid w:val="003D1292"/>
    <w:rsid w:val="003D2D1B"/>
    <w:rsid w:val="003D32A2"/>
    <w:rsid w:val="003D784F"/>
    <w:rsid w:val="003E2A95"/>
    <w:rsid w:val="003E53B8"/>
    <w:rsid w:val="003E5948"/>
    <w:rsid w:val="003F0CF8"/>
    <w:rsid w:val="003F5508"/>
    <w:rsid w:val="003F66AB"/>
    <w:rsid w:val="00402862"/>
    <w:rsid w:val="00403EB1"/>
    <w:rsid w:val="0040541D"/>
    <w:rsid w:val="00405F6E"/>
    <w:rsid w:val="004115A4"/>
    <w:rsid w:val="0041391B"/>
    <w:rsid w:val="0041604C"/>
    <w:rsid w:val="004179E7"/>
    <w:rsid w:val="004204BC"/>
    <w:rsid w:val="00420A7C"/>
    <w:rsid w:val="0042107C"/>
    <w:rsid w:val="00424AAB"/>
    <w:rsid w:val="00426AAC"/>
    <w:rsid w:val="00430D29"/>
    <w:rsid w:val="004323EE"/>
    <w:rsid w:val="0043276C"/>
    <w:rsid w:val="00432D29"/>
    <w:rsid w:val="004357E0"/>
    <w:rsid w:val="0044198F"/>
    <w:rsid w:val="0044445D"/>
    <w:rsid w:val="00444D24"/>
    <w:rsid w:val="0044525E"/>
    <w:rsid w:val="0044633B"/>
    <w:rsid w:val="0044674B"/>
    <w:rsid w:val="0044749B"/>
    <w:rsid w:val="0045086D"/>
    <w:rsid w:val="00450D35"/>
    <w:rsid w:val="00451F99"/>
    <w:rsid w:val="00456899"/>
    <w:rsid w:val="00461024"/>
    <w:rsid w:val="004612C3"/>
    <w:rsid w:val="004648AE"/>
    <w:rsid w:val="00464ECB"/>
    <w:rsid w:val="00465AEE"/>
    <w:rsid w:val="004702E0"/>
    <w:rsid w:val="00471C0F"/>
    <w:rsid w:val="00472B16"/>
    <w:rsid w:val="00474374"/>
    <w:rsid w:val="00482017"/>
    <w:rsid w:val="00482E04"/>
    <w:rsid w:val="004839D8"/>
    <w:rsid w:val="00490642"/>
    <w:rsid w:val="0049108B"/>
    <w:rsid w:val="004912F8"/>
    <w:rsid w:val="00493AD4"/>
    <w:rsid w:val="00495EB3"/>
    <w:rsid w:val="004A0C04"/>
    <w:rsid w:val="004A2D3F"/>
    <w:rsid w:val="004A396D"/>
    <w:rsid w:val="004A4C00"/>
    <w:rsid w:val="004A5D25"/>
    <w:rsid w:val="004B097D"/>
    <w:rsid w:val="004C3E09"/>
    <w:rsid w:val="004D13CE"/>
    <w:rsid w:val="004D2A19"/>
    <w:rsid w:val="004D2A96"/>
    <w:rsid w:val="004D426A"/>
    <w:rsid w:val="004D4F08"/>
    <w:rsid w:val="004E36C5"/>
    <w:rsid w:val="004E4E80"/>
    <w:rsid w:val="004F2349"/>
    <w:rsid w:val="004F2EF8"/>
    <w:rsid w:val="004F40A1"/>
    <w:rsid w:val="004F4899"/>
    <w:rsid w:val="004F58EF"/>
    <w:rsid w:val="004F63C1"/>
    <w:rsid w:val="004F73B1"/>
    <w:rsid w:val="0050092E"/>
    <w:rsid w:val="00501687"/>
    <w:rsid w:val="00503852"/>
    <w:rsid w:val="0050471F"/>
    <w:rsid w:val="00506A0C"/>
    <w:rsid w:val="00507490"/>
    <w:rsid w:val="00510127"/>
    <w:rsid w:val="00510CEF"/>
    <w:rsid w:val="00510ECA"/>
    <w:rsid w:val="00517C6E"/>
    <w:rsid w:val="00522616"/>
    <w:rsid w:val="005234ED"/>
    <w:rsid w:val="00527ACD"/>
    <w:rsid w:val="00532B5B"/>
    <w:rsid w:val="0053697C"/>
    <w:rsid w:val="00540D02"/>
    <w:rsid w:val="00544BBB"/>
    <w:rsid w:val="005471BD"/>
    <w:rsid w:val="00552F3E"/>
    <w:rsid w:val="00553E30"/>
    <w:rsid w:val="00553EFA"/>
    <w:rsid w:val="00554D94"/>
    <w:rsid w:val="00555587"/>
    <w:rsid w:val="00560232"/>
    <w:rsid w:val="00564541"/>
    <w:rsid w:val="005654E4"/>
    <w:rsid w:val="005656F2"/>
    <w:rsid w:val="0057098B"/>
    <w:rsid w:val="005755D1"/>
    <w:rsid w:val="0057596D"/>
    <w:rsid w:val="00576141"/>
    <w:rsid w:val="005770CE"/>
    <w:rsid w:val="00577BCE"/>
    <w:rsid w:val="0058045C"/>
    <w:rsid w:val="00582BA5"/>
    <w:rsid w:val="00583A9A"/>
    <w:rsid w:val="0058656A"/>
    <w:rsid w:val="00591F18"/>
    <w:rsid w:val="00593E66"/>
    <w:rsid w:val="00594B59"/>
    <w:rsid w:val="00596319"/>
    <w:rsid w:val="005A1ABB"/>
    <w:rsid w:val="005A1C5A"/>
    <w:rsid w:val="005A2281"/>
    <w:rsid w:val="005A31DE"/>
    <w:rsid w:val="005A454A"/>
    <w:rsid w:val="005A454D"/>
    <w:rsid w:val="005A4C64"/>
    <w:rsid w:val="005A72BD"/>
    <w:rsid w:val="005B005C"/>
    <w:rsid w:val="005B0288"/>
    <w:rsid w:val="005B05CE"/>
    <w:rsid w:val="005B142A"/>
    <w:rsid w:val="005B18DB"/>
    <w:rsid w:val="005B43C4"/>
    <w:rsid w:val="005B78BF"/>
    <w:rsid w:val="005C05E7"/>
    <w:rsid w:val="005C0F21"/>
    <w:rsid w:val="005C5DD4"/>
    <w:rsid w:val="005C7830"/>
    <w:rsid w:val="005C7981"/>
    <w:rsid w:val="005D3C58"/>
    <w:rsid w:val="005D527E"/>
    <w:rsid w:val="005E0E1D"/>
    <w:rsid w:val="005E3610"/>
    <w:rsid w:val="005E6B53"/>
    <w:rsid w:val="005E6CD4"/>
    <w:rsid w:val="005E7060"/>
    <w:rsid w:val="005E7CFE"/>
    <w:rsid w:val="005F2285"/>
    <w:rsid w:val="005F4D18"/>
    <w:rsid w:val="005F5FF7"/>
    <w:rsid w:val="005F6329"/>
    <w:rsid w:val="005F7C29"/>
    <w:rsid w:val="00604EA0"/>
    <w:rsid w:val="00612FE3"/>
    <w:rsid w:val="0061366A"/>
    <w:rsid w:val="00613930"/>
    <w:rsid w:val="00613EAB"/>
    <w:rsid w:val="00615B1D"/>
    <w:rsid w:val="0062247B"/>
    <w:rsid w:val="00622F60"/>
    <w:rsid w:val="00625235"/>
    <w:rsid w:val="006311E2"/>
    <w:rsid w:val="00631445"/>
    <w:rsid w:val="0063336C"/>
    <w:rsid w:val="00633E13"/>
    <w:rsid w:val="006343DE"/>
    <w:rsid w:val="006344A1"/>
    <w:rsid w:val="00634CF4"/>
    <w:rsid w:val="00636004"/>
    <w:rsid w:val="00637C15"/>
    <w:rsid w:val="00641555"/>
    <w:rsid w:val="00642760"/>
    <w:rsid w:val="00643762"/>
    <w:rsid w:val="006461AF"/>
    <w:rsid w:val="0064707B"/>
    <w:rsid w:val="006474E9"/>
    <w:rsid w:val="0065209B"/>
    <w:rsid w:val="00660E28"/>
    <w:rsid w:val="00662060"/>
    <w:rsid w:val="00665781"/>
    <w:rsid w:val="00667636"/>
    <w:rsid w:val="0067062E"/>
    <w:rsid w:val="00670632"/>
    <w:rsid w:val="00675F14"/>
    <w:rsid w:val="00675FAA"/>
    <w:rsid w:val="006763C6"/>
    <w:rsid w:val="006777E3"/>
    <w:rsid w:val="006822FC"/>
    <w:rsid w:val="00685658"/>
    <w:rsid w:val="0068648D"/>
    <w:rsid w:val="00690617"/>
    <w:rsid w:val="006912DE"/>
    <w:rsid w:val="006971CA"/>
    <w:rsid w:val="0069730A"/>
    <w:rsid w:val="006A145A"/>
    <w:rsid w:val="006A16DB"/>
    <w:rsid w:val="006A4D43"/>
    <w:rsid w:val="006A4FEB"/>
    <w:rsid w:val="006A676B"/>
    <w:rsid w:val="006A6C02"/>
    <w:rsid w:val="006B1499"/>
    <w:rsid w:val="006B1C8E"/>
    <w:rsid w:val="006B301A"/>
    <w:rsid w:val="006B3B0F"/>
    <w:rsid w:val="006B5C00"/>
    <w:rsid w:val="006B7D6D"/>
    <w:rsid w:val="006C2868"/>
    <w:rsid w:val="006C2AED"/>
    <w:rsid w:val="006C3E27"/>
    <w:rsid w:val="006C52E6"/>
    <w:rsid w:val="006D0548"/>
    <w:rsid w:val="006D1067"/>
    <w:rsid w:val="006D45F8"/>
    <w:rsid w:val="006D5B67"/>
    <w:rsid w:val="006D693B"/>
    <w:rsid w:val="006E0758"/>
    <w:rsid w:val="006E1517"/>
    <w:rsid w:val="006E66E3"/>
    <w:rsid w:val="006F1C53"/>
    <w:rsid w:val="006F2479"/>
    <w:rsid w:val="006F39AC"/>
    <w:rsid w:val="006F5DFE"/>
    <w:rsid w:val="006F64A2"/>
    <w:rsid w:val="00700B10"/>
    <w:rsid w:val="00700DA9"/>
    <w:rsid w:val="007016F5"/>
    <w:rsid w:val="007033E1"/>
    <w:rsid w:val="00703C30"/>
    <w:rsid w:val="0070699B"/>
    <w:rsid w:val="00707A7E"/>
    <w:rsid w:val="00712112"/>
    <w:rsid w:val="00712132"/>
    <w:rsid w:val="00717B3C"/>
    <w:rsid w:val="00720AE6"/>
    <w:rsid w:val="0072127B"/>
    <w:rsid w:val="00723B24"/>
    <w:rsid w:val="0072673E"/>
    <w:rsid w:val="00726D27"/>
    <w:rsid w:val="007415B4"/>
    <w:rsid w:val="007425ED"/>
    <w:rsid w:val="00745C3B"/>
    <w:rsid w:val="007503B3"/>
    <w:rsid w:val="00750777"/>
    <w:rsid w:val="00750FCF"/>
    <w:rsid w:val="00760890"/>
    <w:rsid w:val="007627EB"/>
    <w:rsid w:val="00762B8D"/>
    <w:rsid w:val="007656B2"/>
    <w:rsid w:val="007658EB"/>
    <w:rsid w:val="00765E2B"/>
    <w:rsid w:val="0077003B"/>
    <w:rsid w:val="00770BF6"/>
    <w:rsid w:val="007711EF"/>
    <w:rsid w:val="00773877"/>
    <w:rsid w:val="00783D30"/>
    <w:rsid w:val="00791B2E"/>
    <w:rsid w:val="00794AE5"/>
    <w:rsid w:val="00795339"/>
    <w:rsid w:val="00796217"/>
    <w:rsid w:val="007973F9"/>
    <w:rsid w:val="007A00AC"/>
    <w:rsid w:val="007A2BBC"/>
    <w:rsid w:val="007A41E1"/>
    <w:rsid w:val="007A5878"/>
    <w:rsid w:val="007A5926"/>
    <w:rsid w:val="007A5ECC"/>
    <w:rsid w:val="007B303C"/>
    <w:rsid w:val="007B4C70"/>
    <w:rsid w:val="007B5337"/>
    <w:rsid w:val="007B563E"/>
    <w:rsid w:val="007B66BC"/>
    <w:rsid w:val="007C1D83"/>
    <w:rsid w:val="007C7287"/>
    <w:rsid w:val="007D4F02"/>
    <w:rsid w:val="007D5657"/>
    <w:rsid w:val="007D57F2"/>
    <w:rsid w:val="007D5BE5"/>
    <w:rsid w:val="007D678E"/>
    <w:rsid w:val="007D6FAB"/>
    <w:rsid w:val="007D7E96"/>
    <w:rsid w:val="007E625F"/>
    <w:rsid w:val="007E7087"/>
    <w:rsid w:val="007F0809"/>
    <w:rsid w:val="007F1004"/>
    <w:rsid w:val="007F1AC5"/>
    <w:rsid w:val="007F2776"/>
    <w:rsid w:val="007F29CE"/>
    <w:rsid w:val="007F34C7"/>
    <w:rsid w:val="007F4BB4"/>
    <w:rsid w:val="007F5928"/>
    <w:rsid w:val="007F797E"/>
    <w:rsid w:val="00800F1B"/>
    <w:rsid w:val="00801965"/>
    <w:rsid w:val="00806935"/>
    <w:rsid w:val="00806F2F"/>
    <w:rsid w:val="0080766E"/>
    <w:rsid w:val="008111EF"/>
    <w:rsid w:val="00811413"/>
    <w:rsid w:val="00812EC0"/>
    <w:rsid w:val="00815107"/>
    <w:rsid w:val="0081526C"/>
    <w:rsid w:val="0081692B"/>
    <w:rsid w:val="008209AA"/>
    <w:rsid w:val="00824E00"/>
    <w:rsid w:val="008255E3"/>
    <w:rsid w:val="008301A0"/>
    <w:rsid w:val="0083075D"/>
    <w:rsid w:val="00834220"/>
    <w:rsid w:val="00836ADE"/>
    <w:rsid w:val="00844D3D"/>
    <w:rsid w:val="00846895"/>
    <w:rsid w:val="0084719A"/>
    <w:rsid w:val="00847354"/>
    <w:rsid w:val="00853288"/>
    <w:rsid w:val="00853D55"/>
    <w:rsid w:val="0085547C"/>
    <w:rsid w:val="00860589"/>
    <w:rsid w:val="00861CA8"/>
    <w:rsid w:val="00861FC8"/>
    <w:rsid w:val="00862C75"/>
    <w:rsid w:val="00864860"/>
    <w:rsid w:val="00864E61"/>
    <w:rsid w:val="00865375"/>
    <w:rsid w:val="00865A58"/>
    <w:rsid w:val="00865AF4"/>
    <w:rsid w:val="00865F64"/>
    <w:rsid w:val="00866484"/>
    <w:rsid w:val="00870503"/>
    <w:rsid w:val="00871923"/>
    <w:rsid w:val="00871E45"/>
    <w:rsid w:val="008739DA"/>
    <w:rsid w:val="00874882"/>
    <w:rsid w:val="0087503A"/>
    <w:rsid w:val="008751B7"/>
    <w:rsid w:val="008810C6"/>
    <w:rsid w:val="00881AD1"/>
    <w:rsid w:val="008842E7"/>
    <w:rsid w:val="008850AD"/>
    <w:rsid w:val="00886587"/>
    <w:rsid w:val="00890743"/>
    <w:rsid w:val="00891616"/>
    <w:rsid w:val="0089775E"/>
    <w:rsid w:val="008A1B09"/>
    <w:rsid w:val="008A3CC1"/>
    <w:rsid w:val="008A4C2E"/>
    <w:rsid w:val="008B0BC6"/>
    <w:rsid w:val="008B2C88"/>
    <w:rsid w:val="008B5856"/>
    <w:rsid w:val="008C0CEB"/>
    <w:rsid w:val="008C328F"/>
    <w:rsid w:val="008C38C7"/>
    <w:rsid w:val="008C39D6"/>
    <w:rsid w:val="008C3CB7"/>
    <w:rsid w:val="008C422A"/>
    <w:rsid w:val="008C51C5"/>
    <w:rsid w:val="008C535D"/>
    <w:rsid w:val="008D04AC"/>
    <w:rsid w:val="008D1300"/>
    <w:rsid w:val="008D2826"/>
    <w:rsid w:val="008D2B11"/>
    <w:rsid w:val="008D2F11"/>
    <w:rsid w:val="008D3F97"/>
    <w:rsid w:val="008E152D"/>
    <w:rsid w:val="008E3E6E"/>
    <w:rsid w:val="008F1217"/>
    <w:rsid w:val="008F6B0A"/>
    <w:rsid w:val="008F7DB0"/>
    <w:rsid w:val="00900F6F"/>
    <w:rsid w:val="00903054"/>
    <w:rsid w:val="00903FD2"/>
    <w:rsid w:val="009068CE"/>
    <w:rsid w:val="00907D6B"/>
    <w:rsid w:val="00913AC9"/>
    <w:rsid w:val="00913B95"/>
    <w:rsid w:val="00913E01"/>
    <w:rsid w:val="009174F8"/>
    <w:rsid w:val="00920FC8"/>
    <w:rsid w:val="00923409"/>
    <w:rsid w:val="00923B7B"/>
    <w:rsid w:val="009263C4"/>
    <w:rsid w:val="00930834"/>
    <w:rsid w:val="00931C36"/>
    <w:rsid w:val="0093355B"/>
    <w:rsid w:val="00934171"/>
    <w:rsid w:val="00935278"/>
    <w:rsid w:val="0093556A"/>
    <w:rsid w:val="00936A50"/>
    <w:rsid w:val="00940268"/>
    <w:rsid w:val="00945B1E"/>
    <w:rsid w:val="0094646A"/>
    <w:rsid w:val="00946F61"/>
    <w:rsid w:val="00951762"/>
    <w:rsid w:val="00951F44"/>
    <w:rsid w:val="00952BD0"/>
    <w:rsid w:val="0095672B"/>
    <w:rsid w:val="00960AD6"/>
    <w:rsid w:val="00960B12"/>
    <w:rsid w:val="00962DE4"/>
    <w:rsid w:val="00964BFA"/>
    <w:rsid w:val="00966ACE"/>
    <w:rsid w:val="0097170B"/>
    <w:rsid w:val="00972777"/>
    <w:rsid w:val="00976D94"/>
    <w:rsid w:val="0098043C"/>
    <w:rsid w:val="009817A7"/>
    <w:rsid w:val="009817E4"/>
    <w:rsid w:val="0098259D"/>
    <w:rsid w:val="00985817"/>
    <w:rsid w:val="00987966"/>
    <w:rsid w:val="00987A73"/>
    <w:rsid w:val="00990A45"/>
    <w:rsid w:val="0099325D"/>
    <w:rsid w:val="00994BE3"/>
    <w:rsid w:val="00997836"/>
    <w:rsid w:val="009A3C4D"/>
    <w:rsid w:val="009A4576"/>
    <w:rsid w:val="009A49C3"/>
    <w:rsid w:val="009A626A"/>
    <w:rsid w:val="009A728F"/>
    <w:rsid w:val="009A79D5"/>
    <w:rsid w:val="009B060E"/>
    <w:rsid w:val="009B1C8E"/>
    <w:rsid w:val="009B5C58"/>
    <w:rsid w:val="009B6710"/>
    <w:rsid w:val="009B774A"/>
    <w:rsid w:val="009C024C"/>
    <w:rsid w:val="009C186F"/>
    <w:rsid w:val="009C48BF"/>
    <w:rsid w:val="009C4CF1"/>
    <w:rsid w:val="009C5ABA"/>
    <w:rsid w:val="009C5FCA"/>
    <w:rsid w:val="009D3EA4"/>
    <w:rsid w:val="009D4010"/>
    <w:rsid w:val="009D65A4"/>
    <w:rsid w:val="009D7896"/>
    <w:rsid w:val="009E01D0"/>
    <w:rsid w:val="009E1990"/>
    <w:rsid w:val="009E3D77"/>
    <w:rsid w:val="009E4D12"/>
    <w:rsid w:val="009E777D"/>
    <w:rsid w:val="009F1488"/>
    <w:rsid w:val="009F2934"/>
    <w:rsid w:val="009F2EE6"/>
    <w:rsid w:val="009F32D2"/>
    <w:rsid w:val="009F38FA"/>
    <w:rsid w:val="009F3B53"/>
    <w:rsid w:val="009F689A"/>
    <w:rsid w:val="00A00859"/>
    <w:rsid w:val="00A012FB"/>
    <w:rsid w:val="00A02151"/>
    <w:rsid w:val="00A025C0"/>
    <w:rsid w:val="00A0567D"/>
    <w:rsid w:val="00A0594A"/>
    <w:rsid w:val="00A06B76"/>
    <w:rsid w:val="00A07BD2"/>
    <w:rsid w:val="00A14AAE"/>
    <w:rsid w:val="00A16FBE"/>
    <w:rsid w:val="00A27574"/>
    <w:rsid w:val="00A30CB1"/>
    <w:rsid w:val="00A3101A"/>
    <w:rsid w:val="00A31526"/>
    <w:rsid w:val="00A32A98"/>
    <w:rsid w:val="00A33512"/>
    <w:rsid w:val="00A33A44"/>
    <w:rsid w:val="00A35983"/>
    <w:rsid w:val="00A368C3"/>
    <w:rsid w:val="00A36CD5"/>
    <w:rsid w:val="00A370B3"/>
    <w:rsid w:val="00A3716E"/>
    <w:rsid w:val="00A440CA"/>
    <w:rsid w:val="00A44A72"/>
    <w:rsid w:val="00A45192"/>
    <w:rsid w:val="00A4536B"/>
    <w:rsid w:val="00A457F7"/>
    <w:rsid w:val="00A45EBC"/>
    <w:rsid w:val="00A46048"/>
    <w:rsid w:val="00A520B0"/>
    <w:rsid w:val="00A539AF"/>
    <w:rsid w:val="00A54768"/>
    <w:rsid w:val="00A56B06"/>
    <w:rsid w:val="00A57D2E"/>
    <w:rsid w:val="00A629A6"/>
    <w:rsid w:val="00A6535A"/>
    <w:rsid w:val="00A670D3"/>
    <w:rsid w:val="00A71988"/>
    <w:rsid w:val="00A721B5"/>
    <w:rsid w:val="00A77F75"/>
    <w:rsid w:val="00A8038D"/>
    <w:rsid w:val="00A82FBB"/>
    <w:rsid w:val="00A839B3"/>
    <w:rsid w:val="00A83DBB"/>
    <w:rsid w:val="00A8468B"/>
    <w:rsid w:val="00A850B7"/>
    <w:rsid w:val="00A85C10"/>
    <w:rsid w:val="00A8755D"/>
    <w:rsid w:val="00A92096"/>
    <w:rsid w:val="00A94812"/>
    <w:rsid w:val="00A970E3"/>
    <w:rsid w:val="00A975F8"/>
    <w:rsid w:val="00AA01C3"/>
    <w:rsid w:val="00AA2595"/>
    <w:rsid w:val="00AA354F"/>
    <w:rsid w:val="00AA562D"/>
    <w:rsid w:val="00AA64F2"/>
    <w:rsid w:val="00AA7830"/>
    <w:rsid w:val="00AB0F5D"/>
    <w:rsid w:val="00AB1B7E"/>
    <w:rsid w:val="00AB4248"/>
    <w:rsid w:val="00AB465C"/>
    <w:rsid w:val="00AC201B"/>
    <w:rsid w:val="00AC3469"/>
    <w:rsid w:val="00AC48D5"/>
    <w:rsid w:val="00AC5D48"/>
    <w:rsid w:val="00AD5D76"/>
    <w:rsid w:val="00AD7AC2"/>
    <w:rsid w:val="00AE15DA"/>
    <w:rsid w:val="00AE297D"/>
    <w:rsid w:val="00AE4795"/>
    <w:rsid w:val="00AE67CC"/>
    <w:rsid w:val="00AF09F8"/>
    <w:rsid w:val="00AF0B78"/>
    <w:rsid w:val="00AF2DC0"/>
    <w:rsid w:val="00B00E88"/>
    <w:rsid w:val="00B00FCA"/>
    <w:rsid w:val="00B041FB"/>
    <w:rsid w:val="00B0557B"/>
    <w:rsid w:val="00B1017B"/>
    <w:rsid w:val="00B11671"/>
    <w:rsid w:val="00B137D3"/>
    <w:rsid w:val="00B13FDC"/>
    <w:rsid w:val="00B14650"/>
    <w:rsid w:val="00B24049"/>
    <w:rsid w:val="00B269B5"/>
    <w:rsid w:val="00B269CB"/>
    <w:rsid w:val="00B27619"/>
    <w:rsid w:val="00B320A8"/>
    <w:rsid w:val="00B33866"/>
    <w:rsid w:val="00B41083"/>
    <w:rsid w:val="00B42531"/>
    <w:rsid w:val="00B43185"/>
    <w:rsid w:val="00B44DF7"/>
    <w:rsid w:val="00B45796"/>
    <w:rsid w:val="00B45DAD"/>
    <w:rsid w:val="00B47C43"/>
    <w:rsid w:val="00B50B23"/>
    <w:rsid w:val="00B51900"/>
    <w:rsid w:val="00B5247C"/>
    <w:rsid w:val="00B530FC"/>
    <w:rsid w:val="00B53102"/>
    <w:rsid w:val="00B54F61"/>
    <w:rsid w:val="00B55612"/>
    <w:rsid w:val="00B55EDD"/>
    <w:rsid w:val="00B5618D"/>
    <w:rsid w:val="00B60BD7"/>
    <w:rsid w:val="00B617E4"/>
    <w:rsid w:val="00B620EA"/>
    <w:rsid w:val="00B62BED"/>
    <w:rsid w:val="00B63E48"/>
    <w:rsid w:val="00B66D2A"/>
    <w:rsid w:val="00B67F30"/>
    <w:rsid w:val="00B75B0E"/>
    <w:rsid w:val="00B75D1E"/>
    <w:rsid w:val="00B76968"/>
    <w:rsid w:val="00B85A45"/>
    <w:rsid w:val="00B9197A"/>
    <w:rsid w:val="00B93ACA"/>
    <w:rsid w:val="00B95922"/>
    <w:rsid w:val="00B95E73"/>
    <w:rsid w:val="00BA0BF0"/>
    <w:rsid w:val="00BA12B2"/>
    <w:rsid w:val="00BA308E"/>
    <w:rsid w:val="00BA71C1"/>
    <w:rsid w:val="00BB01F9"/>
    <w:rsid w:val="00BB7F4A"/>
    <w:rsid w:val="00BC033E"/>
    <w:rsid w:val="00BC0513"/>
    <w:rsid w:val="00BC0C5D"/>
    <w:rsid w:val="00BC2F63"/>
    <w:rsid w:val="00BC383F"/>
    <w:rsid w:val="00BC3D5C"/>
    <w:rsid w:val="00BC7421"/>
    <w:rsid w:val="00BD00A9"/>
    <w:rsid w:val="00BD11C1"/>
    <w:rsid w:val="00BD1662"/>
    <w:rsid w:val="00BD57ED"/>
    <w:rsid w:val="00BD7652"/>
    <w:rsid w:val="00BE4D1A"/>
    <w:rsid w:val="00BE79BD"/>
    <w:rsid w:val="00BF0825"/>
    <w:rsid w:val="00BF4474"/>
    <w:rsid w:val="00BF4500"/>
    <w:rsid w:val="00BF4926"/>
    <w:rsid w:val="00BF64E4"/>
    <w:rsid w:val="00C02802"/>
    <w:rsid w:val="00C057A3"/>
    <w:rsid w:val="00C072D2"/>
    <w:rsid w:val="00C11E6E"/>
    <w:rsid w:val="00C12472"/>
    <w:rsid w:val="00C2302F"/>
    <w:rsid w:val="00C24CD5"/>
    <w:rsid w:val="00C24D19"/>
    <w:rsid w:val="00C273AA"/>
    <w:rsid w:val="00C319F7"/>
    <w:rsid w:val="00C34613"/>
    <w:rsid w:val="00C35536"/>
    <w:rsid w:val="00C356C1"/>
    <w:rsid w:val="00C35D1D"/>
    <w:rsid w:val="00C37EF9"/>
    <w:rsid w:val="00C422DB"/>
    <w:rsid w:val="00C44AA7"/>
    <w:rsid w:val="00C45025"/>
    <w:rsid w:val="00C459BA"/>
    <w:rsid w:val="00C50293"/>
    <w:rsid w:val="00C558C1"/>
    <w:rsid w:val="00C57305"/>
    <w:rsid w:val="00C574FB"/>
    <w:rsid w:val="00C57CE3"/>
    <w:rsid w:val="00C61355"/>
    <w:rsid w:val="00C62D8D"/>
    <w:rsid w:val="00C65C9D"/>
    <w:rsid w:val="00C65E30"/>
    <w:rsid w:val="00C736BD"/>
    <w:rsid w:val="00C738BD"/>
    <w:rsid w:val="00C743F1"/>
    <w:rsid w:val="00C747F9"/>
    <w:rsid w:val="00C76E47"/>
    <w:rsid w:val="00C81B22"/>
    <w:rsid w:val="00C83EBD"/>
    <w:rsid w:val="00C87C71"/>
    <w:rsid w:val="00C9104B"/>
    <w:rsid w:val="00C92586"/>
    <w:rsid w:val="00C93453"/>
    <w:rsid w:val="00C94702"/>
    <w:rsid w:val="00C96C6E"/>
    <w:rsid w:val="00C978C4"/>
    <w:rsid w:val="00C97E25"/>
    <w:rsid w:val="00C97F64"/>
    <w:rsid w:val="00CB2D22"/>
    <w:rsid w:val="00CB3F2B"/>
    <w:rsid w:val="00CB50C2"/>
    <w:rsid w:val="00CB72F2"/>
    <w:rsid w:val="00CC521F"/>
    <w:rsid w:val="00CC5D1F"/>
    <w:rsid w:val="00CD0945"/>
    <w:rsid w:val="00CD1052"/>
    <w:rsid w:val="00CD23AC"/>
    <w:rsid w:val="00CD3AD5"/>
    <w:rsid w:val="00CD56E3"/>
    <w:rsid w:val="00CD61F1"/>
    <w:rsid w:val="00CD63C0"/>
    <w:rsid w:val="00CE0609"/>
    <w:rsid w:val="00CE1DF1"/>
    <w:rsid w:val="00CE3946"/>
    <w:rsid w:val="00CE718A"/>
    <w:rsid w:val="00CF0A91"/>
    <w:rsid w:val="00CF29F7"/>
    <w:rsid w:val="00CF440E"/>
    <w:rsid w:val="00CF5248"/>
    <w:rsid w:val="00CF6623"/>
    <w:rsid w:val="00CF6ADC"/>
    <w:rsid w:val="00CF7633"/>
    <w:rsid w:val="00D013EF"/>
    <w:rsid w:val="00D0217B"/>
    <w:rsid w:val="00D06797"/>
    <w:rsid w:val="00D06A60"/>
    <w:rsid w:val="00D10435"/>
    <w:rsid w:val="00D1489F"/>
    <w:rsid w:val="00D239D3"/>
    <w:rsid w:val="00D244E4"/>
    <w:rsid w:val="00D27BF2"/>
    <w:rsid w:val="00D3030D"/>
    <w:rsid w:val="00D30CE1"/>
    <w:rsid w:val="00D31196"/>
    <w:rsid w:val="00D319D2"/>
    <w:rsid w:val="00D31A1C"/>
    <w:rsid w:val="00D3312F"/>
    <w:rsid w:val="00D33E87"/>
    <w:rsid w:val="00D34006"/>
    <w:rsid w:val="00D34B29"/>
    <w:rsid w:val="00D37FD9"/>
    <w:rsid w:val="00D426DF"/>
    <w:rsid w:val="00D447BE"/>
    <w:rsid w:val="00D465E8"/>
    <w:rsid w:val="00D50347"/>
    <w:rsid w:val="00D54B35"/>
    <w:rsid w:val="00D55C10"/>
    <w:rsid w:val="00D57B49"/>
    <w:rsid w:val="00D635F4"/>
    <w:rsid w:val="00D64A48"/>
    <w:rsid w:val="00D66CA7"/>
    <w:rsid w:val="00D70EE8"/>
    <w:rsid w:val="00D71EED"/>
    <w:rsid w:val="00D76FE5"/>
    <w:rsid w:val="00D77038"/>
    <w:rsid w:val="00D80346"/>
    <w:rsid w:val="00D833DB"/>
    <w:rsid w:val="00D85D60"/>
    <w:rsid w:val="00D86C47"/>
    <w:rsid w:val="00D87D97"/>
    <w:rsid w:val="00D909B5"/>
    <w:rsid w:val="00D91F79"/>
    <w:rsid w:val="00D93861"/>
    <w:rsid w:val="00D9479F"/>
    <w:rsid w:val="00D95170"/>
    <w:rsid w:val="00DA1C40"/>
    <w:rsid w:val="00DA2935"/>
    <w:rsid w:val="00DA2B0D"/>
    <w:rsid w:val="00DA316F"/>
    <w:rsid w:val="00DA3791"/>
    <w:rsid w:val="00DA61AD"/>
    <w:rsid w:val="00DA6994"/>
    <w:rsid w:val="00DA7C1E"/>
    <w:rsid w:val="00DA7F96"/>
    <w:rsid w:val="00DB1018"/>
    <w:rsid w:val="00DB2672"/>
    <w:rsid w:val="00DB38CC"/>
    <w:rsid w:val="00DB6147"/>
    <w:rsid w:val="00DB6476"/>
    <w:rsid w:val="00DC0007"/>
    <w:rsid w:val="00DC2D59"/>
    <w:rsid w:val="00DC6BDF"/>
    <w:rsid w:val="00DC708F"/>
    <w:rsid w:val="00DC7EFC"/>
    <w:rsid w:val="00DD02BE"/>
    <w:rsid w:val="00DD0D7F"/>
    <w:rsid w:val="00DD2461"/>
    <w:rsid w:val="00DD24BE"/>
    <w:rsid w:val="00DD4143"/>
    <w:rsid w:val="00DE1E24"/>
    <w:rsid w:val="00DE535E"/>
    <w:rsid w:val="00DE5CD4"/>
    <w:rsid w:val="00DF01F6"/>
    <w:rsid w:val="00DF5EA1"/>
    <w:rsid w:val="00DF7104"/>
    <w:rsid w:val="00DF7145"/>
    <w:rsid w:val="00E019D4"/>
    <w:rsid w:val="00E02479"/>
    <w:rsid w:val="00E059E5"/>
    <w:rsid w:val="00E05A5A"/>
    <w:rsid w:val="00E05A6E"/>
    <w:rsid w:val="00E069E5"/>
    <w:rsid w:val="00E06E47"/>
    <w:rsid w:val="00E12ACC"/>
    <w:rsid w:val="00E174A2"/>
    <w:rsid w:val="00E244F5"/>
    <w:rsid w:val="00E268E4"/>
    <w:rsid w:val="00E30E30"/>
    <w:rsid w:val="00E31B7D"/>
    <w:rsid w:val="00E35D4F"/>
    <w:rsid w:val="00E36022"/>
    <w:rsid w:val="00E36EF2"/>
    <w:rsid w:val="00E425AA"/>
    <w:rsid w:val="00E43394"/>
    <w:rsid w:val="00E4354D"/>
    <w:rsid w:val="00E4539E"/>
    <w:rsid w:val="00E51724"/>
    <w:rsid w:val="00E549D0"/>
    <w:rsid w:val="00E60553"/>
    <w:rsid w:val="00E6058F"/>
    <w:rsid w:val="00E60989"/>
    <w:rsid w:val="00E64E6F"/>
    <w:rsid w:val="00E65A18"/>
    <w:rsid w:val="00E667E3"/>
    <w:rsid w:val="00E67230"/>
    <w:rsid w:val="00E71695"/>
    <w:rsid w:val="00E771B6"/>
    <w:rsid w:val="00E778A8"/>
    <w:rsid w:val="00E80122"/>
    <w:rsid w:val="00E810E1"/>
    <w:rsid w:val="00E8306F"/>
    <w:rsid w:val="00E861DE"/>
    <w:rsid w:val="00E90B12"/>
    <w:rsid w:val="00E913F5"/>
    <w:rsid w:val="00E91E21"/>
    <w:rsid w:val="00E95299"/>
    <w:rsid w:val="00EA314C"/>
    <w:rsid w:val="00EA4026"/>
    <w:rsid w:val="00EA4BCA"/>
    <w:rsid w:val="00EA7677"/>
    <w:rsid w:val="00EB20C2"/>
    <w:rsid w:val="00EB318C"/>
    <w:rsid w:val="00EB4570"/>
    <w:rsid w:val="00EB5090"/>
    <w:rsid w:val="00EB6CC5"/>
    <w:rsid w:val="00EB7846"/>
    <w:rsid w:val="00EC21AB"/>
    <w:rsid w:val="00EC5130"/>
    <w:rsid w:val="00ED0391"/>
    <w:rsid w:val="00ED0491"/>
    <w:rsid w:val="00ED08F8"/>
    <w:rsid w:val="00ED3677"/>
    <w:rsid w:val="00ED420A"/>
    <w:rsid w:val="00ED47E2"/>
    <w:rsid w:val="00ED5F9D"/>
    <w:rsid w:val="00ED5FC5"/>
    <w:rsid w:val="00ED7BE0"/>
    <w:rsid w:val="00EE0541"/>
    <w:rsid w:val="00EE3900"/>
    <w:rsid w:val="00EE6320"/>
    <w:rsid w:val="00EE6719"/>
    <w:rsid w:val="00EE7839"/>
    <w:rsid w:val="00EE7874"/>
    <w:rsid w:val="00EF35D9"/>
    <w:rsid w:val="00EF4282"/>
    <w:rsid w:val="00EF526F"/>
    <w:rsid w:val="00EF52DB"/>
    <w:rsid w:val="00EF585F"/>
    <w:rsid w:val="00EF6AA6"/>
    <w:rsid w:val="00F00BB6"/>
    <w:rsid w:val="00F02ECA"/>
    <w:rsid w:val="00F04105"/>
    <w:rsid w:val="00F04329"/>
    <w:rsid w:val="00F056C2"/>
    <w:rsid w:val="00F062E2"/>
    <w:rsid w:val="00F102B6"/>
    <w:rsid w:val="00F117F0"/>
    <w:rsid w:val="00F11B7A"/>
    <w:rsid w:val="00F1470F"/>
    <w:rsid w:val="00F148F2"/>
    <w:rsid w:val="00F14C6F"/>
    <w:rsid w:val="00F153CA"/>
    <w:rsid w:val="00F16B8C"/>
    <w:rsid w:val="00F21468"/>
    <w:rsid w:val="00F23D48"/>
    <w:rsid w:val="00F25239"/>
    <w:rsid w:val="00F25253"/>
    <w:rsid w:val="00F30F0F"/>
    <w:rsid w:val="00F31ED8"/>
    <w:rsid w:val="00F31F75"/>
    <w:rsid w:val="00F321E9"/>
    <w:rsid w:val="00F34186"/>
    <w:rsid w:val="00F35243"/>
    <w:rsid w:val="00F3626A"/>
    <w:rsid w:val="00F374E4"/>
    <w:rsid w:val="00F42F3F"/>
    <w:rsid w:val="00F43539"/>
    <w:rsid w:val="00F438C6"/>
    <w:rsid w:val="00F4766E"/>
    <w:rsid w:val="00F51E94"/>
    <w:rsid w:val="00F53E22"/>
    <w:rsid w:val="00F53E9A"/>
    <w:rsid w:val="00F567E9"/>
    <w:rsid w:val="00F64D77"/>
    <w:rsid w:val="00F66E95"/>
    <w:rsid w:val="00F70459"/>
    <w:rsid w:val="00F73F22"/>
    <w:rsid w:val="00F75111"/>
    <w:rsid w:val="00F77316"/>
    <w:rsid w:val="00F83A4D"/>
    <w:rsid w:val="00F84604"/>
    <w:rsid w:val="00F90731"/>
    <w:rsid w:val="00F97BB0"/>
    <w:rsid w:val="00FA066A"/>
    <w:rsid w:val="00FA32C8"/>
    <w:rsid w:val="00FA3463"/>
    <w:rsid w:val="00FB2556"/>
    <w:rsid w:val="00FB2A0A"/>
    <w:rsid w:val="00FB32B4"/>
    <w:rsid w:val="00FB3BCA"/>
    <w:rsid w:val="00FB5590"/>
    <w:rsid w:val="00FB65E7"/>
    <w:rsid w:val="00FB75DB"/>
    <w:rsid w:val="00FC26FD"/>
    <w:rsid w:val="00FC4C53"/>
    <w:rsid w:val="00FC5115"/>
    <w:rsid w:val="00FC7E9D"/>
    <w:rsid w:val="00FD054D"/>
    <w:rsid w:val="00FD0DE7"/>
    <w:rsid w:val="00FE1002"/>
    <w:rsid w:val="00FE3310"/>
    <w:rsid w:val="00FF08A9"/>
    <w:rsid w:val="00FF5CB0"/>
    <w:rsid w:val="00FF74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936F9"/>
  <w15:chartTrackingRefBased/>
  <w15:docId w15:val="{40CBBF3B-B47A-481F-9CB0-F73D53BED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DC0"/>
    <w:pPr>
      <w:spacing w:after="120" w:line="264" w:lineRule="auto"/>
    </w:pPr>
    <w:rPr>
      <w:rFonts w:ascii="Trebuchet MS" w:eastAsia="Times New Roman" w:hAnsi="Trebuchet MS" w:cs="Times New Roman"/>
      <w:color w:val="685040"/>
      <w:kern w:val="16"/>
      <w:sz w:val="18"/>
      <w:szCs w:val="24"/>
      <w14:ligatures w14:val="none"/>
    </w:rPr>
  </w:style>
  <w:style w:type="paragraph" w:styleId="Heading1">
    <w:name w:val="heading 1"/>
    <w:aliases w:val="~Heading,1,Heading 1 Char,Heading 1 Char1 Char,Heading 1 Char Char Char,Heading 1 Char1 Char Char Char,Heading 1 Char Char Char Char Char,Heading 1 Char1 Char Char Char Char Char,Heading 1 Char Char Char Char Char Char Char"/>
    <w:next w:val="Heading2"/>
    <w:link w:val="Heading1Char2"/>
    <w:qFormat/>
    <w:rsid w:val="00AF2DC0"/>
    <w:pPr>
      <w:pageBreakBefore/>
      <w:numPr>
        <w:numId w:val="59"/>
      </w:numPr>
      <w:spacing w:after="0" w:line="264" w:lineRule="auto"/>
      <w:outlineLvl w:val="0"/>
    </w:pPr>
    <w:rPr>
      <w:rFonts w:ascii="Trebuchet MS" w:eastAsiaTheme="majorEastAsia" w:hAnsi="Trebuchet MS" w:cstheme="majorBidi"/>
      <w:b/>
      <w:bCs/>
      <w:caps/>
      <w:color w:val="4472C4" w:themeColor="accent1"/>
      <w:kern w:val="16"/>
      <w:sz w:val="32"/>
      <w:szCs w:val="28"/>
      <w14:ligatures w14:val="none"/>
    </w:rPr>
  </w:style>
  <w:style w:type="paragraph" w:styleId="Heading2">
    <w:name w:val="heading 2"/>
    <w:aliases w:val="~SubHeading"/>
    <w:next w:val="BodyText"/>
    <w:link w:val="Heading2Char"/>
    <w:uiPriority w:val="1"/>
    <w:qFormat/>
    <w:rsid w:val="00AF2DC0"/>
    <w:pPr>
      <w:numPr>
        <w:ilvl w:val="1"/>
        <w:numId w:val="59"/>
      </w:numPr>
      <w:spacing w:before="120" w:after="120" w:line="264" w:lineRule="auto"/>
      <w:outlineLvl w:val="1"/>
    </w:pPr>
    <w:rPr>
      <w:rFonts w:ascii="Trebuchet MS" w:eastAsiaTheme="majorEastAsia" w:hAnsi="Trebuchet MS" w:cstheme="majorBidi"/>
      <w:b/>
      <w:color w:val="685040"/>
      <w:kern w:val="16"/>
      <w:sz w:val="28"/>
      <w:szCs w:val="26"/>
      <w14:ligatures w14:val="none"/>
    </w:rPr>
  </w:style>
  <w:style w:type="paragraph" w:styleId="Heading3">
    <w:name w:val="heading 3"/>
    <w:aliases w:val="~MinorHeading"/>
    <w:next w:val="BodyText"/>
    <w:link w:val="Heading3Char"/>
    <w:qFormat/>
    <w:rsid w:val="00AF2DC0"/>
    <w:pPr>
      <w:numPr>
        <w:ilvl w:val="2"/>
        <w:numId w:val="59"/>
      </w:numPr>
      <w:spacing w:before="120" w:after="120" w:line="264" w:lineRule="auto"/>
      <w:outlineLvl w:val="2"/>
    </w:pPr>
    <w:rPr>
      <w:rFonts w:ascii="Trebuchet MS" w:eastAsiaTheme="majorEastAsia" w:hAnsi="Trebuchet MS" w:cstheme="majorBidi"/>
      <w:b/>
      <w:bCs/>
      <w:color w:val="50627C"/>
      <w:kern w:val="16"/>
      <w:szCs w:val="26"/>
      <w:lang w:val="fr-FR"/>
      <w14:ligatures w14:val="none"/>
    </w:rPr>
  </w:style>
  <w:style w:type="paragraph" w:styleId="Heading4">
    <w:name w:val="heading 4"/>
    <w:aliases w:val="~MinorSubheading"/>
    <w:next w:val="BodyText"/>
    <w:link w:val="Heading4Char"/>
    <w:qFormat/>
    <w:rsid w:val="00AF2DC0"/>
    <w:pPr>
      <w:numPr>
        <w:ilvl w:val="3"/>
        <w:numId w:val="59"/>
      </w:numPr>
      <w:spacing w:before="360" w:after="0" w:line="264" w:lineRule="auto"/>
      <w:outlineLvl w:val="3"/>
    </w:pPr>
    <w:rPr>
      <w:rFonts w:ascii="Trebuchet MS" w:eastAsiaTheme="majorEastAsia" w:hAnsi="Trebuchet MS" w:cstheme="majorBidi"/>
      <w:b/>
      <w:iCs/>
      <w:caps/>
      <w:color w:val="4472C4" w:themeColor="accent1"/>
      <w:kern w:val="16"/>
      <w:sz w:val="20"/>
      <w:szCs w:val="26"/>
      <w14:ligatures w14:val="none"/>
    </w:rPr>
  </w:style>
  <w:style w:type="paragraph" w:styleId="Heading5">
    <w:name w:val="heading 5"/>
    <w:basedOn w:val="Heading4"/>
    <w:link w:val="Heading5Char"/>
    <w:qFormat/>
    <w:rsid w:val="00AF2DC0"/>
    <w:pPr>
      <w:numPr>
        <w:ilvl w:val="4"/>
      </w:numPr>
      <w:outlineLvl w:val="4"/>
    </w:pPr>
  </w:style>
  <w:style w:type="paragraph" w:styleId="Heading6">
    <w:name w:val="heading 6"/>
    <w:basedOn w:val="Heading5"/>
    <w:next w:val="NormalIndent"/>
    <w:link w:val="Heading6Char"/>
    <w:unhideWhenUsed/>
    <w:qFormat/>
    <w:rsid w:val="00AF2DC0"/>
    <w:pPr>
      <w:keepLines/>
      <w:numPr>
        <w:ilvl w:val="5"/>
      </w:numPr>
      <w:spacing w:after="240"/>
      <w:outlineLvl w:val="5"/>
    </w:pPr>
    <w:rPr>
      <w:iCs w:val="0"/>
    </w:rPr>
  </w:style>
  <w:style w:type="paragraph" w:styleId="Heading7">
    <w:name w:val="heading 7"/>
    <w:basedOn w:val="Normal"/>
    <w:next w:val="Normal"/>
    <w:link w:val="Heading7Char"/>
    <w:qFormat/>
    <w:rsid w:val="00AF2DC0"/>
    <w:pPr>
      <w:keepNext/>
      <w:keepLines/>
      <w:numPr>
        <w:ilvl w:val="6"/>
        <w:numId w:val="59"/>
      </w:numPr>
      <w:spacing w:after="0" w:line="240" w:lineRule="atLeast"/>
      <w:jc w:val="both"/>
      <w:outlineLvl w:val="6"/>
    </w:pPr>
    <w:rPr>
      <w:rFonts w:ascii="Arial" w:hAnsi="Arial"/>
      <w:b/>
      <w:bCs/>
      <w:color w:val="auto"/>
      <w:kern w:val="0"/>
      <w:sz w:val="20"/>
      <w:szCs w:val="20"/>
      <w:lang w:eastAsia="en-US"/>
    </w:rPr>
  </w:style>
  <w:style w:type="paragraph" w:styleId="Heading8">
    <w:name w:val="heading 8"/>
    <w:basedOn w:val="Normal"/>
    <w:next w:val="Normal"/>
    <w:link w:val="Heading8Char"/>
    <w:qFormat/>
    <w:rsid w:val="00AF2DC0"/>
    <w:pPr>
      <w:keepNext/>
      <w:numPr>
        <w:ilvl w:val="7"/>
        <w:numId w:val="59"/>
      </w:numPr>
      <w:tabs>
        <w:tab w:val="left" w:pos="571"/>
        <w:tab w:val="left" w:pos="1164"/>
        <w:tab w:val="left" w:pos="6480"/>
        <w:tab w:val="left" w:pos="8568"/>
      </w:tabs>
      <w:suppressAutoHyphens/>
      <w:spacing w:after="0" w:line="360" w:lineRule="auto"/>
      <w:jc w:val="both"/>
      <w:outlineLvl w:val="7"/>
    </w:pPr>
    <w:rPr>
      <w:rFonts w:ascii="Arial" w:hAnsi="Arial"/>
      <w:b/>
      <w:bCs/>
      <w:color w:val="auto"/>
      <w:spacing w:val="-2"/>
      <w:kern w:val="0"/>
      <w:sz w:val="24"/>
      <w:szCs w:val="20"/>
      <w:lang w:eastAsia="en-US"/>
    </w:rPr>
  </w:style>
  <w:style w:type="paragraph" w:styleId="Heading9">
    <w:name w:val="heading 9"/>
    <w:basedOn w:val="Normal"/>
    <w:next w:val="Normal"/>
    <w:link w:val="Heading9Char"/>
    <w:qFormat/>
    <w:rsid w:val="00AF2DC0"/>
    <w:pPr>
      <w:keepNext/>
      <w:keepLines/>
      <w:numPr>
        <w:ilvl w:val="8"/>
        <w:numId w:val="59"/>
      </w:numPr>
      <w:spacing w:after="0" w:line="240" w:lineRule="atLeast"/>
      <w:jc w:val="right"/>
      <w:outlineLvl w:val="8"/>
    </w:pPr>
    <w:rPr>
      <w:rFonts w:ascii="Arial" w:hAnsi="Arial"/>
      <w:b/>
      <w:bCs/>
      <w:color w:val="auto"/>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Char,1 Char1,Heading 1 Char Char1,Heading 1 Char1 Char Char1,Heading 1 Char Char Char Char1,Heading 1 Char1 Char Char Char Char1,Heading 1 Char Char Char Char Char Char1,Heading 1 Char1 Char Char Char Char Char Char1"/>
    <w:basedOn w:val="DefaultParagraphFont"/>
    <w:link w:val="Heading1"/>
    <w:rsid w:val="00AF2DC0"/>
    <w:rPr>
      <w:rFonts w:ascii="Trebuchet MS" w:eastAsiaTheme="majorEastAsia" w:hAnsi="Trebuchet MS" w:cstheme="majorBidi"/>
      <w:b/>
      <w:bCs/>
      <w:caps/>
      <w:color w:val="4472C4" w:themeColor="accent1"/>
      <w:kern w:val="16"/>
      <w:sz w:val="32"/>
      <w:szCs w:val="28"/>
      <w14:ligatures w14:val="none"/>
    </w:rPr>
  </w:style>
  <w:style w:type="character" w:customStyle="1" w:styleId="Heading2Char">
    <w:name w:val="Heading 2 Char"/>
    <w:aliases w:val="~SubHeading Char"/>
    <w:basedOn w:val="DefaultParagraphFont"/>
    <w:link w:val="Heading2"/>
    <w:uiPriority w:val="1"/>
    <w:rsid w:val="00AF2DC0"/>
    <w:rPr>
      <w:rFonts w:ascii="Trebuchet MS" w:eastAsiaTheme="majorEastAsia" w:hAnsi="Trebuchet MS" w:cstheme="majorBidi"/>
      <w:b/>
      <w:color w:val="685040"/>
      <w:kern w:val="16"/>
      <w:sz w:val="28"/>
      <w:szCs w:val="26"/>
      <w14:ligatures w14:val="none"/>
    </w:rPr>
  </w:style>
  <w:style w:type="character" w:customStyle="1" w:styleId="Heading3Char">
    <w:name w:val="Heading 3 Char"/>
    <w:aliases w:val="~MinorHeading Char"/>
    <w:basedOn w:val="DefaultParagraphFont"/>
    <w:link w:val="Heading3"/>
    <w:rsid w:val="00AF2DC0"/>
    <w:rPr>
      <w:rFonts w:ascii="Trebuchet MS" w:eastAsiaTheme="majorEastAsia" w:hAnsi="Trebuchet MS" w:cstheme="majorBidi"/>
      <w:b/>
      <w:bCs/>
      <w:color w:val="50627C"/>
      <w:kern w:val="16"/>
      <w:szCs w:val="26"/>
      <w:lang w:val="fr-FR"/>
      <w14:ligatures w14:val="none"/>
    </w:rPr>
  </w:style>
  <w:style w:type="character" w:customStyle="1" w:styleId="Heading4Char">
    <w:name w:val="Heading 4 Char"/>
    <w:aliases w:val="~MinorSubheading Char"/>
    <w:basedOn w:val="DefaultParagraphFont"/>
    <w:link w:val="Heading4"/>
    <w:rsid w:val="00AF2DC0"/>
    <w:rPr>
      <w:rFonts w:ascii="Trebuchet MS" w:eastAsiaTheme="majorEastAsia" w:hAnsi="Trebuchet MS" w:cstheme="majorBidi"/>
      <w:b/>
      <w:iCs/>
      <w:caps/>
      <w:color w:val="4472C4" w:themeColor="accent1"/>
      <w:kern w:val="16"/>
      <w:sz w:val="20"/>
      <w:szCs w:val="26"/>
      <w14:ligatures w14:val="none"/>
    </w:rPr>
  </w:style>
  <w:style w:type="character" w:customStyle="1" w:styleId="Heading5Char">
    <w:name w:val="Heading 5 Char"/>
    <w:basedOn w:val="DefaultParagraphFont"/>
    <w:link w:val="Heading5"/>
    <w:rsid w:val="00AF2DC0"/>
    <w:rPr>
      <w:rFonts w:ascii="Trebuchet MS" w:eastAsiaTheme="majorEastAsia" w:hAnsi="Trebuchet MS" w:cstheme="majorBidi"/>
      <w:b/>
      <w:iCs/>
      <w:caps/>
      <w:color w:val="4472C4" w:themeColor="accent1"/>
      <w:kern w:val="16"/>
      <w:sz w:val="20"/>
      <w:szCs w:val="26"/>
      <w14:ligatures w14:val="none"/>
    </w:rPr>
  </w:style>
  <w:style w:type="character" w:customStyle="1" w:styleId="Heading6Char">
    <w:name w:val="Heading 6 Char"/>
    <w:basedOn w:val="DefaultParagraphFont"/>
    <w:link w:val="Heading6"/>
    <w:rsid w:val="00AF2DC0"/>
    <w:rPr>
      <w:rFonts w:ascii="Trebuchet MS" w:eastAsiaTheme="majorEastAsia" w:hAnsi="Trebuchet MS" w:cstheme="majorBidi"/>
      <w:b/>
      <w:caps/>
      <w:color w:val="4472C4" w:themeColor="accent1"/>
      <w:kern w:val="16"/>
      <w:sz w:val="20"/>
      <w:szCs w:val="26"/>
      <w14:ligatures w14:val="none"/>
    </w:rPr>
  </w:style>
  <w:style w:type="character" w:customStyle="1" w:styleId="Heading7Char">
    <w:name w:val="Heading 7 Char"/>
    <w:basedOn w:val="DefaultParagraphFont"/>
    <w:link w:val="Heading7"/>
    <w:rsid w:val="00AF2DC0"/>
    <w:rPr>
      <w:rFonts w:ascii="Arial" w:eastAsia="Times New Roman" w:hAnsi="Arial" w:cs="Times New Roman"/>
      <w:b/>
      <w:bCs/>
      <w:kern w:val="0"/>
      <w:sz w:val="20"/>
      <w:szCs w:val="20"/>
      <w:lang w:eastAsia="en-US"/>
      <w14:ligatures w14:val="none"/>
    </w:rPr>
  </w:style>
  <w:style w:type="character" w:customStyle="1" w:styleId="Heading8Char">
    <w:name w:val="Heading 8 Char"/>
    <w:basedOn w:val="DefaultParagraphFont"/>
    <w:link w:val="Heading8"/>
    <w:rsid w:val="00AF2DC0"/>
    <w:rPr>
      <w:rFonts w:ascii="Arial" w:eastAsia="Times New Roman" w:hAnsi="Arial" w:cs="Times New Roman"/>
      <w:b/>
      <w:bCs/>
      <w:spacing w:val="-2"/>
      <w:kern w:val="0"/>
      <w:sz w:val="24"/>
      <w:szCs w:val="20"/>
      <w:lang w:eastAsia="en-US"/>
      <w14:ligatures w14:val="none"/>
    </w:rPr>
  </w:style>
  <w:style w:type="character" w:customStyle="1" w:styleId="Heading9Char">
    <w:name w:val="Heading 9 Char"/>
    <w:basedOn w:val="DefaultParagraphFont"/>
    <w:link w:val="Heading9"/>
    <w:rsid w:val="00AF2DC0"/>
    <w:rPr>
      <w:rFonts w:ascii="Arial" w:eastAsia="Times New Roman" w:hAnsi="Arial" w:cs="Times New Roman"/>
      <w:b/>
      <w:bCs/>
      <w:kern w:val="0"/>
      <w:sz w:val="20"/>
      <w:szCs w:val="20"/>
      <w:lang w:eastAsia="en-US"/>
      <w14:ligatures w14:val="none"/>
    </w:rPr>
  </w:style>
  <w:style w:type="paragraph" w:styleId="NormalIndent">
    <w:name w:val="Normal Indent"/>
    <w:basedOn w:val="Normal"/>
    <w:rsid w:val="00AF2DC0"/>
    <w:pPr>
      <w:spacing w:after="240"/>
      <w:ind w:left="709"/>
    </w:pPr>
  </w:style>
  <w:style w:type="paragraph" w:styleId="TOCHeading">
    <w:name w:val="TOC Heading"/>
    <w:basedOn w:val="Heading1"/>
    <w:next w:val="Normal"/>
    <w:uiPriority w:val="39"/>
    <w:unhideWhenUsed/>
    <w:qFormat/>
    <w:rsid w:val="00AF2DC0"/>
    <w:pPr>
      <w:keepNext/>
      <w:keepLines/>
      <w:spacing w:before="480" w:line="276" w:lineRule="auto"/>
      <w:outlineLvl w:val="9"/>
    </w:pPr>
    <w:rPr>
      <w:rFonts w:asciiTheme="majorHAnsi" w:hAnsiTheme="majorHAnsi"/>
      <w:b w:val="0"/>
      <w:color w:val="2F5496" w:themeColor="accent1" w:themeShade="BF"/>
      <w:kern w:val="0"/>
      <w:sz w:val="28"/>
      <w:lang w:val="en-US" w:eastAsia="en-US"/>
    </w:rPr>
  </w:style>
  <w:style w:type="paragraph" w:customStyle="1" w:styleId="BDOMainHeading1">
    <w:name w:val="BDOMainHeading1"/>
    <w:basedOn w:val="Heading1"/>
    <w:next w:val="BodyText"/>
    <w:link w:val="BDOMainHeading1Char"/>
    <w:rsid w:val="00AF2DC0"/>
    <w:pPr>
      <w:spacing w:after="480"/>
    </w:pPr>
    <w:rPr>
      <w:b w:val="0"/>
      <w:caps w:val="0"/>
      <w:szCs w:val="56"/>
      <w:lang w:eastAsia="en-US"/>
    </w:rPr>
  </w:style>
  <w:style w:type="character" w:customStyle="1" w:styleId="BDOMainHeading1Char">
    <w:name w:val="BDOMainHeading1 Char"/>
    <w:basedOn w:val="DefaultParagraphFont"/>
    <w:link w:val="BDOMainHeading1"/>
    <w:rsid w:val="00AF2DC0"/>
    <w:rPr>
      <w:rFonts w:ascii="Trebuchet MS" w:eastAsiaTheme="majorEastAsia" w:hAnsi="Trebuchet MS" w:cstheme="majorBidi"/>
      <w:bCs/>
      <w:color w:val="4472C4" w:themeColor="accent1"/>
      <w:kern w:val="16"/>
      <w:sz w:val="32"/>
      <w:szCs w:val="56"/>
      <w:lang w:eastAsia="en-US"/>
      <w14:ligatures w14:val="none"/>
    </w:rPr>
  </w:style>
  <w:style w:type="paragraph" w:customStyle="1" w:styleId="BDOMainHeading2">
    <w:name w:val="BDOMainHeading2"/>
    <w:next w:val="Normal"/>
    <w:rsid w:val="00AF2DC0"/>
    <w:pPr>
      <w:spacing w:before="240" w:after="120" w:line="240" w:lineRule="auto"/>
    </w:pPr>
    <w:rPr>
      <w:rFonts w:eastAsiaTheme="minorEastAsia"/>
      <w:b/>
      <w:color w:val="4472C4" w:themeColor="accent1"/>
      <w:kern w:val="16"/>
      <w:sz w:val="24"/>
      <w:szCs w:val="20"/>
      <w:lang w:val="en-US" w:eastAsia="en-US" w:bidi="en-US"/>
      <w14:ligatures w14:val="none"/>
    </w:rPr>
  </w:style>
  <w:style w:type="paragraph" w:customStyle="1" w:styleId="BDOMainHeading3">
    <w:name w:val="BDOMainHeading3"/>
    <w:next w:val="Normal"/>
    <w:link w:val="BDOMainHeading3Char"/>
    <w:qFormat/>
    <w:rsid w:val="00AF2DC0"/>
    <w:pPr>
      <w:spacing w:before="240" w:after="240" w:line="240" w:lineRule="auto"/>
    </w:pPr>
    <w:rPr>
      <w:rFonts w:ascii="Trebuchet MS" w:eastAsia="Times New Roman" w:hAnsi="Trebuchet MS" w:cs="Times New Roman"/>
      <w:color w:val="4472C4" w:themeColor="accent1"/>
      <w:kern w:val="16"/>
      <w:sz w:val="20"/>
      <w:szCs w:val="24"/>
      <w:lang w:eastAsia="en-US"/>
      <w14:ligatures w14:val="none"/>
    </w:rPr>
  </w:style>
  <w:style w:type="character" w:customStyle="1" w:styleId="BDOMainHeading3Char">
    <w:name w:val="BDOMainHeading3 Char"/>
    <w:basedOn w:val="BDOMainHeading1Char"/>
    <w:link w:val="BDOMainHeading3"/>
    <w:rsid w:val="00AF2DC0"/>
    <w:rPr>
      <w:rFonts w:ascii="Trebuchet MS" w:eastAsia="Times New Roman" w:hAnsi="Trebuchet MS" w:cs="Times New Roman"/>
      <w:bCs w:val="0"/>
      <w:color w:val="4472C4" w:themeColor="accent1"/>
      <w:kern w:val="16"/>
      <w:sz w:val="20"/>
      <w:szCs w:val="24"/>
      <w:lang w:eastAsia="en-US"/>
      <w14:ligatures w14:val="none"/>
    </w:rPr>
  </w:style>
  <w:style w:type="paragraph" w:styleId="BalloonText">
    <w:name w:val="Balloon Text"/>
    <w:basedOn w:val="Normal"/>
    <w:link w:val="BalloonTextChar"/>
    <w:uiPriority w:val="99"/>
    <w:unhideWhenUsed/>
    <w:rsid w:val="00AF2DC0"/>
    <w:rPr>
      <w:rFonts w:ascii="Tahoma" w:hAnsi="Tahoma" w:cs="Tahoma"/>
      <w:sz w:val="16"/>
      <w:szCs w:val="16"/>
    </w:rPr>
  </w:style>
  <w:style w:type="character" w:customStyle="1" w:styleId="BalloonTextChar">
    <w:name w:val="Balloon Text Char"/>
    <w:basedOn w:val="DefaultParagraphFont"/>
    <w:link w:val="BalloonText"/>
    <w:uiPriority w:val="99"/>
    <w:rsid w:val="00AF2DC0"/>
    <w:rPr>
      <w:rFonts w:ascii="Tahoma" w:eastAsia="Times New Roman" w:hAnsi="Tahoma" w:cs="Tahoma"/>
      <w:color w:val="685040"/>
      <w:kern w:val="16"/>
      <w:sz w:val="16"/>
      <w:szCs w:val="16"/>
      <w14:ligatures w14:val="none"/>
    </w:rPr>
  </w:style>
  <w:style w:type="paragraph" w:styleId="Header">
    <w:name w:val="header"/>
    <w:basedOn w:val="Normal"/>
    <w:link w:val="HeaderChar"/>
    <w:uiPriority w:val="99"/>
    <w:unhideWhenUsed/>
    <w:rsid w:val="00AF2DC0"/>
    <w:pPr>
      <w:tabs>
        <w:tab w:val="center" w:pos="4513"/>
        <w:tab w:val="right" w:pos="9026"/>
      </w:tabs>
    </w:pPr>
  </w:style>
  <w:style w:type="character" w:customStyle="1" w:styleId="HeaderChar">
    <w:name w:val="Header Char"/>
    <w:basedOn w:val="DefaultParagraphFont"/>
    <w:link w:val="Header"/>
    <w:uiPriority w:val="99"/>
    <w:rsid w:val="00AF2DC0"/>
    <w:rPr>
      <w:rFonts w:ascii="Trebuchet MS" w:eastAsia="Times New Roman" w:hAnsi="Trebuchet MS" w:cs="Times New Roman"/>
      <w:color w:val="685040"/>
      <w:kern w:val="16"/>
      <w:sz w:val="18"/>
      <w:szCs w:val="24"/>
      <w14:ligatures w14:val="none"/>
    </w:rPr>
  </w:style>
  <w:style w:type="paragraph" w:styleId="Footer">
    <w:name w:val="footer"/>
    <w:aliases w:val="~Footer"/>
    <w:basedOn w:val="Normal"/>
    <w:link w:val="FooterChar"/>
    <w:uiPriority w:val="99"/>
    <w:unhideWhenUsed/>
    <w:rsid w:val="00AF2DC0"/>
    <w:pPr>
      <w:tabs>
        <w:tab w:val="center" w:pos="4513"/>
        <w:tab w:val="right" w:pos="9026"/>
      </w:tabs>
    </w:pPr>
  </w:style>
  <w:style w:type="character" w:customStyle="1" w:styleId="FooterChar">
    <w:name w:val="Footer Char"/>
    <w:aliases w:val="~Footer Char"/>
    <w:basedOn w:val="DefaultParagraphFont"/>
    <w:link w:val="Footer"/>
    <w:uiPriority w:val="99"/>
    <w:rsid w:val="00AF2DC0"/>
    <w:rPr>
      <w:rFonts w:ascii="Trebuchet MS" w:eastAsia="Times New Roman" w:hAnsi="Trebuchet MS" w:cs="Times New Roman"/>
      <w:color w:val="685040"/>
      <w:kern w:val="16"/>
      <w:sz w:val="18"/>
      <w:szCs w:val="24"/>
      <w14:ligatures w14:val="none"/>
    </w:rPr>
  </w:style>
  <w:style w:type="paragraph" w:styleId="ListParagraph">
    <w:name w:val="List Paragraph"/>
    <w:aliases w:val="Liste couleur - Accent 11,En tête 1,Bullet L1,Citation List,Bullets,List Bullet Mary,List Paragraph (numbered (a)),body bullets,Liste 1,Paragraphe  revu,List Paragraph nowy,Numbered Paragraph,Aufzählung Spiegelstrich,Dot pt,본문(내용),Ha"/>
    <w:basedOn w:val="Normal"/>
    <w:link w:val="ListParagraphChar"/>
    <w:uiPriority w:val="34"/>
    <w:qFormat/>
    <w:rsid w:val="00AF2DC0"/>
    <w:pPr>
      <w:ind w:left="720"/>
      <w:contextualSpacing/>
    </w:pPr>
  </w:style>
  <w:style w:type="paragraph" w:customStyle="1" w:styleId="BODY">
    <w:name w:val="BODY"/>
    <w:basedOn w:val="Normal"/>
    <w:rsid w:val="00AF2DC0"/>
  </w:style>
  <w:style w:type="character" w:customStyle="1" w:styleId="REDText">
    <w:name w:val="RED_Text"/>
    <w:basedOn w:val="DefaultParagraphFont"/>
    <w:uiPriority w:val="1"/>
    <w:rsid w:val="00AF2DC0"/>
    <w:rPr>
      <w:color w:val="4472C4" w:themeColor="accent1"/>
    </w:rPr>
  </w:style>
  <w:style w:type="paragraph" w:customStyle="1" w:styleId="BULLETList01">
    <w:name w:val="BULLET_List 01"/>
    <w:basedOn w:val="BODY"/>
    <w:rsid w:val="00AF2DC0"/>
    <w:pPr>
      <w:numPr>
        <w:numId w:val="1"/>
      </w:numPr>
      <w:ind w:left="284" w:hanging="284"/>
    </w:pPr>
    <w:rPr>
      <w:rFonts w:eastAsia="+mn-ea"/>
    </w:rPr>
  </w:style>
  <w:style w:type="table" w:styleId="TableGrid">
    <w:name w:val="Table Grid"/>
    <w:aliases w:val="IPG Table 1"/>
    <w:basedOn w:val="TableNormal"/>
    <w:rsid w:val="00AF2DC0"/>
    <w:pPr>
      <w:spacing w:before="40" w:after="20" w:line="264" w:lineRule="auto"/>
    </w:pPr>
    <w:rPr>
      <w:rFonts w:ascii="Trebuchet MS" w:eastAsia="Times New Roman" w:hAnsi="Trebuchet MS" w:cs="Times New Roman"/>
      <w:color w:val="44546A" w:themeColor="text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themeColor="background1"/>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paragraph" w:styleId="NormalWeb">
    <w:name w:val="Normal (Web)"/>
    <w:basedOn w:val="Normal"/>
    <w:uiPriority w:val="99"/>
    <w:unhideWhenUsed/>
    <w:rsid w:val="00AF2DC0"/>
    <w:pPr>
      <w:spacing w:before="100" w:beforeAutospacing="1" w:after="100" w:afterAutospacing="1"/>
    </w:pPr>
    <w:rPr>
      <w:rFonts w:ascii="Times New Roman" w:hAnsi="Times New Roman"/>
      <w:kern w:val="0"/>
      <w:sz w:val="24"/>
    </w:rPr>
  </w:style>
  <w:style w:type="paragraph" w:customStyle="1" w:styleId="Graphictitle">
    <w:name w:val="~Graphic title"/>
    <w:next w:val="BodyText"/>
    <w:qFormat/>
    <w:rsid w:val="00AF2DC0"/>
    <w:pPr>
      <w:spacing w:before="120" w:after="120" w:line="264" w:lineRule="auto"/>
    </w:pPr>
    <w:rPr>
      <w:rFonts w:ascii="Trebuchet MS" w:eastAsia="Times New Roman" w:hAnsi="Trebuchet MS" w:cs="Times New Roman"/>
      <w:b/>
      <w:caps/>
      <w:color w:val="4472C4" w:themeColor="accent1"/>
      <w:kern w:val="16"/>
      <w:sz w:val="18"/>
      <w:szCs w:val="24"/>
      <w14:ligatures w14:val="none"/>
    </w:rPr>
  </w:style>
  <w:style w:type="paragraph" w:customStyle="1" w:styleId="Quotewhite">
    <w:name w:val="Quote white"/>
    <w:basedOn w:val="BODY"/>
    <w:qFormat/>
    <w:rsid w:val="00AF2DC0"/>
    <w:pPr>
      <w:ind w:left="284" w:hanging="284"/>
    </w:pPr>
    <w:rPr>
      <w:color w:val="FFFFFF" w:themeColor="background1"/>
      <w:sz w:val="36"/>
      <w:szCs w:val="36"/>
    </w:rPr>
  </w:style>
  <w:style w:type="paragraph" w:customStyle="1" w:styleId="Contents">
    <w:name w:val="Contents"/>
    <w:basedOn w:val="Graphictitle"/>
    <w:qFormat/>
    <w:rsid w:val="00AF2DC0"/>
    <w:rPr>
      <w:color w:val="FFFFFF" w:themeColor="background1"/>
      <w:sz w:val="24"/>
    </w:rPr>
  </w:style>
  <w:style w:type="paragraph" w:customStyle="1" w:styleId="Tabletitleleft">
    <w:name w:val="Table title left"/>
    <w:basedOn w:val="BODY"/>
    <w:rsid w:val="00AF2DC0"/>
    <w:pPr>
      <w:spacing w:before="60" w:after="0"/>
    </w:pPr>
    <w:rPr>
      <w:b/>
      <w:color w:val="FFFFFF" w:themeColor="background1"/>
      <w:szCs w:val="16"/>
    </w:rPr>
  </w:style>
  <w:style w:type="paragraph" w:customStyle="1" w:styleId="BDOmainheadingwithsub">
    <w:name w:val="BDO main heading with sub"/>
    <w:basedOn w:val="BDOMainHeading1"/>
    <w:next w:val="BDOsubheading"/>
    <w:rsid w:val="00AF2DC0"/>
    <w:pPr>
      <w:spacing w:after="0"/>
    </w:pPr>
    <w:rPr>
      <w:rFonts w:eastAsia="+mj-ea"/>
    </w:rPr>
  </w:style>
  <w:style w:type="paragraph" w:customStyle="1" w:styleId="BDOsubheading">
    <w:name w:val="BDO sub heading"/>
    <w:basedOn w:val="BDOmainheadingwithsub"/>
    <w:next w:val="BODY"/>
    <w:rsid w:val="00AF2DC0"/>
    <w:pPr>
      <w:spacing w:after="480"/>
    </w:pPr>
    <w:rPr>
      <w:rFonts w:eastAsia="+mn-ea"/>
      <w:bCs w:val="0"/>
      <w:caps/>
      <w:color w:val="44546A" w:themeColor="text2"/>
      <w:sz w:val="48"/>
      <w:szCs w:val="48"/>
    </w:rPr>
  </w:style>
  <w:style w:type="paragraph" w:customStyle="1" w:styleId="bulletsmall">
    <w:name w:val="bullet small"/>
    <w:basedOn w:val="BODY"/>
    <w:rsid w:val="00AF2DC0"/>
    <w:pPr>
      <w:numPr>
        <w:numId w:val="2"/>
      </w:numPr>
      <w:ind w:left="142" w:hanging="142"/>
    </w:pPr>
    <w:rPr>
      <w:rFonts w:asciiTheme="minorHAnsi" w:eastAsia="+mn-ea" w:hAnsiTheme="minorHAnsi" w:cstheme="minorBidi"/>
      <w:bCs/>
      <w:sz w:val="16"/>
      <w:szCs w:val="20"/>
      <w:lang w:val="en-US" w:eastAsia="en-US" w:bidi="en-US"/>
    </w:rPr>
  </w:style>
  <w:style w:type="paragraph" w:customStyle="1" w:styleId="bullet3ptafter">
    <w:name w:val="bullet 3pt after"/>
    <w:basedOn w:val="BULLETList01"/>
    <w:rsid w:val="00AF2DC0"/>
    <w:pPr>
      <w:spacing w:after="60"/>
    </w:pPr>
  </w:style>
  <w:style w:type="paragraph" w:customStyle="1" w:styleId="BodyHeading">
    <w:name w:val="~BodyHeading"/>
    <w:basedOn w:val="Normal"/>
    <w:next w:val="BodyText"/>
    <w:qFormat/>
    <w:rsid w:val="00AF2DC0"/>
    <w:pPr>
      <w:keepNext/>
      <w:spacing w:before="120"/>
    </w:pPr>
    <w:rPr>
      <w:rFonts w:eastAsiaTheme="minorHAnsi" w:cstheme="minorBidi"/>
      <w:b/>
      <w:kern w:val="0"/>
      <w:szCs w:val="22"/>
      <w:lang w:eastAsia="en-US"/>
    </w:rPr>
  </w:style>
  <w:style w:type="paragraph" w:customStyle="1" w:styleId="BodyTextNum">
    <w:name w:val="~BodyTextNum"/>
    <w:basedOn w:val="Normal"/>
    <w:semiHidden/>
    <w:unhideWhenUsed/>
    <w:rsid w:val="00AF2DC0"/>
    <w:pPr>
      <w:numPr>
        <w:numId w:val="3"/>
      </w:numPr>
      <w:tabs>
        <w:tab w:val="left" w:pos="284"/>
      </w:tabs>
      <w:spacing w:before="120"/>
    </w:pPr>
    <w:rPr>
      <w:rFonts w:ascii="Arial" w:eastAsiaTheme="minorHAnsi" w:hAnsi="Arial" w:cstheme="minorBidi"/>
      <w:kern w:val="0"/>
      <w:szCs w:val="22"/>
      <w:lang w:eastAsia="en-US"/>
    </w:rPr>
  </w:style>
  <w:style w:type="paragraph" w:customStyle="1" w:styleId="Bullet1">
    <w:name w:val="~Bullet1"/>
    <w:basedOn w:val="Normal"/>
    <w:qFormat/>
    <w:rsid w:val="00AF2DC0"/>
    <w:pPr>
      <w:numPr>
        <w:numId w:val="4"/>
      </w:numPr>
      <w:spacing w:before="60" w:after="60"/>
      <w:ind w:left="284" w:hanging="284"/>
    </w:pPr>
    <w:rPr>
      <w:rFonts w:eastAsia="Calibri" w:cs="Arial"/>
      <w:kern w:val="0"/>
      <w:szCs w:val="20"/>
      <w:lang w:eastAsia="en-US"/>
    </w:rPr>
  </w:style>
  <w:style w:type="paragraph" w:customStyle="1" w:styleId="Bullet2">
    <w:name w:val="~Bullet2"/>
    <w:basedOn w:val="Bullet1"/>
    <w:qFormat/>
    <w:rsid w:val="00AF2DC0"/>
    <w:pPr>
      <w:numPr>
        <w:ilvl w:val="1"/>
      </w:numPr>
    </w:pPr>
  </w:style>
  <w:style w:type="paragraph" w:customStyle="1" w:styleId="Bullet3">
    <w:name w:val="~Bullet3"/>
    <w:basedOn w:val="Bullet2"/>
    <w:qFormat/>
    <w:rsid w:val="00AF2DC0"/>
    <w:pPr>
      <w:numPr>
        <w:ilvl w:val="2"/>
      </w:numPr>
      <w:ind w:left="964" w:hanging="284"/>
    </w:pPr>
  </w:style>
  <w:style w:type="paragraph" w:customStyle="1" w:styleId="NumBullet1">
    <w:name w:val="~NumBullet1"/>
    <w:basedOn w:val="Bullet1"/>
    <w:qFormat/>
    <w:rsid w:val="00AF2DC0"/>
    <w:pPr>
      <w:numPr>
        <w:numId w:val="5"/>
      </w:numPr>
      <w:spacing w:before="120" w:after="120"/>
      <w:ind w:left="284" w:hanging="284"/>
    </w:pPr>
  </w:style>
  <w:style w:type="paragraph" w:customStyle="1" w:styleId="NumBullet2">
    <w:name w:val="~NumBullet2"/>
    <w:basedOn w:val="NumBullet1"/>
    <w:qFormat/>
    <w:rsid w:val="00AF2DC0"/>
    <w:pPr>
      <w:numPr>
        <w:ilvl w:val="1"/>
      </w:numPr>
    </w:pPr>
  </w:style>
  <w:style w:type="paragraph" w:customStyle="1" w:styleId="NumBullet3">
    <w:name w:val="~NumBullet3"/>
    <w:basedOn w:val="NumBullet2"/>
    <w:qFormat/>
    <w:rsid w:val="00AF2DC0"/>
    <w:pPr>
      <w:numPr>
        <w:ilvl w:val="2"/>
      </w:numPr>
    </w:pPr>
  </w:style>
  <w:style w:type="paragraph" w:customStyle="1" w:styleId="TableText">
    <w:name w:val="~TableText"/>
    <w:basedOn w:val="BodyText"/>
    <w:qFormat/>
    <w:rsid w:val="00AF2DC0"/>
    <w:pPr>
      <w:widowControl w:val="0"/>
      <w:spacing w:before="40" w:after="20"/>
    </w:pPr>
    <w:rPr>
      <w:rFonts w:eastAsiaTheme="minorHAnsi" w:cstheme="minorBidi"/>
      <w:kern w:val="0"/>
      <w:szCs w:val="22"/>
      <w:lang w:eastAsia="en-US"/>
    </w:rPr>
  </w:style>
  <w:style w:type="paragraph" w:customStyle="1" w:styleId="TableBullet1">
    <w:name w:val="~TableBullet1"/>
    <w:basedOn w:val="TableText"/>
    <w:qFormat/>
    <w:rsid w:val="00AF2DC0"/>
    <w:pPr>
      <w:numPr>
        <w:numId w:val="6"/>
      </w:numPr>
    </w:pPr>
    <w:rPr>
      <w:rFonts w:eastAsia="Calibri" w:cs="Arial"/>
      <w:szCs w:val="20"/>
    </w:rPr>
  </w:style>
  <w:style w:type="paragraph" w:customStyle="1" w:styleId="TableHeading">
    <w:name w:val="~TableHeading"/>
    <w:qFormat/>
    <w:rsid w:val="00AF2DC0"/>
    <w:pPr>
      <w:keepNext/>
      <w:keepLines/>
      <w:spacing w:before="60" w:after="40" w:line="264" w:lineRule="auto"/>
    </w:pPr>
    <w:rPr>
      <w:rFonts w:ascii="Trebuchet MS" w:hAnsi="Trebuchet MS"/>
      <w:b/>
      <w:caps/>
      <w:color w:val="FFFFFF" w:themeColor="background1"/>
      <w:kern w:val="0"/>
      <w:sz w:val="18"/>
      <w:szCs w:val="26"/>
      <w:lang w:eastAsia="en-US"/>
      <w14:ligatures w14:val="none"/>
    </w:rPr>
  </w:style>
  <w:style w:type="paragraph" w:customStyle="1" w:styleId="TableBullet2">
    <w:name w:val="~TableBullet2"/>
    <w:basedOn w:val="TableBullet1"/>
    <w:unhideWhenUsed/>
    <w:rsid w:val="00AF2DC0"/>
    <w:pPr>
      <w:numPr>
        <w:ilvl w:val="1"/>
      </w:numPr>
    </w:pPr>
  </w:style>
  <w:style w:type="paragraph" w:customStyle="1" w:styleId="CVName">
    <w:name w:val="~CVName"/>
    <w:basedOn w:val="Normal"/>
    <w:next w:val="CVPosition"/>
    <w:qFormat/>
    <w:rsid w:val="00AF2DC0"/>
    <w:pPr>
      <w:spacing w:before="120"/>
    </w:pPr>
    <w:rPr>
      <w:rFonts w:eastAsiaTheme="minorHAnsi" w:cstheme="minorBidi"/>
      <w:caps/>
      <w:color w:val="ED1A3B"/>
      <w:kern w:val="0"/>
      <w:szCs w:val="22"/>
      <w:lang w:eastAsia="en-US"/>
    </w:rPr>
  </w:style>
  <w:style w:type="paragraph" w:customStyle="1" w:styleId="CVPosition">
    <w:name w:val="~CVPosition"/>
    <w:basedOn w:val="Normal"/>
    <w:next w:val="CVContact"/>
    <w:qFormat/>
    <w:rsid w:val="00AF2DC0"/>
    <w:pPr>
      <w:spacing w:after="40"/>
    </w:pPr>
    <w:rPr>
      <w:rFonts w:eastAsiaTheme="minorHAnsi" w:cstheme="minorBidi"/>
      <w:b/>
      <w:kern w:val="0"/>
      <w:szCs w:val="22"/>
      <w:lang w:eastAsia="en-US"/>
    </w:rPr>
  </w:style>
  <w:style w:type="paragraph" w:customStyle="1" w:styleId="CVContact">
    <w:name w:val="~CVContact"/>
    <w:basedOn w:val="CVPosition"/>
    <w:qFormat/>
    <w:rsid w:val="00AF2DC0"/>
    <w:pPr>
      <w:spacing w:before="120" w:after="0"/>
    </w:pPr>
    <w:rPr>
      <w:b w:val="0"/>
    </w:rPr>
  </w:style>
  <w:style w:type="paragraph" w:customStyle="1" w:styleId="TableSubHead">
    <w:name w:val="~TableSubHead"/>
    <w:basedOn w:val="TableText"/>
    <w:next w:val="TableText"/>
    <w:qFormat/>
    <w:rsid w:val="00AF2DC0"/>
    <w:pPr>
      <w:keepLines/>
      <w:widowControl/>
    </w:pPr>
    <w:rPr>
      <w:b/>
    </w:rPr>
  </w:style>
  <w:style w:type="paragraph" w:customStyle="1" w:styleId="CVText">
    <w:name w:val="~CVText"/>
    <w:basedOn w:val="Normal"/>
    <w:qFormat/>
    <w:rsid w:val="00AF2DC0"/>
    <w:rPr>
      <w:rFonts w:eastAsiaTheme="minorHAnsi" w:cstheme="minorBidi"/>
      <w:kern w:val="0"/>
      <w:szCs w:val="22"/>
      <w:lang w:eastAsia="en-US"/>
    </w:rPr>
  </w:style>
  <w:style w:type="paragraph" w:customStyle="1" w:styleId="CVIntroText">
    <w:name w:val="~CVIntroText"/>
    <w:basedOn w:val="CVText"/>
    <w:next w:val="CVText"/>
    <w:qFormat/>
    <w:rsid w:val="00AF2DC0"/>
    <w:rPr>
      <w:color w:val="ED1A3B"/>
    </w:rPr>
  </w:style>
  <w:style w:type="paragraph" w:customStyle="1" w:styleId="AltMinorHeading">
    <w:name w:val="~AltMinorHeading"/>
    <w:basedOn w:val="Heading3"/>
    <w:next w:val="Normal"/>
    <w:link w:val="AltMinorHeadingChar"/>
    <w:qFormat/>
    <w:rsid w:val="00AF2DC0"/>
    <w:pPr>
      <w:keepNext/>
      <w:keepLines/>
      <w:numPr>
        <w:ilvl w:val="0"/>
        <w:numId w:val="0"/>
      </w:numPr>
      <w:spacing w:before="240" w:after="240"/>
      <w:ind w:left="432" w:hanging="432"/>
    </w:pPr>
    <w:rPr>
      <w:rFonts w:eastAsiaTheme="minorHAnsi" w:cs="Arial"/>
      <w:bCs w:val="0"/>
      <w:caps/>
      <w:kern w:val="0"/>
      <w:szCs w:val="22"/>
      <w:lang w:eastAsia="en-US"/>
    </w:rPr>
  </w:style>
  <w:style w:type="character" w:customStyle="1" w:styleId="AltMinorHeadingChar">
    <w:name w:val="~AltMinorHeading Char"/>
    <w:basedOn w:val="DefaultParagraphFont"/>
    <w:link w:val="AltMinorHeading"/>
    <w:rsid w:val="00AF2DC0"/>
    <w:rPr>
      <w:rFonts w:ascii="Trebuchet MS" w:hAnsi="Trebuchet MS" w:cs="Arial"/>
      <w:b/>
      <w:caps/>
      <w:color w:val="50627C"/>
      <w:kern w:val="0"/>
      <w:lang w:val="fr-FR" w:eastAsia="en-US"/>
      <w14:ligatures w14:val="none"/>
    </w:rPr>
  </w:style>
  <w:style w:type="paragraph" w:customStyle="1" w:styleId="BackPageText">
    <w:name w:val="~BackPageText"/>
    <w:link w:val="BackPageTextChar"/>
    <w:qFormat/>
    <w:rsid w:val="00AF2DC0"/>
    <w:pPr>
      <w:spacing w:before="120" w:after="0" w:line="240" w:lineRule="auto"/>
    </w:pPr>
    <w:rPr>
      <w:rFonts w:ascii="Trebuchet MS" w:eastAsia="Times New Roman" w:hAnsi="Trebuchet MS" w:cs="Times New Roman"/>
      <w:color w:val="FFFFFF" w:themeColor="background1"/>
      <w:kern w:val="16"/>
      <w:sz w:val="14"/>
      <w:szCs w:val="14"/>
      <w14:ligatures w14:val="none"/>
    </w:rPr>
  </w:style>
  <w:style w:type="paragraph" w:customStyle="1" w:styleId="FrontCoverText">
    <w:name w:val="~FrontCoverText"/>
    <w:link w:val="FrontCoverTextChar"/>
    <w:qFormat/>
    <w:rsid w:val="00AF2DC0"/>
    <w:pPr>
      <w:spacing w:after="0" w:line="240" w:lineRule="auto"/>
    </w:pPr>
    <w:rPr>
      <w:rFonts w:ascii="Trebuchet MS" w:eastAsia="Times New Roman" w:hAnsi="Trebuchet MS" w:cs="Times New Roman"/>
      <w:b/>
      <w:color w:val="FFFFFF" w:themeColor="background1"/>
      <w:kern w:val="16"/>
      <w:sz w:val="24"/>
      <w:szCs w:val="24"/>
      <w14:ligatures w14:val="none"/>
    </w:rPr>
  </w:style>
  <w:style w:type="character" w:customStyle="1" w:styleId="BackPageTextChar">
    <w:name w:val="~BackPageText Char"/>
    <w:basedOn w:val="DefaultParagraphFont"/>
    <w:link w:val="BackPageText"/>
    <w:rsid w:val="00AF2DC0"/>
    <w:rPr>
      <w:rFonts w:ascii="Trebuchet MS" w:eastAsia="Times New Roman" w:hAnsi="Trebuchet MS" w:cs="Times New Roman"/>
      <w:color w:val="FFFFFF" w:themeColor="background1"/>
      <w:kern w:val="16"/>
      <w:sz w:val="14"/>
      <w:szCs w:val="14"/>
      <w14:ligatures w14:val="none"/>
    </w:rPr>
  </w:style>
  <w:style w:type="paragraph" w:customStyle="1" w:styleId="FrontCoverSubheading">
    <w:name w:val="~FrontCoverSubheading"/>
    <w:link w:val="FrontCoverSubheadingChar"/>
    <w:qFormat/>
    <w:rsid w:val="00AF2DC0"/>
    <w:pPr>
      <w:spacing w:after="0" w:line="240" w:lineRule="auto"/>
    </w:pPr>
    <w:rPr>
      <w:rFonts w:ascii="Trebuchet MS" w:eastAsia="Times New Roman" w:hAnsi="Trebuchet MS" w:cs="Times New Roman"/>
      <w:b/>
      <w:color w:val="FFFFFF" w:themeColor="background1"/>
      <w:kern w:val="16"/>
      <w:sz w:val="32"/>
      <w:szCs w:val="32"/>
      <w14:ligatures w14:val="none"/>
    </w:rPr>
  </w:style>
  <w:style w:type="character" w:customStyle="1" w:styleId="FrontCoverTextChar">
    <w:name w:val="~FrontCoverText Char"/>
    <w:basedOn w:val="DefaultParagraphFont"/>
    <w:link w:val="FrontCoverText"/>
    <w:rsid w:val="00AF2DC0"/>
    <w:rPr>
      <w:rFonts w:ascii="Trebuchet MS" w:eastAsia="Times New Roman" w:hAnsi="Trebuchet MS" w:cs="Times New Roman"/>
      <w:b/>
      <w:color w:val="FFFFFF" w:themeColor="background1"/>
      <w:kern w:val="16"/>
      <w:sz w:val="24"/>
      <w:szCs w:val="24"/>
      <w14:ligatures w14:val="none"/>
    </w:rPr>
  </w:style>
  <w:style w:type="paragraph" w:customStyle="1" w:styleId="DocTitle">
    <w:name w:val="~DocTitle"/>
    <w:link w:val="DocTitleChar"/>
    <w:qFormat/>
    <w:rsid w:val="00AF2DC0"/>
    <w:pPr>
      <w:spacing w:after="0" w:line="240" w:lineRule="auto"/>
    </w:pPr>
    <w:rPr>
      <w:rFonts w:ascii="Trebuchet MS" w:eastAsia="Times New Roman" w:hAnsi="Trebuchet MS" w:cs="Times New Roman"/>
      <w:b/>
      <w:color w:val="FFFFFF" w:themeColor="background1"/>
      <w:kern w:val="16"/>
      <w:sz w:val="64"/>
      <w:szCs w:val="64"/>
      <w14:ligatures w14:val="none"/>
    </w:rPr>
  </w:style>
  <w:style w:type="character" w:customStyle="1" w:styleId="FrontCoverSubheadingChar">
    <w:name w:val="~FrontCoverSubheading Char"/>
    <w:basedOn w:val="DefaultParagraphFont"/>
    <w:link w:val="FrontCoverSubheading"/>
    <w:rsid w:val="00AF2DC0"/>
    <w:rPr>
      <w:rFonts w:ascii="Trebuchet MS" w:eastAsia="Times New Roman" w:hAnsi="Trebuchet MS" w:cs="Times New Roman"/>
      <w:b/>
      <w:color w:val="FFFFFF" w:themeColor="background1"/>
      <w:kern w:val="16"/>
      <w:sz w:val="32"/>
      <w:szCs w:val="32"/>
      <w14:ligatures w14:val="none"/>
    </w:rPr>
  </w:style>
  <w:style w:type="paragraph" w:customStyle="1" w:styleId="BodyText">
    <w:name w:val="~BodyText"/>
    <w:basedOn w:val="Normal"/>
    <w:link w:val="BodyTextChar"/>
    <w:qFormat/>
    <w:rsid w:val="00AF2DC0"/>
  </w:style>
  <w:style w:type="character" w:customStyle="1" w:styleId="DocTitleChar">
    <w:name w:val="~DocTitle Char"/>
    <w:basedOn w:val="DefaultParagraphFont"/>
    <w:link w:val="DocTitle"/>
    <w:rsid w:val="00AF2DC0"/>
    <w:rPr>
      <w:rFonts w:ascii="Trebuchet MS" w:eastAsia="Times New Roman" w:hAnsi="Trebuchet MS" w:cs="Times New Roman"/>
      <w:b/>
      <w:color w:val="FFFFFF" w:themeColor="background1"/>
      <w:kern w:val="16"/>
      <w:sz w:val="64"/>
      <w:szCs w:val="64"/>
      <w14:ligatures w14:val="none"/>
    </w:rPr>
  </w:style>
  <w:style w:type="paragraph" w:customStyle="1" w:styleId="BodyTextRed">
    <w:name w:val="~BodyTextRed"/>
    <w:basedOn w:val="BodyText"/>
    <w:link w:val="BodyTextRedChar"/>
    <w:qFormat/>
    <w:rsid w:val="00AF2DC0"/>
    <w:rPr>
      <w:color w:val="ED1A3B"/>
    </w:rPr>
  </w:style>
  <w:style w:type="character" w:customStyle="1" w:styleId="BodyTextChar">
    <w:name w:val="~BodyText Char"/>
    <w:basedOn w:val="DefaultParagraphFont"/>
    <w:link w:val="BodyText"/>
    <w:rsid w:val="00AF2DC0"/>
    <w:rPr>
      <w:rFonts w:ascii="Trebuchet MS" w:eastAsia="Times New Roman" w:hAnsi="Trebuchet MS" w:cs="Times New Roman"/>
      <w:color w:val="685040"/>
      <w:kern w:val="16"/>
      <w:sz w:val="18"/>
      <w:szCs w:val="24"/>
      <w14:ligatures w14:val="none"/>
    </w:rPr>
  </w:style>
  <w:style w:type="paragraph" w:customStyle="1" w:styleId="LetterAddress">
    <w:name w:val="~LetterAddress"/>
    <w:basedOn w:val="NoSpacing"/>
    <w:rsid w:val="00AF2DC0"/>
    <w:pPr>
      <w:spacing w:line="264" w:lineRule="auto"/>
    </w:pPr>
    <w:rPr>
      <w:rFonts w:asciiTheme="minorHAnsi" w:eastAsiaTheme="minorHAnsi" w:hAnsiTheme="minorHAnsi" w:cstheme="minorBidi"/>
      <w:color w:val="auto"/>
      <w:kern w:val="0"/>
      <w:szCs w:val="22"/>
      <w:lang w:eastAsia="en-US"/>
    </w:rPr>
  </w:style>
  <w:style w:type="character" w:customStyle="1" w:styleId="BodyTextRedChar">
    <w:name w:val="~BodyTextRed Char"/>
    <w:basedOn w:val="BodyTextChar"/>
    <w:link w:val="BodyTextRed"/>
    <w:rsid w:val="00AF2DC0"/>
    <w:rPr>
      <w:rFonts w:ascii="Trebuchet MS" w:eastAsia="Times New Roman" w:hAnsi="Trebuchet MS" w:cs="Times New Roman"/>
      <w:color w:val="ED1A3B"/>
      <w:kern w:val="16"/>
      <w:sz w:val="18"/>
      <w:szCs w:val="24"/>
      <w14:ligatures w14:val="none"/>
    </w:rPr>
  </w:style>
  <w:style w:type="paragraph" w:styleId="NoSpacing">
    <w:name w:val="No Spacing"/>
    <w:link w:val="NoSpacingChar"/>
    <w:uiPriority w:val="1"/>
    <w:qFormat/>
    <w:rsid w:val="00AF2DC0"/>
    <w:pPr>
      <w:spacing w:after="0" w:line="240" w:lineRule="auto"/>
    </w:pPr>
    <w:rPr>
      <w:rFonts w:ascii="Trebuchet MS" w:eastAsia="Times New Roman" w:hAnsi="Trebuchet MS" w:cs="Times New Roman"/>
      <w:color w:val="44546A" w:themeColor="text2"/>
      <w:kern w:val="16"/>
      <w:sz w:val="18"/>
      <w:szCs w:val="24"/>
      <w14:ligatures w14:val="none"/>
    </w:rPr>
  </w:style>
  <w:style w:type="paragraph" w:customStyle="1" w:styleId="PageNumber">
    <w:name w:val="~PageNumber"/>
    <w:basedOn w:val="Footer"/>
    <w:semiHidden/>
    <w:unhideWhenUsed/>
    <w:qFormat/>
    <w:rsid w:val="00AF2DC0"/>
    <w:pPr>
      <w:framePr w:hSpace="181" w:wrap="around" w:vAnchor="page" w:hAnchor="page" w:x="965" w:y="15310"/>
      <w:spacing w:after="0" w:line="240" w:lineRule="auto"/>
      <w:ind w:right="113"/>
      <w:suppressOverlap/>
      <w:jc w:val="right"/>
    </w:pPr>
    <w:rPr>
      <w:rFonts w:ascii="Arial" w:eastAsiaTheme="minorHAnsi" w:hAnsi="Arial" w:cstheme="minorBidi"/>
      <w:color w:val="FFFFFF" w:themeColor="background1"/>
      <w:kern w:val="0"/>
      <w:szCs w:val="22"/>
      <w:lang w:eastAsia="en-US"/>
    </w:rPr>
  </w:style>
  <w:style w:type="paragraph" w:styleId="TOC1">
    <w:name w:val="toc 1"/>
    <w:aliases w:val="TM"/>
    <w:basedOn w:val="Normal"/>
    <w:next w:val="Normal"/>
    <w:autoRedefine/>
    <w:uiPriority w:val="39"/>
    <w:unhideWhenUsed/>
    <w:qFormat/>
    <w:rsid w:val="00E36EF2"/>
    <w:pPr>
      <w:tabs>
        <w:tab w:val="left" w:pos="360"/>
        <w:tab w:val="right" w:leader="dot" w:pos="9016"/>
      </w:tabs>
      <w:spacing w:after="100"/>
    </w:pPr>
    <w:rPr>
      <w:b/>
      <w:color w:val="4472C4" w:themeColor="accent1"/>
      <w:sz w:val="20"/>
    </w:rPr>
  </w:style>
  <w:style w:type="paragraph" w:styleId="TOC2">
    <w:name w:val="toc 2"/>
    <w:basedOn w:val="Normal"/>
    <w:next w:val="Normal"/>
    <w:autoRedefine/>
    <w:uiPriority w:val="39"/>
    <w:unhideWhenUsed/>
    <w:qFormat/>
    <w:rsid w:val="00AF2DC0"/>
    <w:pPr>
      <w:tabs>
        <w:tab w:val="left" w:pos="720"/>
        <w:tab w:val="right" w:leader="dot" w:pos="9016"/>
      </w:tabs>
      <w:spacing w:after="100"/>
      <w:ind w:left="181"/>
      <w:jc w:val="both"/>
    </w:pPr>
  </w:style>
  <w:style w:type="paragraph" w:styleId="TOC3">
    <w:name w:val="toc 3"/>
    <w:basedOn w:val="Normal"/>
    <w:next w:val="Normal"/>
    <w:autoRedefine/>
    <w:uiPriority w:val="39"/>
    <w:unhideWhenUsed/>
    <w:rsid w:val="00AF2DC0"/>
    <w:pPr>
      <w:spacing w:after="100"/>
      <w:ind w:left="360"/>
    </w:pPr>
  </w:style>
  <w:style w:type="character" w:styleId="Hyperlink">
    <w:name w:val="Hyperlink"/>
    <w:basedOn w:val="DefaultParagraphFont"/>
    <w:uiPriority w:val="99"/>
    <w:unhideWhenUsed/>
    <w:rsid w:val="00AF2DC0"/>
    <w:rPr>
      <w:color w:val="0563C1" w:themeColor="hyperlink"/>
      <w:u w:val="single"/>
    </w:rPr>
  </w:style>
  <w:style w:type="paragraph" w:customStyle="1" w:styleId="TableOfContentsHeader">
    <w:name w:val="~TableOfContentsHeader"/>
    <w:next w:val="BodyText"/>
    <w:link w:val="TableOfContentsHeaderChar"/>
    <w:qFormat/>
    <w:rsid w:val="00AF2DC0"/>
    <w:pPr>
      <w:spacing w:after="600" w:line="240" w:lineRule="auto"/>
    </w:pPr>
    <w:rPr>
      <w:rFonts w:ascii="Trebuchet MS" w:eastAsia="Times New Roman" w:hAnsi="Trebuchet MS" w:cs="Times New Roman"/>
      <w:b/>
      <w:caps/>
      <w:color w:val="4472C4" w:themeColor="accent1"/>
      <w:kern w:val="16"/>
      <w:sz w:val="56"/>
      <w:szCs w:val="56"/>
      <w14:ligatures w14:val="none"/>
    </w:rPr>
  </w:style>
  <w:style w:type="character" w:customStyle="1" w:styleId="TableOfContentsHeaderChar">
    <w:name w:val="~TableOfContentsHeader Char"/>
    <w:basedOn w:val="DefaultParagraphFont"/>
    <w:link w:val="TableOfContentsHeader"/>
    <w:rsid w:val="00AF2DC0"/>
    <w:rPr>
      <w:rFonts w:ascii="Trebuchet MS" w:eastAsia="Times New Roman" w:hAnsi="Trebuchet MS" w:cs="Times New Roman"/>
      <w:b/>
      <w:caps/>
      <w:color w:val="4472C4" w:themeColor="accent1"/>
      <w:kern w:val="16"/>
      <w:sz w:val="56"/>
      <w:szCs w:val="56"/>
      <w14:ligatures w14:val="none"/>
    </w:rPr>
  </w:style>
  <w:style w:type="paragraph" w:customStyle="1" w:styleId="BDODisclaimer">
    <w:name w:val="~BDODisclaimer"/>
    <w:link w:val="BDODisclaimerChar"/>
    <w:qFormat/>
    <w:rsid w:val="00AF2DC0"/>
    <w:pPr>
      <w:spacing w:after="0" w:line="264" w:lineRule="auto"/>
      <w:ind w:left="142" w:right="170"/>
      <w:jc w:val="center"/>
    </w:pPr>
    <w:rPr>
      <w:rFonts w:ascii="Trebuchet MS" w:eastAsia="Times New Roman" w:hAnsi="Trebuchet MS" w:cs="Arial"/>
      <w:b/>
      <w:iCs/>
      <w:color w:val="4472C4" w:themeColor="accent1"/>
      <w:kern w:val="16"/>
      <w:sz w:val="32"/>
      <w:szCs w:val="28"/>
      <w14:ligatures w14:val="none"/>
    </w:rPr>
  </w:style>
  <w:style w:type="character" w:customStyle="1" w:styleId="BDODisclaimerChar">
    <w:name w:val="~BDODisclaimer Char"/>
    <w:basedOn w:val="DefaultParagraphFont"/>
    <w:link w:val="BDODisclaimer"/>
    <w:rsid w:val="00AF2DC0"/>
    <w:rPr>
      <w:rFonts w:ascii="Trebuchet MS" w:eastAsia="Times New Roman" w:hAnsi="Trebuchet MS" w:cs="Arial"/>
      <w:b/>
      <w:iCs/>
      <w:color w:val="4472C4" w:themeColor="accent1"/>
      <w:kern w:val="16"/>
      <w:sz w:val="32"/>
      <w:szCs w:val="28"/>
      <w14:ligatures w14:val="none"/>
    </w:rPr>
  </w:style>
  <w:style w:type="paragraph" w:customStyle="1" w:styleId="PKFAddress">
    <w:name w:val="~PKFAddress"/>
    <w:basedOn w:val="NoSpacing"/>
    <w:unhideWhenUsed/>
    <w:rsid w:val="00AF2DC0"/>
    <w:pPr>
      <w:framePr w:hSpace="181" w:wrap="around" w:vAnchor="page" w:hAnchor="text" w:yAlign="bottom"/>
      <w:suppressOverlap/>
    </w:pPr>
    <w:rPr>
      <w:rFonts w:asciiTheme="minorHAnsi" w:eastAsiaTheme="minorHAnsi" w:hAnsiTheme="minorHAnsi" w:cstheme="minorBidi"/>
      <w:color w:val="4472C4" w:themeColor="accent1"/>
      <w:kern w:val="0"/>
      <w:szCs w:val="22"/>
      <w:lang w:eastAsia="en-US"/>
    </w:rPr>
  </w:style>
  <w:style w:type="paragraph" w:customStyle="1" w:styleId="WebAddress">
    <w:name w:val="~WebAddress"/>
    <w:basedOn w:val="PKFAddress"/>
    <w:unhideWhenUsed/>
    <w:rsid w:val="00AF2DC0"/>
    <w:pPr>
      <w:framePr w:wrap="around"/>
      <w:jc w:val="right"/>
    </w:pPr>
    <w:rPr>
      <w:caps/>
      <w:sz w:val="24"/>
    </w:rPr>
  </w:style>
  <w:style w:type="paragraph" w:customStyle="1" w:styleId="AltMinorSubHeading">
    <w:name w:val="~AltMinorSubHeading"/>
    <w:basedOn w:val="Heading4"/>
    <w:next w:val="BodyText"/>
    <w:link w:val="AltMinorSubHeadingChar"/>
    <w:qFormat/>
    <w:rsid w:val="00AF2DC0"/>
    <w:rPr>
      <w:caps w:val="0"/>
    </w:rPr>
  </w:style>
  <w:style w:type="character" w:customStyle="1" w:styleId="AltMinorSubHeadingChar">
    <w:name w:val="~AltMinorSubHeading Char"/>
    <w:basedOn w:val="Heading4Char"/>
    <w:link w:val="AltMinorSubHeading"/>
    <w:rsid w:val="00AF2DC0"/>
    <w:rPr>
      <w:rFonts w:ascii="Trebuchet MS" w:eastAsiaTheme="majorEastAsia" w:hAnsi="Trebuchet MS" w:cstheme="majorBidi"/>
      <w:b/>
      <w:iCs/>
      <w:caps w:val="0"/>
      <w:color w:val="4472C4" w:themeColor="accent1"/>
      <w:kern w:val="16"/>
      <w:sz w:val="20"/>
      <w:szCs w:val="26"/>
      <w14:ligatures w14:val="none"/>
    </w:rPr>
  </w:style>
  <w:style w:type="table" w:styleId="LightList-Accent3">
    <w:name w:val="Light List Accent 3"/>
    <w:basedOn w:val="TableNormal"/>
    <w:uiPriority w:val="61"/>
    <w:rsid w:val="00AF2DC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1">
    <w:name w:val="Light List Accent 1"/>
    <w:basedOn w:val="TableNormal"/>
    <w:uiPriority w:val="61"/>
    <w:rsid w:val="00AF2DC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AF2DC0"/>
    <w:pPr>
      <w:spacing w:after="0" w:line="240" w:lineRule="auto"/>
    </w:pPr>
    <w:rPr>
      <w:rFonts w:eastAsia="Times New Roman" w:cs="Times New Roman"/>
      <w:kern w:val="0"/>
      <w:sz w:val="18"/>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tblBorders>
    </w:tblPr>
    <w:tblStylePr w:type="fir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Theme="minorHAnsi" w:hAnsiTheme="minorHAnsi"/>
        <w:b w:val="0"/>
        <w:bCs/>
        <w:i w:val="0"/>
        <w:caps w:val="0"/>
        <w:smallCaps w:val="0"/>
        <w:strike w:val="0"/>
        <w:dstrike w:val="0"/>
        <w:vanish w:val="0"/>
        <w:color w:val="FFFFFF" w:themeColor="background1"/>
        <w:sz w:val="18"/>
        <w:vertAlign w:val="baseline"/>
      </w:rPr>
      <w:tblPr/>
      <w:tcPr>
        <w:shd w:val="clear" w:color="auto" w:fill="ED7D31" w:themeFill="accent2"/>
      </w:tcPr>
    </w:tblStylePr>
    <w:tblStylePr w:type="lastRow">
      <w:pPr>
        <w:wordWrap/>
        <w:spacing w:beforeLines="0" w:before="40" w:beforeAutospacing="0" w:afterLines="0" w:after="20" w:afterAutospacing="0" w:line="264" w:lineRule="auto"/>
        <w:ind w:leftChars="0" w:left="0" w:rightChars="0" w:right="0" w:firstLineChars="0" w:firstLine="0"/>
        <w:contextualSpacing w:val="0"/>
        <w:mirrorIndents w:val="0"/>
      </w:pPr>
      <w:rPr>
        <w:rFonts w:asciiTheme="minorHAnsi" w:hAnsiTheme="minorHAnsi"/>
        <w:b w:val="0"/>
        <w:bCs/>
        <w:color w:val="44546A" w:themeColor="text2"/>
        <w:sz w:val="18"/>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pPr>
        <w:wordWrap/>
        <w:spacing w:beforeLines="0" w:before="40" w:beforeAutospacing="0" w:afterLines="20" w:after="20" w:afterAutospacing="0" w:line="264" w:lineRule="auto"/>
        <w:ind w:leftChars="0" w:left="0" w:rightChars="0" w:right="0" w:firstLineChars="0" w:firstLine="0"/>
        <w:contextualSpacing w:val="0"/>
        <w:mirrorIndents w:val="0"/>
      </w:pPr>
      <w:rPr>
        <w:rFonts w:asciiTheme="minorHAnsi" w:hAnsiTheme="minorHAnsi"/>
        <w:b w:val="0"/>
        <w:bCs/>
        <w:caps w:val="0"/>
        <w:smallCaps w:val="0"/>
        <w:strike w:val="0"/>
        <w:dstrike w:val="0"/>
        <w:vanish w:val="0"/>
        <w:color w:val="44546A" w:themeColor="text2"/>
        <w:sz w:val="18"/>
        <w:vertAlign w:val="baseline"/>
      </w:rPr>
    </w:tblStylePr>
    <w:tblStylePr w:type="lastCol">
      <w:pPr>
        <w:wordWrap/>
        <w:spacing w:beforeLines="0" w:before="40" w:beforeAutospacing="0" w:afterLines="20" w:after="20" w:afterAutospacing="0" w:line="264" w:lineRule="auto"/>
        <w:ind w:leftChars="0" w:left="0" w:rightChars="0" w:right="0" w:firstLineChars="0" w:firstLine="0"/>
        <w:contextualSpacing w:val="0"/>
        <w:mirrorIndents w:val="0"/>
      </w:pPr>
      <w:rPr>
        <w:rFonts w:asciiTheme="minorHAnsi" w:hAnsiTheme="minorHAnsi"/>
        <w:b w:val="0"/>
        <w:bCs/>
        <w:sz w:val="18"/>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Footertext">
    <w:name w:val="Footer text"/>
    <w:link w:val="FootertextChar"/>
    <w:qFormat/>
    <w:rsid w:val="00AF2DC0"/>
    <w:pPr>
      <w:spacing w:after="0" w:line="264" w:lineRule="auto"/>
    </w:pPr>
    <w:rPr>
      <w:rFonts w:ascii="Trebuchet MS" w:eastAsia="Times New Roman" w:hAnsi="Trebuchet MS" w:cs="Times New Roman"/>
      <w:color w:val="ED1A3B"/>
      <w:kern w:val="16"/>
      <w:sz w:val="18"/>
      <w:szCs w:val="18"/>
      <w14:ligatures w14:val="none"/>
    </w:rPr>
  </w:style>
  <w:style w:type="character" w:customStyle="1" w:styleId="FootertextChar">
    <w:name w:val="Footer text Char"/>
    <w:basedOn w:val="DefaultParagraphFont"/>
    <w:link w:val="Footertext"/>
    <w:rsid w:val="00AF2DC0"/>
    <w:rPr>
      <w:rFonts w:ascii="Trebuchet MS" w:eastAsia="Times New Roman" w:hAnsi="Trebuchet MS" w:cs="Times New Roman"/>
      <w:color w:val="ED1A3B"/>
      <w:kern w:val="16"/>
      <w:sz w:val="18"/>
      <w:szCs w:val="18"/>
      <w14:ligatures w14:val="none"/>
    </w:rPr>
  </w:style>
  <w:style w:type="table" w:customStyle="1" w:styleId="CVtable">
    <w:name w:val="CV table"/>
    <w:basedOn w:val="TableNormal"/>
    <w:uiPriority w:val="99"/>
    <w:rsid w:val="00AF2DC0"/>
    <w:pPr>
      <w:spacing w:after="0" w:line="240" w:lineRule="auto"/>
    </w:pPr>
    <w:rPr>
      <w:rFonts w:ascii="Trebuchet MS" w:eastAsia="Times New Roman" w:hAnsi="Trebuchet MS" w:cs="Times New Roman"/>
      <w:color w:val="44546A" w:themeColor="text2"/>
      <w:kern w:val="0"/>
      <w:sz w:val="20"/>
      <w:szCs w:val="20"/>
      <w14:ligatures w14:val="none"/>
    </w:rPr>
    <w:tblPr>
      <w:tblBorders>
        <w:top w:val="single" w:sz="8" w:space="0" w:color="ACB9CA" w:themeColor="text2" w:themeTint="66"/>
        <w:bottom w:val="single" w:sz="8" w:space="0" w:color="ACB9CA" w:themeColor="text2" w:themeTint="66"/>
        <w:insideH w:val="single" w:sz="8" w:space="0" w:color="ACB9CA" w:themeColor="text2" w:themeTint="66"/>
      </w:tblBorders>
    </w:tblPr>
    <w:tcPr>
      <w:shd w:val="clear" w:color="auto" w:fill="E7E6E6" w:themeFill="background2"/>
    </w:tcPr>
  </w:style>
  <w:style w:type="table" w:styleId="LightList">
    <w:name w:val="Light List"/>
    <w:basedOn w:val="TableNormal"/>
    <w:uiPriority w:val="61"/>
    <w:rsid w:val="00AF2DC0"/>
    <w:pPr>
      <w:spacing w:before="60" w:after="40" w:line="264" w:lineRule="auto"/>
    </w:pPr>
    <w:rPr>
      <w:rFonts w:ascii="Trebuchet MS" w:eastAsia="Times New Roman" w:hAnsi="Trebuchet MS" w:cs="Times New Roman"/>
      <w:color w:val="44546A" w:themeColor="text2"/>
      <w:kern w:val="0"/>
      <w:sz w:val="18"/>
      <w:szCs w:val="20"/>
      <w14:ligatures w14:val="none"/>
    </w:rPr>
    <w:tblPr>
      <w:tblStyleRowBandSize w:val="1"/>
      <w:tblStyleColBandSize w:val="1"/>
      <w:tblBorders>
        <w:top w:val="single" w:sz="8" w:space="0" w:color="44546A" w:themeColor="text2"/>
        <w:left w:val="single" w:sz="8" w:space="0" w:color="44546A" w:themeColor="text2"/>
        <w:bottom w:val="single" w:sz="8" w:space="0" w:color="44546A" w:themeColor="text2"/>
        <w:right w:val="single" w:sz="8" w:space="0" w:color="44546A" w:themeColor="text2"/>
        <w:insideH w:val="single" w:sz="8" w:space="0" w:color="44546A" w:themeColor="text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mn-ea" w:hAnsi="+mn-ea"/>
        <w:b w:val="0"/>
        <w:bCs/>
        <w:caps w:val="0"/>
        <w:smallCaps w:val="0"/>
        <w:strike w:val="0"/>
        <w:dstrike w:val="0"/>
        <w:vanish w:val="0"/>
        <w:color w:val="FFFFFF" w:themeColor="background1"/>
        <w:sz w:val="18"/>
        <w:vertAlign w:val="baseline"/>
      </w:rPr>
      <w:tbl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l2br w:val="nil"/>
          <w:tr2bl w:val="nil"/>
        </w:tcBorders>
        <w:shd w:val="clear" w:color="auto" w:fill="44546A" w:themeFill="text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nil"/>
          <w:insideH w:val="nil"/>
          <w:insideV w:val="nil"/>
          <w:tl2br w:val="nil"/>
          <w:tr2bl w:val="nil"/>
        </w:tcBorders>
        <w:shd w:val="clear" w:color="auto" w:fill="auto"/>
      </w:tcPr>
    </w:tblStylePr>
    <w:tblStylePr w:type="lastCol">
      <w:rPr>
        <w:rFonts w:ascii="+mn-ea" w:hAnsi="+mn-ea"/>
        <w:b w:val="0"/>
        <w:bCs/>
        <w:color w:val="44546A" w:themeColor="text2"/>
        <w:sz w:val="18"/>
      </w:rPr>
      <w:tblPr/>
      <w:tcPr>
        <w:tcBorders>
          <w:top w:val="single" w:sz="8" w:space="0" w:color="44546A" w:themeColor="text2"/>
          <w:left w:val="nil"/>
          <w:bottom w:val="single" w:sz="8" w:space="0" w:color="44546A" w:themeColor="text2"/>
          <w:right w:val="single" w:sz="8" w:space="0" w:color="44546A" w:themeColor="text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H w:val="nil"/>
          <w:insideV w:val="nil"/>
          <w:tl2br w:val="nil"/>
          <w:tr2bl w:val="nil"/>
        </w:tcBorders>
        <w:shd w:val="clear" w:color="auto" w:fill="auto"/>
      </w:tcPr>
    </w:tblStylePr>
  </w:style>
  <w:style w:type="table" w:styleId="LightList-Accent4">
    <w:name w:val="Light List Accent 4"/>
    <w:basedOn w:val="TableNormal"/>
    <w:uiPriority w:val="61"/>
    <w:rsid w:val="00AF2DC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NumHeading">
    <w:name w:val="~NumHeading"/>
    <w:basedOn w:val="Heading1"/>
    <w:next w:val="Heading2"/>
    <w:link w:val="NumHeadingChar"/>
    <w:autoRedefine/>
    <w:qFormat/>
    <w:rsid w:val="00AF2DC0"/>
    <w:pPr>
      <w:numPr>
        <w:numId w:val="7"/>
      </w:numPr>
      <w:spacing w:before="120" w:after="120"/>
    </w:pPr>
  </w:style>
  <w:style w:type="paragraph" w:customStyle="1" w:styleId="NumBodyText">
    <w:name w:val="~NumBodyText"/>
    <w:basedOn w:val="BodyText"/>
    <w:link w:val="NumBodyTextChar"/>
    <w:qFormat/>
    <w:rsid w:val="00AF2DC0"/>
    <w:pPr>
      <w:ind w:left="624" w:hanging="624"/>
    </w:pPr>
  </w:style>
  <w:style w:type="character" w:customStyle="1" w:styleId="NumHeadingChar">
    <w:name w:val="~NumHeading Char"/>
    <w:basedOn w:val="Heading1Char2"/>
    <w:link w:val="NumHeading"/>
    <w:rsid w:val="00AF2DC0"/>
    <w:rPr>
      <w:rFonts w:ascii="Trebuchet MS" w:eastAsiaTheme="majorEastAsia" w:hAnsi="Trebuchet MS" w:cstheme="majorBidi"/>
      <w:b/>
      <w:bCs/>
      <w:caps/>
      <w:color w:val="4472C4" w:themeColor="accent1"/>
      <w:kern w:val="16"/>
      <w:sz w:val="32"/>
      <w:szCs w:val="28"/>
      <w14:ligatures w14:val="none"/>
    </w:rPr>
  </w:style>
  <w:style w:type="character" w:customStyle="1" w:styleId="NumBodyTextChar">
    <w:name w:val="~NumBodyText Char"/>
    <w:basedOn w:val="BodyTextChar"/>
    <w:link w:val="NumBodyText"/>
    <w:rsid w:val="00AF2DC0"/>
    <w:rPr>
      <w:rFonts w:ascii="Trebuchet MS" w:eastAsia="Times New Roman" w:hAnsi="Trebuchet MS" w:cs="Times New Roman"/>
      <w:color w:val="685040"/>
      <w:kern w:val="16"/>
      <w:sz w:val="18"/>
      <w:szCs w:val="24"/>
      <w14:ligatures w14:val="none"/>
    </w:rPr>
  </w:style>
  <w:style w:type="paragraph" w:styleId="BodyTextIndent">
    <w:name w:val="Body Text Indent"/>
    <w:basedOn w:val="Normal"/>
    <w:link w:val="BodyTextIndentChar"/>
    <w:unhideWhenUsed/>
    <w:rsid w:val="00AF2DC0"/>
    <w:pPr>
      <w:spacing w:line="240" w:lineRule="auto"/>
      <w:ind w:left="283"/>
    </w:pPr>
    <w:rPr>
      <w:color w:val="auto"/>
      <w:sz w:val="20"/>
      <w:szCs w:val="20"/>
    </w:rPr>
  </w:style>
  <w:style w:type="character" w:customStyle="1" w:styleId="BodyTextIndentChar">
    <w:name w:val="Body Text Indent Char"/>
    <w:basedOn w:val="DefaultParagraphFont"/>
    <w:link w:val="BodyTextIndent"/>
    <w:rsid w:val="00AF2DC0"/>
    <w:rPr>
      <w:rFonts w:ascii="Trebuchet MS" w:eastAsia="Times New Roman" w:hAnsi="Trebuchet MS" w:cs="Times New Roman"/>
      <w:kern w:val="16"/>
      <w:sz w:val="20"/>
      <w:szCs w:val="20"/>
      <w14:ligatures w14:val="none"/>
    </w:rPr>
  </w:style>
  <w:style w:type="character" w:customStyle="1" w:styleId="FootnoteTextChar">
    <w:name w:val="Footnote Text Char"/>
    <w:aliases w:val="FOOTNOTES Char,fn Char,single space Char,footnote text Char,Char Char Char Char,Char Char Char1,Footnote Text Char1 Char,Footnote Text Char2 Char Char,Footnote Text Char1 Char Char Char,Footnote Text Char2 Char Char Char Char,tex Char"/>
    <w:basedOn w:val="DefaultParagraphFont"/>
    <w:link w:val="FootnoteText"/>
    <w:qFormat/>
    <w:locked/>
    <w:rsid w:val="00AF2DC0"/>
    <w:rPr>
      <w:rFonts w:ascii="ヒラギノ角ゴ Pro W3" w:eastAsia="ヒラギノ角ゴ Pro W3" w:hAnsi="ヒラギノ角ゴ Pro W3"/>
      <w:color w:val="000000"/>
      <w:lang w:eastAsia="en-US"/>
    </w:rPr>
  </w:style>
  <w:style w:type="paragraph" w:styleId="FootnoteText">
    <w:name w:val="footnote text"/>
    <w:aliases w:val="FOOTNOTES,fn,single space,footnote text,Char Char Char,Char Char,Footnote Text Char1,Footnote Text Char2 Char,Footnote Text Char1 Char Char,Footnote Text Char2 Char Char Char,Footnote Text Char1 Char Char Char Char,tex"/>
    <w:basedOn w:val="Normal"/>
    <w:link w:val="FootnoteTextChar"/>
    <w:unhideWhenUsed/>
    <w:qFormat/>
    <w:rsid w:val="00AF2DC0"/>
    <w:pPr>
      <w:spacing w:after="0" w:line="240" w:lineRule="auto"/>
    </w:pPr>
    <w:rPr>
      <w:rFonts w:ascii="ヒラギノ角ゴ Pro W3" w:eastAsia="ヒラギノ角ゴ Pro W3" w:hAnsi="ヒラギノ角ゴ Pro W3" w:cstheme="minorBidi"/>
      <w:color w:val="000000"/>
      <w:kern w:val="2"/>
      <w:sz w:val="22"/>
      <w:szCs w:val="22"/>
      <w:lang w:eastAsia="en-US"/>
      <w14:ligatures w14:val="standardContextual"/>
    </w:rPr>
  </w:style>
  <w:style w:type="character" w:customStyle="1" w:styleId="NotedebasdepageCar1">
    <w:name w:val="Note de bas de page Car1"/>
    <w:aliases w:val="FOOTNOTES Car1,fn Car1,single space Car1,footnote text Car1,Char Char Char Car1,Char Char Car1"/>
    <w:basedOn w:val="DefaultParagraphFont"/>
    <w:semiHidden/>
    <w:rsid w:val="00AF2DC0"/>
    <w:rPr>
      <w:rFonts w:ascii="Trebuchet MS" w:eastAsia="Times New Roman" w:hAnsi="Trebuchet MS" w:cs="Times New Roman"/>
      <w:color w:val="685040"/>
      <w:kern w:val="16"/>
      <w:sz w:val="20"/>
      <w:szCs w:val="20"/>
      <w14:ligatures w14:val="none"/>
    </w:rPr>
  </w:style>
  <w:style w:type="character" w:customStyle="1" w:styleId="ListParagraphChar">
    <w:name w:val="List Paragraph Char"/>
    <w:aliases w:val="Liste couleur - Accent 11 Char,En tête 1 Char,Bullet L1 Char,Citation List Char,Bullets Char,List Bullet Mary Char,List Paragraph (numbered (a)) Char,body bullets Char,Liste 1 Char,Paragraphe  revu Char,List Paragraph nowy Char"/>
    <w:basedOn w:val="DefaultParagraphFont"/>
    <w:link w:val="ListParagraph"/>
    <w:uiPriority w:val="34"/>
    <w:qFormat/>
    <w:locked/>
    <w:rsid w:val="00AF2DC0"/>
    <w:rPr>
      <w:rFonts w:ascii="Trebuchet MS" w:eastAsia="Times New Roman" w:hAnsi="Trebuchet MS" w:cs="Times New Roman"/>
      <w:color w:val="685040"/>
      <w:kern w:val="16"/>
      <w:sz w:val="18"/>
      <w:szCs w:val="24"/>
      <w14:ligatures w14:val="none"/>
    </w:rPr>
  </w:style>
  <w:style w:type="character" w:styleId="FootnoteReference">
    <w:name w:val="footnote reference"/>
    <w:aliases w:val="Error-Fußnotenzeichen5,Error-Fußnotenzeichen6,Error-Fußnotenzeichen3,Estilo de nota al pie de Africa,Footnote Reference1,ftref,Footnote Reference Number,referencia nota al pie,Char Char Char Char Car Char,Ref,de nota al pie"/>
    <w:link w:val="BVIfnrCarCar"/>
    <w:uiPriority w:val="99"/>
    <w:unhideWhenUsed/>
    <w:qFormat/>
    <w:rsid w:val="00AF2DC0"/>
    <w:rPr>
      <w:vertAlign w:val="superscript"/>
    </w:rPr>
  </w:style>
  <w:style w:type="character" w:customStyle="1" w:styleId="highlight">
    <w:name w:val="highlight"/>
    <w:basedOn w:val="DefaultParagraphFont"/>
    <w:rsid w:val="00AF2DC0"/>
  </w:style>
  <w:style w:type="paragraph" w:customStyle="1" w:styleId="BodySingle">
    <w:name w:val="Body Single"/>
    <w:basedOn w:val="Footer"/>
    <w:link w:val="BodySingleChar"/>
    <w:rsid w:val="00AF2DC0"/>
    <w:pPr>
      <w:tabs>
        <w:tab w:val="clear" w:pos="4513"/>
        <w:tab w:val="clear" w:pos="9026"/>
      </w:tabs>
      <w:spacing w:after="0" w:line="290" w:lineRule="atLeast"/>
      <w:jc w:val="both"/>
    </w:pPr>
    <w:rPr>
      <w:rFonts w:ascii="Times New Roman" w:hAnsi="Times New Roman"/>
      <w:bCs/>
      <w:color w:val="auto"/>
      <w:kern w:val="0"/>
      <w:sz w:val="24"/>
      <w:szCs w:val="20"/>
      <w:lang w:eastAsia="en-US"/>
    </w:rPr>
  </w:style>
  <w:style w:type="character" w:customStyle="1" w:styleId="BodySingleChar">
    <w:name w:val="Body Single Char"/>
    <w:link w:val="BodySingle"/>
    <w:locked/>
    <w:rsid w:val="00AF2DC0"/>
    <w:rPr>
      <w:rFonts w:ascii="Times New Roman" w:eastAsia="Times New Roman" w:hAnsi="Times New Roman" w:cs="Times New Roman"/>
      <w:bCs/>
      <w:kern w:val="0"/>
      <w:sz w:val="24"/>
      <w:szCs w:val="20"/>
      <w:lang w:eastAsia="en-US"/>
      <w14:ligatures w14:val="none"/>
    </w:rPr>
  </w:style>
  <w:style w:type="paragraph" w:styleId="BodyText0">
    <w:name w:val="Body Text"/>
    <w:basedOn w:val="Normal"/>
    <w:link w:val="BodyTextChar0"/>
    <w:unhideWhenUsed/>
    <w:rsid w:val="00AF2DC0"/>
    <w:pPr>
      <w:spacing w:line="240" w:lineRule="auto"/>
      <w:jc w:val="both"/>
    </w:pPr>
    <w:rPr>
      <w:rFonts w:ascii="Arial" w:hAnsi="Arial" w:cs="Arial"/>
      <w:bCs/>
      <w:color w:val="auto"/>
      <w:kern w:val="0"/>
      <w:sz w:val="20"/>
      <w:szCs w:val="22"/>
      <w:lang w:val="fr-FR" w:eastAsia="en-US"/>
    </w:rPr>
  </w:style>
  <w:style w:type="character" w:customStyle="1" w:styleId="BodyTextChar0">
    <w:name w:val="Body Text Char"/>
    <w:basedOn w:val="DefaultParagraphFont"/>
    <w:link w:val="BodyText0"/>
    <w:rsid w:val="00AF2DC0"/>
    <w:rPr>
      <w:rFonts w:ascii="Arial" w:eastAsia="Times New Roman" w:hAnsi="Arial" w:cs="Arial"/>
      <w:bCs/>
      <w:kern w:val="0"/>
      <w:sz w:val="20"/>
      <w:lang w:val="fr-FR" w:eastAsia="en-US"/>
      <w14:ligatures w14:val="none"/>
    </w:rPr>
  </w:style>
  <w:style w:type="character" w:styleId="PageNumber0">
    <w:name w:val="page number"/>
    <w:rsid w:val="00AF2DC0"/>
    <w:rPr>
      <w:rFonts w:cs="Times New Roman"/>
    </w:rPr>
  </w:style>
  <w:style w:type="paragraph" w:customStyle="1" w:styleId="TableText0">
    <w:name w:val="Table Text"/>
    <w:link w:val="TableTextChar"/>
    <w:qFormat/>
    <w:rsid w:val="00AF2DC0"/>
    <w:pPr>
      <w:spacing w:after="0" w:line="240" w:lineRule="auto"/>
    </w:pPr>
    <w:rPr>
      <w:rFonts w:ascii="Times New Roman" w:eastAsia="Times New Roman" w:hAnsi="Times New Roman" w:cs="Times New Roman"/>
      <w:color w:val="000000"/>
      <w:kern w:val="0"/>
      <w:sz w:val="24"/>
      <w:szCs w:val="20"/>
      <w:lang w:eastAsia="en-US"/>
      <w14:ligatures w14:val="none"/>
    </w:rPr>
  </w:style>
  <w:style w:type="paragraph" w:styleId="BlockText">
    <w:name w:val="Block Text"/>
    <w:basedOn w:val="Normal"/>
    <w:uiPriority w:val="99"/>
    <w:rsid w:val="00AF2DC0"/>
    <w:pPr>
      <w:spacing w:after="0" w:line="240" w:lineRule="auto"/>
      <w:ind w:left="426" w:right="-335"/>
      <w:jc w:val="both"/>
    </w:pPr>
    <w:rPr>
      <w:rFonts w:ascii="Times New Roman" w:hAnsi="Times New Roman"/>
      <w:bCs/>
      <w:color w:val="auto"/>
      <w:kern w:val="0"/>
      <w:sz w:val="24"/>
      <w:szCs w:val="20"/>
      <w:lang w:eastAsia="en-US"/>
    </w:rPr>
  </w:style>
  <w:style w:type="paragraph" w:styleId="BodyTextIndent2">
    <w:name w:val="Body Text Indent 2"/>
    <w:basedOn w:val="Normal"/>
    <w:link w:val="BodyTextIndent2Char"/>
    <w:uiPriority w:val="99"/>
    <w:rsid w:val="00AF2DC0"/>
    <w:pPr>
      <w:spacing w:after="0" w:line="240" w:lineRule="auto"/>
      <w:ind w:left="360"/>
      <w:jc w:val="both"/>
    </w:pPr>
    <w:rPr>
      <w:rFonts w:ascii="Times New Roman" w:hAnsi="Times New Roman"/>
      <w:bCs/>
      <w:color w:val="auto"/>
      <w:kern w:val="0"/>
      <w:sz w:val="20"/>
      <w:szCs w:val="20"/>
      <w:lang w:val="en-US" w:eastAsia="en-US"/>
    </w:rPr>
  </w:style>
  <w:style w:type="character" w:customStyle="1" w:styleId="BodyTextIndent2Char">
    <w:name w:val="Body Text Indent 2 Char"/>
    <w:basedOn w:val="DefaultParagraphFont"/>
    <w:link w:val="BodyTextIndent2"/>
    <w:uiPriority w:val="99"/>
    <w:rsid w:val="00AF2DC0"/>
    <w:rPr>
      <w:rFonts w:ascii="Times New Roman" w:eastAsia="Times New Roman" w:hAnsi="Times New Roman" w:cs="Times New Roman"/>
      <w:bCs/>
      <w:kern w:val="0"/>
      <w:sz w:val="20"/>
      <w:szCs w:val="20"/>
      <w:lang w:val="en-US" w:eastAsia="en-US"/>
      <w14:ligatures w14:val="none"/>
    </w:rPr>
  </w:style>
  <w:style w:type="paragraph" w:styleId="DocumentMap">
    <w:name w:val="Document Map"/>
    <w:basedOn w:val="Normal"/>
    <w:link w:val="DocumentMapChar"/>
    <w:uiPriority w:val="99"/>
    <w:semiHidden/>
    <w:rsid w:val="00AF2DC0"/>
    <w:pPr>
      <w:shd w:val="clear" w:color="auto" w:fill="000080"/>
      <w:spacing w:after="0" w:line="240" w:lineRule="auto"/>
      <w:jc w:val="both"/>
    </w:pPr>
    <w:rPr>
      <w:rFonts w:ascii="Tahoma" w:hAnsi="Tahoma"/>
      <w:bCs/>
      <w:color w:val="auto"/>
      <w:kern w:val="0"/>
      <w:sz w:val="24"/>
      <w:szCs w:val="20"/>
      <w:lang w:eastAsia="en-US"/>
    </w:rPr>
  </w:style>
  <w:style w:type="character" w:customStyle="1" w:styleId="DocumentMapChar">
    <w:name w:val="Document Map Char"/>
    <w:basedOn w:val="DefaultParagraphFont"/>
    <w:link w:val="DocumentMap"/>
    <w:uiPriority w:val="99"/>
    <w:semiHidden/>
    <w:rsid w:val="00AF2DC0"/>
    <w:rPr>
      <w:rFonts w:ascii="Tahoma" w:eastAsia="Times New Roman" w:hAnsi="Tahoma" w:cs="Times New Roman"/>
      <w:bCs/>
      <w:kern w:val="0"/>
      <w:sz w:val="24"/>
      <w:szCs w:val="20"/>
      <w:shd w:val="clear" w:color="auto" w:fill="000080"/>
      <w:lang w:eastAsia="en-US"/>
      <w14:ligatures w14:val="none"/>
    </w:rPr>
  </w:style>
  <w:style w:type="paragraph" w:styleId="EnvelopeReturn">
    <w:name w:val="envelope return"/>
    <w:basedOn w:val="Normal"/>
    <w:uiPriority w:val="99"/>
    <w:rsid w:val="00AF2DC0"/>
    <w:pPr>
      <w:spacing w:after="0" w:line="240" w:lineRule="auto"/>
      <w:jc w:val="both"/>
    </w:pPr>
    <w:rPr>
      <w:rFonts w:ascii="Arial" w:hAnsi="Arial"/>
      <w:bCs/>
      <w:color w:val="auto"/>
      <w:kern w:val="0"/>
      <w:sz w:val="20"/>
      <w:szCs w:val="20"/>
      <w:lang w:eastAsia="en-US"/>
    </w:rPr>
  </w:style>
  <w:style w:type="paragraph" w:styleId="BodyTextIndent3">
    <w:name w:val="Body Text Indent 3"/>
    <w:basedOn w:val="Normal"/>
    <w:link w:val="BodyTextIndent3Char"/>
    <w:rsid w:val="00AF2DC0"/>
    <w:pPr>
      <w:tabs>
        <w:tab w:val="left" w:pos="0"/>
        <w:tab w:val="left" w:pos="540"/>
        <w:tab w:val="left" w:pos="851"/>
        <w:tab w:val="left" w:pos="9072"/>
        <w:tab w:val="left" w:pos="9360"/>
      </w:tabs>
      <w:suppressAutoHyphens/>
      <w:spacing w:after="0" w:line="240" w:lineRule="auto"/>
      <w:ind w:left="993" w:hanging="284"/>
      <w:jc w:val="both"/>
    </w:pPr>
    <w:rPr>
      <w:rFonts w:ascii="Arial" w:hAnsi="Arial"/>
      <w:bCs/>
      <w:color w:val="auto"/>
      <w:spacing w:val="-3"/>
      <w:kern w:val="0"/>
      <w:sz w:val="20"/>
      <w:szCs w:val="20"/>
      <w:lang w:eastAsia="en-US"/>
    </w:rPr>
  </w:style>
  <w:style w:type="character" w:customStyle="1" w:styleId="BodyTextIndent3Char">
    <w:name w:val="Body Text Indent 3 Char"/>
    <w:basedOn w:val="DefaultParagraphFont"/>
    <w:link w:val="BodyTextIndent3"/>
    <w:rsid w:val="00AF2DC0"/>
    <w:rPr>
      <w:rFonts w:ascii="Arial" w:eastAsia="Times New Roman" w:hAnsi="Arial" w:cs="Times New Roman"/>
      <w:bCs/>
      <w:spacing w:val="-3"/>
      <w:kern w:val="0"/>
      <w:sz w:val="20"/>
      <w:szCs w:val="20"/>
      <w:lang w:eastAsia="en-US"/>
      <w14:ligatures w14:val="none"/>
    </w:rPr>
  </w:style>
  <w:style w:type="paragraph" w:styleId="BodyText2">
    <w:name w:val="Body Text 2"/>
    <w:basedOn w:val="Normal"/>
    <w:link w:val="BodyText2Char"/>
    <w:uiPriority w:val="99"/>
    <w:rsid w:val="00AF2DC0"/>
    <w:pPr>
      <w:tabs>
        <w:tab w:val="left" w:pos="0"/>
        <w:tab w:val="left" w:pos="2028"/>
        <w:tab w:val="left" w:pos="6084"/>
        <w:tab w:val="left" w:pos="9356"/>
      </w:tabs>
      <w:suppressAutoHyphens/>
      <w:spacing w:after="0" w:line="240" w:lineRule="auto"/>
      <w:ind w:right="-383"/>
      <w:jc w:val="both"/>
    </w:pPr>
    <w:rPr>
      <w:rFonts w:ascii="Arial" w:hAnsi="Arial"/>
      <w:bCs/>
      <w:color w:val="auto"/>
      <w:spacing w:val="-3"/>
      <w:kern w:val="0"/>
      <w:sz w:val="20"/>
      <w:szCs w:val="20"/>
      <w:lang w:eastAsia="en-US"/>
    </w:rPr>
  </w:style>
  <w:style w:type="character" w:customStyle="1" w:styleId="BodyText2Char">
    <w:name w:val="Body Text 2 Char"/>
    <w:basedOn w:val="DefaultParagraphFont"/>
    <w:link w:val="BodyText2"/>
    <w:uiPriority w:val="99"/>
    <w:rsid w:val="00AF2DC0"/>
    <w:rPr>
      <w:rFonts w:ascii="Arial" w:eastAsia="Times New Roman" w:hAnsi="Arial" w:cs="Times New Roman"/>
      <w:bCs/>
      <w:spacing w:val="-3"/>
      <w:kern w:val="0"/>
      <w:sz w:val="20"/>
      <w:szCs w:val="20"/>
      <w:lang w:eastAsia="en-US"/>
      <w14:ligatures w14:val="none"/>
    </w:rPr>
  </w:style>
  <w:style w:type="paragraph" w:styleId="BodyText3">
    <w:name w:val="Body Text 3"/>
    <w:basedOn w:val="Normal"/>
    <w:link w:val="BodyText3Char"/>
    <w:uiPriority w:val="99"/>
    <w:rsid w:val="00AF2DC0"/>
    <w:pPr>
      <w:spacing w:after="0" w:line="240" w:lineRule="auto"/>
      <w:jc w:val="both"/>
    </w:pPr>
    <w:rPr>
      <w:rFonts w:ascii="Arial" w:hAnsi="Arial"/>
      <w:bCs/>
      <w:color w:val="auto"/>
      <w:kern w:val="0"/>
      <w:sz w:val="20"/>
      <w:szCs w:val="20"/>
      <w:lang w:eastAsia="en-US"/>
    </w:rPr>
  </w:style>
  <w:style w:type="character" w:customStyle="1" w:styleId="BodyText3Char">
    <w:name w:val="Body Text 3 Char"/>
    <w:basedOn w:val="DefaultParagraphFont"/>
    <w:link w:val="BodyText3"/>
    <w:uiPriority w:val="99"/>
    <w:rsid w:val="00AF2DC0"/>
    <w:rPr>
      <w:rFonts w:ascii="Arial" w:eastAsia="Times New Roman" w:hAnsi="Arial" w:cs="Times New Roman"/>
      <w:bCs/>
      <w:kern w:val="0"/>
      <w:sz w:val="20"/>
      <w:szCs w:val="20"/>
      <w:lang w:eastAsia="en-US"/>
      <w14:ligatures w14:val="none"/>
    </w:rPr>
  </w:style>
  <w:style w:type="paragraph" w:customStyle="1" w:styleId="ReportBodyText">
    <w:name w:val="Report Body Text"/>
    <w:basedOn w:val="Normal"/>
    <w:rsid w:val="00AF2DC0"/>
    <w:pPr>
      <w:spacing w:line="240" w:lineRule="auto"/>
      <w:jc w:val="both"/>
    </w:pPr>
    <w:rPr>
      <w:rFonts w:ascii="Arial" w:hAnsi="Arial"/>
      <w:bCs/>
      <w:color w:val="auto"/>
      <w:kern w:val="0"/>
      <w:sz w:val="20"/>
      <w:szCs w:val="20"/>
      <w:lang w:eastAsia="en-US"/>
    </w:rPr>
  </w:style>
  <w:style w:type="paragraph" w:customStyle="1" w:styleId="ReportHead1">
    <w:name w:val="Report Head 1"/>
    <w:basedOn w:val="Normal"/>
    <w:next w:val="Normal"/>
    <w:rsid w:val="00AF2DC0"/>
    <w:pPr>
      <w:numPr>
        <w:numId w:val="11"/>
      </w:numPr>
      <w:spacing w:after="240" w:line="240" w:lineRule="auto"/>
      <w:jc w:val="both"/>
      <w:outlineLvl w:val="0"/>
    </w:pPr>
    <w:rPr>
      <w:rFonts w:ascii="Arial" w:hAnsi="Arial"/>
      <w:b/>
      <w:bCs/>
      <w:caps/>
      <w:color w:val="auto"/>
      <w:kern w:val="0"/>
      <w:sz w:val="24"/>
      <w:szCs w:val="20"/>
      <w:lang w:eastAsia="en-US"/>
    </w:rPr>
  </w:style>
  <w:style w:type="paragraph" w:styleId="ListNumber2">
    <w:name w:val="List Number 2"/>
    <w:basedOn w:val="Normal"/>
    <w:uiPriority w:val="99"/>
    <w:rsid w:val="00AF2DC0"/>
    <w:pPr>
      <w:numPr>
        <w:numId w:val="10"/>
      </w:numPr>
      <w:spacing w:after="0" w:line="240" w:lineRule="auto"/>
      <w:jc w:val="both"/>
    </w:pPr>
    <w:rPr>
      <w:rFonts w:ascii="Arial" w:hAnsi="Arial"/>
      <w:bCs/>
      <w:color w:val="auto"/>
      <w:kern w:val="0"/>
      <w:sz w:val="20"/>
      <w:szCs w:val="20"/>
      <w:lang w:eastAsia="en-US"/>
    </w:rPr>
  </w:style>
  <w:style w:type="paragraph" w:customStyle="1" w:styleId="ReportHead2">
    <w:name w:val="Report Head 2"/>
    <w:basedOn w:val="Normal"/>
    <w:next w:val="Normal"/>
    <w:rsid w:val="00AF2DC0"/>
    <w:pPr>
      <w:numPr>
        <w:ilvl w:val="1"/>
        <w:numId w:val="12"/>
      </w:numPr>
      <w:spacing w:after="240" w:line="240" w:lineRule="auto"/>
      <w:jc w:val="both"/>
      <w:outlineLvl w:val="1"/>
    </w:pPr>
    <w:rPr>
      <w:rFonts w:ascii="Arial" w:hAnsi="Arial"/>
      <w:b/>
      <w:bCs/>
      <w:color w:val="auto"/>
      <w:kern w:val="0"/>
      <w:sz w:val="24"/>
      <w:szCs w:val="20"/>
      <w:lang w:eastAsia="en-US"/>
    </w:rPr>
  </w:style>
  <w:style w:type="paragraph" w:customStyle="1" w:styleId="ReportHead3">
    <w:name w:val="Report Head 3"/>
    <w:basedOn w:val="Normal"/>
    <w:next w:val="Normal"/>
    <w:rsid w:val="00AF2DC0"/>
    <w:pPr>
      <w:numPr>
        <w:ilvl w:val="1"/>
        <w:numId w:val="11"/>
      </w:numPr>
      <w:spacing w:line="240" w:lineRule="auto"/>
      <w:jc w:val="both"/>
      <w:outlineLvl w:val="1"/>
    </w:pPr>
    <w:rPr>
      <w:rFonts w:ascii="Arial" w:hAnsi="Arial"/>
      <w:bCs/>
      <w:color w:val="auto"/>
      <w:kern w:val="0"/>
      <w:sz w:val="20"/>
      <w:szCs w:val="20"/>
      <w:lang w:eastAsia="en-US"/>
    </w:rPr>
  </w:style>
  <w:style w:type="paragraph" w:customStyle="1" w:styleId="ReportHead4">
    <w:name w:val="Report Head 4"/>
    <w:basedOn w:val="Normal"/>
    <w:rsid w:val="00AF2DC0"/>
    <w:pPr>
      <w:numPr>
        <w:ilvl w:val="2"/>
        <w:numId w:val="11"/>
      </w:numPr>
      <w:spacing w:line="240" w:lineRule="auto"/>
      <w:jc w:val="both"/>
      <w:outlineLvl w:val="2"/>
    </w:pPr>
    <w:rPr>
      <w:rFonts w:ascii="Arial" w:hAnsi="Arial"/>
      <w:bCs/>
      <w:color w:val="auto"/>
      <w:kern w:val="0"/>
      <w:sz w:val="20"/>
      <w:szCs w:val="20"/>
      <w:lang w:eastAsia="en-US"/>
    </w:rPr>
  </w:style>
  <w:style w:type="paragraph" w:customStyle="1" w:styleId="ReportHead5">
    <w:name w:val="Report Head 5"/>
    <w:basedOn w:val="Normal"/>
    <w:rsid w:val="00AF2DC0"/>
    <w:pPr>
      <w:tabs>
        <w:tab w:val="num" w:pos="851"/>
      </w:tabs>
      <w:spacing w:line="240" w:lineRule="auto"/>
      <w:ind w:left="851" w:hanging="851"/>
      <w:jc w:val="both"/>
      <w:outlineLvl w:val="3"/>
    </w:pPr>
    <w:rPr>
      <w:rFonts w:ascii="Arial" w:hAnsi="Arial"/>
      <w:bCs/>
      <w:color w:val="auto"/>
      <w:kern w:val="0"/>
      <w:sz w:val="20"/>
      <w:szCs w:val="20"/>
      <w:lang w:eastAsia="en-US"/>
    </w:rPr>
  </w:style>
  <w:style w:type="paragraph" w:customStyle="1" w:styleId="ReportHead6">
    <w:name w:val="Report Head 6"/>
    <w:basedOn w:val="Normal"/>
    <w:rsid w:val="00AF2DC0"/>
    <w:pPr>
      <w:tabs>
        <w:tab w:val="num" w:pos="850"/>
      </w:tabs>
      <w:spacing w:line="240" w:lineRule="auto"/>
      <w:ind w:left="850" w:hanging="850"/>
      <w:jc w:val="both"/>
      <w:outlineLvl w:val="4"/>
    </w:pPr>
    <w:rPr>
      <w:rFonts w:ascii="Arial" w:hAnsi="Arial"/>
      <w:bCs/>
      <w:color w:val="auto"/>
      <w:kern w:val="0"/>
      <w:sz w:val="20"/>
      <w:szCs w:val="20"/>
      <w:lang w:eastAsia="en-US"/>
    </w:rPr>
  </w:style>
  <w:style w:type="character" w:styleId="FollowedHyperlink">
    <w:name w:val="FollowedHyperlink"/>
    <w:uiPriority w:val="99"/>
    <w:rsid w:val="00AF2DC0"/>
    <w:rPr>
      <w:rFonts w:cs="Times New Roman"/>
      <w:color w:val="800080"/>
      <w:u w:val="single"/>
    </w:rPr>
  </w:style>
  <w:style w:type="paragraph" w:customStyle="1" w:styleId="lefttext">
    <w:name w:val="lefttext"/>
    <w:basedOn w:val="Normal"/>
    <w:rsid w:val="00AF2DC0"/>
    <w:pPr>
      <w:spacing w:before="100" w:beforeAutospacing="1" w:after="100" w:afterAutospacing="1" w:line="240" w:lineRule="auto"/>
      <w:jc w:val="both"/>
    </w:pPr>
    <w:rPr>
      <w:rFonts w:ascii="Times New Roman" w:hAnsi="Times New Roman"/>
      <w:bCs/>
      <w:color w:val="auto"/>
      <w:kern w:val="0"/>
      <w:sz w:val="24"/>
      <w:lang w:val="nl-BE" w:eastAsia="nl-BE"/>
    </w:rPr>
  </w:style>
  <w:style w:type="paragraph" w:customStyle="1" w:styleId="ListBullet1">
    <w:name w:val="List Bullet 1"/>
    <w:basedOn w:val="Normal"/>
    <w:rsid w:val="00AF2DC0"/>
    <w:pPr>
      <w:numPr>
        <w:numId w:val="13"/>
      </w:numPr>
      <w:spacing w:after="240" w:line="240" w:lineRule="auto"/>
      <w:jc w:val="both"/>
    </w:pPr>
    <w:rPr>
      <w:rFonts w:ascii="Times New Roman" w:hAnsi="Times New Roman"/>
      <w:bCs/>
      <w:color w:val="auto"/>
      <w:kern w:val="0"/>
      <w:sz w:val="24"/>
      <w:szCs w:val="20"/>
      <w:lang w:eastAsia="en-US"/>
    </w:rPr>
  </w:style>
  <w:style w:type="paragraph" w:customStyle="1" w:styleId="Text1">
    <w:name w:val="Text 1"/>
    <w:basedOn w:val="Normal"/>
    <w:rsid w:val="00AF2DC0"/>
    <w:pPr>
      <w:spacing w:after="240" w:line="240" w:lineRule="auto"/>
      <w:ind w:left="482"/>
      <w:jc w:val="both"/>
    </w:pPr>
    <w:rPr>
      <w:rFonts w:ascii="Times New Roman" w:hAnsi="Times New Roman"/>
      <w:bCs/>
      <w:color w:val="auto"/>
      <w:kern w:val="0"/>
      <w:sz w:val="24"/>
      <w:szCs w:val="20"/>
      <w:lang w:eastAsia="en-US"/>
    </w:rPr>
  </w:style>
  <w:style w:type="paragraph" w:customStyle="1" w:styleId="Text3">
    <w:name w:val="Text 3"/>
    <w:basedOn w:val="Normal"/>
    <w:rsid w:val="00AF2DC0"/>
    <w:pPr>
      <w:tabs>
        <w:tab w:val="left" w:pos="2302"/>
      </w:tabs>
      <w:spacing w:after="240" w:line="240" w:lineRule="auto"/>
      <w:ind w:left="1916"/>
      <w:jc w:val="both"/>
    </w:pPr>
    <w:rPr>
      <w:rFonts w:ascii="Times New Roman" w:hAnsi="Times New Roman"/>
      <w:bCs/>
      <w:color w:val="auto"/>
      <w:kern w:val="0"/>
      <w:sz w:val="24"/>
      <w:szCs w:val="20"/>
      <w:lang w:eastAsia="en-US"/>
    </w:rPr>
  </w:style>
  <w:style w:type="paragraph" w:styleId="ListBullet2">
    <w:name w:val="List Bullet 2"/>
    <w:basedOn w:val="Normal"/>
    <w:uiPriority w:val="99"/>
    <w:rsid w:val="00AF2DC0"/>
    <w:pPr>
      <w:numPr>
        <w:numId w:val="14"/>
      </w:numPr>
      <w:spacing w:after="240" w:line="240" w:lineRule="auto"/>
      <w:jc w:val="both"/>
    </w:pPr>
    <w:rPr>
      <w:rFonts w:ascii="Times New Roman" w:hAnsi="Times New Roman"/>
      <w:bCs/>
      <w:color w:val="auto"/>
      <w:kern w:val="0"/>
      <w:sz w:val="24"/>
      <w:szCs w:val="20"/>
      <w:lang w:eastAsia="en-US"/>
    </w:rPr>
  </w:style>
  <w:style w:type="paragraph" w:customStyle="1" w:styleId="questionsub">
    <w:name w:val="question sub"/>
    <w:basedOn w:val="Normal"/>
    <w:rsid w:val="00AF2DC0"/>
    <w:pPr>
      <w:spacing w:line="240" w:lineRule="auto"/>
      <w:ind w:left="576" w:hanging="288"/>
      <w:jc w:val="both"/>
    </w:pPr>
    <w:rPr>
      <w:rFonts w:ascii="Times New Roman" w:hAnsi="Times New Roman"/>
      <w:bCs/>
      <w:color w:val="auto"/>
      <w:kern w:val="0"/>
      <w:sz w:val="20"/>
      <w:szCs w:val="20"/>
      <w:lang w:val="en-US" w:eastAsia="en-US"/>
    </w:rPr>
  </w:style>
  <w:style w:type="paragraph" w:customStyle="1" w:styleId="TableNormal1">
    <w:name w:val="Table Normal1"/>
    <w:basedOn w:val="Header"/>
    <w:rsid w:val="00AF2DC0"/>
    <w:pPr>
      <w:tabs>
        <w:tab w:val="clear" w:pos="4513"/>
        <w:tab w:val="clear" w:pos="9026"/>
        <w:tab w:val="center" w:pos="4253"/>
        <w:tab w:val="right" w:pos="8505"/>
      </w:tabs>
      <w:spacing w:before="60" w:after="60" w:line="240" w:lineRule="auto"/>
      <w:jc w:val="both"/>
    </w:pPr>
    <w:rPr>
      <w:rFonts w:ascii="Times New Roman" w:hAnsi="Times New Roman"/>
      <w:bCs/>
      <w:color w:val="auto"/>
      <w:kern w:val="0"/>
      <w:sz w:val="16"/>
      <w:szCs w:val="20"/>
      <w:lang w:eastAsia="en-US"/>
    </w:rPr>
  </w:style>
  <w:style w:type="paragraph" w:customStyle="1" w:styleId="Ballontekst">
    <w:name w:val="Ballontekst"/>
    <w:basedOn w:val="Normal"/>
    <w:semiHidden/>
    <w:rsid w:val="00AF2DC0"/>
    <w:pPr>
      <w:spacing w:after="0" w:line="240" w:lineRule="auto"/>
      <w:jc w:val="both"/>
    </w:pPr>
    <w:rPr>
      <w:rFonts w:ascii="Tahoma" w:hAnsi="Tahoma" w:cs="Tahoma"/>
      <w:bCs/>
      <w:color w:val="auto"/>
      <w:kern w:val="0"/>
      <w:sz w:val="16"/>
      <w:szCs w:val="16"/>
      <w:lang w:eastAsia="en-US"/>
    </w:rPr>
  </w:style>
  <w:style w:type="paragraph" w:customStyle="1" w:styleId="MSStandardLevel2">
    <w:name w:val="MS Standard Level 2"/>
    <w:basedOn w:val="Normal"/>
    <w:rsid w:val="00AF2DC0"/>
    <w:pPr>
      <w:tabs>
        <w:tab w:val="num" w:pos="850"/>
      </w:tabs>
      <w:spacing w:line="240" w:lineRule="auto"/>
      <w:ind w:left="850" w:hanging="850"/>
      <w:jc w:val="both"/>
      <w:outlineLvl w:val="1"/>
    </w:pPr>
    <w:rPr>
      <w:rFonts w:ascii="Arial" w:hAnsi="Arial"/>
      <w:bCs/>
      <w:color w:val="auto"/>
      <w:kern w:val="0"/>
      <w:sz w:val="20"/>
      <w:szCs w:val="20"/>
      <w:lang w:eastAsia="en-US"/>
    </w:rPr>
  </w:style>
  <w:style w:type="paragraph" w:customStyle="1" w:styleId="MSStandardLevel3">
    <w:name w:val="MS Standard Level 3"/>
    <w:basedOn w:val="Normal"/>
    <w:rsid w:val="00AF2DC0"/>
    <w:pPr>
      <w:tabs>
        <w:tab w:val="num" w:pos="850"/>
      </w:tabs>
      <w:spacing w:line="240" w:lineRule="auto"/>
      <w:ind w:left="850" w:hanging="850"/>
      <w:jc w:val="both"/>
      <w:outlineLvl w:val="2"/>
    </w:pPr>
    <w:rPr>
      <w:rFonts w:ascii="Arial" w:hAnsi="Arial"/>
      <w:bCs/>
      <w:color w:val="auto"/>
      <w:kern w:val="0"/>
      <w:sz w:val="20"/>
      <w:szCs w:val="20"/>
      <w:lang w:eastAsia="en-US"/>
    </w:rPr>
  </w:style>
  <w:style w:type="paragraph" w:customStyle="1" w:styleId="MSStandardLevel4">
    <w:name w:val="MS Standard Level 4"/>
    <w:basedOn w:val="Normal"/>
    <w:rsid w:val="00AF2DC0"/>
    <w:pPr>
      <w:tabs>
        <w:tab w:val="num" w:pos="1134"/>
      </w:tabs>
      <w:spacing w:line="240" w:lineRule="auto"/>
      <w:ind w:left="1134" w:hanging="1134"/>
      <w:jc w:val="both"/>
      <w:outlineLvl w:val="3"/>
    </w:pPr>
    <w:rPr>
      <w:rFonts w:ascii="Arial" w:hAnsi="Arial"/>
      <w:bCs/>
      <w:color w:val="auto"/>
      <w:kern w:val="0"/>
      <w:sz w:val="20"/>
      <w:szCs w:val="20"/>
      <w:lang w:eastAsia="en-US"/>
    </w:rPr>
  </w:style>
  <w:style w:type="paragraph" w:customStyle="1" w:styleId="MSStandardLevel5">
    <w:name w:val="MS Standard Level 5"/>
    <w:basedOn w:val="Normal"/>
    <w:rsid w:val="00AF2DC0"/>
    <w:pPr>
      <w:tabs>
        <w:tab w:val="left" w:pos="1134"/>
        <w:tab w:val="num" w:pos="1440"/>
      </w:tabs>
      <w:spacing w:line="240" w:lineRule="auto"/>
      <w:ind w:left="1134" w:hanging="1134"/>
      <w:jc w:val="both"/>
      <w:outlineLvl w:val="4"/>
    </w:pPr>
    <w:rPr>
      <w:rFonts w:ascii="Arial" w:hAnsi="Arial"/>
      <w:bCs/>
      <w:color w:val="auto"/>
      <w:kern w:val="0"/>
      <w:sz w:val="20"/>
      <w:szCs w:val="20"/>
      <w:lang w:eastAsia="en-US"/>
    </w:rPr>
  </w:style>
  <w:style w:type="paragraph" w:customStyle="1" w:styleId="MSStandardLevel6">
    <w:name w:val="MS Standard Level 6"/>
    <w:basedOn w:val="Normal"/>
    <w:rsid w:val="00AF2DC0"/>
    <w:pPr>
      <w:tabs>
        <w:tab w:val="left" w:pos="1134"/>
        <w:tab w:val="num" w:pos="1440"/>
      </w:tabs>
      <w:spacing w:line="240" w:lineRule="auto"/>
      <w:ind w:left="1134" w:hanging="1134"/>
      <w:jc w:val="both"/>
      <w:outlineLvl w:val="5"/>
    </w:pPr>
    <w:rPr>
      <w:rFonts w:ascii="Arial" w:hAnsi="Arial"/>
      <w:bCs/>
      <w:color w:val="auto"/>
      <w:kern w:val="0"/>
      <w:sz w:val="20"/>
      <w:szCs w:val="20"/>
      <w:lang w:eastAsia="en-US"/>
    </w:rPr>
  </w:style>
  <w:style w:type="paragraph" w:customStyle="1" w:styleId="MSStandardLevel7">
    <w:name w:val="MS Standard Level 7"/>
    <w:basedOn w:val="Normal"/>
    <w:qFormat/>
    <w:rsid w:val="00AF2DC0"/>
    <w:pPr>
      <w:tabs>
        <w:tab w:val="left" w:pos="1418"/>
        <w:tab w:val="num" w:pos="1797"/>
      </w:tabs>
      <w:spacing w:line="240" w:lineRule="auto"/>
      <w:ind w:left="1417" w:hanging="1417"/>
      <w:jc w:val="both"/>
      <w:outlineLvl w:val="6"/>
    </w:pPr>
    <w:rPr>
      <w:rFonts w:ascii="Arial" w:hAnsi="Arial"/>
      <w:bCs/>
      <w:color w:val="auto"/>
      <w:kern w:val="0"/>
      <w:sz w:val="20"/>
      <w:szCs w:val="20"/>
      <w:lang w:eastAsia="en-US"/>
    </w:rPr>
  </w:style>
  <w:style w:type="paragraph" w:customStyle="1" w:styleId="MSHouseLevel2">
    <w:name w:val="MS House Level 2"/>
    <w:basedOn w:val="Normal"/>
    <w:rsid w:val="00AF2DC0"/>
    <w:pPr>
      <w:spacing w:line="240" w:lineRule="auto"/>
      <w:jc w:val="both"/>
      <w:outlineLvl w:val="1"/>
    </w:pPr>
    <w:rPr>
      <w:rFonts w:ascii="Arial" w:hAnsi="Arial"/>
      <w:bCs/>
      <w:color w:val="auto"/>
      <w:kern w:val="0"/>
      <w:sz w:val="20"/>
      <w:szCs w:val="20"/>
      <w:lang w:eastAsia="en-US"/>
    </w:rPr>
  </w:style>
  <w:style w:type="paragraph" w:customStyle="1" w:styleId="MSHouseLevel3">
    <w:name w:val="MS House Level 3"/>
    <w:basedOn w:val="Normal"/>
    <w:rsid w:val="00AF2DC0"/>
    <w:pPr>
      <w:spacing w:line="240" w:lineRule="auto"/>
      <w:jc w:val="both"/>
      <w:outlineLvl w:val="2"/>
    </w:pPr>
    <w:rPr>
      <w:rFonts w:ascii="Arial" w:hAnsi="Arial"/>
      <w:bCs/>
      <w:color w:val="auto"/>
      <w:kern w:val="0"/>
      <w:sz w:val="20"/>
      <w:szCs w:val="20"/>
      <w:lang w:eastAsia="en-US"/>
    </w:rPr>
  </w:style>
  <w:style w:type="paragraph" w:customStyle="1" w:styleId="MSHouseLevel4">
    <w:name w:val="MS House Level 4"/>
    <w:basedOn w:val="Normal"/>
    <w:rsid w:val="00AF2DC0"/>
    <w:pPr>
      <w:tabs>
        <w:tab w:val="num" w:pos="851"/>
      </w:tabs>
      <w:spacing w:line="240" w:lineRule="auto"/>
      <w:ind w:left="851" w:hanging="851"/>
      <w:jc w:val="both"/>
      <w:outlineLvl w:val="3"/>
    </w:pPr>
    <w:rPr>
      <w:rFonts w:ascii="Arial" w:hAnsi="Arial"/>
      <w:bCs/>
      <w:color w:val="auto"/>
      <w:kern w:val="0"/>
      <w:sz w:val="20"/>
      <w:szCs w:val="20"/>
      <w:lang w:eastAsia="en-US"/>
    </w:rPr>
  </w:style>
  <w:style w:type="paragraph" w:customStyle="1" w:styleId="MSHouseLevel5">
    <w:name w:val="MS House Level 5"/>
    <w:basedOn w:val="Normal"/>
    <w:rsid w:val="00AF2DC0"/>
    <w:pPr>
      <w:tabs>
        <w:tab w:val="num" w:pos="851"/>
      </w:tabs>
      <w:spacing w:line="240" w:lineRule="auto"/>
      <w:ind w:left="851" w:hanging="851"/>
      <w:jc w:val="both"/>
      <w:outlineLvl w:val="4"/>
    </w:pPr>
    <w:rPr>
      <w:rFonts w:ascii="Arial" w:hAnsi="Arial"/>
      <w:bCs/>
      <w:color w:val="auto"/>
      <w:kern w:val="0"/>
      <w:sz w:val="20"/>
      <w:szCs w:val="20"/>
      <w:lang w:eastAsia="en-US"/>
    </w:rPr>
  </w:style>
  <w:style w:type="paragraph" w:customStyle="1" w:styleId="MSHouseLevel6">
    <w:name w:val="MS House Level 6"/>
    <w:basedOn w:val="Normal"/>
    <w:rsid w:val="00AF2DC0"/>
    <w:pPr>
      <w:tabs>
        <w:tab w:val="num" w:pos="1418"/>
      </w:tabs>
      <w:spacing w:line="240" w:lineRule="auto"/>
      <w:ind w:left="1418" w:hanging="567"/>
      <w:jc w:val="both"/>
      <w:outlineLvl w:val="5"/>
    </w:pPr>
    <w:rPr>
      <w:rFonts w:ascii="Arial" w:hAnsi="Arial"/>
      <w:bCs/>
      <w:color w:val="auto"/>
      <w:kern w:val="0"/>
      <w:sz w:val="20"/>
      <w:szCs w:val="20"/>
      <w:lang w:eastAsia="en-US"/>
    </w:rPr>
  </w:style>
  <w:style w:type="paragraph" w:customStyle="1" w:styleId="MSHouseLevel7">
    <w:name w:val="MS House Level 7"/>
    <w:basedOn w:val="Normal"/>
    <w:rsid w:val="00AF2DC0"/>
    <w:pPr>
      <w:tabs>
        <w:tab w:val="num" w:pos="1985"/>
      </w:tabs>
      <w:spacing w:line="240" w:lineRule="auto"/>
      <w:ind w:left="1985" w:hanging="567"/>
      <w:jc w:val="both"/>
      <w:outlineLvl w:val="6"/>
    </w:pPr>
    <w:rPr>
      <w:rFonts w:ascii="Arial" w:hAnsi="Arial"/>
      <w:bCs/>
      <w:color w:val="auto"/>
      <w:kern w:val="0"/>
      <w:sz w:val="20"/>
      <w:szCs w:val="20"/>
      <w:lang w:eastAsia="en-US"/>
    </w:rPr>
  </w:style>
  <w:style w:type="paragraph" w:customStyle="1" w:styleId="MSLetterLevel2">
    <w:name w:val="MS Letter Level 2"/>
    <w:basedOn w:val="MSLetterLevel1"/>
    <w:rsid w:val="00AF2DC0"/>
  </w:style>
  <w:style w:type="paragraph" w:customStyle="1" w:styleId="MSLetterLevel1">
    <w:name w:val="MS Letter Level 1"/>
    <w:basedOn w:val="Normal"/>
    <w:rsid w:val="00AF2DC0"/>
    <w:pPr>
      <w:tabs>
        <w:tab w:val="num" w:pos="360"/>
      </w:tabs>
      <w:spacing w:line="240" w:lineRule="auto"/>
      <w:ind w:left="360" w:hanging="360"/>
      <w:jc w:val="both"/>
    </w:pPr>
    <w:rPr>
      <w:rFonts w:ascii="Arial" w:hAnsi="Arial"/>
      <w:bCs/>
      <w:color w:val="auto"/>
      <w:kern w:val="0"/>
      <w:sz w:val="20"/>
      <w:szCs w:val="20"/>
      <w:lang w:eastAsia="en-US"/>
    </w:rPr>
  </w:style>
  <w:style w:type="paragraph" w:customStyle="1" w:styleId="MSLetterLevel3">
    <w:name w:val="MS Letter Level 3"/>
    <w:basedOn w:val="MSLetterLevel2"/>
    <w:rsid w:val="00AF2DC0"/>
    <w:pPr>
      <w:tabs>
        <w:tab w:val="left" w:pos="1134"/>
      </w:tabs>
    </w:pPr>
  </w:style>
  <w:style w:type="paragraph" w:customStyle="1" w:styleId="NoteHead">
    <w:name w:val="NoteHead"/>
    <w:basedOn w:val="Normal"/>
    <w:next w:val="Subject"/>
    <w:rsid w:val="00AF2DC0"/>
    <w:pPr>
      <w:spacing w:before="720" w:after="720" w:line="240" w:lineRule="auto"/>
      <w:jc w:val="center"/>
    </w:pPr>
    <w:rPr>
      <w:rFonts w:ascii="Times New Roman" w:hAnsi="Times New Roman"/>
      <w:b/>
      <w:bCs/>
      <w:smallCaps/>
      <w:color w:val="auto"/>
      <w:kern w:val="0"/>
      <w:sz w:val="24"/>
      <w:szCs w:val="20"/>
      <w:lang w:eastAsia="en-US"/>
    </w:rPr>
  </w:style>
  <w:style w:type="paragraph" w:customStyle="1" w:styleId="Subject">
    <w:name w:val="Subject"/>
    <w:basedOn w:val="Normal"/>
    <w:next w:val="Normal"/>
    <w:rsid w:val="00AF2DC0"/>
    <w:pPr>
      <w:spacing w:after="480" w:line="240" w:lineRule="auto"/>
      <w:ind w:left="1191" w:hanging="1191"/>
      <w:jc w:val="both"/>
    </w:pPr>
    <w:rPr>
      <w:rFonts w:ascii="Times New Roman" w:hAnsi="Times New Roman"/>
      <w:b/>
      <w:bCs/>
      <w:color w:val="auto"/>
      <w:kern w:val="0"/>
      <w:sz w:val="24"/>
      <w:szCs w:val="20"/>
      <w:lang w:eastAsia="en-US"/>
    </w:rPr>
  </w:style>
  <w:style w:type="paragraph" w:styleId="CommentText">
    <w:name w:val="annotation text"/>
    <w:basedOn w:val="Normal"/>
    <w:link w:val="CommentTextChar"/>
    <w:uiPriority w:val="99"/>
    <w:semiHidden/>
    <w:rsid w:val="00AF2DC0"/>
    <w:pPr>
      <w:spacing w:after="240" w:line="240" w:lineRule="auto"/>
      <w:jc w:val="both"/>
    </w:pPr>
    <w:rPr>
      <w:rFonts w:ascii="Times New Roman" w:hAnsi="Times New Roman"/>
      <w:bCs/>
      <w:color w:val="auto"/>
      <w:kern w:val="0"/>
      <w:sz w:val="20"/>
      <w:szCs w:val="20"/>
      <w:lang w:eastAsia="en-US"/>
    </w:rPr>
  </w:style>
  <w:style w:type="character" w:customStyle="1" w:styleId="CommentTextChar">
    <w:name w:val="Comment Text Char"/>
    <w:basedOn w:val="DefaultParagraphFont"/>
    <w:link w:val="CommentText"/>
    <w:uiPriority w:val="99"/>
    <w:semiHidden/>
    <w:rsid w:val="00AF2DC0"/>
    <w:rPr>
      <w:rFonts w:ascii="Times New Roman" w:eastAsia="Times New Roman" w:hAnsi="Times New Roman" w:cs="Times New Roman"/>
      <w:bCs/>
      <w:kern w:val="0"/>
      <w:sz w:val="20"/>
      <w:szCs w:val="20"/>
      <w:lang w:eastAsia="en-US"/>
      <w14:ligatures w14:val="none"/>
    </w:rPr>
  </w:style>
  <w:style w:type="paragraph" w:customStyle="1" w:styleId="References">
    <w:name w:val="References"/>
    <w:basedOn w:val="Normal"/>
    <w:next w:val="AddressTR"/>
    <w:rsid w:val="00AF2DC0"/>
    <w:pPr>
      <w:spacing w:after="240" w:line="240" w:lineRule="auto"/>
      <w:ind w:left="5103"/>
      <w:jc w:val="both"/>
    </w:pPr>
    <w:rPr>
      <w:rFonts w:ascii="Times New Roman" w:hAnsi="Times New Roman"/>
      <w:bCs/>
      <w:color w:val="auto"/>
      <w:kern w:val="0"/>
      <w:sz w:val="20"/>
      <w:szCs w:val="20"/>
      <w:lang w:eastAsia="en-US"/>
    </w:rPr>
  </w:style>
  <w:style w:type="paragraph" w:customStyle="1" w:styleId="AddressTR">
    <w:name w:val="AddressTR"/>
    <w:basedOn w:val="Normal"/>
    <w:next w:val="Normal"/>
    <w:rsid w:val="00AF2DC0"/>
    <w:pPr>
      <w:spacing w:after="720" w:line="240" w:lineRule="auto"/>
      <w:ind w:left="5103"/>
      <w:jc w:val="both"/>
    </w:pPr>
    <w:rPr>
      <w:rFonts w:ascii="Times New Roman" w:hAnsi="Times New Roman"/>
      <w:bCs/>
      <w:color w:val="auto"/>
      <w:kern w:val="0"/>
      <w:sz w:val="24"/>
      <w:szCs w:val="20"/>
      <w:lang w:eastAsia="en-US"/>
    </w:rPr>
  </w:style>
  <w:style w:type="paragraph" w:styleId="PlainText">
    <w:name w:val="Plain Text"/>
    <w:basedOn w:val="Normal"/>
    <w:link w:val="PlainTextChar"/>
    <w:uiPriority w:val="99"/>
    <w:qFormat/>
    <w:rsid w:val="00AF2DC0"/>
    <w:pPr>
      <w:spacing w:after="240" w:line="240" w:lineRule="auto"/>
      <w:jc w:val="both"/>
    </w:pPr>
    <w:rPr>
      <w:rFonts w:ascii="Courier New" w:hAnsi="Courier New"/>
      <w:bCs/>
      <w:color w:val="auto"/>
      <w:kern w:val="0"/>
      <w:sz w:val="20"/>
      <w:szCs w:val="20"/>
      <w:lang w:eastAsia="en-US"/>
    </w:rPr>
  </w:style>
  <w:style w:type="character" w:customStyle="1" w:styleId="PlainTextChar">
    <w:name w:val="Plain Text Char"/>
    <w:basedOn w:val="DefaultParagraphFont"/>
    <w:link w:val="PlainText"/>
    <w:uiPriority w:val="99"/>
    <w:qFormat/>
    <w:rsid w:val="00AF2DC0"/>
    <w:rPr>
      <w:rFonts w:ascii="Courier New" w:eastAsia="Times New Roman" w:hAnsi="Courier New" w:cs="Times New Roman"/>
      <w:bCs/>
      <w:kern w:val="0"/>
      <w:sz w:val="20"/>
      <w:szCs w:val="20"/>
      <w:lang w:eastAsia="en-US"/>
      <w14:ligatures w14:val="none"/>
    </w:rPr>
  </w:style>
  <w:style w:type="paragraph" w:styleId="Title">
    <w:name w:val="Title"/>
    <w:basedOn w:val="Normal"/>
    <w:next w:val="SubTitle1"/>
    <w:link w:val="TitleChar"/>
    <w:qFormat/>
    <w:rsid w:val="00AF2DC0"/>
    <w:pPr>
      <w:spacing w:after="240" w:line="240" w:lineRule="auto"/>
      <w:jc w:val="both"/>
    </w:pPr>
    <w:rPr>
      <w:rFonts w:ascii="Arial" w:hAnsi="Arial" w:cs="Arial"/>
      <w:b/>
      <w:bCs/>
      <w:color w:val="auto"/>
      <w:kern w:val="28"/>
      <w:sz w:val="24"/>
      <w:lang w:eastAsia="en-US"/>
    </w:rPr>
  </w:style>
  <w:style w:type="character" w:customStyle="1" w:styleId="TitleChar">
    <w:name w:val="Title Char"/>
    <w:basedOn w:val="DefaultParagraphFont"/>
    <w:link w:val="Title"/>
    <w:rsid w:val="00AF2DC0"/>
    <w:rPr>
      <w:rFonts w:ascii="Arial" w:eastAsia="Times New Roman" w:hAnsi="Arial" w:cs="Arial"/>
      <w:b/>
      <w:bCs/>
      <w:kern w:val="28"/>
      <w:sz w:val="24"/>
      <w:szCs w:val="24"/>
      <w:lang w:eastAsia="en-US"/>
      <w14:ligatures w14:val="none"/>
    </w:rPr>
  </w:style>
  <w:style w:type="paragraph" w:customStyle="1" w:styleId="SubTitle1">
    <w:name w:val="SubTitle 1"/>
    <w:basedOn w:val="Normal"/>
    <w:next w:val="SubTitle2"/>
    <w:rsid w:val="00AF2DC0"/>
    <w:pPr>
      <w:spacing w:after="240" w:line="240" w:lineRule="auto"/>
      <w:jc w:val="center"/>
    </w:pPr>
    <w:rPr>
      <w:rFonts w:ascii="Times New Roman" w:hAnsi="Times New Roman"/>
      <w:b/>
      <w:bCs/>
      <w:color w:val="auto"/>
      <w:kern w:val="0"/>
      <w:sz w:val="40"/>
      <w:szCs w:val="20"/>
      <w:lang w:eastAsia="en-US"/>
    </w:rPr>
  </w:style>
  <w:style w:type="paragraph" w:customStyle="1" w:styleId="SubTitle2">
    <w:name w:val="SubTitle 2"/>
    <w:basedOn w:val="Normal"/>
    <w:rsid w:val="00AF2DC0"/>
    <w:pPr>
      <w:spacing w:after="240" w:line="240" w:lineRule="auto"/>
      <w:jc w:val="center"/>
    </w:pPr>
    <w:rPr>
      <w:rFonts w:ascii="Times New Roman" w:hAnsi="Times New Roman"/>
      <w:b/>
      <w:bCs/>
      <w:color w:val="auto"/>
      <w:kern w:val="0"/>
      <w:sz w:val="32"/>
      <w:szCs w:val="20"/>
      <w:lang w:eastAsia="en-US"/>
    </w:rPr>
  </w:style>
  <w:style w:type="paragraph" w:customStyle="1" w:styleId="Text2">
    <w:name w:val="Text 2"/>
    <w:basedOn w:val="Normal"/>
    <w:rsid w:val="00AF2DC0"/>
    <w:pPr>
      <w:tabs>
        <w:tab w:val="left" w:pos="2161"/>
      </w:tabs>
      <w:spacing w:after="240" w:line="240" w:lineRule="auto"/>
      <w:ind w:left="1202"/>
      <w:jc w:val="both"/>
    </w:pPr>
    <w:rPr>
      <w:rFonts w:ascii="Times New Roman" w:hAnsi="Times New Roman"/>
      <w:bCs/>
      <w:color w:val="auto"/>
      <w:kern w:val="0"/>
      <w:sz w:val="24"/>
      <w:szCs w:val="20"/>
      <w:lang w:eastAsia="en-US"/>
    </w:rPr>
  </w:style>
  <w:style w:type="paragraph" w:customStyle="1" w:styleId="ChapterTitle">
    <w:name w:val="ChapterTitle"/>
    <w:basedOn w:val="Normal"/>
    <w:next w:val="SectionTitle"/>
    <w:rsid w:val="00AF2DC0"/>
    <w:pPr>
      <w:keepNext/>
      <w:spacing w:after="480" w:line="240" w:lineRule="auto"/>
      <w:jc w:val="center"/>
    </w:pPr>
    <w:rPr>
      <w:rFonts w:ascii="Times New Roman" w:hAnsi="Times New Roman"/>
      <w:b/>
      <w:bCs/>
      <w:color w:val="auto"/>
      <w:kern w:val="0"/>
      <w:sz w:val="32"/>
      <w:szCs w:val="20"/>
      <w:lang w:eastAsia="en-US"/>
    </w:rPr>
  </w:style>
  <w:style w:type="paragraph" w:customStyle="1" w:styleId="SectionTitle">
    <w:name w:val="SectionTitle"/>
    <w:basedOn w:val="Normal"/>
    <w:next w:val="Heading1"/>
    <w:rsid w:val="00AF2DC0"/>
    <w:pPr>
      <w:keepNext/>
      <w:spacing w:after="480" w:line="240" w:lineRule="auto"/>
      <w:jc w:val="center"/>
    </w:pPr>
    <w:rPr>
      <w:rFonts w:ascii="Times New Roman" w:hAnsi="Times New Roman"/>
      <w:b/>
      <w:bCs/>
      <w:smallCaps/>
      <w:color w:val="auto"/>
      <w:kern w:val="0"/>
      <w:sz w:val="28"/>
      <w:szCs w:val="20"/>
      <w:lang w:eastAsia="en-US"/>
    </w:rPr>
  </w:style>
  <w:style w:type="paragraph" w:styleId="Index7">
    <w:name w:val="index 7"/>
    <w:basedOn w:val="Normal"/>
    <w:next w:val="Normal"/>
    <w:autoRedefine/>
    <w:uiPriority w:val="99"/>
    <w:semiHidden/>
    <w:rsid w:val="00AF2DC0"/>
    <w:pPr>
      <w:spacing w:after="240" w:line="240" w:lineRule="auto"/>
      <w:ind w:left="1680" w:hanging="240"/>
      <w:jc w:val="both"/>
    </w:pPr>
    <w:rPr>
      <w:rFonts w:ascii="Times New Roman" w:hAnsi="Times New Roman"/>
      <w:bCs/>
      <w:color w:val="auto"/>
      <w:kern w:val="0"/>
      <w:sz w:val="24"/>
      <w:szCs w:val="20"/>
      <w:lang w:eastAsia="en-US"/>
    </w:rPr>
  </w:style>
  <w:style w:type="paragraph" w:styleId="Index9">
    <w:name w:val="index 9"/>
    <w:basedOn w:val="Normal"/>
    <w:next w:val="Normal"/>
    <w:autoRedefine/>
    <w:uiPriority w:val="99"/>
    <w:semiHidden/>
    <w:rsid w:val="00AF2DC0"/>
    <w:pPr>
      <w:spacing w:after="240" w:line="240" w:lineRule="auto"/>
      <w:ind w:left="2160" w:hanging="240"/>
      <w:jc w:val="both"/>
    </w:pPr>
    <w:rPr>
      <w:rFonts w:ascii="Times New Roman" w:hAnsi="Times New Roman"/>
      <w:bCs/>
      <w:color w:val="auto"/>
      <w:kern w:val="0"/>
      <w:sz w:val="24"/>
      <w:szCs w:val="20"/>
      <w:lang w:eastAsia="en-US"/>
    </w:rPr>
  </w:style>
  <w:style w:type="paragraph" w:customStyle="1" w:styleId="MSHouseLevel1">
    <w:name w:val="MS House Level 1"/>
    <w:basedOn w:val="Normal"/>
    <w:rsid w:val="00AF2DC0"/>
    <w:pPr>
      <w:spacing w:after="240" w:line="240" w:lineRule="auto"/>
      <w:jc w:val="both"/>
      <w:outlineLvl w:val="0"/>
    </w:pPr>
    <w:rPr>
      <w:rFonts w:ascii="Arial" w:hAnsi="Arial"/>
      <w:b/>
      <w:bCs/>
      <w:caps/>
      <w:color w:val="auto"/>
      <w:kern w:val="0"/>
      <w:sz w:val="20"/>
      <w:szCs w:val="20"/>
      <w:lang w:eastAsia="en-US"/>
    </w:rPr>
  </w:style>
  <w:style w:type="paragraph" w:styleId="TOC4">
    <w:name w:val="toc 4"/>
    <w:basedOn w:val="Normal"/>
    <w:next w:val="Normal"/>
    <w:autoRedefine/>
    <w:uiPriority w:val="39"/>
    <w:rsid w:val="00AF2DC0"/>
    <w:pPr>
      <w:spacing w:after="0" w:line="240" w:lineRule="auto"/>
      <w:ind w:left="720"/>
      <w:jc w:val="both"/>
    </w:pPr>
    <w:rPr>
      <w:rFonts w:ascii="Times New Roman" w:hAnsi="Times New Roman"/>
      <w:bCs/>
      <w:color w:val="auto"/>
      <w:kern w:val="0"/>
      <w:sz w:val="24"/>
      <w:lang w:eastAsia="en-US"/>
    </w:rPr>
  </w:style>
  <w:style w:type="paragraph" w:styleId="TOC5">
    <w:name w:val="toc 5"/>
    <w:basedOn w:val="Normal"/>
    <w:next w:val="Normal"/>
    <w:autoRedefine/>
    <w:uiPriority w:val="39"/>
    <w:rsid w:val="00AF2DC0"/>
    <w:pPr>
      <w:spacing w:after="0" w:line="240" w:lineRule="auto"/>
      <w:ind w:left="960"/>
      <w:jc w:val="both"/>
    </w:pPr>
    <w:rPr>
      <w:rFonts w:ascii="Times New Roman" w:hAnsi="Times New Roman"/>
      <w:bCs/>
      <w:color w:val="auto"/>
      <w:kern w:val="0"/>
      <w:sz w:val="24"/>
      <w:lang w:eastAsia="en-US"/>
    </w:rPr>
  </w:style>
  <w:style w:type="paragraph" w:styleId="TOC6">
    <w:name w:val="toc 6"/>
    <w:basedOn w:val="Normal"/>
    <w:next w:val="Normal"/>
    <w:autoRedefine/>
    <w:uiPriority w:val="39"/>
    <w:rsid w:val="00AF2DC0"/>
    <w:pPr>
      <w:spacing w:after="0" w:line="240" w:lineRule="auto"/>
      <w:ind w:left="1200"/>
      <w:jc w:val="both"/>
    </w:pPr>
    <w:rPr>
      <w:rFonts w:ascii="Times New Roman" w:hAnsi="Times New Roman"/>
      <w:bCs/>
      <w:color w:val="auto"/>
      <w:kern w:val="0"/>
      <w:sz w:val="24"/>
      <w:lang w:eastAsia="en-US"/>
    </w:rPr>
  </w:style>
  <w:style w:type="paragraph" w:styleId="TOC7">
    <w:name w:val="toc 7"/>
    <w:basedOn w:val="Normal"/>
    <w:next w:val="Normal"/>
    <w:autoRedefine/>
    <w:uiPriority w:val="39"/>
    <w:rsid w:val="00AF2DC0"/>
    <w:pPr>
      <w:spacing w:after="0" w:line="240" w:lineRule="auto"/>
      <w:ind w:left="1440"/>
      <w:jc w:val="both"/>
    </w:pPr>
    <w:rPr>
      <w:rFonts w:ascii="Times New Roman" w:hAnsi="Times New Roman"/>
      <w:bCs/>
      <w:color w:val="auto"/>
      <w:kern w:val="0"/>
      <w:sz w:val="24"/>
      <w:lang w:eastAsia="en-US"/>
    </w:rPr>
  </w:style>
  <w:style w:type="paragraph" w:styleId="TOC8">
    <w:name w:val="toc 8"/>
    <w:basedOn w:val="Normal"/>
    <w:next w:val="Normal"/>
    <w:autoRedefine/>
    <w:uiPriority w:val="39"/>
    <w:rsid w:val="00AF2DC0"/>
    <w:pPr>
      <w:spacing w:after="0" w:line="240" w:lineRule="auto"/>
      <w:ind w:left="1680"/>
      <w:jc w:val="both"/>
    </w:pPr>
    <w:rPr>
      <w:rFonts w:ascii="Times New Roman" w:hAnsi="Times New Roman"/>
      <w:bCs/>
      <w:color w:val="auto"/>
      <w:kern w:val="0"/>
      <w:sz w:val="24"/>
      <w:lang w:eastAsia="en-US"/>
    </w:rPr>
  </w:style>
  <w:style w:type="paragraph" w:styleId="TOC9">
    <w:name w:val="toc 9"/>
    <w:basedOn w:val="Normal"/>
    <w:next w:val="Normal"/>
    <w:autoRedefine/>
    <w:uiPriority w:val="39"/>
    <w:rsid w:val="00AF2DC0"/>
    <w:pPr>
      <w:spacing w:after="0" w:line="240" w:lineRule="auto"/>
      <w:ind w:left="1920"/>
      <w:jc w:val="both"/>
    </w:pPr>
    <w:rPr>
      <w:rFonts w:ascii="Times New Roman" w:hAnsi="Times New Roman"/>
      <w:bCs/>
      <w:color w:val="auto"/>
      <w:kern w:val="0"/>
      <w:sz w:val="24"/>
      <w:lang w:eastAsia="en-US"/>
    </w:rPr>
  </w:style>
  <w:style w:type="paragraph" w:customStyle="1" w:styleId="MSBulletLevel1">
    <w:name w:val="MS Bullet Level 1"/>
    <w:basedOn w:val="Normal"/>
    <w:rsid w:val="00AF2DC0"/>
    <w:pPr>
      <w:numPr>
        <w:numId w:val="15"/>
      </w:numPr>
      <w:spacing w:line="240" w:lineRule="auto"/>
      <w:jc w:val="both"/>
    </w:pPr>
    <w:rPr>
      <w:rFonts w:ascii="Arial" w:hAnsi="Arial"/>
      <w:bCs/>
      <w:color w:val="auto"/>
      <w:kern w:val="0"/>
      <w:sz w:val="20"/>
      <w:szCs w:val="20"/>
      <w:lang w:eastAsia="en-US"/>
    </w:rPr>
  </w:style>
  <w:style w:type="paragraph" w:styleId="Caption">
    <w:name w:val="caption"/>
    <w:basedOn w:val="Normal"/>
    <w:next w:val="Normal"/>
    <w:qFormat/>
    <w:rsid w:val="00AF2DC0"/>
    <w:pPr>
      <w:spacing w:before="120" w:line="240" w:lineRule="auto"/>
      <w:jc w:val="both"/>
    </w:pPr>
    <w:rPr>
      <w:rFonts w:ascii="Times New Roman" w:hAnsi="Times New Roman"/>
      <w:b/>
      <w:bCs/>
      <w:color w:val="auto"/>
      <w:kern w:val="0"/>
      <w:sz w:val="24"/>
      <w:szCs w:val="20"/>
      <w:lang w:eastAsia="en-US"/>
    </w:rPr>
  </w:style>
  <w:style w:type="paragraph" w:styleId="List">
    <w:name w:val="List"/>
    <w:basedOn w:val="Normal"/>
    <w:uiPriority w:val="99"/>
    <w:rsid w:val="00AF2DC0"/>
    <w:pPr>
      <w:spacing w:after="240" w:line="240" w:lineRule="auto"/>
      <w:ind w:left="283" w:hanging="283"/>
      <w:jc w:val="both"/>
    </w:pPr>
    <w:rPr>
      <w:rFonts w:ascii="Times New Roman" w:hAnsi="Times New Roman"/>
      <w:bCs/>
      <w:color w:val="auto"/>
      <w:kern w:val="0"/>
      <w:sz w:val="24"/>
      <w:szCs w:val="20"/>
      <w:lang w:eastAsia="en-US"/>
    </w:rPr>
  </w:style>
  <w:style w:type="paragraph" w:styleId="NoteHeading">
    <w:name w:val="Note Heading"/>
    <w:basedOn w:val="Normal"/>
    <w:next w:val="Normal"/>
    <w:link w:val="NoteHeadingChar"/>
    <w:uiPriority w:val="99"/>
    <w:rsid w:val="00AF2DC0"/>
    <w:pPr>
      <w:spacing w:after="240" w:line="240" w:lineRule="auto"/>
      <w:jc w:val="both"/>
    </w:pPr>
    <w:rPr>
      <w:rFonts w:ascii="Times New Roman" w:hAnsi="Times New Roman"/>
      <w:bCs/>
      <w:color w:val="auto"/>
      <w:kern w:val="0"/>
      <w:sz w:val="24"/>
      <w:szCs w:val="20"/>
      <w:lang w:eastAsia="en-US"/>
    </w:rPr>
  </w:style>
  <w:style w:type="character" w:customStyle="1" w:styleId="NoteHeadingChar">
    <w:name w:val="Note Heading Char"/>
    <w:basedOn w:val="DefaultParagraphFont"/>
    <w:link w:val="NoteHeading"/>
    <w:uiPriority w:val="99"/>
    <w:rsid w:val="00AF2DC0"/>
    <w:rPr>
      <w:rFonts w:ascii="Times New Roman" w:eastAsia="Times New Roman" w:hAnsi="Times New Roman" w:cs="Times New Roman"/>
      <w:bCs/>
      <w:kern w:val="0"/>
      <w:sz w:val="24"/>
      <w:szCs w:val="20"/>
      <w:lang w:eastAsia="en-US"/>
      <w14:ligatures w14:val="none"/>
    </w:rPr>
  </w:style>
  <w:style w:type="paragraph" w:customStyle="1" w:styleId="MSBulletLevel2">
    <w:name w:val="MS Bullet Level 2"/>
    <w:basedOn w:val="Normal"/>
    <w:rsid w:val="00AF2DC0"/>
    <w:pPr>
      <w:numPr>
        <w:ilvl w:val="1"/>
        <w:numId w:val="16"/>
      </w:numPr>
      <w:spacing w:line="240" w:lineRule="auto"/>
      <w:jc w:val="both"/>
    </w:pPr>
    <w:rPr>
      <w:rFonts w:ascii="Arial" w:hAnsi="Arial"/>
      <w:bCs/>
      <w:color w:val="auto"/>
      <w:kern w:val="0"/>
      <w:sz w:val="20"/>
      <w:szCs w:val="20"/>
      <w:lang w:eastAsia="en-US"/>
    </w:rPr>
  </w:style>
  <w:style w:type="paragraph" w:customStyle="1" w:styleId="MSBulletLevel3">
    <w:name w:val="MS Bullet Level 3"/>
    <w:basedOn w:val="Normal"/>
    <w:rsid w:val="00AF2DC0"/>
    <w:pPr>
      <w:numPr>
        <w:ilvl w:val="2"/>
        <w:numId w:val="16"/>
      </w:numPr>
      <w:spacing w:line="240" w:lineRule="auto"/>
      <w:jc w:val="both"/>
    </w:pPr>
    <w:rPr>
      <w:rFonts w:ascii="Arial" w:hAnsi="Arial"/>
      <w:bCs/>
      <w:color w:val="auto"/>
      <w:kern w:val="0"/>
      <w:sz w:val="20"/>
      <w:szCs w:val="20"/>
      <w:lang w:eastAsia="en-US"/>
    </w:rPr>
  </w:style>
  <w:style w:type="paragraph" w:styleId="ListNumber3">
    <w:name w:val="List Number 3"/>
    <w:basedOn w:val="Text3"/>
    <w:uiPriority w:val="99"/>
    <w:rsid w:val="00AF2DC0"/>
    <w:pPr>
      <w:tabs>
        <w:tab w:val="clear" w:pos="2302"/>
      </w:tabs>
      <w:ind w:left="0"/>
    </w:pPr>
  </w:style>
  <w:style w:type="paragraph" w:customStyle="1" w:styleId="ListNumber3Level2">
    <w:name w:val="List Number 3 (Level 2)"/>
    <w:basedOn w:val="Text3"/>
    <w:rsid w:val="00AF2DC0"/>
    <w:pPr>
      <w:tabs>
        <w:tab w:val="clear" w:pos="2302"/>
      </w:tabs>
      <w:ind w:left="0"/>
    </w:pPr>
  </w:style>
  <w:style w:type="paragraph" w:customStyle="1" w:styleId="ListNumber3Level3">
    <w:name w:val="List Number 3 (Level 3)"/>
    <w:basedOn w:val="Text3"/>
    <w:rsid w:val="00AF2DC0"/>
    <w:pPr>
      <w:tabs>
        <w:tab w:val="clear" w:pos="2302"/>
      </w:tabs>
      <w:ind w:left="0"/>
    </w:pPr>
  </w:style>
  <w:style w:type="paragraph" w:customStyle="1" w:styleId="ListNumber3Level4">
    <w:name w:val="List Number 3 (Level 4)"/>
    <w:basedOn w:val="Text3"/>
    <w:rsid w:val="00AF2DC0"/>
    <w:pPr>
      <w:tabs>
        <w:tab w:val="clear" w:pos="2302"/>
      </w:tabs>
      <w:ind w:left="0"/>
    </w:pPr>
  </w:style>
  <w:style w:type="paragraph" w:customStyle="1" w:styleId="ListParagraph1">
    <w:name w:val="List Paragraph1"/>
    <w:basedOn w:val="Normal"/>
    <w:uiPriority w:val="34"/>
    <w:qFormat/>
    <w:rsid w:val="00AF2DC0"/>
    <w:pPr>
      <w:spacing w:after="240" w:line="240" w:lineRule="auto"/>
      <w:ind w:left="720"/>
      <w:contextualSpacing/>
      <w:jc w:val="both"/>
    </w:pPr>
    <w:rPr>
      <w:rFonts w:ascii="Arial" w:hAnsi="Arial"/>
      <w:bCs/>
      <w:color w:val="auto"/>
      <w:kern w:val="0"/>
      <w:sz w:val="20"/>
      <w:szCs w:val="22"/>
      <w:lang w:eastAsia="en-US"/>
    </w:rPr>
  </w:style>
  <w:style w:type="paragraph" w:customStyle="1" w:styleId="Heading">
    <w:name w:val="Heading"/>
    <w:next w:val="Normal"/>
    <w:rsid w:val="00AF2DC0"/>
    <w:pPr>
      <w:keepNext/>
      <w:spacing w:after="0" w:line="240" w:lineRule="auto"/>
    </w:pPr>
    <w:rPr>
      <w:rFonts w:ascii="Calibri Bold" w:eastAsia="ヒラギノ角ゴ Pro W3" w:hAnsi="Calibri Bold" w:cs="Times New Roman"/>
      <w:color w:val="000000"/>
      <w:kern w:val="0"/>
      <w:sz w:val="28"/>
      <w:szCs w:val="20"/>
      <w:lang w:eastAsia="en-US"/>
      <w14:ligatures w14:val="none"/>
    </w:rPr>
  </w:style>
  <w:style w:type="paragraph" w:customStyle="1" w:styleId="Body0">
    <w:name w:val="Body"/>
    <w:rsid w:val="00AF2DC0"/>
    <w:pPr>
      <w:spacing w:after="0" w:line="240" w:lineRule="auto"/>
      <w:jc w:val="both"/>
    </w:pPr>
    <w:rPr>
      <w:rFonts w:ascii="Calibri" w:eastAsia="ヒラギノ角ゴ Pro W3" w:hAnsi="Calibri" w:cs="Times New Roman"/>
      <w:color w:val="000000"/>
      <w:kern w:val="0"/>
      <w:szCs w:val="20"/>
      <w:lang w:eastAsia="en-US"/>
      <w14:ligatures w14:val="none"/>
    </w:rPr>
  </w:style>
  <w:style w:type="character" w:styleId="CommentReference">
    <w:name w:val="annotation reference"/>
    <w:uiPriority w:val="99"/>
    <w:unhideWhenUsed/>
    <w:rsid w:val="00AF2DC0"/>
    <w:rPr>
      <w:rFonts w:cs="Times New Roman"/>
      <w:sz w:val="18"/>
      <w:szCs w:val="18"/>
    </w:rPr>
  </w:style>
  <w:style w:type="paragraph" w:styleId="MacroText">
    <w:name w:val="macro"/>
    <w:link w:val="MacroTextChar"/>
    <w:uiPriority w:val="99"/>
    <w:rsid w:val="00AF2DC0"/>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kern w:val="0"/>
      <w:sz w:val="20"/>
      <w:szCs w:val="20"/>
      <w:lang w:eastAsia="en-US"/>
      <w14:ligatures w14:val="none"/>
    </w:rPr>
  </w:style>
  <w:style w:type="character" w:customStyle="1" w:styleId="MacroTextChar">
    <w:name w:val="Macro Text Char"/>
    <w:basedOn w:val="DefaultParagraphFont"/>
    <w:link w:val="MacroText"/>
    <w:uiPriority w:val="99"/>
    <w:rsid w:val="00AF2DC0"/>
    <w:rPr>
      <w:rFonts w:ascii="Courier New" w:eastAsia="Times New Roman" w:hAnsi="Courier New" w:cs="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rsid w:val="00AF2DC0"/>
    <w:pPr>
      <w:spacing w:after="0"/>
      <w:jc w:val="left"/>
    </w:pPr>
    <w:rPr>
      <w:b/>
      <w:bCs w:val="0"/>
    </w:rPr>
  </w:style>
  <w:style w:type="character" w:customStyle="1" w:styleId="CommentSubjectChar">
    <w:name w:val="Comment Subject Char"/>
    <w:basedOn w:val="CommentTextChar"/>
    <w:link w:val="CommentSubject"/>
    <w:uiPriority w:val="99"/>
    <w:semiHidden/>
    <w:rsid w:val="00AF2DC0"/>
    <w:rPr>
      <w:rFonts w:ascii="Times New Roman" w:eastAsia="Times New Roman" w:hAnsi="Times New Roman" w:cs="Times New Roman"/>
      <w:b/>
      <w:bCs w:val="0"/>
      <w:kern w:val="0"/>
      <w:sz w:val="20"/>
      <w:szCs w:val="20"/>
      <w:lang w:eastAsia="en-US"/>
      <w14:ligatures w14:val="none"/>
    </w:rPr>
  </w:style>
  <w:style w:type="paragraph" w:customStyle="1" w:styleId="1Arial">
    <w:name w:val="1 + Arial"/>
    <w:aliases w:val="14 pt"/>
    <w:basedOn w:val="Heading1"/>
    <w:rsid w:val="00AF2DC0"/>
    <w:pPr>
      <w:pageBreakBefore w:val="0"/>
      <w:numPr>
        <w:numId w:val="21"/>
      </w:numPr>
      <w:shd w:val="clear" w:color="auto" w:fill="002060"/>
      <w:spacing w:after="240" w:line="240" w:lineRule="auto"/>
      <w:jc w:val="both"/>
    </w:pPr>
    <w:rPr>
      <w:rFonts w:ascii="Arial" w:eastAsia="Times New Roman" w:hAnsi="Arial" w:cs="Arial"/>
      <w:caps w:val="0"/>
      <w:color w:val="auto"/>
      <w:kern w:val="28"/>
      <w:sz w:val="28"/>
      <w:lang w:val="fr-FR" w:eastAsia="en-US"/>
    </w:rPr>
  </w:style>
  <w:style w:type="character" w:styleId="Strong">
    <w:name w:val="Strong"/>
    <w:uiPriority w:val="22"/>
    <w:qFormat/>
    <w:rsid w:val="00AF2DC0"/>
    <w:rPr>
      <w:rFonts w:cs="Times New Roman"/>
      <w:b/>
      <w:bCs/>
    </w:rPr>
  </w:style>
  <w:style w:type="paragraph" w:customStyle="1" w:styleId="ProposalBullet1">
    <w:name w:val="Proposal Bullet 1"/>
    <w:basedOn w:val="Normal"/>
    <w:rsid w:val="00AF2DC0"/>
    <w:pPr>
      <w:numPr>
        <w:numId w:val="22"/>
      </w:numPr>
      <w:tabs>
        <w:tab w:val="left" w:pos="284"/>
        <w:tab w:val="left" w:pos="567"/>
        <w:tab w:val="left" w:pos="851"/>
        <w:tab w:val="left" w:pos="1134"/>
        <w:tab w:val="left" w:pos="1418"/>
      </w:tabs>
      <w:suppressAutoHyphens/>
      <w:spacing w:after="0" w:line="300" w:lineRule="exact"/>
    </w:pPr>
    <w:rPr>
      <w:rFonts w:ascii="Tahoma" w:hAnsi="Tahoma"/>
      <w:color w:val="auto"/>
      <w:kern w:val="0"/>
      <w:sz w:val="16"/>
      <w:szCs w:val="20"/>
      <w:lang w:eastAsia="en-US"/>
    </w:rPr>
  </w:style>
  <w:style w:type="paragraph" w:customStyle="1" w:styleId="Default">
    <w:name w:val="Default"/>
    <w:qFormat/>
    <w:rsid w:val="00AF2DC0"/>
    <w:pPr>
      <w:autoSpaceDE w:val="0"/>
      <w:autoSpaceDN w:val="0"/>
      <w:adjustRightInd w:val="0"/>
      <w:spacing w:after="0" w:line="240" w:lineRule="auto"/>
    </w:pPr>
    <w:rPr>
      <w:rFonts w:ascii="Georgia" w:eastAsia="Times New Roman" w:hAnsi="Georgia" w:cs="Georgia"/>
      <w:color w:val="000000"/>
      <w:kern w:val="0"/>
      <w:sz w:val="24"/>
      <w:szCs w:val="24"/>
      <w:lang w:val="fr-FR" w:eastAsia="fr-FR"/>
      <w14:ligatures w14:val="none"/>
    </w:rPr>
  </w:style>
  <w:style w:type="numbering" w:customStyle="1" w:styleId="Listeencours1">
    <w:name w:val="Liste en cours1"/>
    <w:rsid w:val="00AF2DC0"/>
    <w:pPr>
      <w:numPr>
        <w:numId w:val="20"/>
      </w:numPr>
    </w:pPr>
  </w:style>
  <w:style w:type="numbering" w:customStyle="1" w:styleId="Style2">
    <w:name w:val="Style2"/>
    <w:rsid w:val="00AF2DC0"/>
    <w:pPr>
      <w:numPr>
        <w:numId w:val="19"/>
      </w:numPr>
    </w:pPr>
  </w:style>
  <w:style w:type="numbering" w:customStyle="1" w:styleId="Style1">
    <w:name w:val="Style1"/>
    <w:rsid w:val="00AF2DC0"/>
    <w:pPr>
      <w:numPr>
        <w:numId w:val="18"/>
      </w:numPr>
    </w:pPr>
  </w:style>
  <w:style w:type="numbering" w:styleId="111111">
    <w:name w:val="Outline List 2"/>
    <w:aliases w:val="1.1.1"/>
    <w:basedOn w:val="NoList"/>
    <w:uiPriority w:val="99"/>
    <w:semiHidden/>
    <w:unhideWhenUsed/>
    <w:rsid w:val="00AF2DC0"/>
    <w:pPr>
      <w:numPr>
        <w:numId w:val="17"/>
      </w:numPr>
    </w:pPr>
  </w:style>
  <w:style w:type="character" w:customStyle="1" w:styleId="apple-style-span">
    <w:name w:val="apple-style-span"/>
    <w:basedOn w:val="DefaultParagraphFont"/>
    <w:rsid w:val="00AF2DC0"/>
  </w:style>
  <w:style w:type="table" w:customStyle="1" w:styleId="Grilleclaire-Accent11">
    <w:name w:val="Grille claire - Accent 11"/>
    <w:basedOn w:val="TableNormal"/>
    <w:uiPriority w:val="62"/>
    <w:rsid w:val="00AF2DC0"/>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oto Sans Buhid" w:eastAsia="Times New Roman" w:hAnsi="Noto Sans Buhi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oto Sans Buhid" w:eastAsia="Times New Roman" w:hAnsi="Noto Sans Buhi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oto Sans Buhid" w:eastAsia="Times New Roman" w:hAnsi="Noto Sans Buhid" w:cs="Times New Roman"/>
        <w:b/>
        <w:bCs/>
      </w:rPr>
    </w:tblStylePr>
    <w:tblStylePr w:type="lastCol">
      <w:rPr>
        <w:rFonts w:ascii="Noto Sans Buhid" w:eastAsia="Times New Roman" w:hAnsi="Noto Sans Buhi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claire-Accent11">
    <w:name w:val="Liste claire - Accent 11"/>
    <w:basedOn w:val="TableNormal"/>
    <w:uiPriority w:val="61"/>
    <w:rsid w:val="00AF2DC0"/>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5">
    <w:name w:val="Light Shading Accent 5"/>
    <w:basedOn w:val="TableNormal"/>
    <w:uiPriority w:val="60"/>
    <w:rsid w:val="00AF2DC0"/>
    <w:pPr>
      <w:spacing w:after="0" w:line="240" w:lineRule="auto"/>
    </w:pPr>
    <w:rPr>
      <w:rFonts w:ascii="Calibri" w:eastAsia="Times New Roman" w:hAnsi="Calibri" w:cs="Times New Roman"/>
      <w:color w:val="31849B"/>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AF2DC0"/>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ramemoyenne1-Accent11">
    <w:name w:val="Trame moyenne 1 - Accent 11"/>
    <w:basedOn w:val="TableNormal"/>
    <w:uiPriority w:val="63"/>
    <w:rsid w:val="00AF2DC0"/>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1-Accent5">
    <w:name w:val="Medium List 1 Accent 5"/>
    <w:basedOn w:val="TableNormal"/>
    <w:uiPriority w:val="65"/>
    <w:rsid w:val="00AF2DC0"/>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Noto Sans Buhid" w:eastAsia="Times New Roman" w:hAnsi="Noto Sans Buhi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evision">
    <w:name w:val="Revision"/>
    <w:hidden/>
    <w:uiPriority w:val="99"/>
    <w:semiHidden/>
    <w:rsid w:val="00AF2DC0"/>
    <w:pPr>
      <w:spacing w:after="0" w:line="240" w:lineRule="auto"/>
    </w:pPr>
    <w:rPr>
      <w:rFonts w:ascii="Arial" w:eastAsia="Times New Roman" w:hAnsi="Arial" w:cs="Arial"/>
      <w:bCs/>
      <w:kern w:val="0"/>
      <w:sz w:val="20"/>
      <w:lang w:val="fr-FR" w:eastAsia="en-US"/>
      <w14:ligatures w14:val="none"/>
    </w:rPr>
  </w:style>
  <w:style w:type="paragraph" w:customStyle="1" w:styleId="paragraphedeliste">
    <w:name w:val="paragraphedeliste"/>
    <w:basedOn w:val="Normal"/>
    <w:rsid w:val="00AF2DC0"/>
    <w:pPr>
      <w:spacing w:before="100" w:beforeAutospacing="1" w:after="100" w:afterAutospacing="1" w:line="240" w:lineRule="auto"/>
    </w:pPr>
    <w:rPr>
      <w:rFonts w:ascii="Times New Roman" w:hAnsi="Times New Roman"/>
      <w:color w:val="auto"/>
      <w:kern w:val="0"/>
      <w:sz w:val="24"/>
      <w:lang w:val="fr-FR" w:eastAsia="fr-FR"/>
    </w:rPr>
  </w:style>
  <w:style w:type="paragraph" w:styleId="EndnoteText">
    <w:name w:val="endnote text"/>
    <w:basedOn w:val="Normal"/>
    <w:link w:val="EndnoteTextChar"/>
    <w:uiPriority w:val="99"/>
    <w:semiHidden/>
    <w:unhideWhenUsed/>
    <w:rsid w:val="00AF2DC0"/>
    <w:pPr>
      <w:spacing w:after="0" w:line="240" w:lineRule="auto"/>
      <w:jc w:val="both"/>
    </w:pPr>
    <w:rPr>
      <w:rFonts w:ascii="Arial" w:hAnsi="Arial" w:cs="Arial"/>
      <w:bCs/>
      <w:color w:val="auto"/>
      <w:kern w:val="0"/>
      <w:sz w:val="20"/>
      <w:szCs w:val="20"/>
      <w:lang w:val="fr-FR" w:eastAsia="en-US"/>
    </w:rPr>
  </w:style>
  <w:style w:type="character" w:customStyle="1" w:styleId="EndnoteTextChar">
    <w:name w:val="Endnote Text Char"/>
    <w:basedOn w:val="DefaultParagraphFont"/>
    <w:link w:val="EndnoteText"/>
    <w:uiPriority w:val="99"/>
    <w:semiHidden/>
    <w:rsid w:val="00AF2DC0"/>
    <w:rPr>
      <w:rFonts w:ascii="Arial" w:eastAsia="Times New Roman" w:hAnsi="Arial" w:cs="Arial"/>
      <w:bCs/>
      <w:kern w:val="0"/>
      <w:sz w:val="20"/>
      <w:szCs w:val="20"/>
      <w:lang w:val="fr-FR" w:eastAsia="en-US"/>
      <w14:ligatures w14:val="none"/>
    </w:rPr>
  </w:style>
  <w:style w:type="character" w:styleId="EndnoteReference">
    <w:name w:val="endnote reference"/>
    <w:basedOn w:val="DefaultParagraphFont"/>
    <w:uiPriority w:val="99"/>
    <w:semiHidden/>
    <w:unhideWhenUsed/>
    <w:rsid w:val="00AF2DC0"/>
    <w:rPr>
      <w:vertAlign w:val="superscript"/>
    </w:rPr>
  </w:style>
  <w:style w:type="character" w:customStyle="1" w:styleId="apple-converted-space">
    <w:name w:val="apple-converted-space"/>
    <w:basedOn w:val="DefaultParagraphFont"/>
    <w:rsid w:val="00AF2DC0"/>
  </w:style>
  <w:style w:type="character" w:customStyle="1" w:styleId="st">
    <w:name w:val="st"/>
    <w:basedOn w:val="DefaultParagraphFont"/>
    <w:rsid w:val="00AF2DC0"/>
  </w:style>
  <w:style w:type="character" w:customStyle="1" w:styleId="FontStyle525">
    <w:name w:val="Font Style525"/>
    <w:basedOn w:val="DefaultParagraphFont"/>
    <w:uiPriority w:val="99"/>
    <w:rsid w:val="00AF2DC0"/>
    <w:rPr>
      <w:rFonts w:ascii="Times New Roman" w:hAnsi="Times New Roman" w:cs="Times New Roman"/>
      <w:color w:val="000000"/>
      <w:sz w:val="22"/>
      <w:szCs w:val="22"/>
    </w:rPr>
  </w:style>
  <w:style w:type="paragraph" w:customStyle="1" w:styleId="Style9">
    <w:name w:val="Style9"/>
    <w:basedOn w:val="Normal"/>
    <w:uiPriority w:val="99"/>
    <w:rsid w:val="00AF2DC0"/>
    <w:pPr>
      <w:widowControl w:val="0"/>
      <w:autoSpaceDE w:val="0"/>
      <w:autoSpaceDN w:val="0"/>
      <w:adjustRightInd w:val="0"/>
      <w:spacing w:after="0" w:line="240" w:lineRule="auto"/>
    </w:pPr>
    <w:rPr>
      <w:rFonts w:ascii="Times New Roman" w:eastAsiaTheme="minorEastAsia" w:hAnsi="Times New Roman"/>
      <w:color w:val="auto"/>
      <w:kern w:val="0"/>
      <w:sz w:val="24"/>
      <w:lang w:val="fr-FR" w:eastAsia="fr-FR"/>
    </w:rPr>
  </w:style>
  <w:style w:type="paragraph" w:customStyle="1" w:styleId="Style11">
    <w:name w:val="Style11"/>
    <w:basedOn w:val="Normal"/>
    <w:uiPriority w:val="99"/>
    <w:rsid w:val="00AF2DC0"/>
    <w:pPr>
      <w:widowControl w:val="0"/>
      <w:autoSpaceDE w:val="0"/>
      <w:autoSpaceDN w:val="0"/>
      <w:adjustRightInd w:val="0"/>
      <w:spacing w:after="0" w:line="312" w:lineRule="exact"/>
      <w:jc w:val="both"/>
    </w:pPr>
    <w:rPr>
      <w:rFonts w:ascii="Times New Roman" w:eastAsiaTheme="minorEastAsia" w:hAnsi="Times New Roman"/>
      <w:color w:val="auto"/>
      <w:kern w:val="0"/>
      <w:sz w:val="24"/>
      <w:lang w:val="fr-FR" w:eastAsia="fr-FR"/>
    </w:rPr>
  </w:style>
  <w:style w:type="character" w:customStyle="1" w:styleId="FontStyle580">
    <w:name w:val="Font Style580"/>
    <w:basedOn w:val="DefaultParagraphFont"/>
    <w:uiPriority w:val="99"/>
    <w:rsid w:val="00AF2DC0"/>
    <w:rPr>
      <w:rFonts w:ascii="Arial Narrow" w:hAnsi="Arial Narrow" w:cs="Arial Narrow"/>
      <w:color w:val="000000"/>
      <w:sz w:val="20"/>
      <w:szCs w:val="20"/>
    </w:rPr>
  </w:style>
  <w:style w:type="character" w:styleId="Emphasis">
    <w:name w:val="Emphasis"/>
    <w:basedOn w:val="DefaultParagraphFont"/>
    <w:qFormat/>
    <w:rsid w:val="00AF2DC0"/>
    <w:rPr>
      <w:i/>
      <w:iCs/>
    </w:rPr>
  </w:style>
  <w:style w:type="paragraph" w:styleId="Subtitle">
    <w:name w:val="Subtitle"/>
    <w:basedOn w:val="Normal"/>
    <w:next w:val="Normal"/>
    <w:link w:val="SubtitleChar"/>
    <w:qFormat/>
    <w:rsid w:val="00AF2DC0"/>
    <w:pPr>
      <w:spacing w:after="60" w:line="240" w:lineRule="auto"/>
      <w:jc w:val="center"/>
      <w:outlineLvl w:val="1"/>
    </w:pPr>
    <w:rPr>
      <w:rFonts w:ascii="Cambria" w:hAnsi="Cambria"/>
      <w:color w:val="auto"/>
      <w:kern w:val="0"/>
      <w:sz w:val="24"/>
      <w:lang w:val="fr-FR" w:eastAsia="fr-FR"/>
    </w:rPr>
  </w:style>
  <w:style w:type="character" w:customStyle="1" w:styleId="SubtitleChar">
    <w:name w:val="Subtitle Char"/>
    <w:basedOn w:val="DefaultParagraphFont"/>
    <w:link w:val="Subtitle"/>
    <w:rsid w:val="00AF2DC0"/>
    <w:rPr>
      <w:rFonts w:ascii="Cambria" w:eastAsia="Times New Roman" w:hAnsi="Cambria" w:cs="Times New Roman"/>
      <w:kern w:val="0"/>
      <w:sz w:val="24"/>
      <w:szCs w:val="24"/>
      <w:lang w:val="fr-FR" w:eastAsia="fr-FR"/>
      <w14:ligatures w14:val="none"/>
    </w:rPr>
  </w:style>
  <w:style w:type="paragraph" w:customStyle="1" w:styleId="Paragraphedeliste1">
    <w:name w:val="Paragraphe de liste1"/>
    <w:basedOn w:val="Normal"/>
    <w:link w:val="ParagraphedelisteChar"/>
    <w:uiPriority w:val="34"/>
    <w:qFormat/>
    <w:rsid w:val="00AF2DC0"/>
    <w:pPr>
      <w:spacing w:after="0" w:line="240" w:lineRule="auto"/>
      <w:ind w:left="708"/>
    </w:pPr>
    <w:rPr>
      <w:rFonts w:ascii="Times New Roman" w:hAnsi="Times New Roman"/>
      <w:color w:val="auto"/>
      <w:kern w:val="0"/>
      <w:sz w:val="24"/>
      <w:lang w:val="fr-FR" w:eastAsia="fr-FR"/>
    </w:rPr>
  </w:style>
  <w:style w:type="paragraph" w:customStyle="1" w:styleId="Style168">
    <w:name w:val="Style168"/>
    <w:basedOn w:val="Normal"/>
    <w:uiPriority w:val="99"/>
    <w:rsid w:val="00AF2DC0"/>
    <w:pPr>
      <w:widowControl w:val="0"/>
      <w:autoSpaceDE w:val="0"/>
      <w:autoSpaceDN w:val="0"/>
      <w:adjustRightInd w:val="0"/>
      <w:spacing w:after="0" w:line="254" w:lineRule="exact"/>
      <w:jc w:val="both"/>
    </w:pPr>
    <w:rPr>
      <w:rFonts w:ascii="Times New Roman" w:eastAsiaTheme="minorEastAsia" w:hAnsi="Times New Roman"/>
      <w:color w:val="auto"/>
      <w:kern w:val="0"/>
      <w:sz w:val="24"/>
      <w:lang w:val="fr-FR" w:eastAsia="fr-FR"/>
    </w:rPr>
  </w:style>
  <w:style w:type="character" w:customStyle="1" w:styleId="FontStyle576">
    <w:name w:val="Font Style576"/>
    <w:basedOn w:val="DefaultParagraphFont"/>
    <w:uiPriority w:val="99"/>
    <w:rsid w:val="00AF2DC0"/>
    <w:rPr>
      <w:rFonts w:ascii="Arial" w:hAnsi="Arial" w:cs="Arial"/>
      <w:color w:val="000000"/>
      <w:sz w:val="16"/>
      <w:szCs w:val="16"/>
    </w:rPr>
  </w:style>
  <w:style w:type="paragraph" w:customStyle="1" w:styleId="xl65">
    <w:name w:val="xl65"/>
    <w:basedOn w:val="Normal"/>
    <w:rsid w:val="00AF2DC0"/>
    <w:pPr>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66">
    <w:name w:val="xl66"/>
    <w:basedOn w:val="Normal"/>
    <w:rsid w:val="00AF2DC0"/>
    <w:pPr>
      <w:pBdr>
        <w:top w:val="single" w:sz="4" w:space="0" w:color="4F81BD"/>
        <w:left w:val="single" w:sz="4" w:space="0" w:color="4F81BD"/>
        <w:bottom w:val="single" w:sz="4" w:space="0" w:color="4F81BD"/>
        <w:right w:val="single" w:sz="4" w:space="0" w:color="4F81BD"/>
      </w:pBdr>
      <w:shd w:val="clear" w:color="000000" w:fill="17365D"/>
      <w:spacing w:before="100" w:beforeAutospacing="1" w:after="100" w:afterAutospacing="1" w:line="240" w:lineRule="auto"/>
      <w:jc w:val="center"/>
      <w:textAlignment w:val="center"/>
    </w:pPr>
    <w:rPr>
      <w:rFonts w:ascii="Arial" w:hAnsi="Arial" w:cs="Arial"/>
      <w:b/>
      <w:bCs/>
      <w:color w:val="FFFFFF"/>
      <w:kern w:val="0"/>
      <w:sz w:val="16"/>
      <w:szCs w:val="16"/>
      <w:lang w:val="fr-FR" w:eastAsia="fr-FR"/>
    </w:rPr>
  </w:style>
  <w:style w:type="paragraph" w:customStyle="1" w:styleId="xl67">
    <w:name w:val="xl67"/>
    <w:basedOn w:val="Normal"/>
    <w:rsid w:val="00AF2DC0"/>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68">
    <w:name w:val="xl68"/>
    <w:basedOn w:val="Normal"/>
    <w:rsid w:val="00AF2DC0"/>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69">
    <w:name w:val="xl69"/>
    <w:basedOn w:val="Normal"/>
    <w:rsid w:val="00AF2DC0"/>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hAnsi="Arial" w:cs="Arial"/>
      <w:color w:val="000000"/>
      <w:kern w:val="0"/>
      <w:sz w:val="16"/>
      <w:szCs w:val="16"/>
      <w:lang w:val="fr-FR" w:eastAsia="fr-FR"/>
    </w:rPr>
  </w:style>
  <w:style w:type="paragraph" w:customStyle="1" w:styleId="xl70">
    <w:name w:val="xl70"/>
    <w:basedOn w:val="Normal"/>
    <w:rsid w:val="00AF2DC0"/>
    <w:pPr>
      <w:pBdr>
        <w:top w:val="single" w:sz="4" w:space="0" w:color="4F81BD"/>
        <w:left w:val="single" w:sz="4" w:space="0" w:color="4F81BD"/>
        <w:bottom w:val="single" w:sz="4" w:space="0" w:color="4F81BD"/>
        <w:right w:val="single" w:sz="4" w:space="0" w:color="4F81BD"/>
      </w:pBdr>
      <w:spacing w:before="100" w:beforeAutospacing="1" w:after="100" w:afterAutospacing="1" w:line="240" w:lineRule="auto"/>
      <w:jc w:val="center"/>
      <w:textAlignment w:val="center"/>
    </w:pPr>
    <w:rPr>
      <w:rFonts w:ascii="Arial" w:hAnsi="Arial" w:cs="Arial"/>
      <w:b/>
      <w:bCs/>
      <w:color w:val="auto"/>
      <w:kern w:val="0"/>
      <w:sz w:val="16"/>
      <w:szCs w:val="16"/>
      <w:lang w:val="fr-FR" w:eastAsia="fr-FR"/>
    </w:rPr>
  </w:style>
  <w:style w:type="character" w:customStyle="1" w:styleId="spipsurligne">
    <w:name w:val="spip_surligne"/>
    <w:basedOn w:val="DefaultParagraphFont"/>
    <w:rsid w:val="00AF2DC0"/>
  </w:style>
  <w:style w:type="character" w:customStyle="1" w:styleId="FontStyle23">
    <w:name w:val="Font Style23"/>
    <w:basedOn w:val="DefaultParagraphFont"/>
    <w:uiPriority w:val="99"/>
    <w:rsid w:val="00AF2DC0"/>
    <w:rPr>
      <w:rFonts w:ascii="Arial Unicode MS" w:eastAsia="Arial Unicode MS" w:hAnsi="Arial Unicode MS" w:cs="Arial Unicode MS" w:hint="eastAsia"/>
      <w:color w:val="000000"/>
      <w:sz w:val="20"/>
      <w:szCs w:val="20"/>
    </w:rPr>
  </w:style>
  <w:style w:type="paragraph" w:styleId="ListBullet">
    <w:name w:val="List Bullet"/>
    <w:basedOn w:val="Normal"/>
    <w:uiPriority w:val="99"/>
    <w:unhideWhenUsed/>
    <w:rsid w:val="00AF2DC0"/>
    <w:pPr>
      <w:numPr>
        <w:numId w:val="23"/>
      </w:numPr>
      <w:spacing w:after="240" w:line="240" w:lineRule="auto"/>
      <w:contextualSpacing/>
      <w:jc w:val="both"/>
    </w:pPr>
    <w:rPr>
      <w:rFonts w:ascii="Arial" w:hAnsi="Arial" w:cs="Arial"/>
      <w:bCs/>
      <w:color w:val="auto"/>
      <w:kern w:val="0"/>
      <w:sz w:val="20"/>
      <w:szCs w:val="22"/>
      <w:lang w:val="fr-FR" w:eastAsia="en-US"/>
    </w:rPr>
  </w:style>
  <w:style w:type="paragraph" w:customStyle="1" w:styleId="xl63">
    <w:name w:val="xl63"/>
    <w:basedOn w:val="Normal"/>
    <w:rsid w:val="00AF2DC0"/>
    <w:pPr>
      <w:spacing w:before="100" w:beforeAutospacing="1" w:after="100" w:afterAutospacing="1" w:line="240" w:lineRule="auto"/>
    </w:pPr>
    <w:rPr>
      <w:rFonts w:ascii="Arial" w:hAnsi="Arial" w:cs="Arial"/>
      <w:color w:val="auto"/>
      <w:kern w:val="0"/>
      <w:sz w:val="20"/>
      <w:szCs w:val="20"/>
      <w:lang w:val="fr-FR" w:eastAsia="fr-FR"/>
    </w:rPr>
  </w:style>
  <w:style w:type="paragraph" w:customStyle="1" w:styleId="xl64">
    <w:name w:val="xl64"/>
    <w:basedOn w:val="Normal"/>
    <w:rsid w:val="00AF2DC0"/>
    <w:pPr>
      <w:spacing w:before="100" w:beforeAutospacing="1" w:after="100" w:afterAutospacing="1" w:line="240" w:lineRule="auto"/>
    </w:pPr>
    <w:rPr>
      <w:rFonts w:ascii="Arial" w:hAnsi="Arial" w:cs="Arial"/>
      <w:color w:val="auto"/>
      <w:kern w:val="0"/>
      <w:sz w:val="20"/>
      <w:szCs w:val="20"/>
      <w:lang w:val="fr-FR" w:eastAsia="fr-FR"/>
    </w:rPr>
  </w:style>
  <w:style w:type="paragraph" w:customStyle="1" w:styleId="xl71">
    <w:name w:val="xl71"/>
    <w:basedOn w:val="Normal"/>
    <w:rsid w:val="00AF2DC0"/>
    <w:pPr>
      <w:pBdr>
        <w:right w:val="single" w:sz="12" w:space="0" w:color="7F7F7F"/>
      </w:pBdr>
      <w:shd w:val="clear" w:color="000000" w:fill="B8CCE4"/>
      <w:spacing w:before="100" w:beforeAutospacing="1" w:after="100" w:afterAutospacing="1" w:line="240" w:lineRule="auto"/>
      <w:textAlignment w:val="center"/>
    </w:pPr>
    <w:rPr>
      <w:rFonts w:ascii="Arial" w:hAnsi="Arial" w:cs="Arial"/>
      <w:color w:val="000000"/>
      <w:kern w:val="0"/>
      <w:sz w:val="16"/>
      <w:szCs w:val="16"/>
      <w:lang w:val="fr-FR" w:eastAsia="fr-FR"/>
    </w:rPr>
  </w:style>
  <w:style w:type="paragraph" w:customStyle="1" w:styleId="xl72">
    <w:name w:val="xl72"/>
    <w:basedOn w:val="Normal"/>
    <w:rsid w:val="00AF2DC0"/>
    <w:pPr>
      <w:pBdr>
        <w:left w:val="single" w:sz="12" w:space="0" w:color="7F7F7F"/>
        <w:right w:val="single" w:sz="12" w:space="0" w:color="7F7F7F"/>
      </w:pBdr>
      <w:spacing w:before="100" w:beforeAutospacing="1" w:after="100" w:afterAutospacing="1" w:line="240" w:lineRule="auto"/>
      <w:textAlignment w:val="center"/>
    </w:pPr>
    <w:rPr>
      <w:rFonts w:ascii="Arial" w:hAnsi="Arial" w:cs="Arial"/>
      <w:color w:val="000000"/>
      <w:kern w:val="0"/>
      <w:sz w:val="16"/>
      <w:szCs w:val="16"/>
      <w:lang w:val="fr-FR" w:eastAsia="fr-FR"/>
    </w:rPr>
  </w:style>
  <w:style w:type="paragraph" w:customStyle="1" w:styleId="xl73">
    <w:name w:val="xl73"/>
    <w:basedOn w:val="Normal"/>
    <w:rsid w:val="00AF2DC0"/>
    <w:pPr>
      <w:pBdr>
        <w:right w:val="single" w:sz="12" w:space="0" w:color="7F7F7F"/>
      </w:pBdr>
      <w:shd w:val="clear" w:color="000000" w:fill="B8CCE4"/>
      <w:spacing w:before="100" w:beforeAutospacing="1" w:after="100" w:afterAutospacing="1" w:line="240" w:lineRule="auto"/>
      <w:jc w:val="right"/>
      <w:textAlignment w:val="center"/>
    </w:pPr>
    <w:rPr>
      <w:rFonts w:ascii="Arial" w:hAnsi="Arial" w:cs="Arial"/>
      <w:color w:val="000000"/>
      <w:kern w:val="0"/>
      <w:sz w:val="16"/>
      <w:szCs w:val="16"/>
      <w:lang w:val="fr-FR" w:eastAsia="fr-FR"/>
    </w:rPr>
  </w:style>
  <w:style w:type="paragraph" w:customStyle="1" w:styleId="xl74">
    <w:name w:val="xl74"/>
    <w:basedOn w:val="Normal"/>
    <w:rsid w:val="00AF2DC0"/>
    <w:pPr>
      <w:pBdr>
        <w:left w:val="single" w:sz="12" w:space="0" w:color="7F7F7F"/>
        <w:right w:val="single" w:sz="12" w:space="0" w:color="7F7F7F"/>
      </w:pBdr>
      <w:spacing w:before="100" w:beforeAutospacing="1" w:after="100" w:afterAutospacing="1" w:line="240" w:lineRule="auto"/>
      <w:jc w:val="right"/>
      <w:textAlignment w:val="center"/>
    </w:pPr>
    <w:rPr>
      <w:rFonts w:ascii="Arial" w:hAnsi="Arial" w:cs="Arial"/>
      <w:color w:val="000000"/>
      <w:kern w:val="0"/>
      <w:sz w:val="16"/>
      <w:szCs w:val="16"/>
      <w:lang w:val="fr-FR" w:eastAsia="fr-FR"/>
    </w:rPr>
  </w:style>
  <w:style w:type="paragraph" w:customStyle="1" w:styleId="xl75">
    <w:name w:val="xl75"/>
    <w:basedOn w:val="Normal"/>
    <w:rsid w:val="00AF2DC0"/>
    <w:pPr>
      <w:pBdr>
        <w:bottom w:val="single" w:sz="8" w:space="0" w:color="4F81BD"/>
      </w:pBdr>
      <w:shd w:val="clear" w:color="000000" w:fill="B8CCE4"/>
      <w:spacing w:before="100" w:beforeAutospacing="1" w:after="100" w:afterAutospacing="1" w:line="240" w:lineRule="auto"/>
      <w:textAlignment w:val="center"/>
    </w:pPr>
    <w:rPr>
      <w:rFonts w:ascii="Calibri" w:hAnsi="Calibri"/>
      <w:color w:val="auto"/>
      <w:kern w:val="0"/>
      <w:sz w:val="24"/>
    </w:rPr>
  </w:style>
  <w:style w:type="paragraph" w:customStyle="1" w:styleId="spip">
    <w:name w:val="spip"/>
    <w:basedOn w:val="Normal"/>
    <w:rsid w:val="00AF2DC0"/>
    <w:pPr>
      <w:spacing w:before="100" w:beforeAutospacing="1" w:after="100" w:afterAutospacing="1" w:line="240" w:lineRule="auto"/>
    </w:pPr>
    <w:rPr>
      <w:rFonts w:ascii="Times New Roman" w:hAnsi="Times New Roman"/>
      <w:color w:val="auto"/>
      <w:kern w:val="0"/>
      <w:sz w:val="24"/>
      <w:lang w:val="fr-FR" w:eastAsia="fr-FR"/>
    </w:rPr>
  </w:style>
  <w:style w:type="character" w:customStyle="1" w:styleId="Titre1Car1">
    <w:name w:val="Titre 1 Car1"/>
    <w:aliases w:val="1 Car1,Heading 1 Char Car1,Heading 1 Char1 Char Car1,Heading 1 Char Char Char Car1,Heading 1 Char1 Char Char Char Car1,Heading 1 Char Char Char Char Char Car1,Heading 1 Char1 Char Char Char Char Char Car1,Heading 1 Char1 Char1 Car1"/>
    <w:basedOn w:val="DefaultParagraphFont"/>
    <w:rsid w:val="00AF2DC0"/>
    <w:rPr>
      <w:rFonts w:asciiTheme="majorHAnsi" w:eastAsiaTheme="majorEastAsia" w:hAnsiTheme="majorHAnsi" w:cstheme="majorBidi"/>
      <w:b/>
      <w:color w:val="2F5496" w:themeColor="accent1" w:themeShade="BF"/>
      <w:sz w:val="28"/>
      <w:szCs w:val="28"/>
    </w:rPr>
  </w:style>
  <w:style w:type="paragraph" w:customStyle="1" w:styleId="font5">
    <w:name w:val="font5"/>
    <w:basedOn w:val="Normal"/>
    <w:rsid w:val="00AF2DC0"/>
    <w:pPr>
      <w:spacing w:before="100" w:beforeAutospacing="1" w:after="100" w:afterAutospacing="1" w:line="240" w:lineRule="auto"/>
    </w:pPr>
    <w:rPr>
      <w:rFonts w:ascii="Arial" w:hAnsi="Arial" w:cs="Arial"/>
      <w:color w:val="auto"/>
      <w:kern w:val="0"/>
      <w:sz w:val="20"/>
      <w:szCs w:val="20"/>
      <w:lang w:val="fr-FR" w:eastAsia="fr-FR"/>
    </w:rPr>
  </w:style>
  <w:style w:type="paragraph" w:customStyle="1" w:styleId="xl76">
    <w:name w:val="xl76"/>
    <w:basedOn w:val="Normal"/>
    <w:rsid w:val="00AF2DC0"/>
    <w:pPr>
      <w:pBdr>
        <w:bottom w:val="single" w:sz="8" w:space="0" w:color="4F81BD"/>
      </w:pBdr>
      <w:shd w:val="clear" w:color="auto" w:fill="FFFFFF"/>
      <w:spacing w:before="100" w:beforeAutospacing="1" w:after="100" w:afterAutospacing="1" w:line="240" w:lineRule="auto"/>
    </w:pPr>
    <w:rPr>
      <w:rFonts w:ascii="Arial" w:hAnsi="Arial" w:cs="Arial"/>
      <w:color w:val="000000"/>
      <w:kern w:val="0"/>
      <w:szCs w:val="18"/>
      <w:lang w:val="fr-FR" w:eastAsia="fr-FR"/>
    </w:rPr>
  </w:style>
  <w:style w:type="paragraph" w:customStyle="1" w:styleId="xl77">
    <w:name w:val="xl77"/>
    <w:basedOn w:val="Normal"/>
    <w:rsid w:val="00AF2DC0"/>
    <w:pPr>
      <w:pBdr>
        <w:bottom w:val="single" w:sz="8" w:space="0" w:color="4F81BD"/>
      </w:pBdr>
      <w:shd w:val="clear" w:color="auto" w:fill="B8CCE4"/>
      <w:spacing w:before="100" w:beforeAutospacing="1" w:after="100" w:afterAutospacing="1" w:line="240" w:lineRule="auto"/>
    </w:pPr>
    <w:rPr>
      <w:rFonts w:ascii="Arial" w:hAnsi="Arial" w:cs="Arial"/>
      <w:color w:val="auto"/>
      <w:kern w:val="0"/>
      <w:szCs w:val="18"/>
      <w:lang w:val="fr-FR" w:eastAsia="fr-FR"/>
    </w:rPr>
  </w:style>
  <w:style w:type="paragraph" w:customStyle="1" w:styleId="font6">
    <w:name w:val="font6"/>
    <w:basedOn w:val="Normal"/>
    <w:rsid w:val="00AF2DC0"/>
    <w:pPr>
      <w:spacing w:before="100" w:beforeAutospacing="1" w:after="100" w:afterAutospacing="1" w:line="240" w:lineRule="auto"/>
    </w:pPr>
    <w:rPr>
      <w:rFonts w:ascii="Tahoma" w:hAnsi="Tahoma" w:cs="Tahoma"/>
      <w:color w:val="000000"/>
      <w:kern w:val="0"/>
      <w:szCs w:val="18"/>
      <w:lang w:val="fr-FR" w:eastAsia="fr-FR"/>
    </w:rPr>
  </w:style>
  <w:style w:type="paragraph" w:customStyle="1" w:styleId="xl78">
    <w:name w:val="xl78"/>
    <w:basedOn w:val="Normal"/>
    <w:rsid w:val="00AF2DC0"/>
    <w:pPr>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79">
    <w:name w:val="xl79"/>
    <w:basedOn w:val="Normal"/>
    <w:rsid w:val="00AF2DC0"/>
    <w:pPr>
      <w:shd w:val="clear" w:color="000000" w:fill="B4C6E7"/>
      <w:spacing w:before="100" w:beforeAutospacing="1" w:after="100" w:afterAutospacing="1" w:line="240" w:lineRule="auto"/>
      <w:jc w:val="right"/>
      <w:textAlignment w:val="center"/>
    </w:pPr>
    <w:rPr>
      <w:rFonts w:ascii="Arial" w:hAnsi="Arial" w:cs="Arial"/>
      <w:color w:val="auto"/>
      <w:kern w:val="0"/>
      <w:sz w:val="16"/>
      <w:szCs w:val="16"/>
      <w:lang w:val="fr-FR" w:eastAsia="fr-FR"/>
    </w:rPr>
  </w:style>
  <w:style w:type="paragraph" w:customStyle="1" w:styleId="xl80">
    <w:name w:val="xl80"/>
    <w:basedOn w:val="Normal"/>
    <w:rsid w:val="00AF2DC0"/>
    <w:pPr>
      <w:shd w:val="clear" w:color="000000" w:fill="244061"/>
      <w:spacing w:before="100" w:beforeAutospacing="1" w:after="100" w:afterAutospacing="1" w:line="240" w:lineRule="auto"/>
      <w:jc w:val="center"/>
      <w:textAlignment w:val="center"/>
    </w:pPr>
    <w:rPr>
      <w:rFonts w:ascii="Arial" w:hAnsi="Arial" w:cs="Arial"/>
      <w:b/>
      <w:bCs/>
      <w:color w:val="FFFFFF"/>
      <w:kern w:val="0"/>
      <w:sz w:val="16"/>
      <w:szCs w:val="16"/>
      <w:lang w:val="fr-FR" w:eastAsia="fr-FR"/>
    </w:rPr>
  </w:style>
  <w:style w:type="paragraph" w:customStyle="1" w:styleId="xl81">
    <w:name w:val="xl81"/>
    <w:basedOn w:val="Normal"/>
    <w:rsid w:val="00AF2DC0"/>
    <w:pPr>
      <w:spacing w:before="100" w:beforeAutospacing="1" w:after="100" w:afterAutospacing="1" w:line="240" w:lineRule="auto"/>
      <w:jc w:val="right"/>
      <w:textAlignment w:val="center"/>
    </w:pPr>
    <w:rPr>
      <w:rFonts w:ascii="Arial" w:hAnsi="Arial" w:cs="Arial"/>
      <w:color w:val="auto"/>
      <w:kern w:val="0"/>
      <w:sz w:val="16"/>
      <w:szCs w:val="16"/>
      <w:lang w:val="fr-FR" w:eastAsia="fr-FR"/>
    </w:rPr>
  </w:style>
  <w:style w:type="paragraph" w:customStyle="1" w:styleId="xl82">
    <w:name w:val="xl82"/>
    <w:basedOn w:val="Normal"/>
    <w:rsid w:val="00AF2DC0"/>
    <w:pPr>
      <w:pBdr>
        <w:top w:val="single" w:sz="12" w:space="0" w:color="5B9BD5"/>
      </w:pBdr>
      <w:shd w:val="clear" w:color="000000" w:fill="BFBFBF"/>
      <w:spacing w:before="100" w:beforeAutospacing="1" w:after="100" w:afterAutospacing="1" w:line="240" w:lineRule="auto"/>
      <w:textAlignment w:val="center"/>
    </w:pPr>
    <w:rPr>
      <w:rFonts w:ascii="Arial" w:hAnsi="Arial" w:cs="Arial"/>
      <w:b/>
      <w:bCs/>
      <w:color w:val="auto"/>
      <w:kern w:val="0"/>
      <w:sz w:val="16"/>
      <w:szCs w:val="16"/>
      <w:lang w:val="fr-FR" w:eastAsia="fr-FR"/>
    </w:rPr>
  </w:style>
  <w:style w:type="paragraph" w:customStyle="1" w:styleId="xl83">
    <w:name w:val="xl83"/>
    <w:basedOn w:val="Normal"/>
    <w:rsid w:val="00AF2DC0"/>
    <w:pPr>
      <w:pBdr>
        <w:top w:val="single" w:sz="12" w:space="0" w:color="5B9BD5"/>
      </w:pBdr>
      <w:shd w:val="clear" w:color="000000" w:fill="BFBFBF"/>
      <w:spacing w:before="100" w:beforeAutospacing="1" w:after="100" w:afterAutospacing="1" w:line="240" w:lineRule="auto"/>
      <w:textAlignment w:val="center"/>
    </w:pPr>
    <w:rPr>
      <w:rFonts w:ascii="Arial" w:hAnsi="Arial" w:cs="Arial"/>
      <w:b/>
      <w:bCs/>
      <w:color w:val="auto"/>
      <w:kern w:val="0"/>
      <w:sz w:val="16"/>
      <w:szCs w:val="16"/>
      <w:lang w:val="fr-FR" w:eastAsia="fr-FR"/>
    </w:rPr>
  </w:style>
  <w:style w:type="paragraph" w:customStyle="1" w:styleId="xl84">
    <w:name w:val="xl84"/>
    <w:basedOn w:val="Normal"/>
    <w:rsid w:val="00AF2DC0"/>
    <w:pPr>
      <w:shd w:val="clear" w:color="000000" w:fill="B8CCE4"/>
      <w:spacing w:before="100" w:beforeAutospacing="1" w:after="100" w:afterAutospacing="1" w:line="240" w:lineRule="auto"/>
      <w:textAlignment w:val="center"/>
    </w:pPr>
    <w:rPr>
      <w:rFonts w:ascii="Arial" w:hAnsi="Arial" w:cs="Arial"/>
      <w:color w:val="auto"/>
      <w:kern w:val="0"/>
      <w:sz w:val="16"/>
      <w:szCs w:val="16"/>
      <w:lang w:val="fr-FR" w:eastAsia="fr-FR"/>
    </w:rPr>
  </w:style>
  <w:style w:type="character" w:customStyle="1" w:styleId="h1">
    <w:name w:val="h1"/>
    <w:basedOn w:val="DefaultParagraphFont"/>
    <w:rsid w:val="00AF2DC0"/>
  </w:style>
  <w:style w:type="numbering" w:customStyle="1" w:styleId="IFIAlgeriastyle">
    <w:name w:val="IFI Algeria style"/>
    <w:rsid w:val="00AF2DC0"/>
    <w:pPr>
      <w:numPr>
        <w:numId w:val="24"/>
      </w:numPr>
    </w:pPr>
  </w:style>
  <w:style w:type="paragraph" w:customStyle="1" w:styleId="xl85">
    <w:name w:val="xl85"/>
    <w:basedOn w:val="Normal"/>
    <w:rsid w:val="00AF2DC0"/>
    <w:pPr>
      <w:spacing w:before="100" w:beforeAutospacing="1" w:after="100" w:afterAutospacing="1" w:line="240" w:lineRule="auto"/>
      <w:jc w:val="center"/>
    </w:pPr>
    <w:rPr>
      <w:rFonts w:ascii="Times New Roman" w:hAnsi="Times New Roman"/>
      <w:b/>
      <w:bCs/>
      <w:color w:val="auto"/>
      <w:kern w:val="0"/>
      <w:sz w:val="16"/>
      <w:szCs w:val="16"/>
      <w:lang w:val="fr-FR" w:eastAsia="fr-FR"/>
    </w:rPr>
  </w:style>
  <w:style w:type="paragraph" w:customStyle="1" w:styleId="xl86">
    <w:name w:val="xl86"/>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87">
    <w:name w:val="xl87"/>
    <w:basedOn w:val="Normal"/>
    <w:rsid w:val="00AF2DC0"/>
    <w:pP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88">
    <w:name w:val="xl88"/>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89">
    <w:name w:val="xl89"/>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90">
    <w:name w:val="xl90"/>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91">
    <w:name w:val="xl91"/>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92">
    <w:name w:val="xl92"/>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93">
    <w:name w:val="xl93"/>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94">
    <w:name w:val="xl94"/>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95">
    <w:name w:val="xl95"/>
    <w:basedOn w:val="Normal"/>
    <w:rsid w:val="00AF2DC0"/>
    <w:pPr>
      <w:shd w:val="clear" w:color="000000" w:fill="BDD7EE"/>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96">
    <w:name w:val="xl96"/>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97">
    <w:name w:val="xl97"/>
    <w:basedOn w:val="Normal"/>
    <w:rsid w:val="00AF2DC0"/>
    <w:pP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98">
    <w:name w:val="xl98"/>
    <w:basedOn w:val="Normal"/>
    <w:rsid w:val="00AF2DC0"/>
    <w:pP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99">
    <w:name w:val="xl99"/>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00">
    <w:name w:val="xl100"/>
    <w:basedOn w:val="Normal"/>
    <w:rsid w:val="00AF2DC0"/>
    <w:pP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101">
    <w:name w:val="xl101"/>
    <w:basedOn w:val="Normal"/>
    <w:rsid w:val="00AF2DC0"/>
    <w:pPr>
      <w:shd w:val="clear" w:color="000000" w:fill="BDD7EE"/>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02">
    <w:name w:val="xl102"/>
    <w:basedOn w:val="Normal"/>
    <w:rsid w:val="00AF2DC0"/>
    <w:pP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103">
    <w:name w:val="xl103"/>
    <w:basedOn w:val="Normal"/>
    <w:rsid w:val="00AF2DC0"/>
    <w:pP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104">
    <w:name w:val="xl104"/>
    <w:basedOn w:val="Normal"/>
    <w:rsid w:val="00AF2DC0"/>
    <w:pPr>
      <w:shd w:val="clear" w:color="000000" w:fill="BDD7EE"/>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05">
    <w:name w:val="xl105"/>
    <w:basedOn w:val="Normal"/>
    <w:rsid w:val="00AF2DC0"/>
    <w:pPr>
      <w:shd w:val="clear" w:color="000000" w:fill="BDD7EE"/>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06">
    <w:name w:val="xl106"/>
    <w:basedOn w:val="Normal"/>
    <w:rsid w:val="00AF2DC0"/>
    <w:pP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107">
    <w:name w:val="xl107"/>
    <w:basedOn w:val="Normal"/>
    <w:rsid w:val="00AF2DC0"/>
    <w:pP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08">
    <w:name w:val="xl108"/>
    <w:basedOn w:val="Normal"/>
    <w:rsid w:val="00AF2DC0"/>
    <w:pPr>
      <w:spacing w:before="100" w:beforeAutospacing="1" w:after="100" w:afterAutospacing="1" w:line="240" w:lineRule="auto"/>
      <w:jc w:val="right"/>
      <w:textAlignment w:val="center"/>
    </w:pPr>
    <w:rPr>
      <w:rFonts w:ascii="Times New Roman" w:hAnsi="Times New Roman"/>
      <w:color w:val="auto"/>
      <w:kern w:val="0"/>
      <w:sz w:val="24"/>
      <w:lang w:val="fr-FR" w:eastAsia="fr-FR"/>
    </w:rPr>
  </w:style>
  <w:style w:type="paragraph" w:customStyle="1" w:styleId="xl109">
    <w:name w:val="xl109"/>
    <w:basedOn w:val="Normal"/>
    <w:rsid w:val="00AF2DC0"/>
    <w:pP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110">
    <w:name w:val="xl110"/>
    <w:basedOn w:val="Normal"/>
    <w:rsid w:val="00AF2DC0"/>
    <w:pP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111">
    <w:name w:val="xl111"/>
    <w:basedOn w:val="Normal"/>
    <w:rsid w:val="00AF2DC0"/>
    <w:pPr>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Style17">
    <w:name w:val="Style17"/>
    <w:basedOn w:val="Normal"/>
    <w:uiPriority w:val="99"/>
    <w:rsid w:val="00AF2DC0"/>
    <w:pPr>
      <w:widowControl w:val="0"/>
      <w:autoSpaceDE w:val="0"/>
      <w:autoSpaceDN w:val="0"/>
      <w:adjustRightInd w:val="0"/>
      <w:spacing w:after="0" w:line="240" w:lineRule="auto"/>
    </w:pPr>
    <w:rPr>
      <w:rFonts w:ascii="Arial" w:eastAsiaTheme="minorEastAsia" w:hAnsi="Arial" w:cs="Arial"/>
      <w:color w:val="auto"/>
      <w:kern w:val="0"/>
      <w:sz w:val="24"/>
      <w:lang w:val="fr-FR" w:eastAsia="fr-FR"/>
    </w:rPr>
  </w:style>
  <w:style w:type="character" w:customStyle="1" w:styleId="FontStyle110">
    <w:name w:val="Font Style110"/>
    <w:basedOn w:val="DefaultParagraphFont"/>
    <w:uiPriority w:val="99"/>
    <w:rsid w:val="00AF2DC0"/>
    <w:rPr>
      <w:rFonts w:ascii="Book Antiqua" w:hAnsi="Book Antiqua" w:cs="Book Antiqua"/>
      <w:color w:val="000000"/>
      <w:sz w:val="22"/>
      <w:szCs w:val="22"/>
    </w:rPr>
  </w:style>
  <w:style w:type="character" w:customStyle="1" w:styleId="FontStyle94">
    <w:name w:val="Font Style94"/>
    <w:basedOn w:val="DefaultParagraphFont"/>
    <w:uiPriority w:val="99"/>
    <w:rsid w:val="00AF2DC0"/>
    <w:rPr>
      <w:rFonts w:ascii="Arial" w:hAnsi="Arial" w:cs="Arial"/>
      <w:b/>
      <w:bCs/>
      <w:i/>
      <w:iCs/>
      <w:color w:val="000000"/>
      <w:sz w:val="20"/>
      <w:szCs w:val="20"/>
    </w:rPr>
  </w:style>
  <w:style w:type="paragraph" w:customStyle="1" w:styleId="Style36">
    <w:name w:val="Style36"/>
    <w:basedOn w:val="Normal"/>
    <w:uiPriority w:val="99"/>
    <w:rsid w:val="00AF2DC0"/>
    <w:pPr>
      <w:widowControl w:val="0"/>
      <w:autoSpaceDE w:val="0"/>
      <w:autoSpaceDN w:val="0"/>
      <w:adjustRightInd w:val="0"/>
      <w:spacing w:after="0" w:line="240" w:lineRule="auto"/>
    </w:pPr>
    <w:rPr>
      <w:rFonts w:ascii="Arial" w:eastAsiaTheme="minorEastAsia" w:hAnsi="Arial" w:cs="Arial"/>
      <w:color w:val="auto"/>
      <w:kern w:val="0"/>
      <w:sz w:val="24"/>
      <w:lang w:val="fr-FR" w:eastAsia="fr-FR"/>
    </w:rPr>
  </w:style>
  <w:style w:type="paragraph" w:customStyle="1" w:styleId="onecomwebmail-msonormal">
    <w:name w:val="onecomwebmail-msonormal"/>
    <w:basedOn w:val="Normal"/>
    <w:rsid w:val="00AF2DC0"/>
    <w:pPr>
      <w:spacing w:before="100" w:beforeAutospacing="1" w:after="100" w:afterAutospacing="1" w:line="240" w:lineRule="auto"/>
    </w:pPr>
    <w:rPr>
      <w:rFonts w:ascii="Times New Roman" w:hAnsi="Times New Roman"/>
      <w:color w:val="auto"/>
      <w:kern w:val="0"/>
      <w:sz w:val="24"/>
      <w:lang w:val="fr-FR" w:eastAsia="fr-FR"/>
    </w:rPr>
  </w:style>
  <w:style w:type="paragraph" w:customStyle="1" w:styleId="xl1937">
    <w:name w:val="xl1937"/>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38">
    <w:name w:val="xl1938"/>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39">
    <w:name w:val="xl1939"/>
    <w:basedOn w:val="Normal"/>
    <w:rsid w:val="00AF2DC0"/>
    <w:pP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40">
    <w:name w:val="xl1940"/>
    <w:basedOn w:val="Normal"/>
    <w:rsid w:val="00AF2DC0"/>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rPr>
  </w:style>
  <w:style w:type="paragraph" w:customStyle="1" w:styleId="xl1941">
    <w:name w:val="xl1941"/>
    <w:basedOn w:val="Normal"/>
    <w:rsid w:val="00AF2DC0"/>
    <w:pPr>
      <w:pBdr>
        <w:top w:val="single" w:sz="12" w:space="0" w:color="4F81BD"/>
        <w:left w:val="single" w:sz="12" w:space="0" w:color="808080"/>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42">
    <w:name w:val="xl1942"/>
    <w:basedOn w:val="Normal"/>
    <w:rsid w:val="00AF2DC0"/>
    <w:pPr>
      <w:pBdr>
        <w:left w:val="single" w:sz="12" w:space="0" w:color="808080"/>
      </w:pBd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43">
    <w:name w:val="xl1943"/>
    <w:basedOn w:val="Normal"/>
    <w:rsid w:val="00AF2DC0"/>
    <w:pPr>
      <w:pBdr>
        <w:left w:val="single" w:sz="12" w:space="0" w:color="808080"/>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44">
    <w:name w:val="xl1944"/>
    <w:basedOn w:val="Normal"/>
    <w:rsid w:val="00AF2DC0"/>
    <w:pPr>
      <w:spacing w:before="100" w:beforeAutospacing="1" w:after="100" w:afterAutospacing="1" w:line="240" w:lineRule="auto"/>
    </w:pPr>
    <w:rPr>
      <w:rFonts w:ascii="Times New Roman" w:hAnsi="Times New Roman"/>
      <w:color w:val="auto"/>
      <w:kern w:val="0"/>
      <w:sz w:val="16"/>
      <w:szCs w:val="16"/>
    </w:rPr>
  </w:style>
  <w:style w:type="paragraph" w:customStyle="1" w:styleId="xl1945">
    <w:name w:val="xl1945"/>
    <w:basedOn w:val="Normal"/>
    <w:rsid w:val="00AF2DC0"/>
    <w:pPr>
      <w:pBdr>
        <w:top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46">
    <w:name w:val="xl1946"/>
    <w:basedOn w:val="Normal"/>
    <w:rsid w:val="00AF2DC0"/>
    <w:pPr>
      <w:pBdr>
        <w:top w:val="single" w:sz="12" w:space="0" w:color="808080"/>
        <w:bottom w:val="single" w:sz="12" w:space="0" w:color="4F81BD"/>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47">
    <w:name w:val="xl1947"/>
    <w:basedOn w:val="Normal"/>
    <w:rsid w:val="00AF2DC0"/>
    <w:pPr>
      <w:pBdr>
        <w:top w:val="single" w:sz="12" w:space="0" w:color="4F81BD"/>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48">
    <w:name w:val="xl1948"/>
    <w:basedOn w:val="Normal"/>
    <w:rsid w:val="00AF2DC0"/>
    <w:pPr>
      <w:pBdr>
        <w:right w:val="single" w:sz="12" w:space="0" w:color="808080"/>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49">
    <w:name w:val="xl1949"/>
    <w:basedOn w:val="Normal"/>
    <w:rsid w:val="00AF2DC0"/>
    <w:pP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50">
    <w:name w:val="xl1950"/>
    <w:basedOn w:val="Normal"/>
    <w:rsid w:val="00AF2DC0"/>
    <w:pPr>
      <w:pBdr>
        <w:right w:val="single" w:sz="12" w:space="0" w:color="808080"/>
      </w:pBd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51">
    <w:name w:val="xl1951"/>
    <w:basedOn w:val="Normal"/>
    <w:rsid w:val="00AF2DC0"/>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rPr>
  </w:style>
  <w:style w:type="paragraph" w:customStyle="1" w:styleId="xl1952">
    <w:name w:val="xl1952"/>
    <w:basedOn w:val="Normal"/>
    <w:rsid w:val="00AF2DC0"/>
    <w:pPr>
      <w:pBdr>
        <w:top w:val="single" w:sz="12" w:space="0" w:color="808080"/>
        <w:left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53">
    <w:name w:val="xl1953"/>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54">
    <w:name w:val="xl1954"/>
    <w:basedOn w:val="Normal"/>
    <w:rsid w:val="00AF2DC0"/>
    <w:pPr>
      <w:shd w:val="clear" w:color="000000" w:fill="244062"/>
      <w:spacing w:before="100" w:beforeAutospacing="1" w:after="100" w:afterAutospacing="1" w:line="240" w:lineRule="auto"/>
      <w:textAlignment w:val="center"/>
    </w:pPr>
    <w:rPr>
      <w:rFonts w:ascii="Times New Roman" w:hAnsi="Times New Roman"/>
      <w:b/>
      <w:bCs/>
      <w:color w:val="FFFFFF"/>
      <w:kern w:val="0"/>
      <w:sz w:val="16"/>
      <w:szCs w:val="16"/>
    </w:rPr>
  </w:style>
  <w:style w:type="paragraph" w:customStyle="1" w:styleId="xl1955">
    <w:name w:val="xl1955"/>
    <w:basedOn w:val="Normal"/>
    <w:rsid w:val="00AF2DC0"/>
    <w:pPr>
      <w:pBdr>
        <w:bottom w:val="single" w:sz="12" w:space="0" w:color="4F81BD"/>
      </w:pBdr>
      <w:shd w:val="clear" w:color="000000" w:fill="244062"/>
      <w:spacing w:before="100" w:beforeAutospacing="1" w:after="100" w:afterAutospacing="1" w:line="240" w:lineRule="auto"/>
      <w:textAlignment w:val="center"/>
    </w:pPr>
    <w:rPr>
      <w:rFonts w:ascii="Times New Roman" w:hAnsi="Times New Roman"/>
      <w:b/>
      <w:bCs/>
      <w:color w:val="FFFFFF"/>
      <w:kern w:val="0"/>
      <w:sz w:val="16"/>
      <w:szCs w:val="16"/>
    </w:rPr>
  </w:style>
  <w:style w:type="paragraph" w:customStyle="1" w:styleId="xl1956">
    <w:name w:val="xl1956"/>
    <w:basedOn w:val="Normal"/>
    <w:rsid w:val="00AF2DC0"/>
    <w:pPr>
      <w:pBdr>
        <w:left w:val="single" w:sz="12" w:space="0" w:color="808080"/>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57">
    <w:name w:val="xl1957"/>
    <w:basedOn w:val="Normal"/>
    <w:rsid w:val="00AF2DC0"/>
    <w:pPr>
      <w:pBdr>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58">
    <w:name w:val="xl1958"/>
    <w:basedOn w:val="Normal"/>
    <w:rsid w:val="00AF2DC0"/>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character" w:customStyle="1" w:styleId="texto1">
    <w:name w:val="texto1"/>
    <w:basedOn w:val="DefaultParagraphFont"/>
    <w:rsid w:val="00AF2DC0"/>
  </w:style>
  <w:style w:type="paragraph" w:customStyle="1" w:styleId="Style29">
    <w:name w:val="Style29"/>
    <w:basedOn w:val="Normal"/>
    <w:uiPriority w:val="99"/>
    <w:rsid w:val="00AF2DC0"/>
    <w:pPr>
      <w:widowControl w:val="0"/>
      <w:autoSpaceDE w:val="0"/>
      <w:autoSpaceDN w:val="0"/>
      <w:adjustRightInd w:val="0"/>
      <w:spacing w:after="0" w:line="245" w:lineRule="exact"/>
      <w:jc w:val="both"/>
    </w:pPr>
    <w:rPr>
      <w:rFonts w:ascii="Times New Roman" w:eastAsiaTheme="minorEastAsia" w:hAnsi="Times New Roman"/>
      <w:color w:val="auto"/>
      <w:kern w:val="0"/>
      <w:sz w:val="24"/>
      <w:lang w:val="fr-FR" w:eastAsia="fr-FR"/>
    </w:rPr>
  </w:style>
  <w:style w:type="character" w:customStyle="1" w:styleId="FontStyle74">
    <w:name w:val="Font Style74"/>
    <w:basedOn w:val="DefaultParagraphFont"/>
    <w:uiPriority w:val="99"/>
    <w:rsid w:val="00AF2DC0"/>
    <w:rPr>
      <w:rFonts w:ascii="Times New Roman" w:hAnsi="Times New Roman" w:cs="Times New Roman"/>
      <w:color w:val="000000"/>
      <w:spacing w:val="10"/>
      <w:sz w:val="18"/>
      <w:szCs w:val="18"/>
    </w:rPr>
  </w:style>
  <w:style w:type="paragraph" w:customStyle="1" w:styleId="xl3458">
    <w:name w:val="xl3458"/>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3459">
    <w:name w:val="xl3459"/>
    <w:basedOn w:val="Normal"/>
    <w:rsid w:val="00AF2DC0"/>
    <w:pP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460">
    <w:name w:val="xl3460"/>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3461">
    <w:name w:val="xl3461"/>
    <w:basedOn w:val="Normal"/>
    <w:rsid w:val="00AF2DC0"/>
    <w:pPr>
      <w:spacing w:before="100" w:beforeAutospacing="1" w:after="100" w:afterAutospacing="1" w:line="240" w:lineRule="auto"/>
      <w:jc w:val="center"/>
    </w:pPr>
    <w:rPr>
      <w:rFonts w:ascii="Times New Roman" w:hAnsi="Times New Roman"/>
      <w:color w:val="auto"/>
      <w:kern w:val="0"/>
      <w:sz w:val="16"/>
      <w:szCs w:val="16"/>
      <w:lang w:val="fr-FR" w:eastAsia="fr-FR"/>
    </w:rPr>
  </w:style>
  <w:style w:type="paragraph" w:customStyle="1" w:styleId="xl3462">
    <w:name w:val="xl3462"/>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463">
    <w:name w:val="xl3463"/>
    <w:basedOn w:val="Normal"/>
    <w:rsid w:val="00AF2DC0"/>
    <w:pPr>
      <w:shd w:val="clear" w:color="000000" w:fill="95B3D7"/>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464">
    <w:name w:val="xl3464"/>
    <w:basedOn w:val="Normal"/>
    <w:rsid w:val="00AF2DC0"/>
    <w:pPr>
      <w:shd w:val="clear" w:color="000000" w:fill="95B3D7"/>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465">
    <w:name w:val="xl3465"/>
    <w:basedOn w:val="Normal"/>
    <w:rsid w:val="00AF2DC0"/>
    <w:pPr>
      <w:shd w:val="clear" w:color="000000" w:fill="244061"/>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3466">
    <w:name w:val="xl3466"/>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3467">
    <w:name w:val="xl3467"/>
    <w:basedOn w:val="Normal"/>
    <w:rsid w:val="00AF2DC0"/>
    <w:pPr>
      <w:spacing w:before="100" w:beforeAutospacing="1" w:after="100" w:afterAutospacing="1" w:line="240" w:lineRule="auto"/>
      <w:jc w:val="center"/>
    </w:pPr>
    <w:rPr>
      <w:rFonts w:ascii="Times New Roman" w:hAnsi="Times New Roman"/>
      <w:color w:val="auto"/>
      <w:kern w:val="0"/>
      <w:sz w:val="16"/>
      <w:szCs w:val="16"/>
      <w:lang w:val="fr-FR" w:eastAsia="fr-FR"/>
    </w:rPr>
  </w:style>
  <w:style w:type="paragraph" w:customStyle="1" w:styleId="xl3468">
    <w:name w:val="xl3468"/>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469">
    <w:name w:val="xl3469"/>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70">
    <w:name w:val="xl3470"/>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471">
    <w:name w:val="xl3471"/>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72">
    <w:name w:val="xl3472"/>
    <w:basedOn w:val="Normal"/>
    <w:rsid w:val="00AF2DC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473">
    <w:name w:val="xl3473"/>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474">
    <w:name w:val="xl3474"/>
    <w:basedOn w:val="Normal"/>
    <w:rsid w:val="00AF2DC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475">
    <w:name w:val="xl3475"/>
    <w:basedOn w:val="Normal"/>
    <w:rsid w:val="00AF2DC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476">
    <w:name w:val="xl3476"/>
    <w:basedOn w:val="Normal"/>
    <w:rsid w:val="00AF2DC0"/>
    <w:pPr>
      <w:shd w:val="clear" w:color="000000" w:fill="244061"/>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3477">
    <w:name w:val="xl3477"/>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478">
    <w:name w:val="xl3478"/>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479">
    <w:name w:val="xl3479"/>
    <w:basedOn w:val="Normal"/>
    <w:rsid w:val="00AF2DC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480">
    <w:name w:val="xl3480"/>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481">
    <w:name w:val="xl3481"/>
    <w:basedOn w:val="Normal"/>
    <w:rsid w:val="00AF2DC0"/>
    <w:pP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3482">
    <w:name w:val="xl3482"/>
    <w:basedOn w:val="Normal"/>
    <w:rsid w:val="00AF2DC0"/>
    <w:pPr>
      <w:shd w:val="clear" w:color="000000" w:fill="244061"/>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3483">
    <w:name w:val="xl3483"/>
    <w:basedOn w:val="Normal"/>
    <w:rsid w:val="00AF2DC0"/>
    <w:pP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3484">
    <w:name w:val="xl3484"/>
    <w:basedOn w:val="Normal"/>
    <w:rsid w:val="00AF2DC0"/>
    <w:pPr>
      <w:spacing w:before="100" w:beforeAutospacing="1" w:after="100" w:afterAutospacing="1" w:line="240" w:lineRule="auto"/>
      <w:jc w:val="center"/>
    </w:pPr>
    <w:rPr>
      <w:rFonts w:ascii="Times New Roman" w:hAnsi="Times New Roman"/>
      <w:b/>
      <w:bCs/>
      <w:color w:val="auto"/>
      <w:kern w:val="0"/>
      <w:sz w:val="16"/>
      <w:szCs w:val="16"/>
      <w:lang w:val="fr-FR" w:eastAsia="fr-FR"/>
    </w:rPr>
  </w:style>
  <w:style w:type="paragraph" w:customStyle="1" w:styleId="xl3485">
    <w:name w:val="xl3485"/>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486">
    <w:name w:val="xl3486"/>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87">
    <w:name w:val="xl3487"/>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88">
    <w:name w:val="xl3488"/>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489">
    <w:name w:val="xl3489"/>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490">
    <w:name w:val="xl3490"/>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91">
    <w:name w:val="xl3491"/>
    <w:basedOn w:val="Normal"/>
    <w:rsid w:val="00AF2DC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492">
    <w:name w:val="xl3492"/>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93">
    <w:name w:val="xl3493"/>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494">
    <w:name w:val="xl3494"/>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95">
    <w:name w:val="xl3495"/>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496">
    <w:name w:val="xl3496"/>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497">
    <w:name w:val="xl3497"/>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498">
    <w:name w:val="xl3498"/>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499">
    <w:name w:val="xl3499"/>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500">
    <w:name w:val="xl3500"/>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01">
    <w:name w:val="xl3501"/>
    <w:basedOn w:val="Normal"/>
    <w:rsid w:val="00AF2DC0"/>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502">
    <w:name w:val="xl3502"/>
    <w:basedOn w:val="Normal"/>
    <w:rsid w:val="00AF2DC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503">
    <w:name w:val="xl3503"/>
    <w:basedOn w:val="Normal"/>
    <w:rsid w:val="00AF2DC0"/>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04">
    <w:name w:val="xl3504"/>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505">
    <w:name w:val="xl3505"/>
    <w:basedOn w:val="Normal"/>
    <w:rsid w:val="00AF2DC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06">
    <w:name w:val="xl3506"/>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507">
    <w:name w:val="xl3507"/>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08">
    <w:name w:val="xl3508"/>
    <w:basedOn w:val="Normal"/>
    <w:rsid w:val="00AF2DC0"/>
    <w:pP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3509">
    <w:name w:val="xl3509"/>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10">
    <w:name w:val="xl3510"/>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511">
    <w:name w:val="xl3511"/>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512">
    <w:name w:val="xl3512"/>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513">
    <w:name w:val="xl3513"/>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14">
    <w:name w:val="xl3514"/>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515">
    <w:name w:val="xl3515"/>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3516">
    <w:name w:val="xl3516"/>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17">
    <w:name w:val="xl3517"/>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18">
    <w:name w:val="xl3518"/>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19">
    <w:name w:val="xl3519"/>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20">
    <w:name w:val="xl3520"/>
    <w:basedOn w:val="Normal"/>
    <w:rsid w:val="00AF2DC0"/>
    <w:pPr>
      <w:pBdr>
        <w:top w:val="single" w:sz="4" w:space="0" w:color="auto"/>
        <w:left w:val="single" w:sz="4" w:space="0" w:color="auto"/>
        <w:bottom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521">
    <w:name w:val="xl3521"/>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522">
    <w:name w:val="xl3522"/>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23">
    <w:name w:val="xl3523"/>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524">
    <w:name w:val="xl3524"/>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25">
    <w:name w:val="xl3525"/>
    <w:basedOn w:val="Normal"/>
    <w:rsid w:val="00AF2DC0"/>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526">
    <w:name w:val="xl3526"/>
    <w:basedOn w:val="Normal"/>
    <w:rsid w:val="00AF2DC0"/>
    <w:pPr>
      <w:pBdr>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527">
    <w:name w:val="xl3527"/>
    <w:basedOn w:val="Normal"/>
    <w:rsid w:val="00AF2DC0"/>
    <w:pPr>
      <w:pBdr>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28">
    <w:name w:val="xl3528"/>
    <w:basedOn w:val="Normal"/>
    <w:rsid w:val="00AF2DC0"/>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529">
    <w:name w:val="xl3529"/>
    <w:basedOn w:val="Normal"/>
    <w:rsid w:val="00AF2DC0"/>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30">
    <w:name w:val="xl3530"/>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31">
    <w:name w:val="xl3531"/>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32">
    <w:name w:val="xl3532"/>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33">
    <w:name w:val="xl3533"/>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534">
    <w:name w:val="xl3534"/>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535">
    <w:name w:val="xl3535"/>
    <w:basedOn w:val="Normal"/>
    <w:rsid w:val="00AF2DC0"/>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3536">
    <w:name w:val="xl3536"/>
    <w:basedOn w:val="Normal"/>
    <w:rsid w:val="00AF2DC0"/>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537">
    <w:name w:val="xl3537"/>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538">
    <w:name w:val="xl3538"/>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3539">
    <w:name w:val="xl3539"/>
    <w:basedOn w:val="Normal"/>
    <w:rsid w:val="00AF2DC0"/>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3540">
    <w:name w:val="xl3540"/>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3541">
    <w:name w:val="xl3541"/>
    <w:basedOn w:val="Normal"/>
    <w:rsid w:val="00AF2DC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lang w:val="fr-FR" w:eastAsia="fr-FR"/>
    </w:rPr>
  </w:style>
  <w:style w:type="paragraph" w:customStyle="1" w:styleId="xl3443">
    <w:name w:val="xl3443"/>
    <w:basedOn w:val="Normal"/>
    <w:rsid w:val="00AF2DC0"/>
    <w:pPr>
      <w:spacing w:before="100" w:beforeAutospacing="1" w:after="100" w:afterAutospacing="1" w:line="240" w:lineRule="auto"/>
    </w:pPr>
    <w:rPr>
      <w:rFonts w:ascii="Times New Roman" w:hAnsi="Times New Roman"/>
      <w:color w:val="auto"/>
      <w:kern w:val="0"/>
      <w:sz w:val="16"/>
      <w:szCs w:val="16"/>
    </w:rPr>
  </w:style>
  <w:style w:type="paragraph" w:customStyle="1" w:styleId="xl3444">
    <w:name w:val="xl3444"/>
    <w:basedOn w:val="Normal"/>
    <w:rsid w:val="00AF2DC0"/>
    <w:pPr>
      <w:pBdr>
        <w:top w:val="single" w:sz="12" w:space="0" w:color="808080"/>
        <w:left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3445">
    <w:name w:val="xl3445"/>
    <w:basedOn w:val="Normal"/>
    <w:rsid w:val="00AF2DC0"/>
    <w:pPr>
      <w:pBdr>
        <w:top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3446">
    <w:name w:val="xl3446"/>
    <w:basedOn w:val="Normal"/>
    <w:rsid w:val="00AF2DC0"/>
    <w:pPr>
      <w:pBdr>
        <w:top w:val="single" w:sz="12" w:space="0" w:color="808080"/>
        <w:bottom w:val="single" w:sz="12" w:space="0" w:color="4F81BD"/>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3447">
    <w:name w:val="xl3447"/>
    <w:basedOn w:val="Normal"/>
    <w:rsid w:val="00AF2DC0"/>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rPr>
  </w:style>
  <w:style w:type="paragraph" w:customStyle="1" w:styleId="xl3448">
    <w:name w:val="xl3448"/>
    <w:basedOn w:val="Normal"/>
    <w:rsid w:val="00AF2DC0"/>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rPr>
  </w:style>
  <w:style w:type="paragraph" w:customStyle="1" w:styleId="xl3449">
    <w:name w:val="xl3449"/>
    <w:basedOn w:val="Normal"/>
    <w:rsid w:val="00AF2DC0"/>
    <w:pPr>
      <w:pBdr>
        <w:left w:val="single" w:sz="12" w:space="0" w:color="808080"/>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0">
    <w:name w:val="xl3450"/>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1">
    <w:name w:val="xl3451"/>
    <w:basedOn w:val="Normal"/>
    <w:rsid w:val="00AF2DC0"/>
    <w:pPr>
      <w:pBdr>
        <w:right w:val="single" w:sz="12" w:space="0" w:color="808080"/>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2">
    <w:name w:val="xl3452"/>
    <w:basedOn w:val="Normal"/>
    <w:rsid w:val="00AF2DC0"/>
    <w:pP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3">
    <w:name w:val="xl3453"/>
    <w:basedOn w:val="Normal"/>
    <w:rsid w:val="00AF2DC0"/>
    <w:pPr>
      <w:pBdr>
        <w:left w:val="single" w:sz="12" w:space="0" w:color="808080"/>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4">
    <w:name w:val="xl3454"/>
    <w:basedOn w:val="Normal"/>
    <w:rsid w:val="00AF2DC0"/>
    <w:pPr>
      <w:pBdr>
        <w:right w:val="single" w:sz="12" w:space="0" w:color="808080"/>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5">
    <w:name w:val="xl3455"/>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6">
    <w:name w:val="xl3456"/>
    <w:basedOn w:val="Normal"/>
    <w:rsid w:val="00AF2DC0"/>
    <w:pP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3457">
    <w:name w:val="xl3457"/>
    <w:basedOn w:val="Normal"/>
    <w:rsid w:val="00AF2DC0"/>
    <w:pP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59">
    <w:name w:val="xl1959"/>
    <w:basedOn w:val="Normal"/>
    <w:rsid w:val="00AF2DC0"/>
    <w:pPr>
      <w:pBdr>
        <w:top w:val="single" w:sz="12" w:space="0" w:color="4F81BD"/>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60">
    <w:name w:val="xl1960"/>
    <w:basedOn w:val="Normal"/>
    <w:rsid w:val="00AF2DC0"/>
    <w:pPr>
      <w:pBdr>
        <w:left w:val="single" w:sz="12" w:space="0" w:color="808080"/>
      </w:pBd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61">
    <w:name w:val="xl1961"/>
    <w:basedOn w:val="Normal"/>
    <w:rsid w:val="00AF2DC0"/>
    <w:pPr>
      <w:pBdr>
        <w:left w:val="single" w:sz="12" w:space="0" w:color="808080"/>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62">
    <w:name w:val="xl1962"/>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63">
    <w:name w:val="xl1963"/>
    <w:basedOn w:val="Normal"/>
    <w:rsid w:val="00AF2DC0"/>
    <w:pPr>
      <w:spacing w:before="100" w:beforeAutospacing="1" w:after="100" w:afterAutospacing="1" w:line="240" w:lineRule="auto"/>
    </w:pPr>
    <w:rPr>
      <w:rFonts w:ascii="Times New Roman" w:hAnsi="Times New Roman"/>
      <w:color w:val="auto"/>
      <w:kern w:val="0"/>
      <w:sz w:val="16"/>
      <w:szCs w:val="16"/>
    </w:rPr>
  </w:style>
  <w:style w:type="paragraph" w:customStyle="1" w:styleId="xl1964">
    <w:name w:val="xl1964"/>
    <w:basedOn w:val="Normal"/>
    <w:rsid w:val="00AF2DC0"/>
    <w:pPr>
      <w:shd w:val="clear" w:color="000000" w:fill="244062"/>
      <w:spacing w:before="100" w:beforeAutospacing="1" w:after="100" w:afterAutospacing="1" w:line="240" w:lineRule="auto"/>
      <w:textAlignment w:val="center"/>
    </w:pPr>
    <w:rPr>
      <w:rFonts w:ascii="Times New Roman" w:hAnsi="Times New Roman"/>
      <w:b/>
      <w:bCs/>
      <w:color w:val="FFFFFF"/>
      <w:kern w:val="0"/>
      <w:sz w:val="16"/>
      <w:szCs w:val="16"/>
    </w:rPr>
  </w:style>
  <w:style w:type="paragraph" w:customStyle="1" w:styleId="xl1965">
    <w:name w:val="xl1965"/>
    <w:basedOn w:val="Normal"/>
    <w:rsid w:val="00AF2DC0"/>
    <w:pPr>
      <w:pBdr>
        <w:bottom w:val="single" w:sz="12" w:space="0" w:color="4F81BD"/>
      </w:pBdr>
      <w:shd w:val="clear" w:color="000000" w:fill="244062"/>
      <w:spacing w:before="100" w:beforeAutospacing="1" w:after="100" w:afterAutospacing="1" w:line="240" w:lineRule="auto"/>
      <w:textAlignment w:val="center"/>
    </w:pPr>
    <w:rPr>
      <w:rFonts w:ascii="Times New Roman" w:hAnsi="Times New Roman"/>
      <w:b/>
      <w:bCs/>
      <w:color w:val="FFFFFF"/>
      <w:kern w:val="0"/>
      <w:sz w:val="16"/>
      <w:szCs w:val="16"/>
    </w:rPr>
  </w:style>
  <w:style w:type="paragraph" w:customStyle="1" w:styleId="xl1966">
    <w:name w:val="xl1966"/>
    <w:basedOn w:val="Normal"/>
    <w:rsid w:val="00AF2DC0"/>
    <w:pPr>
      <w:pBdr>
        <w:left w:val="single" w:sz="12" w:space="0" w:color="808080"/>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67">
    <w:name w:val="xl1967"/>
    <w:basedOn w:val="Normal"/>
    <w:rsid w:val="00AF2DC0"/>
    <w:pPr>
      <w:pBdr>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68">
    <w:name w:val="xl1968"/>
    <w:basedOn w:val="Normal"/>
    <w:rsid w:val="00AF2DC0"/>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12">
    <w:name w:val="xl112"/>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13">
    <w:name w:val="xl113"/>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14">
    <w:name w:val="xl114"/>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15">
    <w:name w:val="xl115"/>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16">
    <w:name w:val="xl116"/>
    <w:basedOn w:val="Normal"/>
    <w:rsid w:val="00AF2DC0"/>
    <w:pP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17">
    <w:name w:val="xl117"/>
    <w:basedOn w:val="Normal"/>
    <w:rsid w:val="00AF2DC0"/>
    <w:pP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18">
    <w:name w:val="xl118"/>
    <w:basedOn w:val="Normal"/>
    <w:rsid w:val="00AF2DC0"/>
    <w:pPr>
      <w:pBdr>
        <w:top w:val="single" w:sz="4" w:space="0" w:color="auto"/>
        <w:lef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19">
    <w:name w:val="xl119"/>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0">
    <w:name w:val="xl120"/>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1">
    <w:name w:val="xl121"/>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2">
    <w:name w:val="xl122"/>
    <w:basedOn w:val="Normal"/>
    <w:rsid w:val="00AF2DC0"/>
    <w:pPr>
      <w:pBdr>
        <w:top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23">
    <w:name w:val="xl123"/>
    <w:basedOn w:val="Normal"/>
    <w:rsid w:val="00AF2DC0"/>
    <w:pPr>
      <w:pBdr>
        <w:left w:val="single" w:sz="4" w:space="0" w:color="auto"/>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4">
    <w:name w:val="xl124"/>
    <w:basedOn w:val="Normal"/>
    <w:rsid w:val="00AF2DC0"/>
    <w:pPr>
      <w:pBdr>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5">
    <w:name w:val="xl125"/>
    <w:basedOn w:val="Normal"/>
    <w:rsid w:val="00AF2DC0"/>
    <w:pPr>
      <w:pBdr>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6">
    <w:name w:val="xl126"/>
    <w:basedOn w:val="Normal"/>
    <w:rsid w:val="00AF2DC0"/>
    <w:pPr>
      <w:pBdr>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7">
    <w:name w:val="xl127"/>
    <w:basedOn w:val="Normal"/>
    <w:rsid w:val="00AF2DC0"/>
    <w:pPr>
      <w:pBdr>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28">
    <w:name w:val="xl128"/>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29">
    <w:name w:val="xl129"/>
    <w:basedOn w:val="Normal"/>
    <w:rsid w:val="00AF2DC0"/>
    <w:pPr>
      <w:pBdr>
        <w:lef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0">
    <w:name w:val="xl130"/>
    <w:basedOn w:val="Normal"/>
    <w:rsid w:val="00AF2DC0"/>
    <w:pPr>
      <w:pBdr>
        <w:right w:val="single" w:sz="4" w:space="0" w:color="auto"/>
      </w:pBd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31">
    <w:name w:val="xl131"/>
    <w:basedOn w:val="Normal"/>
    <w:rsid w:val="00AF2DC0"/>
    <w:pPr>
      <w:pBdr>
        <w:lef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2">
    <w:name w:val="xl132"/>
    <w:basedOn w:val="Normal"/>
    <w:rsid w:val="00AF2DC0"/>
    <w:pPr>
      <w:pBdr>
        <w:left w:val="single" w:sz="4" w:space="0" w:color="auto"/>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3">
    <w:name w:val="xl133"/>
    <w:basedOn w:val="Normal"/>
    <w:rsid w:val="00AF2DC0"/>
    <w:pPr>
      <w:pBdr>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4">
    <w:name w:val="xl134"/>
    <w:basedOn w:val="Normal"/>
    <w:rsid w:val="00AF2DC0"/>
    <w:pPr>
      <w:pBdr>
        <w:top w:val="single" w:sz="4" w:space="0" w:color="auto"/>
        <w:lef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5">
    <w:name w:val="xl135"/>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6">
    <w:name w:val="xl136"/>
    <w:basedOn w:val="Normal"/>
    <w:rsid w:val="00AF2DC0"/>
    <w:pPr>
      <w:pBdr>
        <w:lef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7">
    <w:name w:val="xl137"/>
    <w:basedOn w:val="Normal"/>
    <w:rsid w:val="00AF2DC0"/>
    <w:pPr>
      <w:pBdr>
        <w:left w:val="single" w:sz="4" w:space="0" w:color="auto"/>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8">
    <w:name w:val="xl138"/>
    <w:basedOn w:val="Normal"/>
    <w:rsid w:val="00AF2DC0"/>
    <w:pPr>
      <w:pBdr>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39">
    <w:name w:val="xl139"/>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40">
    <w:name w:val="xl140"/>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41">
    <w:name w:val="xl141"/>
    <w:basedOn w:val="Normal"/>
    <w:rsid w:val="00AF2DC0"/>
    <w:pPr>
      <w:pBdr>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42">
    <w:name w:val="xl142"/>
    <w:basedOn w:val="Normal"/>
    <w:rsid w:val="00AF2DC0"/>
    <w:pPr>
      <w:pBdr>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43">
    <w:name w:val="xl143"/>
    <w:basedOn w:val="Normal"/>
    <w:rsid w:val="00AF2DC0"/>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44">
    <w:name w:val="xl144"/>
    <w:basedOn w:val="Normal"/>
    <w:rsid w:val="00AF2DC0"/>
    <w:pPr>
      <w:pBdr>
        <w:top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45">
    <w:name w:val="xl145"/>
    <w:basedOn w:val="Normal"/>
    <w:rsid w:val="00AF2DC0"/>
    <w:pPr>
      <w:pBdr>
        <w:top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46">
    <w:name w:val="xl146"/>
    <w:basedOn w:val="Normal"/>
    <w:rsid w:val="00AF2DC0"/>
    <w:pPr>
      <w:pBdr>
        <w:lef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47">
    <w:name w:val="xl147"/>
    <w:basedOn w:val="Normal"/>
    <w:rsid w:val="00AF2DC0"/>
    <w:pP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48">
    <w:name w:val="xl148"/>
    <w:basedOn w:val="Normal"/>
    <w:rsid w:val="00AF2DC0"/>
    <w:pP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49">
    <w:name w:val="xl149"/>
    <w:basedOn w:val="Normal"/>
    <w:rsid w:val="00AF2DC0"/>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0">
    <w:name w:val="xl150"/>
    <w:basedOn w:val="Normal"/>
    <w:rsid w:val="00AF2DC0"/>
    <w:pPr>
      <w:pBdr>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1">
    <w:name w:val="xl151"/>
    <w:basedOn w:val="Normal"/>
    <w:rsid w:val="00AF2DC0"/>
    <w:pPr>
      <w:pBdr>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2">
    <w:name w:val="xl152"/>
    <w:basedOn w:val="Normal"/>
    <w:rsid w:val="00AF2DC0"/>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3">
    <w:name w:val="xl153"/>
    <w:basedOn w:val="Normal"/>
    <w:rsid w:val="00AF2DC0"/>
    <w:pPr>
      <w:pBdr>
        <w:top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4">
    <w:name w:val="xl154"/>
    <w:basedOn w:val="Normal"/>
    <w:rsid w:val="00AF2DC0"/>
    <w:pPr>
      <w:pBdr>
        <w:lef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5">
    <w:name w:val="xl155"/>
    <w:basedOn w:val="Normal"/>
    <w:rsid w:val="00AF2DC0"/>
    <w:pP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6">
    <w:name w:val="xl156"/>
    <w:basedOn w:val="Normal"/>
    <w:rsid w:val="00AF2DC0"/>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7">
    <w:name w:val="xl157"/>
    <w:basedOn w:val="Normal"/>
    <w:rsid w:val="00AF2DC0"/>
    <w:pPr>
      <w:pBdr>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8">
    <w:name w:val="xl158"/>
    <w:basedOn w:val="Normal"/>
    <w:rsid w:val="00AF2DC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59">
    <w:name w:val="xl159"/>
    <w:basedOn w:val="Normal"/>
    <w:rsid w:val="00AF2DC0"/>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60">
    <w:name w:val="xl160"/>
    <w:basedOn w:val="Normal"/>
    <w:rsid w:val="00AF2DC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61">
    <w:name w:val="xl161"/>
    <w:basedOn w:val="Normal"/>
    <w:rsid w:val="00AF2DC0"/>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2">
    <w:name w:val="xl162"/>
    <w:basedOn w:val="Normal"/>
    <w:rsid w:val="00AF2DC0"/>
    <w:pPr>
      <w:pBdr>
        <w:top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3">
    <w:name w:val="xl163"/>
    <w:basedOn w:val="Normal"/>
    <w:rsid w:val="00AF2DC0"/>
    <w:pPr>
      <w:pBdr>
        <w:lef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4">
    <w:name w:val="xl164"/>
    <w:basedOn w:val="Normal"/>
    <w:rsid w:val="00AF2DC0"/>
    <w:pP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5">
    <w:name w:val="xl165"/>
    <w:basedOn w:val="Normal"/>
    <w:rsid w:val="00AF2DC0"/>
    <w:pPr>
      <w:pBdr>
        <w:lef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6">
    <w:name w:val="xl166"/>
    <w:basedOn w:val="Normal"/>
    <w:rsid w:val="00AF2DC0"/>
    <w:pP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7">
    <w:name w:val="xl167"/>
    <w:basedOn w:val="Normal"/>
    <w:rsid w:val="00AF2DC0"/>
    <w:pP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8">
    <w:name w:val="xl168"/>
    <w:basedOn w:val="Normal"/>
    <w:rsid w:val="00AF2DC0"/>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69">
    <w:name w:val="xl169"/>
    <w:basedOn w:val="Normal"/>
    <w:rsid w:val="00AF2DC0"/>
    <w:pPr>
      <w:pBdr>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70">
    <w:name w:val="xl170"/>
    <w:basedOn w:val="Normal"/>
    <w:rsid w:val="00AF2DC0"/>
    <w:pPr>
      <w:pBdr>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71">
    <w:name w:val="xl171"/>
    <w:basedOn w:val="Normal"/>
    <w:rsid w:val="00AF2DC0"/>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72">
    <w:name w:val="xl172"/>
    <w:basedOn w:val="Normal"/>
    <w:rsid w:val="00AF2DC0"/>
    <w:pPr>
      <w:pBdr>
        <w:lef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73">
    <w:name w:val="xl173"/>
    <w:basedOn w:val="Normal"/>
    <w:rsid w:val="00AF2DC0"/>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74">
    <w:name w:val="xl174"/>
    <w:basedOn w:val="Normal"/>
    <w:rsid w:val="00AF2DC0"/>
    <w:pPr>
      <w:pBdr>
        <w:top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75">
    <w:name w:val="xl175"/>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76">
    <w:name w:val="xl176"/>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77">
    <w:name w:val="xl177"/>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78">
    <w:name w:val="xl178"/>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79">
    <w:name w:val="xl179"/>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80">
    <w:name w:val="xl180"/>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1">
    <w:name w:val="xl181"/>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2">
    <w:name w:val="xl182"/>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3">
    <w:name w:val="xl183"/>
    <w:basedOn w:val="Normal"/>
    <w:rsid w:val="00AF2DC0"/>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4">
    <w:name w:val="xl184"/>
    <w:basedOn w:val="Normal"/>
    <w:rsid w:val="00AF2DC0"/>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5">
    <w:name w:val="xl185"/>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6">
    <w:name w:val="xl186"/>
    <w:basedOn w:val="Normal"/>
    <w:rsid w:val="00AF2DC0"/>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7">
    <w:name w:val="xl187"/>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8">
    <w:name w:val="xl188"/>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89">
    <w:name w:val="xl189"/>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0">
    <w:name w:val="xl190"/>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1">
    <w:name w:val="xl191"/>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2">
    <w:name w:val="xl192"/>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93">
    <w:name w:val="xl193"/>
    <w:basedOn w:val="Normal"/>
    <w:rsid w:val="00AF2DC0"/>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94">
    <w:name w:val="xl194"/>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95">
    <w:name w:val="xl195"/>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6">
    <w:name w:val="xl196"/>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7">
    <w:name w:val="xl197"/>
    <w:basedOn w:val="Normal"/>
    <w:rsid w:val="00AF2DC0"/>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8">
    <w:name w:val="xl198"/>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99">
    <w:name w:val="xl199"/>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00">
    <w:name w:val="xl200"/>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01">
    <w:name w:val="xl201"/>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02">
    <w:name w:val="xl202"/>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03">
    <w:name w:val="xl203"/>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000000"/>
      <w:kern w:val="0"/>
      <w:sz w:val="16"/>
      <w:szCs w:val="16"/>
    </w:rPr>
  </w:style>
  <w:style w:type="paragraph" w:customStyle="1" w:styleId="xl204">
    <w:name w:val="xl204"/>
    <w:basedOn w:val="Normal"/>
    <w:rsid w:val="00AF2DC0"/>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000000"/>
      <w:kern w:val="0"/>
      <w:sz w:val="16"/>
      <w:szCs w:val="16"/>
    </w:rPr>
  </w:style>
  <w:style w:type="paragraph" w:customStyle="1" w:styleId="xl205">
    <w:name w:val="xl205"/>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206">
    <w:name w:val="xl206"/>
    <w:basedOn w:val="Normal"/>
    <w:rsid w:val="00AF2DC0"/>
    <w:pPr>
      <w:pBdr>
        <w:left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207">
    <w:name w:val="xl207"/>
    <w:basedOn w:val="Normal"/>
    <w:rsid w:val="00AF2DC0"/>
    <w:pPr>
      <w:pBdr>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208">
    <w:name w:val="xl208"/>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09">
    <w:name w:val="xl209"/>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10">
    <w:name w:val="xl210"/>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11">
    <w:name w:val="xl211"/>
    <w:basedOn w:val="Normal"/>
    <w:rsid w:val="00AF2DC0"/>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12">
    <w:name w:val="xl212"/>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13">
    <w:name w:val="xl213"/>
    <w:basedOn w:val="Normal"/>
    <w:rsid w:val="00AF2D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14">
    <w:name w:val="xl214"/>
    <w:basedOn w:val="Normal"/>
    <w:rsid w:val="00AF2D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15">
    <w:name w:val="xl215"/>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16">
    <w:name w:val="xl216"/>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17">
    <w:name w:val="xl217"/>
    <w:basedOn w:val="Normal"/>
    <w:rsid w:val="00AF2DC0"/>
    <w:pPr>
      <w:pBdr>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18">
    <w:name w:val="xl218"/>
    <w:basedOn w:val="Normal"/>
    <w:rsid w:val="00AF2DC0"/>
    <w:pPr>
      <w:pBdr>
        <w:top w:val="single" w:sz="4" w:space="0" w:color="auto"/>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19">
    <w:name w:val="xl219"/>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0">
    <w:name w:val="xl220"/>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1">
    <w:name w:val="xl221"/>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2">
    <w:name w:val="xl222"/>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3">
    <w:name w:val="xl223"/>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4">
    <w:name w:val="xl224"/>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5">
    <w:name w:val="xl225"/>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6">
    <w:name w:val="xl226"/>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7">
    <w:name w:val="xl227"/>
    <w:basedOn w:val="Normal"/>
    <w:rsid w:val="00AF2DC0"/>
    <w:pPr>
      <w:pBdr>
        <w:left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28">
    <w:name w:val="xl228"/>
    <w:basedOn w:val="Normal"/>
    <w:rsid w:val="00AF2DC0"/>
    <w:pP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rPr>
  </w:style>
  <w:style w:type="paragraph" w:customStyle="1" w:styleId="xl229">
    <w:name w:val="xl229"/>
    <w:basedOn w:val="Normal"/>
    <w:rsid w:val="00AF2DC0"/>
    <w:pP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rPr>
  </w:style>
  <w:style w:type="paragraph" w:customStyle="1" w:styleId="xl230">
    <w:name w:val="xl230"/>
    <w:basedOn w:val="Normal"/>
    <w:rsid w:val="00AF2DC0"/>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231">
    <w:name w:val="xl231"/>
    <w:basedOn w:val="Normal"/>
    <w:rsid w:val="00AF2DC0"/>
    <w:pPr>
      <w:pBdr>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232">
    <w:name w:val="xl232"/>
    <w:basedOn w:val="Normal"/>
    <w:rsid w:val="00AF2DC0"/>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233">
    <w:name w:val="xl233"/>
    <w:basedOn w:val="Normal"/>
    <w:rsid w:val="00AF2DC0"/>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34">
    <w:name w:val="xl234"/>
    <w:basedOn w:val="Normal"/>
    <w:rsid w:val="00AF2DC0"/>
    <w:pPr>
      <w:pBdr>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35">
    <w:name w:val="xl235"/>
    <w:basedOn w:val="Normal"/>
    <w:rsid w:val="00AF2DC0"/>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36">
    <w:name w:val="xl236"/>
    <w:basedOn w:val="Normal"/>
    <w:rsid w:val="00AF2DC0"/>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37">
    <w:name w:val="xl237"/>
    <w:basedOn w:val="Normal"/>
    <w:rsid w:val="00AF2DC0"/>
    <w:pPr>
      <w:pBdr>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38">
    <w:name w:val="xl238"/>
    <w:basedOn w:val="Normal"/>
    <w:rsid w:val="00AF2DC0"/>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39">
    <w:name w:val="xl239"/>
    <w:basedOn w:val="Normal"/>
    <w:rsid w:val="00AF2DC0"/>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kern w:val="0"/>
      <w:sz w:val="16"/>
      <w:szCs w:val="16"/>
    </w:rPr>
  </w:style>
  <w:style w:type="paragraph" w:customStyle="1" w:styleId="xl240">
    <w:name w:val="xl240"/>
    <w:basedOn w:val="Normal"/>
    <w:rsid w:val="00AF2DC0"/>
    <w:pPr>
      <w:pBdr>
        <w:right w:val="single" w:sz="4" w:space="0" w:color="auto"/>
      </w:pBdr>
      <w:shd w:val="clear" w:color="000000" w:fill="FFFFFF"/>
      <w:spacing w:before="100" w:beforeAutospacing="1" w:after="100" w:afterAutospacing="1" w:line="240" w:lineRule="auto"/>
    </w:pPr>
    <w:rPr>
      <w:rFonts w:ascii="Times New Roman" w:hAnsi="Times New Roman"/>
      <w:color w:val="auto"/>
      <w:kern w:val="0"/>
      <w:sz w:val="16"/>
      <w:szCs w:val="16"/>
    </w:rPr>
  </w:style>
  <w:style w:type="paragraph" w:customStyle="1" w:styleId="xl241">
    <w:name w:val="xl241"/>
    <w:basedOn w:val="Normal"/>
    <w:rsid w:val="00AF2DC0"/>
    <w:pPr>
      <w:pBdr>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kern w:val="0"/>
      <w:sz w:val="16"/>
      <w:szCs w:val="16"/>
    </w:rPr>
  </w:style>
  <w:style w:type="paragraph" w:customStyle="1" w:styleId="xl242">
    <w:name w:val="xl242"/>
    <w:basedOn w:val="Normal"/>
    <w:rsid w:val="00AF2DC0"/>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kern w:val="0"/>
      <w:sz w:val="16"/>
      <w:szCs w:val="16"/>
    </w:rPr>
  </w:style>
  <w:style w:type="paragraph" w:customStyle="1" w:styleId="xl243">
    <w:name w:val="xl243"/>
    <w:basedOn w:val="Normal"/>
    <w:rsid w:val="00AF2DC0"/>
    <w:pPr>
      <w:pBdr>
        <w:right w:val="single" w:sz="4" w:space="0" w:color="auto"/>
      </w:pBdr>
      <w:shd w:val="clear" w:color="000000" w:fill="FFFFFF"/>
      <w:spacing w:before="100" w:beforeAutospacing="1" w:after="100" w:afterAutospacing="1" w:line="240" w:lineRule="auto"/>
    </w:pPr>
    <w:rPr>
      <w:rFonts w:ascii="Times New Roman" w:hAnsi="Times New Roman"/>
      <w:color w:val="auto"/>
      <w:kern w:val="0"/>
      <w:sz w:val="16"/>
      <w:szCs w:val="16"/>
    </w:rPr>
  </w:style>
  <w:style w:type="paragraph" w:customStyle="1" w:styleId="xl244">
    <w:name w:val="xl244"/>
    <w:basedOn w:val="Normal"/>
    <w:rsid w:val="00AF2DC0"/>
    <w:pPr>
      <w:pBdr>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auto"/>
      <w:kern w:val="0"/>
      <w:sz w:val="16"/>
      <w:szCs w:val="16"/>
    </w:rPr>
  </w:style>
  <w:style w:type="paragraph" w:customStyle="1" w:styleId="xl245">
    <w:name w:val="xl245"/>
    <w:basedOn w:val="Normal"/>
    <w:rsid w:val="00AF2DC0"/>
    <w:pPr>
      <w:pBdr>
        <w:top w:val="single" w:sz="4" w:space="0" w:color="auto"/>
        <w:right w:val="single" w:sz="4" w:space="0" w:color="auto"/>
      </w:pBdr>
      <w:shd w:val="clear" w:color="000000" w:fill="FFFFFF"/>
      <w:spacing w:before="100" w:beforeAutospacing="1" w:after="100" w:afterAutospacing="1" w:line="240" w:lineRule="auto"/>
    </w:pPr>
    <w:rPr>
      <w:rFonts w:ascii="Tahoma" w:hAnsi="Tahoma" w:cs="Tahoma"/>
      <w:color w:val="000000"/>
      <w:kern w:val="0"/>
      <w:sz w:val="16"/>
      <w:szCs w:val="16"/>
    </w:rPr>
  </w:style>
  <w:style w:type="paragraph" w:customStyle="1" w:styleId="xl246">
    <w:name w:val="xl246"/>
    <w:basedOn w:val="Normal"/>
    <w:rsid w:val="00AF2DC0"/>
    <w:pPr>
      <w:pBdr>
        <w:right w:val="single" w:sz="4" w:space="0" w:color="auto"/>
      </w:pBdr>
      <w:shd w:val="clear" w:color="000000" w:fill="FFFFFF"/>
      <w:spacing w:before="100" w:beforeAutospacing="1" w:after="100" w:afterAutospacing="1" w:line="240" w:lineRule="auto"/>
    </w:pPr>
    <w:rPr>
      <w:rFonts w:ascii="Tahoma" w:hAnsi="Tahoma" w:cs="Tahoma"/>
      <w:color w:val="000000"/>
      <w:kern w:val="0"/>
      <w:sz w:val="16"/>
      <w:szCs w:val="16"/>
    </w:rPr>
  </w:style>
  <w:style w:type="paragraph" w:customStyle="1" w:styleId="xl247">
    <w:name w:val="xl247"/>
    <w:basedOn w:val="Normal"/>
    <w:rsid w:val="00AF2DC0"/>
    <w:pPr>
      <w:pBdr>
        <w:top w:val="single" w:sz="4" w:space="0" w:color="auto"/>
        <w:lef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48">
    <w:name w:val="xl248"/>
    <w:basedOn w:val="Normal"/>
    <w:rsid w:val="00AF2DC0"/>
    <w:pPr>
      <w:pBdr>
        <w:left w:val="single" w:sz="4" w:space="0" w:color="auto"/>
        <w:bottom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49">
    <w:name w:val="xl249"/>
    <w:basedOn w:val="Normal"/>
    <w:rsid w:val="00AF2D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50">
    <w:name w:val="xl250"/>
    <w:basedOn w:val="Normal"/>
    <w:rsid w:val="00AF2DC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51">
    <w:name w:val="xl251"/>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52">
    <w:name w:val="xl252"/>
    <w:basedOn w:val="Normal"/>
    <w:rsid w:val="00AF2DC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53">
    <w:name w:val="xl253"/>
    <w:basedOn w:val="Normal"/>
    <w:rsid w:val="00AF2DC0"/>
    <w:pPr>
      <w:pBdr>
        <w:left w:val="single" w:sz="4" w:space="0" w:color="auto"/>
      </w:pBdr>
      <w:shd w:val="clear" w:color="000000" w:fill="BDD7EE"/>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54">
    <w:name w:val="xl254"/>
    <w:basedOn w:val="Normal"/>
    <w:rsid w:val="00AF2DC0"/>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55">
    <w:name w:val="xl255"/>
    <w:basedOn w:val="Normal"/>
    <w:rsid w:val="00AF2DC0"/>
    <w:pPr>
      <w:pBdr>
        <w:lef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56">
    <w:name w:val="xl256"/>
    <w:basedOn w:val="Normal"/>
    <w:rsid w:val="00AF2DC0"/>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57">
    <w:name w:val="xl257"/>
    <w:basedOn w:val="Normal"/>
    <w:rsid w:val="00AF2DC0"/>
    <w:pPr>
      <w:shd w:val="clear" w:color="000000" w:fill="BFBFBF"/>
      <w:spacing w:before="100" w:beforeAutospacing="1" w:after="100" w:afterAutospacing="1" w:line="240" w:lineRule="auto"/>
      <w:jc w:val="right"/>
      <w:textAlignment w:val="center"/>
    </w:pPr>
    <w:rPr>
      <w:rFonts w:ascii="Times New Roman" w:hAnsi="Times New Roman"/>
      <w:b/>
      <w:bCs/>
      <w:color w:val="auto"/>
      <w:kern w:val="0"/>
      <w:sz w:val="16"/>
      <w:szCs w:val="16"/>
    </w:rPr>
  </w:style>
  <w:style w:type="paragraph" w:customStyle="1" w:styleId="xl258">
    <w:name w:val="xl258"/>
    <w:basedOn w:val="Normal"/>
    <w:rsid w:val="00AF2DC0"/>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59">
    <w:name w:val="xl259"/>
    <w:basedOn w:val="Normal"/>
    <w:rsid w:val="00AF2DC0"/>
    <w:pPr>
      <w:pBdr>
        <w:left w:val="single" w:sz="4" w:space="0" w:color="auto"/>
      </w:pBd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60">
    <w:name w:val="xl260"/>
    <w:basedOn w:val="Normal"/>
    <w:rsid w:val="00AF2DC0"/>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261">
    <w:name w:val="xl261"/>
    <w:basedOn w:val="Normal"/>
    <w:rsid w:val="00AF2DC0"/>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62">
    <w:name w:val="xl262"/>
    <w:basedOn w:val="Normal"/>
    <w:rsid w:val="00AF2DC0"/>
    <w:pPr>
      <w:pBdr>
        <w:left w:val="single" w:sz="4" w:space="0" w:color="auto"/>
      </w:pBdr>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263">
    <w:name w:val="xl263"/>
    <w:basedOn w:val="Normal"/>
    <w:rsid w:val="00AF2DC0"/>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983">
    <w:name w:val="xl1983"/>
    <w:basedOn w:val="Normal"/>
    <w:rsid w:val="00AF2DC0"/>
    <w:pPr>
      <w:spacing w:before="100" w:beforeAutospacing="1" w:after="100" w:afterAutospacing="1" w:line="240" w:lineRule="auto"/>
    </w:pPr>
    <w:rPr>
      <w:rFonts w:ascii="Times New Roman" w:hAnsi="Times New Roman"/>
      <w:color w:val="auto"/>
      <w:kern w:val="0"/>
      <w:sz w:val="16"/>
      <w:szCs w:val="16"/>
    </w:rPr>
  </w:style>
  <w:style w:type="paragraph" w:customStyle="1" w:styleId="xl1984">
    <w:name w:val="xl1984"/>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85">
    <w:name w:val="xl1985"/>
    <w:basedOn w:val="Normal"/>
    <w:rsid w:val="00AF2DC0"/>
    <w:pPr>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986">
    <w:name w:val="xl1986"/>
    <w:basedOn w:val="Normal"/>
    <w:rsid w:val="00AF2DC0"/>
    <w:pPr>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87">
    <w:name w:val="xl1987"/>
    <w:basedOn w:val="Normal"/>
    <w:rsid w:val="00AF2DC0"/>
    <w:pPr>
      <w:pBdr>
        <w:top w:val="single" w:sz="12" w:space="0" w:color="4F81BD"/>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rPr>
  </w:style>
  <w:style w:type="paragraph" w:customStyle="1" w:styleId="xl1988">
    <w:name w:val="xl1988"/>
    <w:basedOn w:val="Normal"/>
    <w:rsid w:val="00AF2DC0"/>
    <w:pPr>
      <w:spacing w:before="100" w:beforeAutospacing="1" w:after="100" w:afterAutospacing="1" w:line="240" w:lineRule="auto"/>
      <w:textAlignment w:val="center"/>
    </w:pPr>
    <w:rPr>
      <w:rFonts w:ascii="Times New Roman" w:hAnsi="Times New Roman"/>
      <w:color w:val="000000"/>
      <w:kern w:val="0"/>
      <w:sz w:val="16"/>
      <w:szCs w:val="16"/>
    </w:rPr>
  </w:style>
  <w:style w:type="paragraph" w:customStyle="1" w:styleId="xl1989">
    <w:name w:val="xl1989"/>
    <w:basedOn w:val="Normal"/>
    <w:rsid w:val="00AF2DC0"/>
    <w:pPr>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990">
    <w:name w:val="xl1990"/>
    <w:basedOn w:val="Normal"/>
    <w:rsid w:val="00AF2DC0"/>
    <w:pPr>
      <w:shd w:val="clear" w:color="000000" w:fill="B8CCE4"/>
      <w:spacing w:before="100" w:beforeAutospacing="1" w:after="100" w:afterAutospacing="1" w:line="240" w:lineRule="auto"/>
      <w:jc w:val="right"/>
      <w:textAlignment w:val="center"/>
    </w:pPr>
    <w:rPr>
      <w:rFonts w:ascii="Times New Roman" w:hAnsi="Times New Roman"/>
      <w:color w:val="auto"/>
      <w:kern w:val="0"/>
      <w:sz w:val="16"/>
      <w:szCs w:val="16"/>
    </w:rPr>
  </w:style>
  <w:style w:type="paragraph" w:customStyle="1" w:styleId="xl1991">
    <w:name w:val="xl1991"/>
    <w:basedOn w:val="Normal"/>
    <w:rsid w:val="00AF2DC0"/>
    <w:pPr>
      <w:pBdr>
        <w:top w:val="single" w:sz="12" w:space="0" w:color="4F81BD"/>
      </w:pBdr>
      <w:shd w:val="clear" w:color="000000" w:fill="BFBFBF"/>
      <w:spacing w:before="100" w:beforeAutospacing="1" w:after="100" w:afterAutospacing="1" w:line="240" w:lineRule="auto"/>
      <w:jc w:val="right"/>
      <w:textAlignment w:val="center"/>
    </w:pPr>
    <w:rPr>
      <w:rFonts w:ascii="Times New Roman" w:hAnsi="Times New Roman"/>
      <w:b/>
      <w:bCs/>
      <w:color w:val="auto"/>
      <w:kern w:val="0"/>
      <w:sz w:val="16"/>
      <w:szCs w:val="16"/>
    </w:rPr>
  </w:style>
  <w:style w:type="paragraph" w:customStyle="1" w:styleId="xl1992">
    <w:name w:val="xl1992"/>
    <w:basedOn w:val="Normal"/>
    <w:rsid w:val="00AF2DC0"/>
    <w:pPr>
      <w:pBdr>
        <w:top w:val="single" w:sz="12" w:space="0" w:color="538DD5"/>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93">
    <w:name w:val="xl1993"/>
    <w:basedOn w:val="Normal"/>
    <w:rsid w:val="00AF2DC0"/>
    <w:pPr>
      <w:pBdr>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94">
    <w:name w:val="xl1994"/>
    <w:basedOn w:val="Normal"/>
    <w:rsid w:val="00AF2DC0"/>
    <w:pPr>
      <w:pBdr>
        <w:right w:val="single" w:sz="12" w:space="0" w:color="538DD5"/>
      </w:pBdr>
      <w:shd w:val="clear" w:color="000000" w:fill="244062"/>
      <w:spacing w:before="100" w:beforeAutospacing="1" w:after="100" w:afterAutospacing="1" w:line="240" w:lineRule="auto"/>
      <w:textAlignment w:val="center"/>
    </w:pPr>
    <w:rPr>
      <w:rFonts w:ascii="Times New Roman" w:hAnsi="Times New Roman"/>
      <w:color w:val="auto"/>
      <w:kern w:val="0"/>
      <w:sz w:val="24"/>
    </w:rPr>
  </w:style>
  <w:style w:type="paragraph" w:customStyle="1" w:styleId="xl1995">
    <w:name w:val="xl1995"/>
    <w:basedOn w:val="Normal"/>
    <w:rsid w:val="00AF2DC0"/>
    <w:pPr>
      <w:pBdr>
        <w:bottom w:val="single" w:sz="12" w:space="0" w:color="538DD5"/>
        <w:right w:val="single" w:sz="12" w:space="0" w:color="538DD5"/>
      </w:pBdr>
      <w:shd w:val="clear" w:color="000000" w:fill="244062"/>
      <w:spacing w:before="100" w:beforeAutospacing="1" w:after="100" w:afterAutospacing="1" w:line="240" w:lineRule="auto"/>
      <w:textAlignment w:val="center"/>
    </w:pPr>
    <w:rPr>
      <w:rFonts w:ascii="Times New Roman" w:hAnsi="Times New Roman"/>
      <w:color w:val="auto"/>
      <w:kern w:val="0"/>
      <w:sz w:val="24"/>
    </w:rPr>
  </w:style>
  <w:style w:type="paragraph" w:customStyle="1" w:styleId="xl1996">
    <w:name w:val="xl1996"/>
    <w:basedOn w:val="Normal"/>
    <w:rsid w:val="00AF2DC0"/>
    <w:pPr>
      <w:pBdr>
        <w:bottom w:val="single" w:sz="12" w:space="0" w:color="538DD5"/>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97">
    <w:name w:val="xl1997"/>
    <w:basedOn w:val="Normal"/>
    <w:rsid w:val="00AF2DC0"/>
    <w:pPr>
      <w:pBdr>
        <w:top w:val="single" w:sz="12" w:space="0" w:color="4F81BD"/>
      </w:pBdr>
      <w:shd w:val="clear" w:color="000000" w:fill="BFBFBF"/>
      <w:spacing w:before="100" w:beforeAutospacing="1" w:after="100" w:afterAutospacing="1" w:line="240" w:lineRule="auto"/>
      <w:jc w:val="right"/>
      <w:textAlignment w:val="center"/>
    </w:pPr>
    <w:rPr>
      <w:rFonts w:ascii="Times New Roman" w:hAnsi="Times New Roman"/>
      <w:b/>
      <w:bCs/>
      <w:color w:val="auto"/>
      <w:kern w:val="0"/>
      <w:sz w:val="16"/>
      <w:szCs w:val="16"/>
    </w:rPr>
  </w:style>
  <w:style w:type="paragraph" w:customStyle="1" w:styleId="xl1998">
    <w:name w:val="xl1998"/>
    <w:basedOn w:val="Normal"/>
    <w:rsid w:val="00AF2DC0"/>
    <w:pPr>
      <w:pBdr>
        <w:top w:val="single" w:sz="12" w:space="0" w:color="538DD5"/>
        <w:left w:val="single" w:sz="12" w:space="0" w:color="538DD5"/>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99">
    <w:name w:val="xl1999"/>
    <w:basedOn w:val="Normal"/>
    <w:rsid w:val="00AF2DC0"/>
    <w:pPr>
      <w:pBdr>
        <w:left w:val="single" w:sz="12" w:space="0" w:color="538DD5"/>
        <w:bottom w:val="single" w:sz="12" w:space="0" w:color="538DD5"/>
        <w:right w:val="single" w:sz="12" w:space="0" w:color="538DD5"/>
      </w:pBdr>
      <w:shd w:val="clear" w:color="000000" w:fill="244062"/>
      <w:spacing w:before="100" w:beforeAutospacing="1" w:after="100" w:afterAutospacing="1" w:line="240" w:lineRule="auto"/>
      <w:textAlignment w:val="center"/>
    </w:pPr>
    <w:rPr>
      <w:rFonts w:ascii="Times New Roman" w:hAnsi="Times New Roman"/>
      <w:b/>
      <w:bCs/>
      <w:color w:val="FFFFFF"/>
      <w:kern w:val="0"/>
      <w:sz w:val="16"/>
      <w:szCs w:val="16"/>
    </w:rPr>
  </w:style>
  <w:style w:type="paragraph" w:customStyle="1" w:styleId="xl2000">
    <w:name w:val="xl2000"/>
    <w:basedOn w:val="Normal"/>
    <w:rsid w:val="00AF2DC0"/>
    <w:pPr>
      <w:pBdr>
        <w:left w:val="single" w:sz="12" w:space="0" w:color="538DD5"/>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1">
    <w:name w:val="xl2001"/>
    <w:basedOn w:val="Normal"/>
    <w:rsid w:val="00AF2DC0"/>
    <w:pPr>
      <w:pBdr>
        <w:left w:val="single" w:sz="12" w:space="0" w:color="538DD5"/>
        <w:bottom w:val="single" w:sz="12" w:space="0" w:color="538DD5"/>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2">
    <w:name w:val="xl2002"/>
    <w:basedOn w:val="Normal"/>
    <w:rsid w:val="00AF2DC0"/>
    <w:pPr>
      <w:pBdr>
        <w:top w:val="single" w:sz="12" w:space="0" w:color="538DD5"/>
        <w:left w:val="single" w:sz="12" w:space="0" w:color="538DD5"/>
        <w:bottom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3">
    <w:name w:val="xl2003"/>
    <w:basedOn w:val="Normal"/>
    <w:rsid w:val="00AF2DC0"/>
    <w:pPr>
      <w:pBdr>
        <w:top w:val="single" w:sz="12" w:space="0" w:color="538DD5"/>
        <w:bottom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4">
    <w:name w:val="xl2004"/>
    <w:basedOn w:val="Normal"/>
    <w:rsid w:val="00AF2DC0"/>
    <w:pPr>
      <w:pBdr>
        <w:top w:val="single" w:sz="12" w:space="0" w:color="538DD5"/>
        <w:bottom w:val="single" w:sz="12" w:space="0" w:color="538DD5"/>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5">
    <w:name w:val="xl2005"/>
    <w:basedOn w:val="Normal"/>
    <w:rsid w:val="00AF2DC0"/>
    <w:pPr>
      <w:pBdr>
        <w:top w:val="single" w:sz="12" w:space="0" w:color="538DD5"/>
        <w:lef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6">
    <w:name w:val="xl2006"/>
    <w:basedOn w:val="Normal"/>
    <w:rsid w:val="00AF2DC0"/>
    <w:pPr>
      <w:pBdr>
        <w:top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7">
    <w:name w:val="xl2007"/>
    <w:basedOn w:val="Normal"/>
    <w:rsid w:val="00AF2DC0"/>
    <w:pPr>
      <w:pBdr>
        <w:left w:val="single" w:sz="12" w:space="0" w:color="808080"/>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8">
    <w:name w:val="xl2008"/>
    <w:basedOn w:val="Normal"/>
    <w:rsid w:val="00AF2DC0"/>
    <w:pPr>
      <w:pBdr>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2009">
    <w:name w:val="xl2009"/>
    <w:basedOn w:val="Normal"/>
    <w:rsid w:val="00AF2DC0"/>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1982">
    <w:name w:val="xl1982"/>
    <w:basedOn w:val="Normal"/>
    <w:rsid w:val="00AF2DC0"/>
    <w:pPr>
      <w:spacing w:before="100" w:beforeAutospacing="1" w:after="100" w:afterAutospacing="1" w:line="240" w:lineRule="auto"/>
    </w:pPr>
    <w:rPr>
      <w:rFonts w:ascii="Times New Roman" w:hAnsi="Times New Roman"/>
      <w:color w:val="auto"/>
      <w:kern w:val="0"/>
      <w:sz w:val="16"/>
      <w:szCs w:val="16"/>
    </w:rPr>
  </w:style>
  <w:style w:type="paragraph" w:customStyle="1" w:styleId="xl2010">
    <w:name w:val="xl2010"/>
    <w:basedOn w:val="Normal"/>
    <w:rsid w:val="00AF2DC0"/>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64">
    <w:name w:val="xl264"/>
    <w:basedOn w:val="Normal"/>
    <w:rsid w:val="00AF2DC0"/>
    <w:pPr>
      <w:pBdr>
        <w:top w:val="single" w:sz="4" w:space="0" w:color="4F81BD"/>
        <w:left w:val="single" w:sz="4" w:space="0" w:color="4F81BD"/>
        <w:bottom w:val="single" w:sz="4" w:space="0" w:color="4F81BD"/>
        <w:right w:val="single" w:sz="4" w:space="0" w:color="5B9BD5"/>
      </w:pBdr>
      <w:shd w:val="clear" w:color="000000" w:fill="FFFFFF"/>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65">
    <w:name w:val="xl265"/>
    <w:basedOn w:val="Normal"/>
    <w:rsid w:val="00AF2DC0"/>
    <w:pPr>
      <w:pBdr>
        <w:top w:val="single" w:sz="4" w:space="0" w:color="4F81BD"/>
        <w:left w:val="single" w:sz="4" w:space="0" w:color="4F81BD"/>
        <w:bottom w:val="single" w:sz="4" w:space="0" w:color="4F81BD"/>
        <w:right w:val="single" w:sz="4" w:space="0" w:color="5B9BD5"/>
      </w:pBdr>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66">
    <w:name w:val="xl266"/>
    <w:basedOn w:val="Normal"/>
    <w:rsid w:val="00AF2DC0"/>
    <w:pPr>
      <w:pBdr>
        <w:top w:val="single" w:sz="4" w:space="0" w:color="4F81BD"/>
        <w:left w:val="single" w:sz="4" w:space="0" w:color="4F81BD"/>
        <w:bottom w:val="single" w:sz="8" w:space="0" w:color="auto"/>
        <w:right w:val="single" w:sz="4" w:space="0" w:color="5B9BD5"/>
      </w:pBdr>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67">
    <w:name w:val="xl267"/>
    <w:basedOn w:val="Normal"/>
    <w:rsid w:val="00AF2DC0"/>
    <w:pPr>
      <w:pBdr>
        <w:top w:val="single" w:sz="8" w:space="0" w:color="auto"/>
        <w:left w:val="single" w:sz="4" w:space="0" w:color="4F81BD"/>
        <w:bottom w:val="single" w:sz="4" w:space="0" w:color="4F81BD"/>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68">
    <w:name w:val="xl268"/>
    <w:basedOn w:val="Normal"/>
    <w:rsid w:val="00AF2DC0"/>
    <w:pPr>
      <w:pBdr>
        <w:top w:val="single" w:sz="4" w:space="0" w:color="4F81BD"/>
        <w:left w:val="single" w:sz="4" w:space="0" w:color="4F81BD"/>
        <w:bottom w:val="single" w:sz="4" w:space="0" w:color="4F81BD"/>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69">
    <w:name w:val="xl269"/>
    <w:basedOn w:val="Normal"/>
    <w:rsid w:val="00AF2DC0"/>
    <w:pPr>
      <w:pBdr>
        <w:top w:val="single" w:sz="8" w:space="0" w:color="auto"/>
        <w:left w:val="single" w:sz="4" w:space="0" w:color="4F81BD"/>
        <w:bottom w:val="single" w:sz="4" w:space="0" w:color="4F81BD"/>
        <w:right w:val="single" w:sz="4" w:space="0" w:color="5B9BD5"/>
      </w:pBdr>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0">
    <w:name w:val="xl270"/>
    <w:basedOn w:val="Normal"/>
    <w:rsid w:val="00AF2DC0"/>
    <w:pPr>
      <w:pBdr>
        <w:top w:val="single" w:sz="8" w:space="0" w:color="auto"/>
        <w:left w:val="single" w:sz="4" w:space="0" w:color="4F81BD"/>
        <w:bottom w:val="single" w:sz="8" w:space="0" w:color="auto"/>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1">
    <w:name w:val="xl271"/>
    <w:basedOn w:val="Normal"/>
    <w:rsid w:val="00AF2DC0"/>
    <w:pPr>
      <w:pBdr>
        <w:top w:val="single" w:sz="4" w:space="0" w:color="4F81BD"/>
        <w:left w:val="single" w:sz="4" w:space="0" w:color="4F81BD"/>
        <w:bottom w:val="single" w:sz="8" w:space="0" w:color="auto"/>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2">
    <w:name w:val="xl272"/>
    <w:basedOn w:val="Normal"/>
    <w:rsid w:val="00AF2DC0"/>
    <w:pPr>
      <w:pBdr>
        <w:top w:val="single" w:sz="8" w:space="0" w:color="auto"/>
        <w:left w:val="single" w:sz="4" w:space="0" w:color="4F81BD"/>
        <w:bottom w:val="single" w:sz="8" w:space="0" w:color="auto"/>
        <w:right w:val="single" w:sz="4" w:space="0" w:color="5B9BD5"/>
      </w:pBdr>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3">
    <w:name w:val="xl273"/>
    <w:basedOn w:val="Normal"/>
    <w:rsid w:val="00AF2DC0"/>
    <w:pPr>
      <w:pBdr>
        <w:top w:val="single" w:sz="8" w:space="0" w:color="auto"/>
        <w:left w:val="single" w:sz="4" w:space="0" w:color="4F81BD"/>
        <w:bottom w:val="single" w:sz="8" w:space="0" w:color="auto"/>
        <w:right w:val="single" w:sz="4" w:space="0" w:color="5B9BD5"/>
      </w:pBdr>
      <w:shd w:val="clear" w:color="000000" w:fill="FFFFFF"/>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4">
    <w:name w:val="xl274"/>
    <w:basedOn w:val="Normal"/>
    <w:rsid w:val="00AF2DC0"/>
    <w:pPr>
      <w:pBdr>
        <w:left w:val="single" w:sz="4" w:space="0" w:color="4F81BD"/>
        <w:bottom w:val="single" w:sz="8" w:space="0" w:color="auto"/>
        <w:right w:val="single" w:sz="4" w:space="0" w:color="5B9BD5"/>
      </w:pBdr>
      <w:shd w:val="clear" w:color="000000" w:fill="FFFFFF"/>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5">
    <w:name w:val="xl275"/>
    <w:basedOn w:val="Normal"/>
    <w:rsid w:val="00AF2DC0"/>
    <w:pPr>
      <w:pBdr>
        <w:top w:val="single" w:sz="4" w:space="0" w:color="4F81BD"/>
        <w:left w:val="single" w:sz="4" w:space="0" w:color="4F81BD"/>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6">
    <w:name w:val="xl276"/>
    <w:basedOn w:val="Normal"/>
    <w:rsid w:val="00AF2DC0"/>
    <w:pPr>
      <w:pBdr>
        <w:top w:val="single" w:sz="8" w:space="0" w:color="auto"/>
        <w:bottom w:val="single" w:sz="8" w:space="0" w:color="auto"/>
        <w:right w:val="single" w:sz="4" w:space="0" w:color="5B9BD5"/>
      </w:pBdr>
      <w:shd w:val="clear" w:color="000000" w:fill="FFFFFF"/>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7">
    <w:name w:val="xl277"/>
    <w:basedOn w:val="Normal"/>
    <w:rsid w:val="00AF2DC0"/>
    <w:pPr>
      <w:pBdr>
        <w:top w:val="single" w:sz="8" w:space="0" w:color="auto"/>
        <w:bottom w:val="single" w:sz="8" w:space="0" w:color="auto"/>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8">
    <w:name w:val="xl278"/>
    <w:basedOn w:val="Normal"/>
    <w:rsid w:val="00AF2DC0"/>
    <w:pPr>
      <w:pBdr>
        <w:top w:val="single" w:sz="8" w:space="0" w:color="auto"/>
        <w:right w:val="single" w:sz="4" w:space="0" w:color="5B9BD5"/>
      </w:pBdr>
      <w:shd w:val="clear" w:color="000000" w:fill="FFFFFF"/>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79">
    <w:name w:val="xl279"/>
    <w:basedOn w:val="Normal"/>
    <w:rsid w:val="00AF2DC0"/>
    <w:pPr>
      <w:pBdr>
        <w:bottom w:val="single" w:sz="8" w:space="0" w:color="auto"/>
        <w:right w:val="single" w:sz="4" w:space="0" w:color="5B9BD5"/>
      </w:pBdr>
      <w:shd w:val="clear" w:color="000000" w:fill="FFFFFF"/>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80">
    <w:name w:val="xl280"/>
    <w:basedOn w:val="Normal"/>
    <w:rsid w:val="00AF2DC0"/>
    <w:pPr>
      <w:pBdr>
        <w:top w:val="single" w:sz="8" w:space="0" w:color="auto"/>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81">
    <w:name w:val="xl281"/>
    <w:basedOn w:val="Normal"/>
    <w:rsid w:val="00AF2DC0"/>
    <w:pPr>
      <w:pBdr>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82">
    <w:name w:val="xl282"/>
    <w:basedOn w:val="Normal"/>
    <w:rsid w:val="00AF2DC0"/>
    <w:pPr>
      <w:pBdr>
        <w:bottom w:val="single" w:sz="8" w:space="0" w:color="auto"/>
        <w:right w:val="single" w:sz="4" w:space="0" w:color="5B9BD5"/>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283">
    <w:name w:val="xl283"/>
    <w:basedOn w:val="Normal"/>
    <w:rsid w:val="00AF2DC0"/>
    <w:pPr>
      <w:pBdr>
        <w:top w:val="single" w:sz="8" w:space="0" w:color="auto"/>
        <w:left w:val="single" w:sz="4" w:space="0" w:color="5B9BD5"/>
        <w:bottom w:val="single" w:sz="4" w:space="0" w:color="4F81BD"/>
        <w:right w:val="single" w:sz="4" w:space="0" w:color="4F81BD"/>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84">
    <w:name w:val="xl284"/>
    <w:basedOn w:val="Normal"/>
    <w:rsid w:val="00AF2DC0"/>
    <w:pPr>
      <w:pBdr>
        <w:top w:val="single" w:sz="4" w:space="0" w:color="4F81BD"/>
        <w:left w:val="single" w:sz="4" w:space="0" w:color="5B9BD5"/>
        <w:bottom w:val="single" w:sz="4" w:space="0" w:color="4F81BD"/>
        <w:right w:val="single" w:sz="4" w:space="0" w:color="4F81BD"/>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85">
    <w:name w:val="xl285"/>
    <w:basedOn w:val="Normal"/>
    <w:rsid w:val="00AF2DC0"/>
    <w:pPr>
      <w:pBdr>
        <w:top w:val="single" w:sz="4" w:space="0" w:color="4F81BD"/>
        <w:left w:val="single" w:sz="4" w:space="0" w:color="5B9BD5"/>
        <w:bottom w:val="single" w:sz="4" w:space="0" w:color="4F81BD"/>
        <w:right w:val="single" w:sz="4" w:space="0" w:color="4F81BD"/>
      </w:pBdr>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86">
    <w:name w:val="xl286"/>
    <w:basedOn w:val="Normal"/>
    <w:rsid w:val="00AF2DC0"/>
    <w:pPr>
      <w:pBdr>
        <w:top w:val="single" w:sz="4" w:space="0" w:color="4F81BD"/>
        <w:left w:val="single" w:sz="4" w:space="0" w:color="5B9BD5"/>
        <w:bottom w:val="single" w:sz="8" w:space="0" w:color="auto"/>
        <w:right w:val="single" w:sz="4" w:space="0" w:color="4F81BD"/>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87">
    <w:name w:val="xl287"/>
    <w:basedOn w:val="Normal"/>
    <w:rsid w:val="00AF2DC0"/>
    <w:pPr>
      <w:pBdr>
        <w:top w:val="single" w:sz="8" w:space="0" w:color="auto"/>
        <w:left w:val="single" w:sz="4" w:space="0" w:color="5B9BD5"/>
        <w:bottom w:val="single" w:sz="4" w:space="0" w:color="4F81BD"/>
        <w:right w:val="single" w:sz="4" w:space="0" w:color="4F81BD"/>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88">
    <w:name w:val="xl288"/>
    <w:basedOn w:val="Normal"/>
    <w:rsid w:val="00AF2DC0"/>
    <w:pPr>
      <w:pBdr>
        <w:top w:val="single" w:sz="4" w:space="0" w:color="4F81BD"/>
        <w:left w:val="single" w:sz="4" w:space="0" w:color="5B9BD5"/>
        <w:bottom w:val="single" w:sz="4" w:space="0" w:color="4F81BD"/>
        <w:right w:val="single" w:sz="4" w:space="0" w:color="4F81BD"/>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89">
    <w:name w:val="xl289"/>
    <w:basedOn w:val="Normal"/>
    <w:rsid w:val="00AF2DC0"/>
    <w:pPr>
      <w:pBdr>
        <w:top w:val="single" w:sz="4" w:space="0" w:color="4F81BD"/>
        <w:left w:val="single" w:sz="4" w:space="0" w:color="5B9BD5"/>
        <w:bottom w:val="single" w:sz="8" w:space="0" w:color="auto"/>
        <w:right w:val="single" w:sz="4" w:space="0" w:color="4F81BD"/>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0">
    <w:name w:val="xl290"/>
    <w:basedOn w:val="Normal"/>
    <w:rsid w:val="00AF2DC0"/>
    <w:pPr>
      <w:pBdr>
        <w:top w:val="single" w:sz="8" w:space="0" w:color="auto"/>
        <w:left w:val="single" w:sz="4" w:space="0" w:color="5B9BD5"/>
        <w:bottom w:val="single" w:sz="4" w:space="0" w:color="4F81BD"/>
        <w:right w:val="single" w:sz="4" w:space="0" w:color="4F81BD"/>
      </w:pBdr>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1">
    <w:name w:val="xl291"/>
    <w:basedOn w:val="Normal"/>
    <w:rsid w:val="00AF2DC0"/>
    <w:pPr>
      <w:pBdr>
        <w:top w:val="single" w:sz="4" w:space="0" w:color="4F81BD"/>
        <w:left w:val="single" w:sz="4" w:space="0" w:color="5B9BD5"/>
        <w:bottom w:val="single" w:sz="8" w:space="0" w:color="auto"/>
        <w:right w:val="single" w:sz="4" w:space="0" w:color="4F81BD"/>
      </w:pBdr>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2">
    <w:name w:val="xl292"/>
    <w:basedOn w:val="Normal"/>
    <w:rsid w:val="00AF2DC0"/>
    <w:pPr>
      <w:pBdr>
        <w:top w:val="single" w:sz="8" w:space="0" w:color="auto"/>
        <w:left w:val="single" w:sz="4" w:space="0" w:color="5B9BD5"/>
        <w:bottom w:val="single" w:sz="8" w:space="0" w:color="auto"/>
        <w:right w:val="single" w:sz="4" w:space="0" w:color="4F81BD"/>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3">
    <w:name w:val="xl293"/>
    <w:basedOn w:val="Normal"/>
    <w:rsid w:val="00AF2DC0"/>
    <w:pPr>
      <w:pBdr>
        <w:top w:val="single" w:sz="8" w:space="0" w:color="auto"/>
        <w:left w:val="single" w:sz="4" w:space="0" w:color="5B9BD5"/>
        <w:bottom w:val="single" w:sz="8" w:space="0" w:color="auto"/>
        <w:right w:val="single" w:sz="4" w:space="0" w:color="4F81BD"/>
      </w:pBdr>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4">
    <w:name w:val="xl294"/>
    <w:basedOn w:val="Normal"/>
    <w:rsid w:val="00AF2DC0"/>
    <w:pPr>
      <w:pBdr>
        <w:top w:val="single" w:sz="8" w:space="0" w:color="auto"/>
        <w:left w:val="single" w:sz="4" w:space="0" w:color="5B9BD5"/>
        <w:bottom w:val="single" w:sz="8" w:space="0" w:color="auto"/>
        <w:right w:val="single" w:sz="4" w:space="0" w:color="4F81BD"/>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5">
    <w:name w:val="xl295"/>
    <w:basedOn w:val="Normal"/>
    <w:rsid w:val="00AF2DC0"/>
    <w:pPr>
      <w:pBdr>
        <w:left w:val="single" w:sz="4" w:space="0" w:color="5B9BD5"/>
        <w:bottom w:val="single" w:sz="8" w:space="0" w:color="auto"/>
        <w:right w:val="single" w:sz="4" w:space="0" w:color="4F81BD"/>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6">
    <w:name w:val="xl296"/>
    <w:basedOn w:val="Normal"/>
    <w:rsid w:val="00AF2DC0"/>
    <w:pPr>
      <w:pBdr>
        <w:top w:val="single" w:sz="4" w:space="0" w:color="4F81BD"/>
        <w:left w:val="single" w:sz="4" w:space="0" w:color="5B9BD5"/>
        <w:right w:val="single" w:sz="4" w:space="0" w:color="4F81BD"/>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7">
    <w:name w:val="xl297"/>
    <w:basedOn w:val="Normal"/>
    <w:rsid w:val="00AF2DC0"/>
    <w:pPr>
      <w:pBdr>
        <w:top w:val="single" w:sz="8" w:space="0" w:color="auto"/>
        <w:left w:val="single" w:sz="4" w:space="0" w:color="5B9BD5"/>
        <w:bottom w:val="single" w:sz="8" w:space="0" w:color="auto"/>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8">
    <w:name w:val="xl298"/>
    <w:basedOn w:val="Normal"/>
    <w:rsid w:val="00AF2DC0"/>
    <w:pPr>
      <w:pBdr>
        <w:top w:val="single" w:sz="8" w:space="0" w:color="auto"/>
        <w:left w:val="single" w:sz="4" w:space="0" w:color="5B9BD5"/>
        <w:bottom w:val="single" w:sz="8" w:space="0" w:color="auto"/>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99">
    <w:name w:val="xl299"/>
    <w:basedOn w:val="Normal"/>
    <w:rsid w:val="00AF2DC0"/>
    <w:pPr>
      <w:pBdr>
        <w:top w:val="single" w:sz="8" w:space="0" w:color="auto"/>
        <w:left w:val="single" w:sz="4" w:space="0" w:color="5B9BD5"/>
        <w:bottom w:val="single" w:sz="8" w:space="0" w:color="auto"/>
      </w:pBdr>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300">
    <w:name w:val="xl300"/>
    <w:basedOn w:val="Normal"/>
    <w:rsid w:val="00AF2DC0"/>
    <w:pPr>
      <w:pBdr>
        <w:top w:val="single" w:sz="8" w:space="0" w:color="auto"/>
        <w:left w:val="single" w:sz="4" w:space="0" w:color="5B9BD5"/>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301">
    <w:name w:val="xl301"/>
    <w:basedOn w:val="Normal"/>
    <w:rsid w:val="00AF2DC0"/>
    <w:pPr>
      <w:pBdr>
        <w:left w:val="single" w:sz="4" w:space="0" w:color="5B9BD5"/>
        <w:bottom w:val="single" w:sz="8" w:space="0" w:color="auto"/>
      </w:pBdr>
      <w:shd w:val="clear" w:color="000000" w:fill="FFFFFF"/>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302">
    <w:name w:val="xl302"/>
    <w:basedOn w:val="Normal"/>
    <w:rsid w:val="00AF2DC0"/>
    <w:pPr>
      <w:pBdr>
        <w:top w:val="single" w:sz="8" w:space="0" w:color="auto"/>
        <w:left w:val="single" w:sz="4" w:space="0" w:color="5B9BD5"/>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303">
    <w:name w:val="xl303"/>
    <w:basedOn w:val="Normal"/>
    <w:rsid w:val="00AF2DC0"/>
    <w:pPr>
      <w:pBdr>
        <w:left w:val="single" w:sz="4" w:space="0" w:color="5B9BD5"/>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304">
    <w:name w:val="xl304"/>
    <w:basedOn w:val="Normal"/>
    <w:rsid w:val="00AF2DC0"/>
    <w:pPr>
      <w:pBdr>
        <w:left w:val="single" w:sz="4" w:space="0" w:color="5B9BD5"/>
        <w:bottom w:val="single" w:sz="8" w:space="0" w:color="auto"/>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305">
    <w:name w:val="xl305"/>
    <w:basedOn w:val="Normal"/>
    <w:rsid w:val="00AF2DC0"/>
    <w:pPr>
      <w:pBdr>
        <w:top w:val="single" w:sz="8" w:space="0" w:color="auto"/>
        <w:bottom w:val="single" w:sz="8" w:space="0" w:color="auto"/>
      </w:pBdr>
      <w:shd w:val="clear" w:color="000000" w:fill="BDD7EE"/>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306">
    <w:name w:val="xl306"/>
    <w:basedOn w:val="Normal"/>
    <w:rsid w:val="00AF2DC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hAnsi="Arial" w:cs="Arial"/>
      <w:color w:val="auto"/>
      <w:kern w:val="0"/>
      <w:sz w:val="16"/>
      <w:szCs w:val="16"/>
      <w:lang w:val="fr-FR" w:eastAsia="fr-FR"/>
    </w:rPr>
  </w:style>
  <w:style w:type="paragraph" w:customStyle="1" w:styleId="xl307">
    <w:name w:val="xl307"/>
    <w:basedOn w:val="Normal"/>
    <w:rsid w:val="00AF2DC0"/>
    <w:pPr>
      <w:pBdr>
        <w:top w:val="single" w:sz="8" w:space="0" w:color="auto"/>
        <w:left w:val="single" w:sz="4" w:space="0" w:color="5B9BD5"/>
        <w:right w:val="single" w:sz="4" w:space="0" w:color="5B9BD5"/>
      </w:pBdr>
      <w:shd w:val="clear" w:color="000000" w:fill="BDD7EE"/>
      <w:spacing w:before="100" w:beforeAutospacing="1" w:after="100" w:afterAutospacing="1" w:line="240" w:lineRule="auto"/>
    </w:pPr>
    <w:rPr>
      <w:rFonts w:ascii="Arial" w:hAnsi="Arial" w:cs="Arial"/>
      <w:color w:val="auto"/>
      <w:kern w:val="0"/>
      <w:sz w:val="16"/>
      <w:szCs w:val="16"/>
      <w:lang w:val="fr-FR" w:eastAsia="fr-FR"/>
    </w:rPr>
  </w:style>
  <w:style w:type="paragraph" w:customStyle="1" w:styleId="xl308">
    <w:name w:val="xl308"/>
    <w:basedOn w:val="Normal"/>
    <w:rsid w:val="00AF2DC0"/>
    <w:pPr>
      <w:pBdr>
        <w:left w:val="single" w:sz="4" w:space="0" w:color="5B9BD5"/>
        <w:right w:val="single" w:sz="4" w:space="0" w:color="5B9BD5"/>
      </w:pBdr>
      <w:shd w:val="clear" w:color="000000" w:fill="BDD7EE"/>
      <w:spacing w:before="100" w:beforeAutospacing="1" w:after="100" w:afterAutospacing="1" w:line="240" w:lineRule="auto"/>
    </w:pPr>
    <w:rPr>
      <w:rFonts w:ascii="Arial" w:hAnsi="Arial" w:cs="Arial"/>
      <w:color w:val="auto"/>
      <w:kern w:val="0"/>
      <w:sz w:val="16"/>
      <w:szCs w:val="16"/>
      <w:lang w:val="fr-FR" w:eastAsia="fr-FR"/>
    </w:rPr>
  </w:style>
  <w:style w:type="paragraph" w:customStyle="1" w:styleId="xl309">
    <w:name w:val="xl309"/>
    <w:basedOn w:val="Normal"/>
    <w:rsid w:val="00AF2DC0"/>
    <w:pPr>
      <w:pBdr>
        <w:left w:val="single" w:sz="4" w:space="0" w:color="5B9BD5"/>
        <w:bottom w:val="single" w:sz="8" w:space="0" w:color="auto"/>
        <w:right w:val="single" w:sz="4" w:space="0" w:color="5B9BD5"/>
      </w:pBdr>
      <w:shd w:val="clear" w:color="000000" w:fill="BDD7EE"/>
      <w:spacing w:before="100" w:beforeAutospacing="1" w:after="100" w:afterAutospacing="1" w:line="240" w:lineRule="auto"/>
    </w:pPr>
    <w:rPr>
      <w:rFonts w:ascii="Arial" w:hAnsi="Arial" w:cs="Arial"/>
      <w:color w:val="auto"/>
      <w:kern w:val="0"/>
      <w:sz w:val="16"/>
      <w:szCs w:val="16"/>
      <w:lang w:val="fr-FR" w:eastAsia="fr-FR"/>
    </w:rPr>
  </w:style>
  <w:style w:type="paragraph" w:customStyle="1" w:styleId="xl310">
    <w:name w:val="xl310"/>
    <w:basedOn w:val="Normal"/>
    <w:rsid w:val="00AF2DC0"/>
    <w:pPr>
      <w:pBdr>
        <w:top w:val="single" w:sz="8" w:space="0" w:color="auto"/>
        <w:left w:val="single" w:sz="4" w:space="0" w:color="5B9BD5"/>
        <w:bottom w:val="single" w:sz="8" w:space="0" w:color="auto"/>
      </w:pBdr>
      <w:shd w:val="clear" w:color="000000" w:fill="BDD7EE"/>
      <w:spacing w:before="100" w:beforeAutospacing="1" w:after="100" w:afterAutospacing="1" w:line="240" w:lineRule="auto"/>
      <w:textAlignment w:val="center"/>
    </w:pPr>
    <w:rPr>
      <w:rFonts w:ascii="Arial" w:hAnsi="Arial" w:cs="Arial"/>
      <w:color w:val="auto"/>
      <w:kern w:val="0"/>
      <w:sz w:val="16"/>
      <w:szCs w:val="16"/>
      <w:lang w:val="fr-FR" w:eastAsia="fr-FR"/>
    </w:rPr>
  </w:style>
  <w:style w:type="paragraph" w:customStyle="1" w:styleId="xl2011">
    <w:name w:val="xl2011"/>
    <w:basedOn w:val="Normal"/>
    <w:rsid w:val="00AF2DC0"/>
    <w:pPr>
      <w:pBdr>
        <w:top w:val="single" w:sz="12" w:space="0" w:color="538DD5"/>
        <w:bottom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012">
    <w:name w:val="xl2012"/>
    <w:basedOn w:val="Normal"/>
    <w:rsid w:val="00AF2DC0"/>
    <w:pPr>
      <w:pBdr>
        <w:top w:val="single" w:sz="12" w:space="0" w:color="538DD5"/>
        <w:bottom w:val="single" w:sz="12" w:space="0" w:color="538DD5"/>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013">
    <w:name w:val="xl2013"/>
    <w:basedOn w:val="Normal"/>
    <w:rsid w:val="00AF2DC0"/>
    <w:pPr>
      <w:pBdr>
        <w:left w:val="single" w:sz="12" w:space="0" w:color="538DD5"/>
        <w:bottom w:val="single" w:sz="12" w:space="0" w:color="4F81BD"/>
        <w:right w:val="single" w:sz="12" w:space="0" w:color="538DD5"/>
      </w:pBdr>
      <w:shd w:val="clear" w:color="000000" w:fill="244062"/>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014">
    <w:name w:val="xl2014"/>
    <w:basedOn w:val="Normal"/>
    <w:rsid w:val="00AF2DC0"/>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015">
    <w:name w:val="xl2015"/>
    <w:basedOn w:val="Normal"/>
    <w:rsid w:val="00AF2DC0"/>
    <w:pPr>
      <w:pBdr>
        <w:left w:val="single" w:sz="12" w:space="0" w:color="808080"/>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en-US" w:eastAsia="en-US"/>
    </w:rPr>
  </w:style>
  <w:style w:type="paragraph" w:customStyle="1" w:styleId="xl2016">
    <w:name w:val="xl2016"/>
    <w:basedOn w:val="Normal"/>
    <w:rsid w:val="00AF2DC0"/>
    <w:pPr>
      <w:pBdr>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en-US" w:eastAsia="en-US"/>
    </w:rPr>
  </w:style>
  <w:style w:type="paragraph" w:customStyle="1" w:styleId="xl2017">
    <w:name w:val="xl2017"/>
    <w:basedOn w:val="Normal"/>
    <w:rsid w:val="00AF2DC0"/>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en-US" w:eastAsia="en-US"/>
    </w:rPr>
  </w:style>
  <w:style w:type="paragraph" w:customStyle="1" w:styleId="xl1679">
    <w:name w:val="xl1679"/>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680">
    <w:name w:val="xl1680"/>
    <w:basedOn w:val="Normal"/>
    <w:rsid w:val="00AF2DC0"/>
    <w:pP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681">
    <w:name w:val="xl1681"/>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682">
    <w:name w:val="xl1682"/>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683">
    <w:name w:val="xl1683"/>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684">
    <w:name w:val="xl1684"/>
    <w:basedOn w:val="Normal"/>
    <w:rsid w:val="00AF2DC0"/>
    <w:pP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685">
    <w:name w:val="xl1685"/>
    <w:basedOn w:val="Normal"/>
    <w:rsid w:val="00AF2DC0"/>
    <w:pPr>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1686">
    <w:name w:val="xl1686"/>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687">
    <w:name w:val="xl1687"/>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688">
    <w:name w:val="xl1688"/>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689">
    <w:name w:val="xl1689"/>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1690">
    <w:name w:val="xl1690"/>
    <w:basedOn w:val="Normal"/>
    <w:rsid w:val="00AF2DC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1691">
    <w:name w:val="xl1691"/>
    <w:basedOn w:val="Normal"/>
    <w:rsid w:val="00AF2DC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692">
    <w:name w:val="xl1692"/>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693">
    <w:name w:val="xl1693"/>
    <w:basedOn w:val="Normal"/>
    <w:rsid w:val="00AF2DC0"/>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694">
    <w:name w:val="xl1694"/>
    <w:basedOn w:val="Normal"/>
    <w:rsid w:val="00AF2DC0"/>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695">
    <w:name w:val="xl1695"/>
    <w:basedOn w:val="Normal"/>
    <w:rsid w:val="00AF2DC0"/>
    <w:pPr>
      <w:pBdr>
        <w:top w:val="single" w:sz="4" w:space="0" w:color="auto"/>
        <w:bottom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696">
    <w:name w:val="xl1696"/>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697">
    <w:name w:val="xl1697"/>
    <w:basedOn w:val="Normal"/>
    <w:rsid w:val="00AF2DC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698">
    <w:name w:val="xl1698"/>
    <w:basedOn w:val="Normal"/>
    <w:rsid w:val="00AF2DC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699">
    <w:name w:val="xl1699"/>
    <w:basedOn w:val="Normal"/>
    <w:rsid w:val="00AF2DC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700">
    <w:name w:val="xl1700"/>
    <w:basedOn w:val="Normal"/>
    <w:rsid w:val="00AF2DC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1701">
    <w:name w:val="xl1701"/>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702">
    <w:name w:val="xl1702"/>
    <w:basedOn w:val="Normal"/>
    <w:rsid w:val="00AF2DC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703">
    <w:name w:val="xl1703"/>
    <w:basedOn w:val="Normal"/>
    <w:rsid w:val="00AF2DC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704">
    <w:name w:val="xl1704"/>
    <w:basedOn w:val="Normal"/>
    <w:rsid w:val="00AF2DC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705">
    <w:name w:val="xl1705"/>
    <w:basedOn w:val="Normal"/>
    <w:rsid w:val="00AF2DC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1706">
    <w:name w:val="xl1706"/>
    <w:basedOn w:val="Normal"/>
    <w:rsid w:val="00AF2DC0"/>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707">
    <w:name w:val="xl1707"/>
    <w:basedOn w:val="Normal"/>
    <w:rsid w:val="00AF2DC0"/>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708">
    <w:name w:val="xl1708"/>
    <w:basedOn w:val="Normal"/>
    <w:rsid w:val="00AF2DC0"/>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1709">
    <w:name w:val="xl1709"/>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710">
    <w:name w:val="xl1710"/>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711">
    <w:name w:val="xl1711"/>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1712">
    <w:name w:val="xl1712"/>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713">
    <w:name w:val="xl1713"/>
    <w:basedOn w:val="Normal"/>
    <w:rsid w:val="00AF2DC0"/>
    <w:pPr>
      <w:pBdr>
        <w:left w:val="single" w:sz="4" w:space="0" w:color="auto"/>
        <w:bottom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1714">
    <w:name w:val="xl1714"/>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FF0000"/>
      <w:kern w:val="0"/>
      <w:sz w:val="16"/>
      <w:szCs w:val="16"/>
      <w:lang w:val="fr-FR" w:eastAsia="fr-FR"/>
    </w:rPr>
  </w:style>
  <w:style w:type="paragraph" w:customStyle="1" w:styleId="xl1715">
    <w:name w:val="xl1715"/>
    <w:basedOn w:val="Normal"/>
    <w:rsid w:val="00AF2DC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716">
    <w:name w:val="xl1716"/>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717">
    <w:name w:val="xl1717"/>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718">
    <w:name w:val="xl1718"/>
    <w:basedOn w:val="Normal"/>
    <w:rsid w:val="00AF2DC0"/>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1719">
    <w:name w:val="xl1719"/>
    <w:basedOn w:val="Normal"/>
    <w:rsid w:val="00AF2DC0"/>
    <w:pPr>
      <w:pBdr>
        <w:top w:val="single" w:sz="4" w:space="0" w:color="auto"/>
        <w:left w:val="single" w:sz="4" w:space="0" w:color="auto"/>
        <w:bottom w:val="double" w:sz="6" w:space="0" w:color="auto"/>
        <w:right w:val="single" w:sz="4" w:space="0" w:color="auto"/>
      </w:pBdr>
      <w:shd w:val="clear" w:color="000000" w:fill="A6A6A6"/>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1720">
    <w:name w:val="xl1720"/>
    <w:basedOn w:val="Normal"/>
    <w:rsid w:val="00AF2DC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ArticleL1">
    <w:name w:val="Article_L1"/>
    <w:basedOn w:val="Normal"/>
    <w:uiPriority w:val="99"/>
    <w:rsid w:val="00AF2DC0"/>
    <w:pPr>
      <w:numPr>
        <w:numId w:val="25"/>
      </w:numPr>
      <w:spacing w:after="0" w:line="240" w:lineRule="auto"/>
    </w:pPr>
    <w:rPr>
      <w:rFonts w:ascii="Times New Roman" w:hAnsi="Times New Roman"/>
      <w:color w:val="auto"/>
      <w:kern w:val="0"/>
      <w:sz w:val="24"/>
      <w:lang w:val="en-US" w:eastAsia="fr-FR"/>
    </w:rPr>
  </w:style>
  <w:style w:type="paragraph" w:customStyle="1" w:styleId="ArticleL2">
    <w:name w:val="Article_L2"/>
    <w:basedOn w:val="Normal"/>
    <w:uiPriority w:val="99"/>
    <w:rsid w:val="00AF2DC0"/>
    <w:pPr>
      <w:numPr>
        <w:ilvl w:val="1"/>
        <w:numId w:val="25"/>
      </w:numPr>
      <w:spacing w:after="0" w:line="240" w:lineRule="auto"/>
    </w:pPr>
    <w:rPr>
      <w:rFonts w:ascii="Times New Roman" w:hAnsi="Times New Roman"/>
      <w:color w:val="auto"/>
      <w:kern w:val="0"/>
      <w:sz w:val="24"/>
      <w:lang w:val="en-US" w:eastAsia="fr-FR"/>
    </w:rPr>
  </w:style>
  <w:style w:type="paragraph" w:customStyle="1" w:styleId="ArticleL3">
    <w:name w:val="Article_L3"/>
    <w:basedOn w:val="Normal"/>
    <w:uiPriority w:val="99"/>
    <w:rsid w:val="00AF2DC0"/>
    <w:pPr>
      <w:numPr>
        <w:ilvl w:val="2"/>
        <w:numId w:val="25"/>
      </w:numPr>
      <w:spacing w:after="0" w:line="240" w:lineRule="auto"/>
    </w:pPr>
    <w:rPr>
      <w:rFonts w:ascii="Times New Roman" w:hAnsi="Times New Roman"/>
      <w:color w:val="auto"/>
      <w:kern w:val="0"/>
      <w:sz w:val="24"/>
      <w:lang w:val="en-US" w:eastAsia="fr-FR"/>
    </w:rPr>
  </w:style>
  <w:style w:type="paragraph" w:customStyle="1" w:styleId="ArticleL4">
    <w:name w:val="Article_L4"/>
    <w:basedOn w:val="Normal"/>
    <w:uiPriority w:val="99"/>
    <w:rsid w:val="00AF2DC0"/>
    <w:pPr>
      <w:numPr>
        <w:ilvl w:val="3"/>
        <w:numId w:val="25"/>
      </w:numPr>
      <w:spacing w:after="0" w:line="240" w:lineRule="auto"/>
    </w:pPr>
    <w:rPr>
      <w:rFonts w:ascii="Times New Roman" w:hAnsi="Times New Roman"/>
      <w:color w:val="auto"/>
      <w:kern w:val="0"/>
      <w:sz w:val="24"/>
      <w:lang w:val="en-US" w:eastAsia="fr-FR"/>
    </w:rPr>
  </w:style>
  <w:style w:type="paragraph" w:customStyle="1" w:styleId="ArticleL5">
    <w:name w:val="Article_L5"/>
    <w:basedOn w:val="Normal"/>
    <w:uiPriority w:val="99"/>
    <w:rsid w:val="00AF2DC0"/>
    <w:pPr>
      <w:numPr>
        <w:ilvl w:val="4"/>
        <w:numId w:val="25"/>
      </w:numPr>
      <w:spacing w:after="0" w:line="240" w:lineRule="auto"/>
    </w:pPr>
    <w:rPr>
      <w:rFonts w:ascii="Times New Roman" w:hAnsi="Times New Roman"/>
      <w:color w:val="auto"/>
      <w:kern w:val="0"/>
      <w:sz w:val="24"/>
      <w:lang w:val="en-US" w:eastAsia="fr-FR"/>
    </w:rPr>
  </w:style>
  <w:style w:type="paragraph" w:customStyle="1" w:styleId="ArticleL6">
    <w:name w:val="Article_L6"/>
    <w:basedOn w:val="Normal"/>
    <w:uiPriority w:val="99"/>
    <w:rsid w:val="00AF2DC0"/>
    <w:pPr>
      <w:numPr>
        <w:ilvl w:val="5"/>
        <w:numId w:val="25"/>
      </w:numPr>
      <w:spacing w:after="0" w:line="240" w:lineRule="auto"/>
    </w:pPr>
    <w:rPr>
      <w:rFonts w:ascii="Times New Roman" w:hAnsi="Times New Roman"/>
      <w:color w:val="auto"/>
      <w:kern w:val="0"/>
      <w:sz w:val="24"/>
      <w:lang w:val="en-US" w:eastAsia="fr-FR"/>
    </w:rPr>
  </w:style>
  <w:style w:type="paragraph" w:customStyle="1" w:styleId="ArticleL7">
    <w:name w:val="Article_L7"/>
    <w:basedOn w:val="Normal"/>
    <w:uiPriority w:val="99"/>
    <w:rsid w:val="00AF2DC0"/>
    <w:pPr>
      <w:numPr>
        <w:ilvl w:val="6"/>
        <w:numId w:val="25"/>
      </w:numPr>
      <w:spacing w:after="0" w:line="240" w:lineRule="auto"/>
    </w:pPr>
    <w:rPr>
      <w:rFonts w:ascii="Times New Roman" w:hAnsi="Times New Roman"/>
      <w:color w:val="auto"/>
      <w:kern w:val="0"/>
      <w:sz w:val="24"/>
      <w:lang w:val="en-US" w:eastAsia="fr-FR"/>
    </w:rPr>
  </w:style>
  <w:style w:type="paragraph" w:customStyle="1" w:styleId="ArticleL8">
    <w:name w:val="Article_L8"/>
    <w:basedOn w:val="Normal"/>
    <w:uiPriority w:val="99"/>
    <w:rsid w:val="00AF2DC0"/>
    <w:pPr>
      <w:numPr>
        <w:ilvl w:val="7"/>
        <w:numId w:val="25"/>
      </w:numPr>
      <w:spacing w:after="0" w:line="240" w:lineRule="auto"/>
    </w:pPr>
    <w:rPr>
      <w:rFonts w:ascii="Times New Roman" w:hAnsi="Times New Roman"/>
      <w:color w:val="auto"/>
      <w:kern w:val="0"/>
      <w:sz w:val="24"/>
      <w:lang w:val="en-US" w:eastAsia="fr-FR"/>
    </w:rPr>
  </w:style>
  <w:style w:type="paragraph" w:customStyle="1" w:styleId="ArticleL9">
    <w:name w:val="Article_L9"/>
    <w:basedOn w:val="Normal"/>
    <w:uiPriority w:val="99"/>
    <w:rsid w:val="00AF2DC0"/>
    <w:pPr>
      <w:numPr>
        <w:ilvl w:val="8"/>
        <w:numId w:val="25"/>
      </w:numPr>
      <w:spacing w:after="0" w:line="240" w:lineRule="auto"/>
    </w:pPr>
    <w:rPr>
      <w:rFonts w:ascii="Times New Roman" w:hAnsi="Times New Roman"/>
      <w:color w:val="auto"/>
      <w:kern w:val="0"/>
      <w:sz w:val="24"/>
      <w:lang w:val="en-US" w:eastAsia="fr-FR"/>
    </w:rPr>
  </w:style>
  <w:style w:type="table" w:customStyle="1" w:styleId="Tramemoyenne1-Accent12">
    <w:name w:val="Trame moyenne 1 - Accent 12"/>
    <w:basedOn w:val="TableNormal"/>
    <w:uiPriority w:val="63"/>
    <w:rsid w:val="00AF2DC0"/>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Tramemoyenne1-Accent121">
    <w:name w:val="Trame moyenne 1 - Accent 121"/>
    <w:basedOn w:val="TableNormal"/>
    <w:uiPriority w:val="63"/>
    <w:rsid w:val="00AF2DC0"/>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Corps">
    <w:name w:val="Corps"/>
    <w:rsid w:val="00AF2DC0"/>
    <w:pPr>
      <w:pBdr>
        <w:top w:val="nil"/>
        <w:left w:val="nil"/>
        <w:bottom w:val="nil"/>
        <w:right w:val="nil"/>
        <w:between w:val="nil"/>
        <w:bar w:val="nil"/>
      </w:pBdr>
      <w:spacing w:after="240" w:line="240" w:lineRule="auto"/>
      <w:jc w:val="both"/>
    </w:pPr>
    <w:rPr>
      <w:rFonts w:ascii="Arial" w:eastAsia="Arial Unicode MS" w:hAnsi="Arial" w:cs="Arial Unicode MS"/>
      <w:color w:val="000000"/>
      <w:kern w:val="0"/>
      <w:sz w:val="20"/>
      <w:szCs w:val="20"/>
      <w:u w:color="000000"/>
      <w:bdr w:val="nil"/>
      <w:lang w:val="fr-FR" w:eastAsia="fr-FR"/>
      <w14:ligatures w14:val="none"/>
    </w:rPr>
  </w:style>
  <w:style w:type="character" w:customStyle="1" w:styleId="Lien">
    <w:name w:val="Lien"/>
    <w:rsid w:val="00AF2DC0"/>
    <w:rPr>
      <w:color w:val="0000FF"/>
      <w:u w:val="single" w:color="0000FF"/>
    </w:rPr>
  </w:style>
  <w:style w:type="paragraph" w:customStyle="1" w:styleId="Pardfaut">
    <w:name w:val="Par défaut"/>
    <w:rsid w:val="00AF2DC0"/>
    <w:pPr>
      <w:pBdr>
        <w:top w:val="nil"/>
        <w:left w:val="nil"/>
        <w:bottom w:val="nil"/>
        <w:right w:val="nil"/>
        <w:between w:val="nil"/>
        <w:bar w:val="nil"/>
      </w:pBdr>
      <w:spacing w:after="0" w:line="240" w:lineRule="auto"/>
    </w:pPr>
    <w:rPr>
      <w:rFonts w:ascii="Helvetica" w:eastAsia="Helvetica" w:hAnsi="Helvetica" w:cs="Helvetica"/>
      <w:color w:val="000000"/>
      <w:kern w:val="0"/>
      <w:bdr w:val="nil"/>
      <w:lang w:val="fr-FR" w:eastAsia="fr-FR"/>
      <w14:ligatures w14:val="none"/>
    </w:rPr>
  </w:style>
  <w:style w:type="character" w:customStyle="1" w:styleId="font391">
    <w:name w:val="font391"/>
    <w:basedOn w:val="DefaultParagraphFont"/>
    <w:rsid w:val="00AF2DC0"/>
    <w:rPr>
      <w:rFonts w:ascii="Arial" w:hAnsi="Arial" w:cs="Arial" w:hint="default"/>
      <w:b w:val="0"/>
      <w:bCs w:val="0"/>
      <w:i w:val="0"/>
      <w:iCs w:val="0"/>
      <w:strike w:val="0"/>
      <w:dstrike w:val="0"/>
      <w:color w:val="000000"/>
      <w:sz w:val="16"/>
      <w:szCs w:val="16"/>
      <w:u w:val="none"/>
      <w:effect w:val="none"/>
    </w:rPr>
  </w:style>
  <w:style w:type="character" w:customStyle="1" w:styleId="font451">
    <w:name w:val="font451"/>
    <w:basedOn w:val="DefaultParagraphFont"/>
    <w:rsid w:val="00AF2DC0"/>
    <w:rPr>
      <w:rFonts w:ascii="Arial" w:hAnsi="Arial" w:cs="Arial" w:hint="default"/>
      <w:b w:val="0"/>
      <w:bCs w:val="0"/>
      <w:i w:val="0"/>
      <w:iCs w:val="0"/>
      <w:strike w:val="0"/>
      <w:dstrike w:val="0"/>
      <w:color w:val="000000"/>
      <w:sz w:val="18"/>
      <w:szCs w:val="18"/>
      <w:u w:val="none"/>
      <w:effect w:val="none"/>
    </w:rPr>
  </w:style>
  <w:style w:type="character" w:customStyle="1" w:styleId="Mention1">
    <w:name w:val="Mention1"/>
    <w:basedOn w:val="DefaultParagraphFont"/>
    <w:uiPriority w:val="99"/>
    <w:semiHidden/>
    <w:unhideWhenUsed/>
    <w:rsid w:val="00AF2DC0"/>
    <w:rPr>
      <w:color w:val="2B579A"/>
      <w:shd w:val="clear" w:color="auto" w:fill="E6E6E6"/>
    </w:rPr>
  </w:style>
  <w:style w:type="character" w:customStyle="1" w:styleId="Mention2">
    <w:name w:val="Mention2"/>
    <w:basedOn w:val="DefaultParagraphFont"/>
    <w:uiPriority w:val="99"/>
    <w:semiHidden/>
    <w:unhideWhenUsed/>
    <w:rsid w:val="00AF2DC0"/>
    <w:rPr>
      <w:color w:val="2B579A"/>
      <w:shd w:val="clear" w:color="auto" w:fill="E6E6E6"/>
    </w:rPr>
  </w:style>
  <w:style w:type="paragraph" w:customStyle="1" w:styleId="msonormal0">
    <w:name w:val="msonormal"/>
    <w:basedOn w:val="Normal"/>
    <w:rsid w:val="00AF2DC0"/>
    <w:pPr>
      <w:spacing w:before="100" w:beforeAutospacing="1" w:after="100" w:afterAutospacing="1" w:line="240" w:lineRule="auto"/>
    </w:pPr>
    <w:rPr>
      <w:rFonts w:ascii="Times New Roman" w:hAnsi="Times New Roman"/>
      <w:color w:val="auto"/>
      <w:kern w:val="0"/>
      <w:sz w:val="24"/>
      <w:lang w:val="en-US" w:eastAsia="en-US"/>
    </w:rPr>
  </w:style>
  <w:style w:type="paragraph" w:customStyle="1" w:styleId="font29">
    <w:name w:val="font29"/>
    <w:basedOn w:val="Normal"/>
    <w:rsid w:val="00AF2DC0"/>
    <w:pPr>
      <w:spacing w:before="100" w:beforeAutospacing="1" w:after="100" w:afterAutospacing="1" w:line="240" w:lineRule="auto"/>
    </w:pPr>
    <w:rPr>
      <w:rFonts w:ascii="Calibri" w:hAnsi="Calibri" w:cs="Calibri"/>
      <w:color w:val="000000"/>
      <w:kern w:val="0"/>
      <w:sz w:val="20"/>
      <w:szCs w:val="20"/>
      <w:lang w:val="en-US" w:eastAsia="en-US"/>
    </w:rPr>
  </w:style>
  <w:style w:type="paragraph" w:customStyle="1" w:styleId="font35">
    <w:name w:val="font35"/>
    <w:basedOn w:val="Normal"/>
    <w:rsid w:val="00AF2DC0"/>
    <w:pPr>
      <w:spacing w:before="100" w:beforeAutospacing="1" w:after="100" w:afterAutospacing="1" w:line="240" w:lineRule="auto"/>
    </w:pPr>
    <w:rPr>
      <w:rFonts w:ascii="Arial" w:hAnsi="Arial" w:cs="Arial"/>
      <w:color w:val="000000"/>
      <w:kern w:val="0"/>
      <w:sz w:val="20"/>
      <w:szCs w:val="20"/>
      <w:lang w:val="en-US" w:eastAsia="en-US"/>
    </w:rPr>
  </w:style>
  <w:style w:type="paragraph" w:customStyle="1" w:styleId="font42">
    <w:name w:val="font42"/>
    <w:basedOn w:val="Normal"/>
    <w:rsid w:val="00AF2DC0"/>
    <w:pPr>
      <w:spacing w:before="100" w:beforeAutospacing="1" w:after="100" w:afterAutospacing="1" w:line="240" w:lineRule="auto"/>
    </w:pPr>
    <w:rPr>
      <w:rFonts w:ascii="Calibri" w:hAnsi="Calibri" w:cs="Calibri"/>
      <w:color w:val="auto"/>
      <w:kern w:val="0"/>
      <w:sz w:val="20"/>
      <w:szCs w:val="20"/>
      <w:lang w:val="en-US" w:eastAsia="en-US"/>
    </w:rPr>
  </w:style>
  <w:style w:type="character" w:customStyle="1" w:styleId="font351">
    <w:name w:val="font351"/>
    <w:basedOn w:val="DefaultParagraphFont"/>
    <w:rsid w:val="00AF2DC0"/>
    <w:rPr>
      <w:rFonts w:ascii="Arial" w:hAnsi="Arial" w:cs="Arial" w:hint="default"/>
      <w:b w:val="0"/>
      <w:bCs w:val="0"/>
      <w:i w:val="0"/>
      <w:iCs w:val="0"/>
      <w:strike w:val="0"/>
      <w:dstrike w:val="0"/>
      <w:color w:val="000000"/>
      <w:sz w:val="20"/>
      <w:szCs w:val="20"/>
      <w:u w:val="none"/>
      <w:effect w:val="none"/>
    </w:rPr>
  </w:style>
  <w:style w:type="character" w:customStyle="1" w:styleId="font291">
    <w:name w:val="font291"/>
    <w:basedOn w:val="DefaultParagraphFont"/>
    <w:rsid w:val="00AF2DC0"/>
    <w:rPr>
      <w:rFonts w:ascii="Calibri" w:hAnsi="Calibri" w:cs="Calibri" w:hint="default"/>
      <w:b w:val="0"/>
      <w:bCs w:val="0"/>
      <w:i w:val="0"/>
      <w:iCs w:val="0"/>
      <w:strike w:val="0"/>
      <w:dstrike w:val="0"/>
      <w:color w:val="000000"/>
      <w:sz w:val="20"/>
      <w:szCs w:val="20"/>
      <w:u w:val="none"/>
      <w:effect w:val="none"/>
    </w:rPr>
  </w:style>
  <w:style w:type="character" w:customStyle="1" w:styleId="font421">
    <w:name w:val="font421"/>
    <w:basedOn w:val="DefaultParagraphFont"/>
    <w:rsid w:val="00AF2DC0"/>
    <w:rPr>
      <w:rFonts w:ascii="Calibri" w:hAnsi="Calibri" w:cs="Calibri" w:hint="default"/>
      <w:b w:val="0"/>
      <w:bCs w:val="0"/>
      <w:i w:val="0"/>
      <w:iCs w:val="0"/>
      <w:strike w:val="0"/>
      <w:dstrike w:val="0"/>
      <w:color w:val="auto"/>
      <w:sz w:val="20"/>
      <w:szCs w:val="20"/>
      <w:u w:val="none"/>
      <w:effect w:val="none"/>
    </w:rPr>
  </w:style>
  <w:style w:type="character" w:customStyle="1" w:styleId="font121">
    <w:name w:val="font121"/>
    <w:basedOn w:val="DefaultParagraphFont"/>
    <w:rsid w:val="00AF2DC0"/>
    <w:rPr>
      <w:rFonts w:ascii="Arial" w:hAnsi="Arial" w:cs="Arial" w:hint="default"/>
      <w:b w:val="0"/>
      <w:bCs w:val="0"/>
      <w:i w:val="0"/>
      <w:iCs w:val="0"/>
      <w:strike w:val="0"/>
      <w:dstrike w:val="0"/>
      <w:color w:val="000000"/>
      <w:sz w:val="20"/>
      <w:szCs w:val="20"/>
      <w:u w:val="none"/>
      <w:effect w:val="none"/>
    </w:rPr>
  </w:style>
  <w:style w:type="character" w:customStyle="1" w:styleId="font711">
    <w:name w:val="font711"/>
    <w:basedOn w:val="DefaultParagraphFont"/>
    <w:rsid w:val="00AF2DC0"/>
    <w:rPr>
      <w:rFonts w:ascii="Arial" w:hAnsi="Arial" w:cs="Arial" w:hint="default"/>
      <w:b/>
      <w:bCs/>
      <w:i w:val="0"/>
      <w:iCs w:val="0"/>
      <w:strike w:val="0"/>
      <w:dstrike w:val="0"/>
      <w:color w:val="000000"/>
      <w:sz w:val="16"/>
      <w:szCs w:val="16"/>
      <w:u w:val="none"/>
      <w:effect w:val="none"/>
    </w:rPr>
  </w:style>
  <w:style w:type="character" w:customStyle="1" w:styleId="font401">
    <w:name w:val="font401"/>
    <w:basedOn w:val="DefaultParagraphFont"/>
    <w:rsid w:val="00AF2DC0"/>
    <w:rPr>
      <w:rFonts w:ascii="Arial" w:hAnsi="Arial" w:cs="Arial" w:hint="default"/>
      <w:b w:val="0"/>
      <w:bCs w:val="0"/>
      <w:i w:val="0"/>
      <w:iCs w:val="0"/>
      <w:strike w:val="0"/>
      <w:dstrike w:val="0"/>
      <w:color w:val="000000"/>
      <w:sz w:val="16"/>
      <w:szCs w:val="16"/>
      <w:u w:val="none"/>
      <w:effect w:val="none"/>
    </w:rPr>
  </w:style>
  <w:style w:type="paragraph" w:customStyle="1" w:styleId="xl409">
    <w:name w:val="xl409"/>
    <w:basedOn w:val="Normal"/>
    <w:rsid w:val="00AF2DC0"/>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410">
    <w:name w:val="xl410"/>
    <w:basedOn w:val="Normal"/>
    <w:rsid w:val="00AF2DC0"/>
    <w:pPr>
      <w:pBdr>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24"/>
      <w:lang w:val="en-US" w:eastAsia="en-US"/>
    </w:rPr>
  </w:style>
  <w:style w:type="paragraph" w:customStyle="1" w:styleId="xl411">
    <w:name w:val="xl411"/>
    <w:basedOn w:val="Normal"/>
    <w:rsid w:val="00AF2D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24"/>
      <w:lang w:val="en-US" w:eastAsia="en-US"/>
    </w:rPr>
  </w:style>
  <w:style w:type="paragraph" w:customStyle="1" w:styleId="xl412">
    <w:name w:val="xl412"/>
    <w:basedOn w:val="Normal"/>
    <w:rsid w:val="00AF2DC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Wingdings" w:hAnsi="Wingdings"/>
      <w:color w:val="auto"/>
      <w:kern w:val="0"/>
      <w:sz w:val="24"/>
      <w:lang w:val="en-US" w:eastAsia="en-US"/>
    </w:rPr>
  </w:style>
  <w:style w:type="paragraph" w:customStyle="1" w:styleId="xl413">
    <w:name w:val="xl413"/>
    <w:basedOn w:val="Normal"/>
    <w:rsid w:val="00AF2D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24"/>
      <w:lang w:val="en-US" w:eastAsia="en-US"/>
    </w:rPr>
  </w:style>
  <w:style w:type="paragraph" w:customStyle="1" w:styleId="xl414">
    <w:name w:val="xl414"/>
    <w:basedOn w:val="Normal"/>
    <w:rsid w:val="00AF2D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24"/>
      <w:lang w:val="en-US" w:eastAsia="en-US"/>
    </w:rPr>
  </w:style>
  <w:style w:type="paragraph" w:customStyle="1" w:styleId="xl415">
    <w:name w:val="xl415"/>
    <w:basedOn w:val="Normal"/>
    <w:rsid w:val="00AF2DC0"/>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417">
    <w:name w:val="xl417"/>
    <w:basedOn w:val="Normal"/>
    <w:rsid w:val="00AF2DC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24"/>
      <w:lang w:val="en-US" w:eastAsia="en-US"/>
    </w:rPr>
  </w:style>
  <w:style w:type="paragraph" w:customStyle="1" w:styleId="xl418">
    <w:name w:val="xl418"/>
    <w:basedOn w:val="Normal"/>
    <w:rsid w:val="00AF2DC0"/>
    <w:pPr>
      <w:pBdr>
        <w:top w:val="single" w:sz="4" w:space="0" w:color="auto"/>
        <w:left w:val="single" w:sz="8" w:space="0" w:color="auto"/>
        <w:bottom w:val="single" w:sz="4"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419">
    <w:name w:val="xl419"/>
    <w:basedOn w:val="Normal"/>
    <w:rsid w:val="00AF2DC0"/>
    <w:pPr>
      <w:pBdr>
        <w:top w:val="single" w:sz="4" w:space="0" w:color="auto"/>
        <w:bottom w:val="single" w:sz="4" w:space="0" w:color="auto"/>
        <w:right w:val="single" w:sz="4"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420">
    <w:name w:val="xl420"/>
    <w:basedOn w:val="Normal"/>
    <w:rsid w:val="00AF2DC0"/>
    <w:pPr>
      <w:shd w:val="clear" w:color="000000" w:fill="FFFFFF"/>
      <w:spacing w:before="100" w:beforeAutospacing="1" w:after="100" w:afterAutospacing="1" w:line="240" w:lineRule="auto"/>
      <w:textAlignment w:val="center"/>
    </w:pPr>
    <w:rPr>
      <w:rFonts w:ascii="Times New Roman" w:hAnsi="Times New Roman"/>
      <w:color w:val="auto"/>
      <w:kern w:val="0"/>
      <w:sz w:val="24"/>
      <w:lang w:val="en-US" w:eastAsia="en-US"/>
    </w:rPr>
  </w:style>
  <w:style w:type="paragraph" w:customStyle="1" w:styleId="xl421">
    <w:name w:val="xl421"/>
    <w:basedOn w:val="Normal"/>
    <w:rsid w:val="00AF2DC0"/>
    <w:pPr>
      <w:shd w:val="clear" w:color="000000" w:fill="FFFFFF"/>
      <w:spacing w:before="100" w:beforeAutospacing="1" w:after="100" w:afterAutospacing="1" w:line="240" w:lineRule="auto"/>
    </w:pPr>
    <w:rPr>
      <w:rFonts w:ascii="Times New Roman" w:hAnsi="Times New Roman"/>
      <w:color w:val="auto"/>
      <w:kern w:val="0"/>
      <w:sz w:val="24"/>
      <w:lang w:val="en-US" w:eastAsia="en-US"/>
    </w:rPr>
  </w:style>
  <w:style w:type="paragraph" w:customStyle="1" w:styleId="xl422">
    <w:name w:val="xl422"/>
    <w:basedOn w:val="Normal"/>
    <w:rsid w:val="00AF2DC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auto"/>
      <w:kern w:val="0"/>
      <w:sz w:val="24"/>
      <w:lang w:val="en-US" w:eastAsia="en-US"/>
    </w:rPr>
  </w:style>
  <w:style w:type="paragraph" w:customStyle="1" w:styleId="xl423">
    <w:name w:val="xl423"/>
    <w:basedOn w:val="Normal"/>
    <w:rsid w:val="00AF2D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color w:val="auto"/>
      <w:kern w:val="0"/>
      <w:sz w:val="24"/>
      <w:lang w:val="en-US" w:eastAsia="en-US"/>
    </w:rPr>
  </w:style>
  <w:style w:type="paragraph" w:customStyle="1" w:styleId="xl424">
    <w:name w:val="xl424"/>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24"/>
      <w:lang w:val="en-US" w:eastAsia="en-US"/>
    </w:rPr>
  </w:style>
  <w:style w:type="paragraph" w:customStyle="1" w:styleId="xl425">
    <w:name w:val="xl425"/>
    <w:basedOn w:val="Normal"/>
    <w:rsid w:val="00AF2D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color w:val="auto"/>
      <w:kern w:val="0"/>
      <w:sz w:val="24"/>
      <w:lang w:val="en-US" w:eastAsia="en-US"/>
    </w:rPr>
  </w:style>
  <w:style w:type="paragraph" w:customStyle="1" w:styleId="xl811">
    <w:name w:val="xl811"/>
    <w:basedOn w:val="Normal"/>
    <w:rsid w:val="00AF2DC0"/>
    <w:pPr>
      <w:pBdr>
        <w:top w:val="single" w:sz="8" w:space="0" w:color="auto"/>
        <w:left w:val="single" w:sz="8"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812">
    <w:name w:val="xl812"/>
    <w:basedOn w:val="Normal"/>
    <w:rsid w:val="00AF2DC0"/>
    <w:pPr>
      <w:pBdr>
        <w:top w:val="single" w:sz="8"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813">
    <w:name w:val="xl813"/>
    <w:basedOn w:val="Normal"/>
    <w:rsid w:val="00AF2DC0"/>
    <w:pPr>
      <w:pBdr>
        <w:top w:val="single" w:sz="4" w:space="0" w:color="auto"/>
        <w:left w:val="single" w:sz="8" w:space="0" w:color="auto"/>
        <w:bottom w:val="single" w:sz="4"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814">
    <w:name w:val="xl814"/>
    <w:basedOn w:val="Normal"/>
    <w:rsid w:val="00AF2DC0"/>
    <w:pPr>
      <w:pBdr>
        <w:top w:val="single" w:sz="4" w:space="0" w:color="auto"/>
        <w:bottom w:val="single" w:sz="4"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861">
    <w:name w:val="xl861"/>
    <w:basedOn w:val="Normal"/>
    <w:rsid w:val="00AF2DC0"/>
    <w:pPr>
      <w:pBdr>
        <w:left w:val="single" w:sz="8"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862">
    <w:name w:val="xl862"/>
    <w:basedOn w:val="Normal"/>
    <w:rsid w:val="00AF2DC0"/>
    <w:pP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863">
    <w:name w:val="xl863"/>
    <w:basedOn w:val="Normal"/>
    <w:rsid w:val="00AF2DC0"/>
    <w:pPr>
      <w:pBdr>
        <w:left w:val="single" w:sz="8" w:space="0" w:color="auto"/>
        <w:bottom w:val="single" w:sz="4" w:space="0" w:color="auto"/>
        <w:right w:val="single" w:sz="4" w:space="0" w:color="auto"/>
      </w:pBdr>
      <w:shd w:val="clear" w:color="000000" w:fill="1F497D"/>
      <w:spacing w:before="100" w:beforeAutospacing="1" w:after="100" w:afterAutospacing="1" w:line="240" w:lineRule="auto"/>
      <w:textAlignment w:val="center"/>
    </w:pPr>
    <w:rPr>
      <w:rFonts w:ascii="Times New Roman" w:hAnsi="Times New Roman"/>
      <w:b/>
      <w:bCs/>
      <w:color w:val="FFFFFF"/>
      <w:kern w:val="0"/>
      <w:sz w:val="24"/>
      <w:lang w:val="en-US" w:eastAsia="en-US"/>
    </w:rPr>
  </w:style>
  <w:style w:type="paragraph" w:customStyle="1" w:styleId="xl864">
    <w:name w:val="xl864"/>
    <w:basedOn w:val="Normal"/>
    <w:rsid w:val="00AF2D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hAnsi="Times New Roman"/>
      <w:b/>
      <w:bCs/>
      <w:color w:val="000000"/>
      <w:kern w:val="0"/>
      <w:sz w:val="28"/>
      <w:szCs w:val="28"/>
      <w:lang w:val="en-US" w:eastAsia="en-US"/>
    </w:rPr>
  </w:style>
  <w:style w:type="paragraph" w:customStyle="1" w:styleId="xl865">
    <w:name w:val="xl865"/>
    <w:basedOn w:val="Normal"/>
    <w:rsid w:val="00AF2DC0"/>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hAnsi="Times New Roman"/>
      <w:b/>
      <w:bCs/>
      <w:color w:val="000000"/>
      <w:kern w:val="0"/>
      <w:sz w:val="28"/>
      <w:szCs w:val="28"/>
      <w:lang w:val="en-US" w:eastAsia="en-US"/>
    </w:rPr>
  </w:style>
  <w:style w:type="paragraph" w:customStyle="1" w:styleId="font8">
    <w:name w:val="font8"/>
    <w:basedOn w:val="Normal"/>
    <w:rsid w:val="00AF2DC0"/>
    <w:pPr>
      <w:spacing w:before="100" w:beforeAutospacing="1" w:after="100" w:afterAutospacing="1" w:line="240" w:lineRule="auto"/>
    </w:pPr>
    <w:rPr>
      <w:rFonts w:ascii="Arial" w:hAnsi="Arial" w:cs="Arial"/>
      <w:color w:val="000000"/>
      <w:kern w:val="0"/>
      <w:sz w:val="20"/>
      <w:szCs w:val="20"/>
      <w:lang w:val="en-US" w:eastAsia="en-US"/>
    </w:rPr>
  </w:style>
  <w:style w:type="paragraph" w:customStyle="1" w:styleId="font9">
    <w:name w:val="font9"/>
    <w:basedOn w:val="Normal"/>
    <w:rsid w:val="00AF2DC0"/>
    <w:pPr>
      <w:spacing w:before="100" w:beforeAutospacing="1" w:after="100" w:afterAutospacing="1" w:line="240" w:lineRule="auto"/>
    </w:pPr>
    <w:rPr>
      <w:rFonts w:ascii="Calibri" w:hAnsi="Calibri" w:cs="Calibri"/>
      <w:color w:val="auto"/>
      <w:kern w:val="0"/>
      <w:sz w:val="20"/>
      <w:szCs w:val="20"/>
      <w:lang w:val="en-US" w:eastAsia="en-US"/>
    </w:rPr>
  </w:style>
  <w:style w:type="paragraph" w:customStyle="1" w:styleId="xl16">
    <w:name w:val="xl16"/>
    <w:basedOn w:val="Normal"/>
    <w:rsid w:val="00AF2DC0"/>
    <w:pPr>
      <w:pBdr>
        <w:top w:val="single" w:sz="4" w:space="0" w:color="000000"/>
        <w:left w:val="single" w:sz="4" w:space="0" w:color="000000"/>
        <w:bottom w:val="single" w:sz="4" w:space="0" w:color="000000"/>
        <w:right w:val="single" w:sz="4" w:space="0" w:color="000000"/>
      </w:pBdr>
      <w:shd w:val="clear" w:color="000000" w:fill="44546A"/>
      <w:spacing w:before="100" w:beforeAutospacing="1" w:after="100" w:afterAutospacing="1" w:line="240" w:lineRule="auto"/>
      <w:jc w:val="center"/>
      <w:textAlignment w:val="center"/>
    </w:pPr>
    <w:rPr>
      <w:rFonts w:ascii="Arial" w:hAnsi="Arial" w:cs="Arial"/>
      <w:b/>
      <w:bCs/>
      <w:color w:val="FFFFFF"/>
      <w:kern w:val="0"/>
      <w:sz w:val="20"/>
      <w:szCs w:val="20"/>
      <w:lang w:val="en-US" w:eastAsia="en-US"/>
    </w:rPr>
  </w:style>
  <w:style w:type="paragraph" w:customStyle="1" w:styleId="xl17">
    <w:name w:val="xl17"/>
    <w:basedOn w:val="Normal"/>
    <w:rsid w:val="00AF2DC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color w:val="auto"/>
      <w:kern w:val="0"/>
      <w:sz w:val="20"/>
      <w:szCs w:val="20"/>
      <w:lang w:val="en-US" w:eastAsia="en-US"/>
    </w:rPr>
  </w:style>
  <w:style w:type="paragraph" w:customStyle="1" w:styleId="xl18">
    <w:name w:val="xl18"/>
    <w:basedOn w:val="Normal"/>
    <w:rsid w:val="00AF2DC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hAnsi="Arial" w:cs="Arial"/>
      <w:color w:val="auto"/>
      <w:kern w:val="0"/>
      <w:sz w:val="20"/>
      <w:szCs w:val="20"/>
      <w:lang w:val="en-US" w:eastAsia="en-US"/>
    </w:rPr>
  </w:style>
  <w:style w:type="character" w:customStyle="1" w:styleId="font81">
    <w:name w:val="font81"/>
    <w:basedOn w:val="DefaultParagraphFont"/>
    <w:rsid w:val="00AF2DC0"/>
    <w:rPr>
      <w:rFonts w:ascii="Arial" w:hAnsi="Arial" w:cs="Arial" w:hint="default"/>
      <w:b w:val="0"/>
      <w:bCs w:val="0"/>
      <w:i w:val="0"/>
      <w:iCs w:val="0"/>
      <w:strike w:val="0"/>
      <w:dstrike w:val="0"/>
      <w:color w:val="000000"/>
      <w:sz w:val="20"/>
      <w:szCs w:val="20"/>
      <w:u w:val="none"/>
      <w:effect w:val="none"/>
    </w:rPr>
  </w:style>
  <w:style w:type="character" w:customStyle="1" w:styleId="font91">
    <w:name w:val="font91"/>
    <w:basedOn w:val="DefaultParagraphFont"/>
    <w:rsid w:val="00AF2DC0"/>
    <w:rPr>
      <w:rFonts w:ascii="Calibri" w:hAnsi="Calibri" w:cs="Calibri" w:hint="default"/>
      <w:b w:val="0"/>
      <w:bCs w:val="0"/>
      <w:i w:val="0"/>
      <w:iCs w:val="0"/>
      <w:strike w:val="0"/>
      <w:dstrike w:val="0"/>
      <w:color w:val="auto"/>
      <w:sz w:val="20"/>
      <w:szCs w:val="20"/>
      <w:u w:val="none"/>
      <w:effect w:val="none"/>
    </w:rPr>
  </w:style>
  <w:style w:type="character" w:customStyle="1" w:styleId="font61">
    <w:name w:val="font61"/>
    <w:basedOn w:val="DefaultParagraphFont"/>
    <w:rsid w:val="00AF2DC0"/>
    <w:rPr>
      <w:rFonts w:ascii="Calibri" w:hAnsi="Calibri" w:cs="Calibri" w:hint="default"/>
      <w:b w:val="0"/>
      <w:bCs w:val="0"/>
      <w:i w:val="0"/>
      <w:iCs w:val="0"/>
      <w:strike w:val="0"/>
      <w:dstrike w:val="0"/>
      <w:color w:val="000000"/>
      <w:sz w:val="20"/>
      <w:szCs w:val="20"/>
      <w:u w:val="none"/>
      <w:effect w:val="none"/>
    </w:rPr>
  </w:style>
  <w:style w:type="character" w:customStyle="1" w:styleId="font491">
    <w:name w:val="font491"/>
    <w:basedOn w:val="DefaultParagraphFont"/>
    <w:rsid w:val="00AF2DC0"/>
    <w:rPr>
      <w:rFonts w:ascii="Arial" w:hAnsi="Arial" w:cs="Arial" w:hint="default"/>
      <w:b/>
      <w:bCs/>
      <w:i w:val="0"/>
      <w:iCs w:val="0"/>
      <w:strike w:val="0"/>
      <w:dstrike w:val="0"/>
      <w:color w:val="000000"/>
      <w:sz w:val="16"/>
      <w:szCs w:val="16"/>
      <w:u w:val="none"/>
      <w:effect w:val="none"/>
    </w:rPr>
  </w:style>
  <w:style w:type="paragraph" w:styleId="HTMLPreformatted">
    <w:name w:val="HTML Preformatted"/>
    <w:basedOn w:val="Normal"/>
    <w:link w:val="HTMLPreformattedChar"/>
    <w:uiPriority w:val="99"/>
    <w:unhideWhenUsed/>
    <w:rsid w:val="00AF2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kern w:val="0"/>
      <w:sz w:val="20"/>
      <w:szCs w:val="20"/>
    </w:rPr>
  </w:style>
  <w:style w:type="character" w:customStyle="1" w:styleId="HTMLPreformattedChar">
    <w:name w:val="HTML Preformatted Char"/>
    <w:basedOn w:val="DefaultParagraphFont"/>
    <w:link w:val="HTMLPreformatted"/>
    <w:uiPriority w:val="99"/>
    <w:rsid w:val="00AF2DC0"/>
    <w:rPr>
      <w:rFonts w:ascii="Courier New" w:eastAsia="Times New Roman" w:hAnsi="Courier New" w:cs="Courier New"/>
      <w:kern w:val="0"/>
      <w:sz w:val="20"/>
      <w:szCs w:val="20"/>
      <w14:ligatures w14:val="none"/>
    </w:rPr>
  </w:style>
  <w:style w:type="paragraph" w:customStyle="1" w:styleId="xl5421">
    <w:name w:val="xl5421"/>
    <w:basedOn w:val="Normal"/>
    <w:rsid w:val="00AF2DC0"/>
    <w:pPr>
      <w:pBdr>
        <w:top w:val="single" w:sz="12" w:space="0" w:color="5B9BD5"/>
      </w:pBdr>
      <w:shd w:val="clear" w:color="000000" w:fill="AEAAAA"/>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5422">
    <w:name w:val="xl5422"/>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5423">
    <w:name w:val="xl5423"/>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5424">
    <w:name w:val="xl5424"/>
    <w:basedOn w:val="Normal"/>
    <w:rsid w:val="00AF2DC0"/>
    <w:pPr>
      <w:pBdr>
        <w:top w:val="single" w:sz="12" w:space="0" w:color="5B9BD5"/>
        <w:left w:val="single" w:sz="12" w:space="0" w:color="5B9BD5"/>
        <w:bottom w:val="single" w:sz="12" w:space="0" w:color="5B9BD5"/>
        <w:right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5425">
    <w:name w:val="xl5425"/>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5426">
    <w:name w:val="xl5426"/>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5427">
    <w:name w:val="xl5427"/>
    <w:basedOn w:val="Normal"/>
    <w:rsid w:val="00AF2DC0"/>
    <w:pPr>
      <w:pBdr>
        <w:top w:val="single" w:sz="12" w:space="0" w:color="5B9BD5"/>
      </w:pBdr>
      <w:shd w:val="clear" w:color="000000" w:fill="AEAAAA"/>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5428">
    <w:name w:val="xl5428"/>
    <w:basedOn w:val="Normal"/>
    <w:rsid w:val="00AF2DC0"/>
    <w:pPr>
      <w:pBdr>
        <w:top w:val="single" w:sz="12" w:space="0" w:color="5B9BD5"/>
        <w:right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5429">
    <w:name w:val="xl5429"/>
    <w:basedOn w:val="Normal"/>
    <w:rsid w:val="00AF2DC0"/>
    <w:pPr>
      <w:pBdr>
        <w:top w:val="single" w:sz="12" w:space="0" w:color="5B9BD5"/>
        <w:left w:val="single" w:sz="12" w:space="0" w:color="5B9BD5"/>
        <w:right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5430">
    <w:name w:val="xl5430"/>
    <w:basedOn w:val="Normal"/>
    <w:rsid w:val="00AF2DC0"/>
    <w:pPr>
      <w:pBdr>
        <w:left w:val="single" w:sz="12" w:space="0" w:color="5B9BD5"/>
        <w:bottom w:val="single" w:sz="12" w:space="0" w:color="5B9BD5"/>
        <w:right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5431">
    <w:name w:val="xl5431"/>
    <w:basedOn w:val="Normal"/>
    <w:rsid w:val="00AF2DC0"/>
    <w:pPr>
      <w:pBdr>
        <w:top w:val="single" w:sz="12" w:space="0" w:color="5B9BD5"/>
        <w:left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5432">
    <w:name w:val="xl5432"/>
    <w:basedOn w:val="Normal"/>
    <w:rsid w:val="00AF2DC0"/>
    <w:pPr>
      <w:shd w:val="clear" w:color="000000" w:fill="FFFFFF"/>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5433">
    <w:name w:val="xl5433"/>
    <w:basedOn w:val="Normal"/>
    <w:rsid w:val="00AF2DC0"/>
    <w:pPr>
      <w:shd w:val="clear" w:color="000000" w:fill="BFBFBF"/>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5434">
    <w:name w:val="xl5434"/>
    <w:basedOn w:val="Normal"/>
    <w:rsid w:val="00AF2DC0"/>
    <w:pPr>
      <w:shd w:val="clear" w:color="000000" w:fill="BFBFBF"/>
      <w:spacing w:before="100" w:beforeAutospacing="1" w:after="100" w:afterAutospacing="1" w:line="240" w:lineRule="auto"/>
      <w:jc w:val="center"/>
      <w:textAlignment w:val="center"/>
    </w:pPr>
    <w:rPr>
      <w:rFonts w:ascii="Times New Roman" w:hAnsi="Times New Roman"/>
      <w:b/>
      <w:bCs/>
      <w:color w:val="000000"/>
      <w:kern w:val="0"/>
      <w:sz w:val="16"/>
      <w:szCs w:val="16"/>
      <w:lang w:val="fr-FR" w:eastAsia="fr-FR"/>
    </w:rPr>
  </w:style>
  <w:style w:type="paragraph" w:customStyle="1" w:styleId="xl5435">
    <w:name w:val="xl5435"/>
    <w:basedOn w:val="Normal"/>
    <w:rsid w:val="00AF2DC0"/>
    <w:pPr>
      <w:shd w:val="clear" w:color="000000" w:fill="BFBFBF"/>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5436">
    <w:name w:val="xl5436"/>
    <w:basedOn w:val="Normal"/>
    <w:rsid w:val="00AF2DC0"/>
    <w:pPr>
      <w:shd w:val="clear" w:color="000000" w:fill="FFFFFF"/>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font7">
    <w:name w:val="font7"/>
    <w:basedOn w:val="Normal"/>
    <w:rsid w:val="00AF2DC0"/>
    <w:pPr>
      <w:spacing w:before="100" w:beforeAutospacing="1" w:after="100" w:afterAutospacing="1" w:line="240" w:lineRule="auto"/>
    </w:pPr>
    <w:rPr>
      <w:rFonts w:ascii="Arial" w:hAnsi="Arial" w:cs="Arial"/>
      <w:color w:val="000000"/>
      <w:kern w:val="0"/>
      <w:sz w:val="20"/>
      <w:szCs w:val="20"/>
      <w:lang w:val="fr-FR" w:eastAsia="fr-FR"/>
    </w:rPr>
  </w:style>
  <w:style w:type="character" w:customStyle="1" w:styleId="Mentionnonrsolue1">
    <w:name w:val="Mention non résolue1"/>
    <w:basedOn w:val="DefaultParagraphFont"/>
    <w:uiPriority w:val="99"/>
    <w:semiHidden/>
    <w:unhideWhenUsed/>
    <w:rsid w:val="00AF2DC0"/>
    <w:rPr>
      <w:color w:val="808080"/>
      <w:shd w:val="clear" w:color="auto" w:fill="E6E6E6"/>
    </w:rPr>
  </w:style>
  <w:style w:type="paragraph" w:customStyle="1" w:styleId="xl5437">
    <w:name w:val="xl5437"/>
    <w:basedOn w:val="Normal"/>
    <w:rsid w:val="00AF2DC0"/>
    <w:pPr>
      <w:pBdr>
        <w:left w:val="single" w:sz="12" w:space="0" w:color="5B9BD5"/>
        <w:bottom w:val="single" w:sz="12" w:space="0" w:color="5B9BD5"/>
        <w:right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5438">
    <w:name w:val="xl5438"/>
    <w:basedOn w:val="Normal"/>
    <w:rsid w:val="00AF2DC0"/>
    <w:pPr>
      <w:pBdr>
        <w:top w:val="single" w:sz="12" w:space="0" w:color="5B9BD5"/>
        <w:left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character" w:customStyle="1" w:styleId="UnresolvedMention1">
    <w:name w:val="Unresolved Mention1"/>
    <w:basedOn w:val="DefaultParagraphFont"/>
    <w:uiPriority w:val="99"/>
    <w:semiHidden/>
    <w:unhideWhenUsed/>
    <w:rsid w:val="00AF2DC0"/>
    <w:rPr>
      <w:color w:val="808080"/>
      <w:shd w:val="clear" w:color="auto" w:fill="E6E6E6"/>
    </w:rPr>
  </w:style>
  <w:style w:type="character" w:customStyle="1" w:styleId="Mentionnonrsolue2">
    <w:name w:val="Mention non résolue2"/>
    <w:basedOn w:val="DefaultParagraphFont"/>
    <w:uiPriority w:val="99"/>
    <w:semiHidden/>
    <w:unhideWhenUsed/>
    <w:rsid w:val="00AF2DC0"/>
    <w:rPr>
      <w:color w:val="605E5C"/>
      <w:shd w:val="clear" w:color="auto" w:fill="E1DFDD"/>
    </w:rPr>
  </w:style>
  <w:style w:type="character" w:customStyle="1" w:styleId="A6">
    <w:name w:val="A6"/>
    <w:uiPriority w:val="99"/>
    <w:rsid w:val="00AF2DC0"/>
    <w:rPr>
      <w:rFonts w:cs="Franklin Gothic Book"/>
      <w:color w:val="000000"/>
      <w:sz w:val="21"/>
      <w:szCs w:val="21"/>
    </w:rPr>
  </w:style>
  <w:style w:type="character" w:customStyle="1" w:styleId="A0">
    <w:name w:val="A0"/>
    <w:uiPriority w:val="99"/>
    <w:rsid w:val="00AF2DC0"/>
    <w:rPr>
      <w:rFonts w:cs="Helvetica Neue"/>
      <w:i/>
      <w:iCs/>
      <w:color w:val="000000"/>
      <w:sz w:val="20"/>
      <w:szCs w:val="20"/>
    </w:rPr>
  </w:style>
  <w:style w:type="paragraph" w:customStyle="1" w:styleId="Pa7">
    <w:name w:val="Pa7"/>
    <w:basedOn w:val="Default"/>
    <w:next w:val="Default"/>
    <w:uiPriority w:val="99"/>
    <w:rsid w:val="00AF2DC0"/>
    <w:pPr>
      <w:spacing w:line="241" w:lineRule="atLeast"/>
    </w:pPr>
    <w:rPr>
      <w:rFonts w:ascii="Franklin Gothic Book" w:hAnsi="Franklin Gothic Book" w:cs="Times New Roman"/>
      <w:color w:val="auto"/>
    </w:rPr>
  </w:style>
  <w:style w:type="paragraph" w:customStyle="1" w:styleId="Pa31">
    <w:name w:val="Pa3+1"/>
    <w:basedOn w:val="Default"/>
    <w:next w:val="Default"/>
    <w:uiPriority w:val="99"/>
    <w:rsid w:val="00AF2DC0"/>
    <w:pPr>
      <w:spacing w:line="241" w:lineRule="atLeast"/>
    </w:pPr>
    <w:rPr>
      <w:rFonts w:ascii="Myriad Pro" w:hAnsi="Myriad Pro" w:cs="Times New Roman"/>
      <w:color w:val="auto"/>
    </w:rPr>
  </w:style>
  <w:style w:type="character" w:customStyle="1" w:styleId="A21">
    <w:name w:val="A2+1"/>
    <w:uiPriority w:val="99"/>
    <w:rsid w:val="00AF2DC0"/>
    <w:rPr>
      <w:rFonts w:cs="Myriad Pro"/>
      <w:color w:val="000000"/>
      <w:sz w:val="21"/>
      <w:szCs w:val="21"/>
    </w:rPr>
  </w:style>
  <w:style w:type="character" w:customStyle="1" w:styleId="A13">
    <w:name w:val="A13"/>
    <w:uiPriority w:val="99"/>
    <w:rsid w:val="00AF2DC0"/>
    <w:rPr>
      <w:rFonts w:cs="Helvetica Neue"/>
      <w:i/>
      <w:iCs/>
      <w:color w:val="000000"/>
      <w:sz w:val="20"/>
      <w:szCs w:val="20"/>
      <w:u w:val="single"/>
    </w:rPr>
  </w:style>
  <w:style w:type="paragraph" w:customStyle="1" w:styleId="NoSpacing1">
    <w:name w:val="No Spacing1"/>
    <w:uiPriority w:val="1"/>
    <w:qFormat/>
    <w:rsid w:val="00AF2DC0"/>
    <w:pPr>
      <w:widowControl w:val="0"/>
      <w:suppressAutoHyphens/>
      <w:spacing w:after="0" w:line="240" w:lineRule="auto"/>
    </w:pPr>
    <w:rPr>
      <w:rFonts w:ascii="Calibri" w:eastAsia="Arial" w:hAnsi="Calibri" w:cs="Calibri"/>
      <w:kern w:val="0"/>
      <w:lang w:val="fr-FR" w:eastAsia="fr-FR" w:bidi="fr-FR"/>
      <w14:ligatures w14:val="none"/>
    </w:rPr>
  </w:style>
  <w:style w:type="paragraph" w:customStyle="1" w:styleId="xmsonormal">
    <w:name w:val="x_msonormal"/>
    <w:basedOn w:val="Normal"/>
    <w:rsid w:val="00AF2DC0"/>
    <w:pPr>
      <w:spacing w:before="100" w:beforeAutospacing="1" w:after="100" w:afterAutospacing="1" w:line="240" w:lineRule="auto"/>
    </w:pPr>
    <w:rPr>
      <w:rFonts w:ascii="Times New Roman" w:hAnsi="Times New Roman"/>
      <w:color w:val="auto"/>
      <w:kern w:val="0"/>
      <w:sz w:val="24"/>
    </w:rPr>
  </w:style>
  <w:style w:type="paragraph" w:customStyle="1" w:styleId="xl7000">
    <w:name w:val="xl7000"/>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7001">
    <w:name w:val="xl7001"/>
    <w:basedOn w:val="Normal"/>
    <w:rsid w:val="00AF2DC0"/>
    <w:pP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7002">
    <w:name w:val="xl7002"/>
    <w:basedOn w:val="Normal"/>
    <w:rsid w:val="00AF2DC0"/>
    <w:pPr>
      <w:pBdr>
        <w:top w:val="single" w:sz="12" w:space="0" w:color="5B9BD5"/>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7003">
    <w:name w:val="xl7003"/>
    <w:basedOn w:val="Normal"/>
    <w:rsid w:val="00AF2DC0"/>
    <w:pP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7004">
    <w:name w:val="xl7004"/>
    <w:basedOn w:val="Normal"/>
    <w:rsid w:val="00AF2DC0"/>
    <w:pPr>
      <w:pBdr>
        <w:top w:val="single" w:sz="12" w:space="0" w:color="5B9BD5"/>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7005">
    <w:name w:val="xl7005"/>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7006">
    <w:name w:val="xl7006"/>
    <w:basedOn w:val="Normal"/>
    <w:rsid w:val="00AF2DC0"/>
    <w:pP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7007">
    <w:name w:val="xl7007"/>
    <w:basedOn w:val="Normal"/>
    <w:rsid w:val="00AF2DC0"/>
    <w:pPr>
      <w:pBdr>
        <w:bottom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7008">
    <w:name w:val="xl7008"/>
    <w:basedOn w:val="Normal"/>
    <w:rsid w:val="00AF2DC0"/>
    <w:pPr>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7009">
    <w:name w:val="xl7009"/>
    <w:basedOn w:val="Normal"/>
    <w:rsid w:val="00AF2DC0"/>
    <w:pPr>
      <w:pBdr>
        <w:top w:val="single" w:sz="8" w:space="0" w:color="4F81BD"/>
      </w:pBdr>
      <w:shd w:val="clear" w:color="000000" w:fill="BFBFBF"/>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7010">
    <w:name w:val="xl7010"/>
    <w:basedOn w:val="Normal"/>
    <w:rsid w:val="00AF2DC0"/>
    <w:pPr>
      <w:shd w:val="clear" w:color="000000" w:fill="A6A6A6"/>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7011">
    <w:name w:val="xl7011"/>
    <w:basedOn w:val="Normal"/>
    <w:rsid w:val="00AF2DC0"/>
    <w:pPr>
      <w:shd w:val="clear" w:color="000000" w:fill="A6A6A6"/>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7012">
    <w:name w:val="xl7012"/>
    <w:basedOn w:val="Normal"/>
    <w:rsid w:val="00AF2DC0"/>
    <w:pPr>
      <w:pBdr>
        <w:top w:val="single" w:sz="8" w:space="0" w:color="4F81BD"/>
      </w:pBdr>
      <w:shd w:val="clear" w:color="000000" w:fill="BFBFBF"/>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7013">
    <w:name w:val="xl7013"/>
    <w:basedOn w:val="Normal"/>
    <w:rsid w:val="00AF2DC0"/>
    <w:pP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7014">
    <w:name w:val="xl7014"/>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7015">
    <w:name w:val="xl7015"/>
    <w:basedOn w:val="Normal"/>
    <w:rsid w:val="00AF2DC0"/>
    <w:pPr>
      <w:shd w:val="clear" w:color="000000" w:fill="A6A6A6"/>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7016">
    <w:name w:val="xl7016"/>
    <w:basedOn w:val="Normal"/>
    <w:rsid w:val="00AF2DC0"/>
    <w:pPr>
      <w:pBdr>
        <w:bottom w:val="single" w:sz="8" w:space="0" w:color="1F497D"/>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7017">
    <w:name w:val="xl7017"/>
    <w:basedOn w:val="Normal"/>
    <w:rsid w:val="00AF2DC0"/>
    <w:pP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7018">
    <w:name w:val="xl7018"/>
    <w:basedOn w:val="Normal"/>
    <w:rsid w:val="00AF2DC0"/>
    <w:pP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7019">
    <w:name w:val="xl7019"/>
    <w:basedOn w:val="Normal"/>
    <w:rsid w:val="00AF2DC0"/>
    <w:pP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7020">
    <w:name w:val="xl7020"/>
    <w:basedOn w:val="Normal"/>
    <w:rsid w:val="00AF2DC0"/>
    <w:pP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7021">
    <w:name w:val="xl7021"/>
    <w:basedOn w:val="Normal"/>
    <w:rsid w:val="00AF2DC0"/>
    <w:pPr>
      <w:shd w:val="clear" w:color="000000" w:fill="1F4E78"/>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4054">
    <w:name w:val="xl4054"/>
    <w:basedOn w:val="Normal"/>
    <w:rsid w:val="00AF2DC0"/>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4055">
    <w:name w:val="xl4055"/>
    <w:basedOn w:val="Normal"/>
    <w:rsid w:val="00AF2DC0"/>
    <w:pP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4056">
    <w:name w:val="xl4056"/>
    <w:basedOn w:val="Normal"/>
    <w:rsid w:val="00AF2DC0"/>
    <w:pPr>
      <w:pBdr>
        <w:top w:val="single" w:sz="4" w:space="0" w:color="FFFFFF"/>
        <w:bottom w:val="single" w:sz="12" w:space="0" w:color="5B9BD5"/>
      </w:pBd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4057">
    <w:name w:val="xl4057"/>
    <w:basedOn w:val="Normal"/>
    <w:rsid w:val="00AF2DC0"/>
    <w:pPr>
      <w:shd w:val="clear" w:color="000000" w:fill="1F4E78"/>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4058">
    <w:name w:val="xl4058"/>
    <w:basedOn w:val="Normal"/>
    <w:rsid w:val="00AF2DC0"/>
    <w:pPr>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4059">
    <w:name w:val="xl4059"/>
    <w:basedOn w:val="Normal"/>
    <w:rsid w:val="00AF2DC0"/>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060">
    <w:name w:val="xl4060"/>
    <w:basedOn w:val="Normal"/>
    <w:rsid w:val="00AF2DC0"/>
    <w:pP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4061">
    <w:name w:val="xl4061"/>
    <w:basedOn w:val="Normal"/>
    <w:rsid w:val="00AF2DC0"/>
    <w:pP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4062">
    <w:name w:val="xl4062"/>
    <w:basedOn w:val="Normal"/>
    <w:rsid w:val="00AF2DC0"/>
    <w:pPr>
      <w:shd w:val="clear" w:color="000000" w:fill="1F4E78"/>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4063">
    <w:name w:val="xl4063"/>
    <w:basedOn w:val="Normal"/>
    <w:rsid w:val="00AF2DC0"/>
    <w:pPr>
      <w:shd w:val="clear" w:color="000000" w:fill="FFFFFF"/>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4064">
    <w:name w:val="xl4064"/>
    <w:basedOn w:val="Normal"/>
    <w:rsid w:val="00AF2DC0"/>
    <w:pPr>
      <w:shd w:val="clear" w:color="000000" w:fill="FFFFFF"/>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065">
    <w:name w:val="xl4065"/>
    <w:basedOn w:val="Normal"/>
    <w:rsid w:val="00AF2DC0"/>
    <w:pPr>
      <w:shd w:val="clear" w:color="000000" w:fill="A6A6A6"/>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066">
    <w:name w:val="xl4066"/>
    <w:basedOn w:val="Normal"/>
    <w:rsid w:val="00AF2DC0"/>
    <w:pPr>
      <w:shd w:val="clear" w:color="000000" w:fill="A6A6A6"/>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4067">
    <w:name w:val="xl4067"/>
    <w:basedOn w:val="Normal"/>
    <w:rsid w:val="00AF2DC0"/>
    <w:pPr>
      <w:shd w:val="clear" w:color="000000" w:fill="A6A6A6"/>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4068">
    <w:name w:val="xl4068"/>
    <w:basedOn w:val="Normal"/>
    <w:rsid w:val="00AF2DC0"/>
    <w:pPr>
      <w:shd w:val="clear" w:color="000000" w:fill="FFFFFF"/>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4069">
    <w:name w:val="xl4069"/>
    <w:basedOn w:val="Normal"/>
    <w:rsid w:val="00AF2DC0"/>
    <w:pPr>
      <w:shd w:val="clear" w:color="000000" w:fill="203764"/>
      <w:spacing w:before="100" w:beforeAutospacing="1" w:after="100" w:afterAutospacing="1" w:line="240" w:lineRule="auto"/>
    </w:pPr>
    <w:rPr>
      <w:rFonts w:ascii="Times New Roman" w:hAnsi="Times New Roman"/>
      <w:b/>
      <w:bCs/>
      <w:color w:val="FFFFFF"/>
      <w:kern w:val="0"/>
      <w:sz w:val="16"/>
      <w:szCs w:val="16"/>
      <w:lang w:val="fr-FR" w:eastAsia="fr-FR"/>
    </w:rPr>
  </w:style>
  <w:style w:type="paragraph" w:customStyle="1" w:styleId="xl4070">
    <w:name w:val="xl4070"/>
    <w:basedOn w:val="Normal"/>
    <w:rsid w:val="00AF2DC0"/>
    <w:pPr>
      <w:shd w:val="clear" w:color="000000" w:fill="BDD7EE"/>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4071">
    <w:name w:val="xl4071"/>
    <w:basedOn w:val="Normal"/>
    <w:rsid w:val="00AF2DC0"/>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072">
    <w:name w:val="xl4072"/>
    <w:basedOn w:val="Normal"/>
    <w:rsid w:val="00AF2DC0"/>
    <w:pP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4073">
    <w:name w:val="xl4073"/>
    <w:basedOn w:val="Normal"/>
    <w:rsid w:val="00AF2DC0"/>
    <w:pPr>
      <w:shd w:val="clear" w:color="000000" w:fill="1F4E78"/>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4074">
    <w:name w:val="xl4074"/>
    <w:basedOn w:val="Normal"/>
    <w:rsid w:val="00AF2DC0"/>
    <w:pPr>
      <w:shd w:val="clear" w:color="000000" w:fill="203764"/>
      <w:spacing w:before="100" w:beforeAutospacing="1" w:after="100" w:afterAutospacing="1" w:line="240" w:lineRule="auto"/>
    </w:pPr>
    <w:rPr>
      <w:rFonts w:ascii="Times New Roman" w:hAnsi="Times New Roman"/>
      <w:b/>
      <w:bCs/>
      <w:color w:val="FFFFFF"/>
      <w:kern w:val="0"/>
      <w:sz w:val="16"/>
      <w:szCs w:val="16"/>
      <w:lang w:val="fr-FR" w:eastAsia="fr-FR"/>
    </w:rPr>
  </w:style>
  <w:style w:type="table" w:customStyle="1" w:styleId="TableGrid1">
    <w:name w:val="Table Grid1"/>
    <w:basedOn w:val="TableNormal"/>
    <w:next w:val="TableGrid"/>
    <w:uiPriority w:val="59"/>
    <w:rsid w:val="00AF2DC0"/>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1">
    <w:name w:val="Titre 11"/>
    <w:basedOn w:val="NumHeading"/>
    <w:link w:val="Titre1Char"/>
    <w:qFormat/>
    <w:rsid w:val="00AF2DC0"/>
    <w:rPr>
      <w:lang w:val="fr-FR"/>
    </w:rPr>
  </w:style>
  <w:style w:type="paragraph" w:customStyle="1" w:styleId="Titre21">
    <w:name w:val="Titre 21"/>
    <w:basedOn w:val="Heading2"/>
    <w:link w:val="Titre2Char"/>
    <w:qFormat/>
    <w:rsid w:val="00AF2DC0"/>
    <w:pPr>
      <w:numPr>
        <w:numId w:val="7"/>
      </w:numPr>
      <w:spacing w:before="240" w:after="240"/>
      <w:ind w:left="624" w:right="482"/>
    </w:pPr>
    <w:rPr>
      <w:rFonts w:asciiTheme="majorHAnsi" w:hAnsiTheme="majorHAnsi"/>
      <w:szCs w:val="28"/>
      <w:lang w:val="fr-FR"/>
    </w:rPr>
  </w:style>
  <w:style w:type="character" w:customStyle="1" w:styleId="Titre1Char">
    <w:name w:val="Titre 1 Char"/>
    <w:basedOn w:val="NumHeadingChar"/>
    <w:link w:val="Titre11"/>
    <w:rsid w:val="00AF2DC0"/>
    <w:rPr>
      <w:rFonts w:ascii="Trebuchet MS" w:eastAsiaTheme="majorEastAsia" w:hAnsi="Trebuchet MS" w:cstheme="majorBidi"/>
      <w:b/>
      <w:bCs/>
      <w:caps/>
      <w:color w:val="4472C4" w:themeColor="accent1"/>
      <w:kern w:val="16"/>
      <w:sz w:val="32"/>
      <w:szCs w:val="28"/>
      <w:lang w:val="fr-FR"/>
      <w14:ligatures w14:val="none"/>
    </w:rPr>
  </w:style>
  <w:style w:type="paragraph" w:customStyle="1" w:styleId="titre3">
    <w:name w:val="titre 3"/>
    <w:basedOn w:val="BDOMainHeading3"/>
    <w:link w:val="titre3Char"/>
    <w:autoRedefine/>
    <w:qFormat/>
    <w:rsid w:val="00AF2DC0"/>
    <w:pPr>
      <w:spacing w:before="120" w:after="120"/>
    </w:pPr>
    <w:rPr>
      <w:rFonts w:eastAsiaTheme="majorEastAsia"/>
      <w:b/>
      <w:color w:val="A5A5A5" w:themeColor="accent3"/>
      <w:sz w:val="24"/>
      <w:szCs w:val="20"/>
      <w:lang w:val="fr-FR"/>
    </w:rPr>
  </w:style>
  <w:style w:type="character" w:customStyle="1" w:styleId="Titre2Char">
    <w:name w:val="Titre 2 Char"/>
    <w:basedOn w:val="Heading2Char"/>
    <w:link w:val="Titre21"/>
    <w:rsid w:val="00AF2DC0"/>
    <w:rPr>
      <w:rFonts w:asciiTheme="majorHAnsi" w:eastAsiaTheme="majorEastAsia" w:hAnsiTheme="majorHAnsi" w:cstheme="majorBidi"/>
      <w:b/>
      <w:color w:val="685040"/>
      <w:kern w:val="16"/>
      <w:sz w:val="28"/>
      <w:szCs w:val="28"/>
      <w:lang w:val="fr-FR"/>
      <w14:ligatures w14:val="none"/>
    </w:rPr>
  </w:style>
  <w:style w:type="paragraph" w:customStyle="1" w:styleId="Style3">
    <w:name w:val="Style3"/>
    <w:basedOn w:val="titre3"/>
    <w:link w:val="Style3Char"/>
    <w:qFormat/>
    <w:rsid w:val="00AF2DC0"/>
    <w:rPr>
      <w:b w:val="0"/>
    </w:rPr>
  </w:style>
  <w:style w:type="character" w:customStyle="1" w:styleId="titre3Char">
    <w:name w:val="titre 3 Char"/>
    <w:basedOn w:val="BDOMainHeading3Char"/>
    <w:link w:val="titre3"/>
    <w:rsid w:val="00AF2DC0"/>
    <w:rPr>
      <w:rFonts w:ascii="Trebuchet MS" w:eastAsiaTheme="majorEastAsia" w:hAnsi="Trebuchet MS" w:cs="Times New Roman"/>
      <w:b/>
      <w:bCs w:val="0"/>
      <w:color w:val="A5A5A5" w:themeColor="accent3"/>
      <w:kern w:val="16"/>
      <w:sz w:val="24"/>
      <w:szCs w:val="20"/>
      <w:lang w:val="fr-FR" w:eastAsia="en-US"/>
      <w14:ligatures w14:val="none"/>
    </w:rPr>
  </w:style>
  <w:style w:type="paragraph" w:customStyle="1" w:styleId="Style4">
    <w:name w:val="Style4"/>
    <w:basedOn w:val="Style3"/>
    <w:link w:val="Style4Char"/>
    <w:qFormat/>
    <w:rsid w:val="00AF2DC0"/>
  </w:style>
  <w:style w:type="character" w:customStyle="1" w:styleId="Style3Char">
    <w:name w:val="Style3 Char"/>
    <w:basedOn w:val="titre3Char"/>
    <w:link w:val="Style3"/>
    <w:rsid w:val="00AF2DC0"/>
    <w:rPr>
      <w:rFonts w:ascii="Trebuchet MS" w:eastAsiaTheme="majorEastAsia" w:hAnsi="Trebuchet MS" w:cs="Times New Roman"/>
      <w:b w:val="0"/>
      <w:bCs w:val="0"/>
      <w:color w:val="A5A5A5" w:themeColor="accent3"/>
      <w:kern w:val="16"/>
      <w:sz w:val="24"/>
      <w:szCs w:val="20"/>
      <w:lang w:val="fr-FR" w:eastAsia="en-US"/>
      <w14:ligatures w14:val="none"/>
    </w:rPr>
  </w:style>
  <w:style w:type="paragraph" w:customStyle="1" w:styleId="Style5">
    <w:name w:val="Style5"/>
    <w:basedOn w:val="titre3"/>
    <w:link w:val="Style5Char"/>
    <w:qFormat/>
    <w:rsid w:val="00AF2DC0"/>
    <w:pPr>
      <w:numPr>
        <w:numId w:val="26"/>
      </w:numPr>
    </w:pPr>
    <w:rPr>
      <w:b w:val="0"/>
    </w:rPr>
  </w:style>
  <w:style w:type="character" w:customStyle="1" w:styleId="Style4Char">
    <w:name w:val="Style4 Char"/>
    <w:basedOn w:val="Style3Char"/>
    <w:link w:val="Style4"/>
    <w:rsid w:val="00AF2DC0"/>
    <w:rPr>
      <w:rFonts w:ascii="Trebuchet MS" w:eastAsiaTheme="majorEastAsia" w:hAnsi="Trebuchet MS" w:cs="Times New Roman"/>
      <w:b w:val="0"/>
      <w:bCs w:val="0"/>
      <w:color w:val="A5A5A5" w:themeColor="accent3"/>
      <w:kern w:val="16"/>
      <w:sz w:val="24"/>
      <w:szCs w:val="20"/>
      <w:lang w:val="fr-FR" w:eastAsia="en-US"/>
      <w14:ligatures w14:val="none"/>
    </w:rPr>
  </w:style>
  <w:style w:type="paragraph" w:customStyle="1" w:styleId="Style6">
    <w:name w:val="Style6"/>
    <w:basedOn w:val="titre3"/>
    <w:link w:val="Style6Char"/>
    <w:qFormat/>
    <w:rsid w:val="00AF2DC0"/>
  </w:style>
  <w:style w:type="character" w:customStyle="1" w:styleId="Style5Char">
    <w:name w:val="Style5 Char"/>
    <w:basedOn w:val="titre3Char"/>
    <w:link w:val="Style5"/>
    <w:rsid w:val="00AF2DC0"/>
    <w:rPr>
      <w:rFonts w:ascii="Trebuchet MS" w:eastAsiaTheme="majorEastAsia" w:hAnsi="Trebuchet MS" w:cs="Times New Roman"/>
      <w:b w:val="0"/>
      <w:bCs w:val="0"/>
      <w:color w:val="A5A5A5" w:themeColor="accent3"/>
      <w:kern w:val="16"/>
      <w:sz w:val="24"/>
      <w:szCs w:val="20"/>
      <w:lang w:val="fr-FR" w:eastAsia="en-US"/>
      <w14:ligatures w14:val="none"/>
    </w:rPr>
  </w:style>
  <w:style w:type="paragraph" w:customStyle="1" w:styleId="Style7">
    <w:name w:val="Style7"/>
    <w:basedOn w:val="NumHeading"/>
    <w:link w:val="Style7Char"/>
    <w:qFormat/>
    <w:rsid w:val="00AF2DC0"/>
  </w:style>
  <w:style w:type="character" w:customStyle="1" w:styleId="Style6Char">
    <w:name w:val="Style6 Char"/>
    <w:basedOn w:val="titre3Char"/>
    <w:link w:val="Style6"/>
    <w:rsid w:val="00AF2DC0"/>
    <w:rPr>
      <w:rFonts w:ascii="Trebuchet MS" w:eastAsiaTheme="majorEastAsia" w:hAnsi="Trebuchet MS" w:cs="Times New Roman"/>
      <w:b/>
      <w:bCs w:val="0"/>
      <w:color w:val="A5A5A5" w:themeColor="accent3"/>
      <w:kern w:val="16"/>
      <w:sz w:val="24"/>
      <w:szCs w:val="20"/>
      <w:lang w:val="fr-FR" w:eastAsia="en-US"/>
      <w14:ligatures w14:val="none"/>
    </w:rPr>
  </w:style>
  <w:style w:type="paragraph" w:customStyle="1" w:styleId="Style8">
    <w:name w:val="Style8"/>
    <w:basedOn w:val="NumHeading"/>
    <w:link w:val="Style8Char"/>
    <w:autoRedefine/>
    <w:qFormat/>
    <w:rsid w:val="00AF2DC0"/>
  </w:style>
  <w:style w:type="character" w:customStyle="1" w:styleId="Style7Char">
    <w:name w:val="Style7 Char"/>
    <w:basedOn w:val="NumHeadingChar"/>
    <w:link w:val="Style7"/>
    <w:rsid w:val="00AF2DC0"/>
    <w:rPr>
      <w:rFonts w:ascii="Trebuchet MS" w:eastAsiaTheme="majorEastAsia" w:hAnsi="Trebuchet MS" w:cstheme="majorBidi"/>
      <w:b/>
      <w:bCs/>
      <w:caps/>
      <w:color w:val="4472C4" w:themeColor="accent1"/>
      <w:kern w:val="16"/>
      <w:sz w:val="32"/>
      <w:szCs w:val="28"/>
      <w14:ligatures w14:val="none"/>
    </w:rPr>
  </w:style>
  <w:style w:type="paragraph" w:customStyle="1" w:styleId="Titre41">
    <w:name w:val="Titre 41"/>
    <w:basedOn w:val="Normal"/>
    <w:link w:val="Titre4Char"/>
    <w:autoRedefine/>
    <w:qFormat/>
    <w:rsid w:val="00AF2DC0"/>
    <w:pPr>
      <w:spacing w:before="120"/>
    </w:pPr>
    <w:rPr>
      <w:rFonts w:asciiTheme="majorHAnsi" w:hAnsiTheme="majorHAnsi"/>
      <w:b/>
      <w:bCs/>
      <w:color w:val="4472C4" w:themeColor="accent1"/>
      <w:sz w:val="20"/>
      <w:szCs w:val="20"/>
      <w:lang w:val="fr-FR"/>
    </w:rPr>
  </w:style>
  <w:style w:type="character" w:customStyle="1" w:styleId="Style8Char">
    <w:name w:val="Style8 Char"/>
    <w:basedOn w:val="NumHeadingChar"/>
    <w:link w:val="Style8"/>
    <w:rsid w:val="00AF2DC0"/>
    <w:rPr>
      <w:rFonts w:ascii="Trebuchet MS" w:eastAsiaTheme="majorEastAsia" w:hAnsi="Trebuchet MS" w:cstheme="majorBidi"/>
      <w:b/>
      <w:bCs/>
      <w:caps/>
      <w:color w:val="4472C4" w:themeColor="accent1"/>
      <w:kern w:val="16"/>
      <w:sz w:val="32"/>
      <w:szCs w:val="28"/>
      <w14:ligatures w14:val="none"/>
    </w:rPr>
  </w:style>
  <w:style w:type="character" w:customStyle="1" w:styleId="Titre4Char">
    <w:name w:val="Titre 4 Char"/>
    <w:basedOn w:val="DefaultParagraphFont"/>
    <w:link w:val="Titre41"/>
    <w:rsid w:val="00AF2DC0"/>
    <w:rPr>
      <w:rFonts w:asciiTheme="majorHAnsi" w:eastAsia="Times New Roman" w:hAnsiTheme="majorHAnsi" w:cs="Times New Roman"/>
      <w:b/>
      <w:bCs/>
      <w:color w:val="4472C4" w:themeColor="accent1"/>
      <w:kern w:val="16"/>
      <w:sz w:val="20"/>
      <w:szCs w:val="20"/>
      <w:lang w:val="fr-FR"/>
      <w14:ligatures w14:val="none"/>
    </w:rPr>
  </w:style>
  <w:style w:type="paragraph" w:styleId="TableofFigures">
    <w:name w:val="table of figures"/>
    <w:basedOn w:val="Normal"/>
    <w:next w:val="Normal"/>
    <w:uiPriority w:val="99"/>
    <w:unhideWhenUsed/>
    <w:rsid w:val="00AF2DC0"/>
    <w:pPr>
      <w:spacing w:after="0"/>
    </w:pPr>
  </w:style>
  <w:style w:type="paragraph" w:customStyle="1" w:styleId="xl4075">
    <w:name w:val="xl4075"/>
    <w:basedOn w:val="Normal"/>
    <w:rsid w:val="00AF2DC0"/>
    <w:pPr>
      <w:shd w:val="clear" w:color="000000" w:fill="685040"/>
      <w:spacing w:before="100" w:beforeAutospacing="1" w:after="100" w:afterAutospacing="1" w:line="240" w:lineRule="auto"/>
      <w:textAlignment w:val="center"/>
    </w:pPr>
    <w:rPr>
      <w:b/>
      <w:bCs/>
      <w:color w:val="FFFFFF"/>
      <w:kern w:val="0"/>
      <w:sz w:val="16"/>
      <w:szCs w:val="16"/>
      <w:lang w:val="fr-FR" w:eastAsia="fr-FR"/>
    </w:rPr>
  </w:style>
  <w:style w:type="paragraph" w:customStyle="1" w:styleId="xl4076">
    <w:name w:val="xl4076"/>
    <w:basedOn w:val="Normal"/>
    <w:rsid w:val="00AF2DC0"/>
    <w:pPr>
      <w:shd w:val="clear" w:color="000000" w:fill="F088A6"/>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077">
    <w:name w:val="xl4077"/>
    <w:basedOn w:val="Normal"/>
    <w:rsid w:val="00AF2DC0"/>
    <w:pPr>
      <w:shd w:val="clear" w:color="000000" w:fill="685040"/>
      <w:spacing w:before="100" w:beforeAutospacing="1" w:after="100" w:afterAutospacing="1" w:line="240" w:lineRule="auto"/>
      <w:jc w:val="right"/>
      <w:textAlignment w:val="center"/>
    </w:pPr>
    <w:rPr>
      <w:b/>
      <w:bCs/>
      <w:color w:val="FFFFFF"/>
      <w:kern w:val="0"/>
      <w:sz w:val="16"/>
      <w:szCs w:val="16"/>
      <w:lang w:val="fr-FR" w:eastAsia="fr-FR"/>
    </w:rPr>
  </w:style>
  <w:style w:type="paragraph" w:customStyle="1" w:styleId="xl4078">
    <w:name w:val="xl4078"/>
    <w:basedOn w:val="Normal"/>
    <w:rsid w:val="00AF2DC0"/>
    <w:pPr>
      <w:pBdr>
        <w:bottom w:val="single" w:sz="8" w:space="0" w:color="FFFFFF"/>
      </w:pBdr>
      <w:shd w:val="clear" w:color="000000" w:fill="C4BD97"/>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4079">
    <w:name w:val="xl4079"/>
    <w:basedOn w:val="Normal"/>
    <w:rsid w:val="00AF2DC0"/>
    <w:pPr>
      <w:shd w:val="clear" w:color="000000" w:fill="5B5633"/>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En-tte1">
    <w:name w:val="En-tête1"/>
    <w:rsid w:val="00AF2DC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fr-FR" w:eastAsia="fr-FR"/>
      <w14:ligatures w14:val="none"/>
    </w:rPr>
  </w:style>
  <w:style w:type="character" w:customStyle="1" w:styleId="Aucun">
    <w:name w:val="Aucun"/>
    <w:rsid w:val="00AF2DC0"/>
  </w:style>
  <w:style w:type="numbering" w:customStyle="1" w:styleId="Style2import">
    <w:name w:val="Style 2 importé"/>
    <w:rsid w:val="00AF2DC0"/>
    <w:pPr>
      <w:numPr>
        <w:numId w:val="27"/>
      </w:numPr>
    </w:pPr>
  </w:style>
  <w:style w:type="numbering" w:customStyle="1" w:styleId="Style3import">
    <w:name w:val="Style 3 importé"/>
    <w:rsid w:val="00AF2DC0"/>
    <w:pPr>
      <w:numPr>
        <w:numId w:val="28"/>
      </w:numPr>
    </w:pPr>
  </w:style>
  <w:style w:type="table" w:styleId="LightShading">
    <w:name w:val="Light Shading"/>
    <w:basedOn w:val="TableNormal"/>
    <w:uiPriority w:val="60"/>
    <w:rsid w:val="00AF2DC0"/>
    <w:pPr>
      <w:spacing w:after="0" w:line="240" w:lineRule="auto"/>
    </w:pPr>
    <w:rPr>
      <w:rFonts w:ascii="Times New Roman" w:eastAsia="Times New Roman" w:hAnsi="Times New Roman" w:cs="Times New Roman"/>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Std">
    <w:name w:val="~TableStd"/>
    <w:basedOn w:val="TableNormal"/>
    <w:uiPriority w:val="99"/>
    <w:qFormat/>
    <w:rsid w:val="00AF2DC0"/>
    <w:pPr>
      <w:spacing w:after="0" w:line="240" w:lineRule="auto"/>
    </w:pPr>
    <w:rPr>
      <w:kern w:val="0"/>
      <w:sz w:val="18"/>
      <w:lang w:eastAsia="en-US"/>
      <w14:ligatures w14:val="none"/>
    </w:rPr>
    <w:tblPr>
      <w:tblStyleRowBandSize w:val="1"/>
      <w:tblInd w:w="85" w:type="dxa"/>
      <w:tblBorders>
        <w:top w:val="single" w:sz="4" w:space="0" w:color="A5A5A5" w:themeColor="accent3"/>
        <w:bottom w:val="single" w:sz="4" w:space="0" w:color="A5A5A5" w:themeColor="accent3"/>
        <w:insideH w:val="single" w:sz="4" w:space="0" w:color="A5A5A5" w:themeColor="accent3"/>
      </w:tblBorders>
      <w:tblCellMar>
        <w:top w:w="28" w:type="dxa"/>
        <w:left w:w="85" w:type="dxa"/>
        <w:bottom w:w="28" w:type="dxa"/>
        <w:right w:w="85" w:type="dxa"/>
      </w:tblCellMar>
    </w:tblPr>
    <w:tblStylePr w:type="firstRow">
      <w:pPr>
        <w:wordWrap/>
        <w:spacing w:beforeLines="0" w:beforeAutospacing="0" w:afterLines="0" w:afterAutospacing="0"/>
        <w:jc w:val="left"/>
      </w:pPr>
      <w:rPr>
        <w:rFonts w:ascii="Poppins" w:hAnsi="Poppins"/>
        <w:b/>
        <w:color w:val="FFFFFF" w:themeColor="background1"/>
        <w:sz w:val="18"/>
      </w:rPr>
      <w:tblPr/>
      <w:tcPr>
        <w:shd w:val="clear" w:color="auto" w:fill="A5A5A5" w:themeFill="accent3"/>
      </w:tcPr>
    </w:tblStylePr>
  </w:style>
  <w:style w:type="character" w:styleId="IntenseReference">
    <w:name w:val="Intense Reference"/>
    <w:basedOn w:val="DefaultParagraphFont"/>
    <w:uiPriority w:val="32"/>
    <w:qFormat/>
    <w:rsid w:val="00AF2DC0"/>
    <w:rPr>
      <w:rFonts w:ascii="Trebuchet MS" w:hAnsi="Trebuchet MS"/>
      <w:b/>
      <w:bCs/>
      <w:smallCaps/>
      <w:color w:val="ED7D31" w:themeColor="accent2"/>
      <w:spacing w:val="5"/>
      <w:u w:val="single"/>
    </w:rPr>
  </w:style>
  <w:style w:type="character" w:styleId="IntenseEmphasis">
    <w:name w:val="Intense Emphasis"/>
    <w:basedOn w:val="DefaultParagraphFont"/>
    <w:uiPriority w:val="21"/>
    <w:qFormat/>
    <w:rsid w:val="00AF2DC0"/>
    <w:rPr>
      <w:rFonts w:ascii="Trebuchet MS" w:hAnsi="Trebuchet MS"/>
      <w:b/>
      <w:bCs/>
      <w:i/>
      <w:iCs/>
      <w:color w:val="4472C4" w:themeColor="accent1"/>
    </w:rPr>
  </w:style>
  <w:style w:type="paragraph" w:customStyle="1" w:styleId="TableHeadingLeft">
    <w:name w:val="~TableHeadingLeft"/>
    <w:basedOn w:val="Normal"/>
    <w:qFormat/>
    <w:rsid w:val="00AF2DC0"/>
    <w:pPr>
      <w:keepNext/>
      <w:keepLines/>
      <w:spacing w:before="60" w:after="40" w:line="240" w:lineRule="auto"/>
      <w:jc w:val="both"/>
    </w:pPr>
    <w:rPr>
      <w:rFonts w:eastAsiaTheme="minorHAnsi" w:cstheme="minorBidi"/>
      <w:b/>
      <w:caps/>
      <w:color w:val="FFFFFF" w:themeColor="background1"/>
      <w:kern w:val="0"/>
      <w:sz w:val="20"/>
      <w:szCs w:val="26"/>
      <w:lang w:eastAsia="en-US"/>
    </w:rPr>
  </w:style>
  <w:style w:type="character" w:customStyle="1" w:styleId="TableTextChar">
    <w:name w:val="Table Text Char"/>
    <w:basedOn w:val="DefaultParagraphFont"/>
    <w:link w:val="TableText0"/>
    <w:rsid w:val="00AF2DC0"/>
    <w:rPr>
      <w:rFonts w:ascii="Times New Roman" w:eastAsia="Times New Roman" w:hAnsi="Times New Roman" w:cs="Times New Roman"/>
      <w:color w:val="000000"/>
      <w:kern w:val="0"/>
      <w:sz w:val="24"/>
      <w:szCs w:val="20"/>
      <w:lang w:eastAsia="en-US"/>
      <w14:ligatures w14:val="none"/>
    </w:rPr>
  </w:style>
  <w:style w:type="paragraph" w:customStyle="1" w:styleId="ECVPersonalStatement">
    <w:name w:val="_ECV_PersonalStatement"/>
    <w:basedOn w:val="Normal"/>
    <w:rsid w:val="00AF2DC0"/>
    <w:pPr>
      <w:widowControl w:val="0"/>
      <w:suppressLineNumbers/>
      <w:suppressAutoHyphens/>
      <w:spacing w:after="56" w:line="100" w:lineRule="atLeast"/>
      <w:jc w:val="both"/>
    </w:pPr>
    <w:rPr>
      <w:rFonts w:ascii="Arial" w:eastAsia="SimSun" w:hAnsi="Arial" w:cs="Mangal"/>
      <w:color w:val="3F3A38"/>
      <w:spacing w:val="-6"/>
      <w:kern w:val="2"/>
      <w:sz w:val="20"/>
      <w:szCs w:val="18"/>
      <w:lang w:eastAsia="zh-CN" w:bidi="hi-IN"/>
    </w:rPr>
  </w:style>
  <w:style w:type="paragraph" w:customStyle="1" w:styleId="ECVText">
    <w:name w:val="_ECV_Text"/>
    <w:basedOn w:val="BodyText0"/>
    <w:rsid w:val="00AF2DC0"/>
    <w:pPr>
      <w:widowControl w:val="0"/>
      <w:suppressAutoHyphens/>
      <w:spacing w:after="0" w:line="100" w:lineRule="atLeast"/>
    </w:pPr>
    <w:rPr>
      <w:rFonts w:eastAsia="SimSun" w:cs="Mangal"/>
      <w:bCs w:val="0"/>
      <w:color w:val="3F3A38"/>
      <w:spacing w:val="-6"/>
      <w:kern w:val="2"/>
      <w:sz w:val="16"/>
      <w:szCs w:val="24"/>
      <w:lang w:val="en-GB" w:eastAsia="zh-CN" w:bidi="hi-IN"/>
    </w:rPr>
  </w:style>
  <w:style w:type="paragraph" w:customStyle="1" w:styleId="ECVOccupationalFieldHeading">
    <w:name w:val="_ECV_OccupationalFieldHeading"/>
    <w:basedOn w:val="Normal"/>
    <w:rsid w:val="00AF2DC0"/>
    <w:pPr>
      <w:widowControl w:val="0"/>
      <w:suppressLineNumbers/>
      <w:suppressAutoHyphens/>
      <w:spacing w:before="57" w:after="0" w:line="240" w:lineRule="auto"/>
      <w:ind w:right="283"/>
      <w:jc w:val="right"/>
    </w:pPr>
    <w:rPr>
      <w:rFonts w:ascii="Arial" w:eastAsia="SimSun" w:hAnsi="Arial" w:cs="Mangal"/>
      <w:caps/>
      <w:color w:val="0E4194"/>
      <w:spacing w:val="-6"/>
      <w:kern w:val="2"/>
      <w:sz w:val="20"/>
      <w:lang w:eastAsia="zh-CN" w:bidi="hi-IN"/>
    </w:rPr>
  </w:style>
  <w:style w:type="character" w:customStyle="1" w:styleId="SectionTitleChar">
    <w:name w:val="Section Title Char"/>
    <w:basedOn w:val="DefaultParagraphFont"/>
    <w:link w:val="SectionTitle0"/>
    <w:locked/>
    <w:rsid w:val="00AF2DC0"/>
    <w:rPr>
      <w:rFonts w:ascii="Century Schoolbook" w:eastAsia="Batang" w:hAnsi="Century Schoolbook"/>
      <w:b/>
      <w:bCs/>
      <w:spacing w:val="-10"/>
      <w:lang w:val="en-US"/>
    </w:rPr>
  </w:style>
  <w:style w:type="paragraph" w:customStyle="1" w:styleId="SectionTitle0">
    <w:name w:val="Section Title"/>
    <w:basedOn w:val="Normal"/>
    <w:next w:val="Normal"/>
    <w:link w:val="SectionTitleChar"/>
    <w:autoRedefine/>
    <w:rsid w:val="00AF2DC0"/>
    <w:pPr>
      <w:tabs>
        <w:tab w:val="left" w:pos="5827"/>
      </w:tabs>
      <w:spacing w:after="0" w:line="240" w:lineRule="auto"/>
      <w:jc w:val="both"/>
    </w:pPr>
    <w:rPr>
      <w:rFonts w:ascii="Century Schoolbook" w:eastAsia="Batang" w:hAnsi="Century Schoolbook" w:cstheme="minorBidi"/>
      <w:b/>
      <w:bCs/>
      <w:color w:val="auto"/>
      <w:spacing w:val="-10"/>
      <w:kern w:val="2"/>
      <w:sz w:val="22"/>
      <w:szCs w:val="22"/>
      <w:lang w:val="en-US"/>
      <w14:ligatures w14:val="standardContextual"/>
    </w:rPr>
  </w:style>
  <w:style w:type="paragraph" w:customStyle="1" w:styleId="Achievement">
    <w:name w:val="Achievement"/>
    <w:basedOn w:val="BodyText0"/>
    <w:autoRedefine/>
    <w:rsid w:val="00AF2DC0"/>
    <w:pPr>
      <w:spacing w:after="60" w:line="220" w:lineRule="atLeast"/>
      <w:ind w:right="-468"/>
    </w:pPr>
    <w:rPr>
      <w:b/>
      <w:bCs w:val="0"/>
      <w:szCs w:val="20"/>
      <w:lang w:val="en-US" w:eastAsia="en-GB"/>
    </w:rPr>
  </w:style>
  <w:style w:type="table" w:customStyle="1" w:styleId="TableGrid2">
    <w:name w:val="Table Grid2"/>
    <w:basedOn w:val="TableNormal"/>
    <w:next w:val="TableGrid"/>
    <w:uiPriority w:val="59"/>
    <w:rsid w:val="00AF2DC0"/>
    <w:pPr>
      <w:spacing w:before="40" w:after="40" w:line="240" w:lineRule="auto"/>
    </w:pPr>
    <w:rPr>
      <w:rFonts w:ascii="Cambria" w:eastAsia="Calibri" w:hAnsi="Cambria"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1 Char,Heading 1 Char Char,Heading 1 Char1 Char Char,Heading 1 Char Char Char Char,Heading 1 Char1 Char Char Char Char,Heading 1 Char Char Char Char Char Char,Heading 1 Char1 Char Char Char Char Char Char,Heading 1 Char1 Char1 Char"/>
    <w:locked/>
    <w:rsid w:val="00AF2DC0"/>
    <w:rPr>
      <w:rFonts w:ascii="Arial" w:hAnsi="Arial" w:cs="Arial"/>
      <w:b/>
      <w:bCs/>
      <w:kern w:val="28"/>
      <w:sz w:val="24"/>
      <w:szCs w:val="24"/>
      <w:shd w:val="clear" w:color="auto" w:fill="002060"/>
      <w:lang w:eastAsia="en-US"/>
    </w:rPr>
  </w:style>
  <w:style w:type="paragraph" w:customStyle="1" w:styleId="dtailarticles">
    <w:name w:val="dtailarticles"/>
    <w:basedOn w:val="Normal"/>
    <w:rsid w:val="00AF2DC0"/>
    <w:pPr>
      <w:spacing w:before="100" w:beforeAutospacing="1" w:after="100" w:afterAutospacing="1" w:line="240" w:lineRule="auto"/>
      <w:jc w:val="both"/>
    </w:pPr>
    <w:rPr>
      <w:rFonts w:ascii="Times New Roman" w:hAnsi="Times New Roman"/>
      <w:color w:val="auto"/>
      <w:kern w:val="0"/>
      <w:sz w:val="24"/>
      <w:lang w:val="fr-FR" w:eastAsia="en-US"/>
    </w:rPr>
  </w:style>
  <w:style w:type="paragraph" w:customStyle="1" w:styleId="Titre31">
    <w:name w:val="Titre 31"/>
    <w:basedOn w:val="Normal"/>
    <w:link w:val="Titre3Char0"/>
    <w:qFormat/>
    <w:rsid w:val="00AF2DC0"/>
    <w:pPr>
      <w:numPr>
        <w:numId w:val="29"/>
      </w:numPr>
      <w:spacing w:before="120"/>
      <w:jc w:val="both"/>
    </w:pPr>
    <w:rPr>
      <w:rFonts w:asciiTheme="majorHAnsi" w:hAnsiTheme="majorHAnsi" w:cs="Arial"/>
      <w:b/>
      <w:color w:val="70AD47" w:themeColor="accent6"/>
      <w:sz w:val="24"/>
      <w:szCs w:val="20"/>
      <w:lang w:val="fr-FR"/>
    </w:rPr>
  </w:style>
  <w:style w:type="character" w:customStyle="1" w:styleId="Titre3Char0">
    <w:name w:val="Titre 3 Char"/>
    <w:basedOn w:val="DefaultParagraphFont"/>
    <w:link w:val="Titre31"/>
    <w:rsid w:val="00AF2DC0"/>
    <w:rPr>
      <w:rFonts w:asciiTheme="majorHAnsi" w:eastAsia="Times New Roman" w:hAnsiTheme="majorHAnsi" w:cs="Arial"/>
      <w:b/>
      <w:color w:val="70AD47" w:themeColor="accent6"/>
      <w:kern w:val="16"/>
      <w:sz w:val="24"/>
      <w:szCs w:val="20"/>
      <w:lang w:val="fr-FR"/>
      <w14:ligatures w14:val="none"/>
    </w:rPr>
  </w:style>
  <w:style w:type="character" w:customStyle="1" w:styleId="normaltextrun">
    <w:name w:val="normaltextrun"/>
    <w:basedOn w:val="DefaultParagraphFont"/>
    <w:rsid w:val="00AF2DC0"/>
  </w:style>
  <w:style w:type="paragraph" w:customStyle="1" w:styleId="ydp3c7718bcyiv8392978193ydpf0c5c03msolistparagraph">
    <w:name w:val="ydp3c7718bcyiv8392978193ydpf0c5c03msolistparagraph"/>
    <w:basedOn w:val="Normal"/>
    <w:rsid w:val="00AF2DC0"/>
    <w:pPr>
      <w:spacing w:before="100" w:beforeAutospacing="1" w:after="100" w:afterAutospacing="1" w:line="240" w:lineRule="auto"/>
    </w:pPr>
    <w:rPr>
      <w:rFonts w:ascii="Calibri" w:eastAsiaTheme="minorHAnsi" w:hAnsi="Calibri" w:cs="Calibri"/>
      <w:color w:val="auto"/>
      <w:kern w:val="0"/>
      <w:sz w:val="22"/>
      <w:szCs w:val="22"/>
      <w:lang w:val="fr-FR" w:eastAsia="fr-FR"/>
    </w:rPr>
  </w:style>
  <w:style w:type="character" w:customStyle="1" w:styleId="sw">
    <w:name w:val="sw"/>
    <w:basedOn w:val="DefaultParagraphFont"/>
    <w:rsid w:val="00AF2DC0"/>
  </w:style>
  <w:style w:type="table" w:customStyle="1" w:styleId="Grilledutableau1">
    <w:name w:val="Grille du tableau1"/>
    <w:basedOn w:val="TableNormal"/>
    <w:next w:val="TableGrid"/>
    <w:uiPriority w:val="59"/>
    <w:rsid w:val="00AF2DC0"/>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j-ea" w:hAnsi="+mj-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j-ea" w:hAnsi="+mj-ea"/>
      </w:rPr>
      <w:tblPr/>
      <w:tcPr>
        <w:tcBorders>
          <w:top w:val="nil"/>
          <w:left w:val="nil"/>
          <w:bottom w:val="nil"/>
          <w:right w:val="nil"/>
          <w:insideH w:val="nil"/>
          <w:insideV w:val="nil"/>
          <w:tl2br w:val="nil"/>
          <w:tr2bl w:val="nil"/>
        </w:tcBorders>
        <w:shd w:val="clear" w:color="auto" w:fill="auto"/>
      </w:tcPr>
    </w:tblStylePr>
    <w:tblStylePr w:type="firstCol">
      <w:rPr>
        <w:rFonts w:ascii="+mj-ea" w:hAnsi="+mj-ea"/>
        <w:b w:val="0"/>
        <w:sz w:val="18"/>
      </w:rPr>
    </w:tblStylePr>
    <w:tblStylePr w:type="lastCol">
      <w:rPr>
        <w:rFonts w:ascii="+mj-ea" w:hAnsi="+mj-ea"/>
        <w:sz w:val="18"/>
      </w:rPr>
      <w:tblPr/>
      <w:tcPr>
        <w:tcBorders>
          <w:top w:val="nil"/>
          <w:left w:val="nil"/>
          <w:bottom w:val="nil"/>
          <w:right w:val="nil"/>
          <w:insideH w:val="nil"/>
          <w:insideV w:val="nil"/>
          <w:tl2br w:val="nil"/>
          <w:tr2bl w:val="nil"/>
        </w:tcBorders>
        <w:shd w:val="clear" w:color="auto" w:fill="auto"/>
      </w:tcPr>
    </w:tblStylePr>
    <w:tblStylePr w:type="band1Horz">
      <w:rPr>
        <w:rFonts w:ascii="+mj-ea" w:hAnsi="+mj-ea"/>
        <w:color w:val="685040"/>
        <w:sz w:val="18"/>
      </w:rPr>
    </w:tblStylePr>
    <w:tblStylePr w:type="band2Horz">
      <w:rPr>
        <w:rFonts w:ascii="+mj-ea" w:hAnsi="+mj-ea"/>
        <w:sz w:val="18"/>
      </w:rPr>
      <w:tblPr/>
      <w:tcPr>
        <w:tcBorders>
          <w:top w:val="nil"/>
          <w:left w:val="nil"/>
          <w:bottom w:val="nil"/>
          <w:right w:val="nil"/>
          <w:insideH w:val="nil"/>
          <w:insideV w:val="nil"/>
          <w:tl2br w:val="nil"/>
          <w:tr2bl w:val="nil"/>
        </w:tcBorders>
        <w:shd w:val="clear" w:color="auto" w:fill="auto"/>
      </w:tcPr>
    </w:tblStylePr>
  </w:style>
  <w:style w:type="paragraph" w:customStyle="1" w:styleId="BVIfnrCarCar">
    <w:name w:val="BVI fnr Car Car"/>
    <w:aliases w:val=" BVI fnr Car Car Car Car Char,BVI fnr Car"/>
    <w:basedOn w:val="Normal"/>
    <w:link w:val="FootnoteReference"/>
    <w:uiPriority w:val="99"/>
    <w:rsid w:val="00AF2DC0"/>
    <w:pPr>
      <w:spacing w:after="160" w:line="240" w:lineRule="exact"/>
    </w:pPr>
    <w:rPr>
      <w:rFonts w:asciiTheme="minorHAnsi" w:eastAsiaTheme="minorHAnsi" w:hAnsiTheme="minorHAnsi" w:cstheme="minorBidi"/>
      <w:color w:val="auto"/>
      <w:kern w:val="2"/>
      <w:sz w:val="22"/>
      <w:szCs w:val="22"/>
      <w:vertAlign w:val="superscript"/>
      <w14:ligatures w14:val="standardContextual"/>
    </w:rPr>
  </w:style>
  <w:style w:type="paragraph" w:customStyle="1" w:styleId="xl45329">
    <w:name w:val="xl45329"/>
    <w:basedOn w:val="Normal"/>
    <w:rsid w:val="00AF2DC0"/>
    <w:pPr>
      <w:pBdr>
        <w:top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45330">
    <w:name w:val="xl45330"/>
    <w:basedOn w:val="Normal"/>
    <w:rsid w:val="00AF2DC0"/>
    <w:pPr>
      <w:pBdr>
        <w:top w:val="single" w:sz="12" w:space="0" w:color="808080"/>
        <w:bottom w:val="single" w:sz="12" w:space="0" w:color="4F81BD"/>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45331">
    <w:name w:val="xl45331"/>
    <w:basedOn w:val="Normal"/>
    <w:rsid w:val="00AF2DC0"/>
    <w:pPr>
      <w:spacing w:before="100" w:beforeAutospacing="1" w:after="100" w:afterAutospacing="1" w:line="240" w:lineRule="auto"/>
    </w:pPr>
    <w:rPr>
      <w:color w:val="auto"/>
      <w:kern w:val="0"/>
      <w:sz w:val="16"/>
      <w:szCs w:val="16"/>
    </w:rPr>
  </w:style>
  <w:style w:type="paragraph" w:customStyle="1" w:styleId="xl45332">
    <w:name w:val="xl45332"/>
    <w:basedOn w:val="Normal"/>
    <w:rsid w:val="00AF2DC0"/>
    <w:pPr>
      <w:shd w:val="clear" w:color="000000" w:fill="C4BD97"/>
      <w:spacing w:before="100" w:beforeAutospacing="1" w:after="100" w:afterAutospacing="1" w:line="240" w:lineRule="auto"/>
      <w:textAlignment w:val="center"/>
    </w:pPr>
    <w:rPr>
      <w:b/>
      <w:bCs/>
      <w:color w:val="auto"/>
      <w:kern w:val="0"/>
      <w:sz w:val="16"/>
      <w:szCs w:val="16"/>
    </w:rPr>
  </w:style>
  <w:style w:type="paragraph" w:customStyle="1" w:styleId="xl45333">
    <w:name w:val="xl45333"/>
    <w:basedOn w:val="Normal"/>
    <w:rsid w:val="00AF2DC0"/>
    <w:pPr>
      <w:shd w:val="clear" w:color="000000" w:fill="C4BD97"/>
      <w:spacing w:before="100" w:beforeAutospacing="1" w:after="100" w:afterAutospacing="1" w:line="240" w:lineRule="auto"/>
      <w:textAlignment w:val="center"/>
    </w:pPr>
    <w:rPr>
      <w:b/>
      <w:bCs/>
      <w:color w:val="FFFFFF"/>
      <w:kern w:val="0"/>
      <w:sz w:val="16"/>
      <w:szCs w:val="16"/>
    </w:rPr>
  </w:style>
  <w:style w:type="paragraph" w:customStyle="1" w:styleId="xl45334">
    <w:name w:val="xl45334"/>
    <w:basedOn w:val="Normal"/>
    <w:rsid w:val="00AF2DC0"/>
    <w:pPr>
      <w:shd w:val="clear" w:color="000000" w:fill="C4BD97"/>
      <w:spacing w:before="100" w:beforeAutospacing="1" w:after="100" w:afterAutospacing="1" w:line="240" w:lineRule="auto"/>
      <w:textAlignment w:val="center"/>
    </w:pPr>
    <w:rPr>
      <w:b/>
      <w:bCs/>
      <w:color w:val="000000"/>
      <w:kern w:val="0"/>
      <w:sz w:val="16"/>
      <w:szCs w:val="16"/>
    </w:rPr>
  </w:style>
  <w:style w:type="paragraph" w:customStyle="1" w:styleId="xl45335">
    <w:name w:val="xl45335"/>
    <w:basedOn w:val="Normal"/>
    <w:rsid w:val="00AF2DC0"/>
    <w:pPr>
      <w:spacing w:before="100" w:beforeAutospacing="1" w:after="100" w:afterAutospacing="1" w:line="240" w:lineRule="auto"/>
      <w:jc w:val="center"/>
      <w:textAlignment w:val="center"/>
    </w:pPr>
    <w:rPr>
      <w:color w:val="auto"/>
      <w:kern w:val="0"/>
      <w:sz w:val="16"/>
      <w:szCs w:val="16"/>
    </w:rPr>
  </w:style>
  <w:style w:type="paragraph" w:customStyle="1" w:styleId="xl45336">
    <w:name w:val="xl45336"/>
    <w:basedOn w:val="Normal"/>
    <w:rsid w:val="00AF2DC0"/>
    <w:pPr>
      <w:spacing w:before="100" w:beforeAutospacing="1" w:after="100" w:afterAutospacing="1" w:line="240" w:lineRule="auto"/>
      <w:textAlignment w:val="center"/>
    </w:pPr>
    <w:rPr>
      <w:color w:val="auto"/>
      <w:kern w:val="0"/>
      <w:sz w:val="16"/>
      <w:szCs w:val="16"/>
    </w:rPr>
  </w:style>
  <w:style w:type="paragraph" w:customStyle="1" w:styleId="xl45337">
    <w:name w:val="xl45337"/>
    <w:basedOn w:val="Normal"/>
    <w:rsid w:val="00AF2DC0"/>
    <w:pPr>
      <w:spacing w:before="100" w:beforeAutospacing="1" w:after="100" w:afterAutospacing="1" w:line="240" w:lineRule="auto"/>
      <w:textAlignment w:val="center"/>
    </w:pPr>
    <w:rPr>
      <w:color w:val="auto"/>
      <w:kern w:val="0"/>
      <w:sz w:val="16"/>
      <w:szCs w:val="16"/>
    </w:rPr>
  </w:style>
  <w:style w:type="paragraph" w:customStyle="1" w:styleId="xl45338">
    <w:name w:val="xl45338"/>
    <w:basedOn w:val="Normal"/>
    <w:rsid w:val="00AF2DC0"/>
    <w:pPr>
      <w:shd w:val="clear" w:color="000000" w:fill="B8CCE4"/>
      <w:spacing w:before="100" w:beforeAutospacing="1" w:after="100" w:afterAutospacing="1" w:line="240" w:lineRule="auto"/>
      <w:jc w:val="center"/>
      <w:textAlignment w:val="center"/>
    </w:pPr>
    <w:rPr>
      <w:color w:val="auto"/>
      <w:kern w:val="0"/>
      <w:sz w:val="16"/>
      <w:szCs w:val="16"/>
    </w:rPr>
  </w:style>
  <w:style w:type="paragraph" w:customStyle="1" w:styleId="xl45339">
    <w:name w:val="xl45339"/>
    <w:basedOn w:val="Normal"/>
    <w:rsid w:val="00AF2DC0"/>
    <w:pPr>
      <w:shd w:val="clear" w:color="000000" w:fill="244062"/>
      <w:spacing w:before="100" w:beforeAutospacing="1" w:after="100" w:afterAutospacing="1" w:line="240" w:lineRule="auto"/>
      <w:textAlignment w:val="center"/>
    </w:pPr>
    <w:rPr>
      <w:b/>
      <w:bCs/>
      <w:color w:val="FFFFFF"/>
      <w:kern w:val="0"/>
      <w:sz w:val="16"/>
      <w:szCs w:val="16"/>
    </w:rPr>
  </w:style>
  <w:style w:type="paragraph" w:customStyle="1" w:styleId="xl45340">
    <w:name w:val="xl45340"/>
    <w:basedOn w:val="Normal"/>
    <w:rsid w:val="00AF2DC0"/>
    <w:pPr>
      <w:pBdr>
        <w:top w:val="single" w:sz="12" w:space="0" w:color="808080"/>
        <w:left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45341">
    <w:name w:val="xl45341"/>
    <w:basedOn w:val="Normal"/>
    <w:rsid w:val="00AF2DC0"/>
    <w:pPr>
      <w:pBdr>
        <w:top w:val="single" w:sz="12" w:space="0" w:color="808080"/>
        <w:bottom w:val="single" w:sz="12" w:space="0" w:color="4F81BD"/>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45342">
    <w:name w:val="xl45342"/>
    <w:basedOn w:val="Normal"/>
    <w:rsid w:val="00AF2DC0"/>
    <w:pPr>
      <w:shd w:val="clear" w:color="000000" w:fill="244062"/>
      <w:spacing w:before="100" w:beforeAutospacing="1" w:after="100" w:afterAutospacing="1" w:line="240" w:lineRule="auto"/>
      <w:textAlignment w:val="center"/>
    </w:pPr>
    <w:rPr>
      <w:b/>
      <w:bCs/>
      <w:color w:val="FFFFFF"/>
      <w:kern w:val="0"/>
      <w:sz w:val="16"/>
      <w:szCs w:val="16"/>
    </w:rPr>
  </w:style>
  <w:style w:type="paragraph" w:customStyle="1" w:styleId="xl45343">
    <w:name w:val="xl45343"/>
    <w:basedOn w:val="Normal"/>
    <w:rsid w:val="00AF2DC0"/>
    <w:pPr>
      <w:pBdr>
        <w:top w:val="single" w:sz="12" w:space="0" w:color="808080"/>
        <w:left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rPr>
  </w:style>
  <w:style w:type="paragraph" w:customStyle="1" w:styleId="xl45344">
    <w:name w:val="xl45344"/>
    <w:basedOn w:val="Normal"/>
    <w:rsid w:val="00AF2DC0"/>
    <w:pPr>
      <w:pBdr>
        <w:top w:val="single" w:sz="12" w:space="0" w:color="4F81BD"/>
        <w:lef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45">
    <w:name w:val="xl45345"/>
    <w:basedOn w:val="Normal"/>
    <w:rsid w:val="00AF2DC0"/>
    <w:pPr>
      <w:pBdr>
        <w:top w:val="single" w:sz="12" w:space="0" w:color="4F81BD"/>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46">
    <w:name w:val="xl45346"/>
    <w:basedOn w:val="Normal"/>
    <w:rsid w:val="00AF2DC0"/>
    <w:pPr>
      <w:pBdr>
        <w:top w:val="single" w:sz="12" w:space="0" w:color="4F81BD"/>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47">
    <w:name w:val="xl45347"/>
    <w:basedOn w:val="Normal"/>
    <w:rsid w:val="00AF2DC0"/>
    <w:pPr>
      <w:pBdr>
        <w:left w:val="single" w:sz="12" w:space="0" w:color="808080"/>
      </w:pBdr>
      <w:shd w:val="clear" w:color="000000" w:fill="C4BD97"/>
      <w:spacing w:before="100" w:beforeAutospacing="1" w:after="100" w:afterAutospacing="1" w:line="240" w:lineRule="auto"/>
      <w:textAlignment w:val="center"/>
    </w:pPr>
    <w:rPr>
      <w:b/>
      <w:bCs/>
      <w:color w:val="000000"/>
      <w:kern w:val="0"/>
      <w:sz w:val="16"/>
      <w:szCs w:val="16"/>
    </w:rPr>
  </w:style>
  <w:style w:type="paragraph" w:customStyle="1" w:styleId="xl45348">
    <w:name w:val="xl45348"/>
    <w:basedOn w:val="Normal"/>
    <w:rsid w:val="00AF2DC0"/>
    <w:pPr>
      <w:pBdr>
        <w:right w:val="single" w:sz="12" w:space="0" w:color="808080"/>
      </w:pBdr>
      <w:shd w:val="clear" w:color="000000" w:fill="C4BD97"/>
      <w:spacing w:before="100" w:beforeAutospacing="1" w:after="100" w:afterAutospacing="1" w:line="240" w:lineRule="auto"/>
      <w:textAlignment w:val="center"/>
    </w:pPr>
    <w:rPr>
      <w:b/>
      <w:bCs/>
      <w:color w:val="000000"/>
      <w:kern w:val="0"/>
      <w:sz w:val="16"/>
      <w:szCs w:val="16"/>
    </w:rPr>
  </w:style>
  <w:style w:type="paragraph" w:customStyle="1" w:styleId="xl45349">
    <w:name w:val="xl45349"/>
    <w:basedOn w:val="Normal"/>
    <w:rsid w:val="00AF2DC0"/>
    <w:pPr>
      <w:pBdr>
        <w:left w:val="single" w:sz="12" w:space="0" w:color="808080"/>
      </w:pBdr>
      <w:spacing w:before="100" w:beforeAutospacing="1" w:after="100" w:afterAutospacing="1" w:line="240" w:lineRule="auto"/>
      <w:textAlignment w:val="center"/>
    </w:pPr>
    <w:rPr>
      <w:color w:val="auto"/>
      <w:kern w:val="0"/>
      <w:sz w:val="16"/>
      <w:szCs w:val="16"/>
    </w:rPr>
  </w:style>
  <w:style w:type="paragraph" w:customStyle="1" w:styleId="xl45350">
    <w:name w:val="xl45350"/>
    <w:basedOn w:val="Normal"/>
    <w:rsid w:val="00AF2DC0"/>
    <w:pPr>
      <w:pBdr>
        <w:right w:val="single" w:sz="12" w:space="0" w:color="808080"/>
      </w:pBdr>
      <w:spacing w:before="100" w:beforeAutospacing="1" w:after="100" w:afterAutospacing="1" w:line="240" w:lineRule="auto"/>
      <w:textAlignment w:val="center"/>
    </w:pPr>
    <w:rPr>
      <w:color w:val="auto"/>
      <w:kern w:val="0"/>
      <w:sz w:val="16"/>
      <w:szCs w:val="16"/>
    </w:rPr>
  </w:style>
  <w:style w:type="paragraph" w:customStyle="1" w:styleId="xl45351">
    <w:name w:val="xl45351"/>
    <w:basedOn w:val="Normal"/>
    <w:rsid w:val="00AF2DC0"/>
    <w:pPr>
      <w:shd w:val="clear" w:color="000000" w:fill="B8CCE4"/>
      <w:spacing w:before="100" w:beforeAutospacing="1" w:after="100" w:afterAutospacing="1" w:line="240" w:lineRule="auto"/>
      <w:textAlignment w:val="center"/>
    </w:pPr>
    <w:rPr>
      <w:color w:val="auto"/>
      <w:kern w:val="0"/>
      <w:sz w:val="16"/>
      <w:szCs w:val="16"/>
    </w:rPr>
  </w:style>
  <w:style w:type="paragraph" w:customStyle="1" w:styleId="xl45352">
    <w:name w:val="xl45352"/>
    <w:basedOn w:val="Normal"/>
    <w:rsid w:val="00AF2DC0"/>
    <w:pPr>
      <w:pBdr>
        <w:left w:val="single" w:sz="12" w:space="0" w:color="808080"/>
      </w:pBdr>
      <w:shd w:val="clear" w:color="000000" w:fill="B8CCE4"/>
      <w:spacing w:before="100" w:beforeAutospacing="1" w:after="100" w:afterAutospacing="1" w:line="240" w:lineRule="auto"/>
      <w:textAlignment w:val="center"/>
    </w:pPr>
    <w:rPr>
      <w:color w:val="auto"/>
      <w:kern w:val="0"/>
      <w:sz w:val="16"/>
      <w:szCs w:val="16"/>
    </w:rPr>
  </w:style>
  <w:style w:type="paragraph" w:customStyle="1" w:styleId="xl45353">
    <w:name w:val="xl45353"/>
    <w:basedOn w:val="Normal"/>
    <w:rsid w:val="00AF2DC0"/>
    <w:pPr>
      <w:shd w:val="clear" w:color="000000" w:fill="B8CCE4"/>
      <w:spacing w:before="100" w:beforeAutospacing="1" w:after="100" w:afterAutospacing="1" w:line="240" w:lineRule="auto"/>
      <w:textAlignment w:val="center"/>
    </w:pPr>
    <w:rPr>
      <w:color w:val="auto"/>
      <w:kern w:val="0"/>
      <w:sz w:val="16"/>
      <w:szCs w:val="16"/>
    </w:rPr>
  </w:style>
  <w:style w:type="paragraph" w:customStyle="1" w:styleId="xl45354">
    <w:name w:val="xl45354"/>
    <w:basedOn w:val="Normal"/>
    <w:rsid w:val="00AF2DC0"/>
    <w:pPr>
      <w:pBdr>
        <w:right w:val="single" w:sz="12" w:space="0" w:color="808080"/>
      </w:pBdr>
      <w:shd w:val="clear" w:color="000000" w:fill="B8CCE4"/>
      <w:spacing w:before="100" w:beforeAutospacing="1" w:after="100" w:afterAutospacing="1" w:line="240" w:lineRule="auto"/>
      <w:textAlignment w:val="center"/>
    </w:pPr>
    <w:rPr>
      <w:color w:val="auto"/>
      <w:kern w:val="0"/>
      <w:sz w:val="16"/>
      <w:szCs w:val="16"/>
    </w:rPr>
  </w:style>
  <w:style w:type="paragraph" w:customStyle="1" w:styleId="xl45355">
    <w:name w:val="xl45355"/>
    <w:basedOn w:val="Normal"/>
    <w:rsid w:val="00AF2DC0"/>
    <w:pPr>
      <w:pBdr>
        <w:left w:val="single" w:sz="12" w:space="0" w:color="808080"/>
      </w:pBdr>
      <w:shd w:val="clear" w:color="000000" w:fill="244062"/>
      <w:spacing w:before="100" w:beforeAutospacing="1" w:after="100" w:afterAutospacing="1" w:line="240" w:lineRule="auto"/>
      <w:textAlignment w:val="center"/>
    </w:pPr>
    <w:rPr>
      <w:b/>
      <w:bCs/>
      <w:color w:val="FFFFFF"/>
      <w:kern w:val="0"/>
      <w:sz w:val="16"/>
      <w:szCs w:val="16"/>
    </w:rPr>
  </w:style>
  <w:style w:type="paragraph" w:customStyle="1" w:styleId="xl45356">
    <w:name w:val="xl45356"/>
    <w:basedOn w:val="Normal"/>
    <w:rsid w:val="00AF2DC0"/>
    <w:pPr>
      <w:shd w:val="clear" w:color="000000" w:fill="244062"/>
      <w:spacing w:before="100" w:beforeAutospacing="1" w:after="100" w:afterAutospacing="1" w:line="240" w:lineRule="auto"/>
      <w:textAlignment w:val="center"/>
    </w:pPr>
    <w:rPr>
      <w:b/>
      <w:bCs/>
      <w:color w:val="FFFFFF"/>
      <w:kern w:val="0"/>
      <w:sz w:val="16"/>
      <w:szCs w:val="16"/>
    </w:rPr>
  </w:style>
  <w:style w:type="paragraph" w:customStyle="1" w:styleId="xl45357">
    <w:name w:val="xl45357"/>
    <w:basedOn w:val="Normal"/>
    <w:rsid w:val="00AF2DC0"/>
    <w:pPr>
      <w:pBdr>
        <w:right w:val="single" w:sz="12" w:space="0" w:color="808080"/>
      </w:pBdr>
      <w:shd w:val="clear" w:color="000000" w:fill="244062"/>
      <w:spacing w:before="100" w:beforeAutospacing="1" w:after="100" w:afterAutospacing="1" w:line="240" w:lineRule="auto"/>
      <w:textAlignment w:val="center"/>
    </w:pPr>
    <w:rPr>
      <w:b/>
      <w:bCs/>
      <w:color w:val="FFFFFF"/>
      <w:kern w:val="0"/>
      <w:sz w:val="16"/>
      <w:szCs w:val="16"/>
    </w:rPr>
  </w:style>
  <w:style w:type="paragraph" w:customStyle="1" w:styleId="xl45358">
    <w:name w:val="xl45358"/>
    <w:basedOn w:val="Normal"/>
    <w:rsid w:val="00AF2DC0"/>
    <w:pPr>
      <w:pBdr>
        <w:top w:val="single" w:sz="12" w:space="0" w:color="808080"/>
        <w:left w:val="single" w:sz="12" w:space="0" w:color="808080"/>
        <w:bottom w:val="single" w:sz="12" w:space="0" w:color="808080"/>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59">
    <w:name w:val="xl45359"/>
    <w:basedOn w:val="Normal"/>
    <w:rsid w:val="00AF2DC0"/>
    <w:pPr>
      <w:pBdr>
        <w:top w:val="single" w:sz="12" w:space="0" w:color="808080"/>
        <w:left w:val="single" w:sz="12" w:space="0" w:color="808080"/>
        <w:bottom w:val="single" w:sz="12" w:space="0" w:color="4F81BD"/>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60">
    <w:name w:val="xl45360"/>
    <w:basedOn w:val="Normal"/>
    <w:rsid w:val="00AF2DC0"/>
    <w:pPr>
      <w:pBdr>
        <w:top w:val="single" w:sz="12" w:space="0" w:color="4F81BD"/>
        <w:left w:val="single" w:sz="12" w:space="0" w:color="808080"/>
        <w:bottom w:val="single" w:sz="12" w:space="0" w:color="4F81BD"/>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61">
    <w:name w:val="xl45361"/>
    <w:basedOn w:val="Normal"/>
    <w:rsid w:val="00AF2DC0"/>
    <w:pPr>
      <w:pBdr>
        <w:top w:val="single" w:sz="12" w:space="0" w:color="808080"/>
        <w:left w:val="single" w:sz="12" w:space="0" w:color="808080"/>
        <w:bottom w:val="single" w:sz="12" w:space="0" w:color="808080"/>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62">
    <w:name w:val="xl45362"/>
    <w:basedOn w:val="Normal"/>
    <w:rsid w:val="00AF2DC0"/>
    <w:pPr>
      <w:pBdr>
        <w:top w:val="single" w:sz="12" w:space="0" w:color="808080"/>
        <w:left w:val="single" w:sz="12" w:space="0" w:color="808080"/>
        <w:bottom w:val="single" w:sz="12" w:space="0" w:color="4F81BD"/>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63">
    <w:name w:val="xl45363"/>
    <w:basedOn w:val="Normal"/>
    <w:rsid w:val="00AF2DC0"/>
    <w:pPr>
      <w:pBdr>
        <w:top w:val="single" w:sz="12" w:space="0" w:color="4F81BD"/>
        <w:left w:val="single" w:sz="12" w:space="0" w:color="808080"/>
        <w:bottom w:val="single" w:sz="12" w:space="0" w:color="4F81BD"/>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character" w:customStyle="1" w:styleId="NoSpacingChar">
    <w:name w:val="No Spacing Char"/>
    <w:basedOn w:val="DefaultParagraphFont"/>
    <w:link w:val="NoSpacing"/>
    <w:uiPriority w:val="1"/>
    <w:rsid w:val="00AF2DC0"/>
    <w:rPr>
      <w:rFonts w:ascii="Trebuchet MS" w:eastAsia="Times New Roman" w:hAnsi="Trebuchet MS" w:cs="Times New Roman"/>
      <w:color w:val="44546A" w:themeColor="text2"/>
      <w:kern w:val="16"/>
      <w:sz w:val="18"/>
      <w:szCs w:val="24"/>
      <w14:ligatures w14:val="none"/>
    </w:rPr>
  </w:style>
  <w:style w:type="character" w:customStyle="1" w:styleId="UnresolvedMention2">
    <w:name w:val="Unresolved Mention2"/>
    <w:basedOn w:val="DefaultParagraphFont"/>
    <w:uiPriority w:val="99"/>
    <w:semiHidden/>
    <w:unhideWhenUsed/>
    <w:rsid w:val="00AF2DC0"/>
    <w:rPr>
      <w:color w:val="605E5C"/>
      <w:shd w:val="clear" w:color="auto" w:fill="E1DFDD"/>
    </w:rPr>
  </w:style>
  <w:style w:type="table" w:styleId="GridTable5Dark-Accent6">
    <w:name w:val="Grid Table 5 Dark Accent 6"/>
    <w:basedOn w:val="TableNormal"/>
    <w:uiPriority w:val="50"/>
    <w:rsid w:val="00AF2DC0"/>
    <w:pPr>
      <w:spacing w:after="0" w:line="240" w:lineRule="auto"/>
    </w:pPr>
    <w:rPr>
      <w:kern w:val="0"/>
      <w:lang w:eastAsia="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Bodytext1">
    <w:name w:val="Body_text"/>
    <w:link w:val="BodytextChar1"/>
    <w:qFormat/>
    <w:rsid w:val="00AF2DC0"/>
    <w:pPr>
      <w:spacing w:line="240" w:lineRule="auto"/>
    </w:pPr>
    <w:rPr>
      <w:rFonts w:eastAsia="Times New Roman" w:cs="Times New Roman"/>
      <w:color w:val="000000" w:themeColor="text1"/>
      <w:kern w:val="16"/>
      <w:sz w:val="18"/>
      <w:szCs w:val="24"/>
      <w14:ligatures w14:val="none"/>
    </w:rPr>
  </w:style>
  <w:style w:type="character" w:customStyle="1" w:styleId="BodytextChar1">
    <w:name w:val="Body_text Char"/>
    <w:basedOn w:val="DefaultParagraphFont"/>
    <w:link w:val="Bodytext1"/>
    <w:rsid w:val="00AF2DC0"/>
    <w:rPr>
      <w:rFonts w:eastAsia="Times New Roman" w:cs="Times New Roman"/>
      <w:color w:val="000000" w:themeColor="text1"/>
      <w:kern w:val="16"/>
      <w:sz w:val="18"/>
      <w:szCs w:val="24"/>
      <w14:ligatures w14:val="none"/>
    </w:rPr>
  </w:style>
  <w:style w:type="paragraph" w:customStyle="1" w:styleId="Disclaimer">
    <w:name w:val="Disclaimer"/>
    <w:basedOn w:val="Normal"/>
    <w:uiPriority w:val="99"/>
    <w:rsid w:val="00AF2DC0"/>
    <w:pPr>
      <w:framePr w:hSpace="180" w:wrap="around" w:vAnchor="page" w:hAnchor="margin" w:xAlign="center" w:y="3307"/>
      <w:spacing w:after="80" w:line="240" w:lineRule="auto"/>
      <w:ind w:right="323"/>
    </w:pPr>
    <w:rPr>
      <w:rFonts w:asciiTheme="minorHAnsi" w:eastAsiaTheme="minorHAnsi" w:hAnsiTheme="minorHAnsi" w:cstheme="minorBidi"/>
      <w:bCs/>
      <w:color w:val="FFFFFF" w:themeColor="background1"/>
      <w:sz w:val="14"/>
      <w:szCs w:val="14"/>
    </w:rPr>
  </w:style>
  <w:style w:type="character" w:customStyle="1" w:styleId="TextWhite">
    <w:name w:val="Text_White"/>
    <w:basedOn w:val="DefaultParagraphFont"/>
    <w:uiPriority w:val="3"/>
    <w:qFormat/>
    <w:rsid w:val="00AF2DC0"/>
    <w:rPr>
      <w:color w:val="FFFFFF" w:themeColor="background1"/>
    </w:rPr>
  </w:style>
  <w:style w:type="paragraph" w:styleId="ListNumber4">
    <w:name w:val="List Number 4"/>
    <w:basedOn w:val="Normal"/>
    <w:uiPriority w:val="99"/>
    <w:semiHidden/>
    <w:unhideWhenUsed/>
    <w:rsid w:val="00AF2DC0"/>
    <w:pPr>
      <w:numPr>
        <w:numId w:val="33"/>
      </w:numPr>
      <w:spacing w:after="200" w:line="276" w:lineRule="auto"/>
      <w:contextualSpacing/>
    </w:pPr>
    <w:rPr>
      <w:rFonts w:ascii="Times New Roman" w:hAnsi="Times New Roman"/>
      <w:color w:val="auto"/>
      <w:kern w:val="0"/>
      <w:sz w:val="24"/>
      <w:lang w:val="fr-FR" w:eastAsia="it-IT"/>
    </w:rPr>
  </w:style>
  <w:style w:type="paragraph" w:customStyle="1" w:styleId="titoloGabon">
    <w:name w:val="titolo Gabon"/>
    <w:basedOn w:val="Heading1"/>
    <w:uiPriority w:val="29"/>
    <w:qFormat/>
    <w:rsid w:val="00AF2DC0"/>
    <w:pPr>
      <w:keepNext/>
      <w:pageBreakBefore w:val="0"/>
      <w:numPr>
        <w:numId w:val="0"/>
      </w:numPr>
      <w:spacing w:before="240" w:after="60" w:line="276" w:lineRule="auto"/>
      <w:jc w:val="center"/>
    </w:pPr>
    <w:rPr>
      <w:rFonts w:ascii="Bookman Old Style" w:eastAsia="Times New Roman" w:hAnsi="Bookman Old Style" w:cs="Times New Roman"/>
      <w:caps w:val="0"/>
      <w:color w:val="auto"/>
      <w:kern w:val="32"/>
      <w:sz w:val="24"/>
      <w:szCs w:val="32"/>
      <w:lang w:val="it-IT" w:eastAsia="it-IT"/>
    </w:rPr>
  </w:style>
  <w:style w:type="table" w:customStyle="1" w:styleId="Grilledutableau2">
    <w:name w:val="Grille du tableau2"/>
    <w:basedOn w:val="TableNormal"/>
    <w:next w:val="TableGrid"/>
    <w:uiPriority w:val="59"/>
    <w:rsid w:val="00AF2DC0"/>
    <w:pPr>
      <w:spacing w:after="0" w:line="240" w:lineRule="auto"/>
    </w:pPr>
    <w:rPr>
      <w:rFonts w:ascii="Calibri" w:eastAsia="Calibri"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59"/>
    <w:rsid w:val="00AF2DC0"/>
    <w:pPr>
      <w:spacing w:after="0" w:line="240" w:lineRule="auto"/>
    </w:pPr>
    <w:rPr>
      <w:rFonts w:ascii="Calibri" w:eastAsia="Calibri" w:hAnsi="Calibri"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A721B5"/>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Tahoma" w:hAnsi="Tahom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Tahoma" w:hAnsi="Tahoma"/>
      </w:rPr>
      <w:tblPr/>
      <w:tcPr>
        <w:tcBorders>
          <w:top w:val="nil"/>
          <w:left w:val="nil"/>
          <w:bottom w:val="nil"/>
          <w:right w:val="nil"/>
          <w:insideH w:val="nil"/>
          <w:insideV w:val="nil"/>
          <w:tl2br w:val="nil"/>
          <w:tr2bl w:val="nil"/>
        </w:tcBorders>
        <w:shd w:val="clear" w:color="auto" w:fill="auto"/>
      </w:tcPr>
    </w:tblStylePr>
    <w:tblStylePr w:type="firstCol">
      <w:rPr>
        <w:rFonts w:ascii="Tahoma" w:hAnsi="Tahoma"/>
        <w:b w:val="0"/>
        <w:sz w:val="18"/>
      </w:rPr>
    </w:tblStylePr>
    <w:tblStylePr w:type="lastCol">
      <w:rPr>
        <w:rFonts w:ascii="Tahoma" w:hAnsi="Tahoma"/>
        <w:sz w:val="18"/>
      </w:rPr>
      <w:tblPr/>
      <w:tcPr>
        <w:tcBorders>
          <w:top w:val="nil"/>
          <w:left w:val="nil"/>
          <w:bottom w:val="nil"/>
          <w:right w:val="nil"/>
          <w:insideH w:val="nil"/>
          <w:insideV w:val="nil"/>
          <w:tl2br w:val="nil"/>
          <w:tr2bl w:val="nil"/>
        </w:tcBorders>
        <w:shd w:val="clear" w:color="auto" w:fill="auto"/>
      </w:tcPr>
    </w:tblStylePr>
    <w:tblStylePr w:type="band1Horz">
      <w:rPr>
        <w:rFonts w:ascii="Tahoma" w:hAnsi="Tahoma"/>
        <w:color w:val="685040"/>
        <w:sz w:val="18"/>
      </w:rPr>
    </w:tblStylePr>
    <w:tblStylePr w:type="band2Horz">
      <w:rPr>
        <w:rFonts w:ascii="Tahoma" w:hAnsi="Tahoma"/>
        <w:sz w:val="18"/>
      </w:rPr>
      <w:tblPr/>
      <w:tcPr>
        <w:tcBorders>
          <w:top w:val="nil"/>
          <w:left w:val="nil"/>
          <w:bottom w:val="nil"/>
          <w:right w:val="nil"/>
          <w:insideH w:val="nil"/>
          <w:insideV w:val="nil"/>
          <w:tl2br w:val="nil"/>
          <w:tr2bl w:val="nil"/>
        </w:tcBorders>
        <w:shd w:val="clear" w:color="auto" w:fill="auto"/>
      </w:tcPr>
    </w:tblStylePr>
  </w:style>
  <w:style w:type="character" w:customStyle="1" w:styleId="UnresolvedMention20">
    <w:name w:val="Unresolved Mention2"/>
    <w:basedOn w:val="DefaultParagraphFont"/>
    <w:uiPriority w:val="99"/>
    <w:semiHidden/>
    <w:unhideWhenUsed/>
    <w:rsid w:val="0070699B"/>
    <w:rPr>
      <w:color w:val="605E5C"/>
      <w:shd w:val="clear" w:color="auto" w:fill="E1DFDD"/>
    </w:rPr>
  </w:style>
  <w:style w:type="paragraph" w:customStyle="1" w:styleId="ydp6cfbfbf4yiv8738334919msolistparagraph">
    <w:name w:val="ydp6cfbfbf4yiv8738334919msolistparagraph"/>
    <w:basedOn w:val="Normal"/>
    <w:rsid w:val="0070699B"/>
    <w:pPr>
      <w:spacing w:before="100" w:beforeAutospacing="1" w:after="100" w:afterAutospacing="1" w:line="240" w:lineRule="auto"/>
    </w:pPr>
    <w:rPr>
      <w:rFonts w:ascii="Calibri" w:eastAsiaTheme="minorHAnsi" w:hAnsi="Calibri" w:cs="Calibri"/>
      <w:color w:val="auto"/>
      <w:kern w:val="0"/>
      <w:sz w:val="22"/>
      <w:szCs w:val="22"/>
      <w:lang w:val="fr-FR" w:eastAsia="fr-FR"/>
    </w:rPr>
  </w:style>
  <w:style w:type="table" w:styleId="MediumShading1-Accent1">
    <w:name w:val="Medium Shading 1 Accent 1"/>
    <w:basedOn w:val="TableNormal"/>
    <w:uiPriority w:val="63"/>
    <w:rsid w:val="0070699B"/>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customStyle="1" w:styleId="ParagraphedelisteChar">
    <w:name w:val="Paragraphe de liste Char"/>
    <w:link w:val="Paragraphedeliste1"/>
    <w:uiPriority w:val="34"/>
    <w:rsid w:val="0070699B"/>
    <w:rPr>
      <w:rFonts w:ascii="Times New Roman" w:eastAsia="Times New Roman" w:hAnsi="Times New Roman" w:cs="Times New Roman"/>
      <w:kern w:val="0"/>
      <w:sz w:val="24"/>
      <w:szCs w:val="24"/>
      <w:lang w:val="fr-FR" w:eastAsia="fr-FR"/>
      <w14:ligatures w14:val="none"/>
    </w:rPr>
  </w:style>
  <w:style w:type="character" w:styleId="HTMLCite">
    <w:name w:val="HTML Cite"/>
    <w:basedOn w:val="DefaultParagraphFont"/>
    <w:uiPriority w:val="99"/>
    <w:semiHidden/>
    <w:unhideWhenUsed/>
    <w:rsid w:val="0070699B"/>
    <w:rPr>
      <w:i/>
      <w:iCs/>
    </w:rPr>
  </w:style>
  <w:style w:type="character" w:customStyle="1" w:styleId="A1">
    <w:name w:val="A1"/>
    <w:uiPriority w:val="99"/>
    <w:rsid w:val="0070699B"/>
    <w:rPr>
      <w:rFonts w:cs="Century Gothic"/>
      <w:color w:val="000000"/>
      <w:sz w:val="20"/>
      <w:szCs w:val="20"/>
    </w:rPr>
  </w:style>
  <w:style w:type="character" w:customStyle="1" w:styleId="spelle">
    <w:name w:val="spelle"/>
    <w:basedOn w:val="DefaultParagraphFont"/>
    <w:rsid w:val="0070699B"/>
  </w:style>
  <w:style w:type="table" w:customStyle="1" w:styleId="TableauGrille4-Accentuation11">
    <w:name w:val="Tableau Grille 4 - Accentuation 11"/>
    <w:basedOn w:val="TableNormal"/>
    <w:uiPriority w:val="49"/>
    <w:rsid w:val="0070699B"/>
    <w:pPr>
      <w:spacing w:after="0" w:line="240" w:lineRule="auto"/>
    </w:pPr>
    <w:rPr>
      <w:kern w:val="0"/>
      <w:lang w:val="fr-FR" w:eastAsia="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rwrro">
    <w:name w:val="rwrro"/>
    <w:basedOn w:val="DefaultParagraphFont"/>
    <w:rsid w:val="0070699B"/>
  </w:style>
  <w:style w:type="paragraph" w:customStyle="1" w:styleId="xl2395">
    <w:name w:val="xl2395"/>
    <w:basedOn w:val="Normal"/>
    <w:rsid w:val="0070699B"/>
    <w:pPr>
      <w:pBdr>
        <w:bottom w:val="single" w:sz="12" w:space="0" w:color="5B9BD5"/>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396">
    <w:name w:val="xl2396"/>
    <w:basedOn w:val="Normal"/>
    <w:rsid w:val="0070699B"/>
    <w:pPr>
      <w:spacing w:before="100" w:beforeAutospacing="1" w:after="100" w:afterAutospacing="1" w:line="240" w:lineRule="auto"/>
    </w:pPr>
    <w:rPr>
      <w:rFonts w:ascii="Calibri" w:hAnsi="Calibri"/>
      <w:color w:val="000000"/>
      <w:kern w:val="0"/>
      <w:sz w:val="22"/>
      <w:szCs w:val="22"/>
      <w:lang w:val="fr-FR" w:eastAsia="fr-FR"/>
    </w:rPr>
  </w:style>
  <w:style w:type="paragraph" w:customStyle="1" w:styleId="xl2397">
    <w:name w:val="xl2397"/>
    <w:basedOn w:val="Normal"/>
    <w:rsid w:val="0070699B"/>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398">
    <w:name w:val="xl2398"/>
    <w:basedOn w:val="Normal"/>
    <w:rsid w:val="0070699B"/>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399">
    <w:name w:val="xl2399"/>
    <w:basedOn w:val="Normal"/>
    <w:rsid w:val="0070699B"/>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400">
    <w:name w:val="xl2400"/>
    <w:basedOn w:val="Normal"/>
    <w:rsid w:val="0070699B"/>
    <w:pPr>
      <w:shd w:val="clear" w:color="000000" w:fill="BDD7EE"/>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401">
    <w:name w:val="xl2401"/>
    <w:basedOn w:val="Normal"/>
    <w:rsid w:val="0070699B"/>
    <w:pPr>
      <w:pBdr>
        <w:top w:val="single" w:sz="12" w:space="0" w:color="5B9BD5"/>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2402">
    <w:name w:val="xl2402"/>
    <w:basedOn w:val="Normal"/>
    <w:rsid w:val="0070699B"/>
    <w:pPr>
      <w:pBdr>
        <w:top w:val="single" w:sz="12" w:space="0" w:color="5B9BD5"/>
      </w:pBdr>
      <w:shd w:val="clear" w:color="000000" w:fill="BFBFBF"/>
      <w:spacing w:before="100" w:beforeAutospacing="1" w:after="100" w:afterAutospacing="1" w:line="240" w:lineRule="auto"/>
      <w:jc w:val="right"/>
      <w:textAlignment w:val="center"/>
    </w:pPr>
    <w:rPr>
      <w:rFonts w:ascii="Times New Roman" w:hAnsi="Times New Roman"/>
      <w:b/>
      <w:bCs/>
      <w:color w:val="auto"/>
      <w:kern w:val="0"/>
      <w:sz w:val="16"/>
      <w:szCs w:val="16"/>
      <w:lang w:val="fr-FR" w:eastAsia="fr-FR"/>
    </w:rPr>
  </w:style>
  <w:style w:type="paragraph" w:customStyle="1" w:styleId="xl2403">
    <w:name w:val="xl2403"/>
    <w:basedOn w:val="Normal"/>
    <w:rsid w:val="0070699B"/>
    <w:pPr>
      <w:pBdr>
        <w:bottom w:val="single" w:sz="12" w:space="0" w:color="5B9BD5"/>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404">
    <w:name w:val="xl2404"/>
    <w:basedOn w:val="Normal"/>
    <w:rsid w:val="0070699B"/>
    <w:pPr>
      <w:pBdr>
        <w:top w:val="single" w:sz="12" w:space="0" w:color="5B9BD5"/>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2405">
    <w:name w:val="xl2405"/>
    <w:basedOn w:val="Normal"/>
    <w:rsid w:val="0070699B"/>
    <w:pPr>
      <w:pBdr>
        <w:top w:val="single" w:sz="12" w:space="0" w:color="5B9BD5"/>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paragraph">
    <w:name w:val="paragraph"/>
    <w:basedOn w:val="Normal"/>
    <w:rsid w:val="0070699B"/>
    <w:pPr>
      <w:spacing w:before="100" w:beforeAutospacing="1" w:after="100" w:afterAutospacing="1" w:line="240" w:lineRule="auto"/>
    </w:pPr>
    <w:rPr>
      <w:rFonts w:ascii="Times New Roman" w:hAnsi="Times New Roman"/>
      <w:color w:val="auto"/>
      <w:kern w:val="0"/>
      <w:sz w:val="24"/>
      <w:lang w:val="fr-FR" w:eastAsia="fr-FR"/>
    </w:rPr>
  </w:style>
  <w:style w:type="paragraph" w:customStyle="1" w:styleId="xl2606">
    <w:name w:val="xl2606"/>
    <w:basedOn w:val="Normal"/>
    <w:rsid w:val="0070699B"/>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2607">
    <w:name w:val="xl2607"/>
    <w:basedOn w:val="Normal"/>
    <w:rsid w:val="0070699B"/>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608">
    <w:name w:val="xl2608"/>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09">
    <w:name w:val="xl2609"/>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2610">
    <w:name w:val="xl2610"/>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1">
    <w:name w:val="xl2611"/>
    <w:basedOn w:val="Normal"/>
    <w:rsid w:val="0070699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2">
    <w:name w:val="xl2612"/>
    <w:basedOn w:val="Normal"/>
    <w:rsid w:val="0070699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3">
    <w:name w:val="xl2613"/>
    <w:basedOn w:val="Normal"/>
    <w:rsid w:val="0070699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4">
    <w:name w:val="xl2614"/>
    <w:basedOn w:val="Normal"/>
    <w:rsid w:val="0070699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5">
    <w:name w:val="xl2615"/>
    <w:basedOn w:val="Normal"/>
    <w:rsid w:val="0070699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6">
    <w:name w:val="xl2616"/>
    <w:basedOn w:val="Normal"/>
    <w:rsid w:val="0070699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7">
    <w:name w:val="xl2617"/>
    <w:basedOn w:val="Normal"/>
    <w:rsid w:val="0070699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18">
    <w:name w:val="xl2618"/>
    <w:basedOn w:val="Normal"/>
    <w:rsid w:val="0070699B"/>
    <w:pPr>
      <w:pBdr>
        <w:top w:val="single" w:sz="8" w:space="0" w:color="auto"/>
        <w:left w:val="single" w:sz="8" w:space="0" w:color="auto"/>
        <w:bottom w:val="single" w:sz="8" w:space="0" w:color="auto"/>
      </w:pBdr>
      <w:shd w:val="clear" w:color="000000" w:fill="D9D9D9"/>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2619">
    <w:name w:val="xl2619"/>
    <w:basedOn w:val="Normal"/>
    <w:rsid w:val="0070699B"/>
    <w:pPr>
      <w:pBdr>
        <w:top w:val="single" w:sz="8" w:space="0" w:color="auto"/>
        <w:bottom w:val="single" w:sz="8" w:space="0" w:color="auto"/>
      </w:pBdr>
      <w:shd w:val="clear" w:color="000000" w:fill="D9D9D9"/>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2620">
    <w:name w:val="xl2620"/>
    <w:basedOn w:val="Normal"/>
    <w:rsid w:val="0070699B"/>
    <w:pPr>
      <w:pBdr>
        <w:top w:val="single" w:sz="8" w:space="0" w:color="auto"/>
        <w:bottom w:val="single" w:sz="8" w:space="0" w:color="auto"/>
        <w:right w:val="single" w:sz="8" w:space="0" w:color="auto"/>
      </w:pBdr>
      <w:shd w:val="clear" w:color="000000" w:fill="D9D9D9"/>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2621">
    <w:name w:val="xl2621"/>
    <w:basedOn w:val="Normal"/>
    <w:rsid w:val="0070699B"/>
    <w:pPr>
      <w:pBdr>
        <w:top w:val="single" w:sz="8" w:space="0" w:color="auto"/>
        <w:left w:val="single" w:sz="8" w:space="0" w:color="auto"/>
        <w:bottom w:val="single" w:sz="8" w:space="0" w:color="auto"/>
      </w:pBdr>
      <w:shd w:val="clear" w:color="000000" w:fill="2F75B5"/>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2622">
    <w:name w:val="xl2622"/>
    <w:basedOn w:val="Normal"/>
    <w:rsid w:val="0070699B"/>
    <w:pPr>
      <w:pBdr>
        <w:top w:val="single" w:sz="8" w:space="0" w:color="auto"/>
        <w:bottom w:val="single" w:sz="8" w:space="0" w:color="auto"/>
      </w:pBdr>
      <w:shd w:val="clear" w:color="000000" w:fill="2F75B5"/>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2623">
    <w:name w:val="xl2623"/>
    <w:basedOn w:val="Normal"/>
    <w:rsid w:val="0070699B"/>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2624">
    <w:name w:val="xl2624"/>
    <w:basedOn w:val="Normal"/>
    <w:rsid w:val="0070699B"/>
    <w:pPr>
      <w:pBdr>
        <w:top w:val="single" w:sz="8" w:space="0" w:color="auto"/>
        <w:left w:val="single" w:sz="8" w:space="0" w:color="auto"/>
        <w:bottom w:val="single" w:sz="8" w:space="0" w:color="auto"/>
        <w:right w:val="single" w:sz="8" w:space="0" w:color="auto"/>
      </w:pBdr>
      <w:shd w:val="clear" w:color="000000" w:fill="2F75B5"/>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2656">
    <w:name w:val="xl2656"/>
    <w:basedOn w:val="Normal"/>
    <w:rsid w:val="0070699B"/>
    <w:pPr>
      <w:spacing w:before="100" w:beforeAutospacing="1" w:after="100" w:afterAutospacing="1" w:line="240" w:lineRule="auto"/>
    </w:pPr>
    <w:rPr>
      <w:rFonts w:ascii="Times New Roman" w:hAnsi="Times New Roman"/>
      <w:color w:val="000000"/>
      <w:kern w:val="0"/>
      <w:sz w:val="16"/>
      <w:szCs w:val="16"/>
      <w:lang w:val="fr-FR" w:eastAsia="fr-FR"/>
    </w:rPr>
  </w:style>
  <w:style w:type="paragraph" w:customStyle="1" w:styleId="xl2657">
    <w:name w:val="xl2657"/>
    <w:basedOn w:val="Normal"/>
    <w:rsid w:val="0070699B"/>
    <w:pPr>
      <w:pBdr>
        <w:bottom w:val="single" w:sz="12" w:space="0" w:color="4F81BD"/>
      </w:pBdr>
      <w:shd w:val="clear" w:color="000000" w:fill="25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658">
    <w:name w:val="xl2658"/>
    <w:basedOn w:val="Normal"/>
    <w:rsid w:val="0070699B"/>
    <w:pPr>
      <w:pBdr>
        <w:bottom w:val="single" w:sz="12" w:space="0" w:color="4F81BD"/>
      </w:pBdr>
      <w:shd w:val="clear" w:color="000000" w:fill="254061"/>
      <w:spacing w:before="100" w:beforeAutospacing="1" w:after="100" w:afterAutospacing="1" w:line="240" w:lineRule="auto"/>
      <w:jc w:val="both"/>
      <w:textAlignment w:val="center"/>
    </w:pPr>
    <w:rPr>
      <w:rFonts w:ascii="Times New Roman" w:hAnsi="Times New Roman"/>
      <w:b/>
      <w:bCs/>
      <w:color w:val="FFFFFF"/>
      <w:kern w:val="0"/>
      <w:sz w:val="16"/>
      <w:szCs w:val="16"/>
      <w:lang w:val="fr-FR" w:eastAsia="fr-FR"/>
    </w:rPr>
  </w:style>
  <w:style w:type="paragraph" w:customStyle="1" w:styleId="xl2659">
    <w:name w:val="xl2659"/>
    <w:basedOn w:val="Normal"/>
    <w:rsid w:val="0070699B"/>
    <w:pP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2660">
    <w:name w:val="xl2660"/>
    <w:basedOn w:val="Normal"/>
    <w:rsid w:val="0070699B"/>
    <w:pPr>
      <w:shd w:val="clear" w:color="000000" w:fill="B8CCE4"/>
      <w:spacing w:before="100" w:beforeAutospacing="1" w:after="100" w:afterAutospacing="1" w:line="240" w:lineRule="auto"/>
      <w:jc w:val="both"/>
      <w:textAlignment w:val="center"/>
    </w:pPr>
    <w:rPr>
      <w:rFonts w:ascii="Times New Roman" w:hAnsi="Times New Roman"/>
      <w:color w:val="000000"/>
      <w:kern w:val="0"/>
      <w:sz w:val="16"/>
      <w:szCs w:val="16"/>
      <w:lang w:val="fr-FR" w:eastAsia="fr-FR"/>
    </w:rPr>
  </w:style>
  <w:style w:type="paragraph" w:customStyle="1" w:styleId="xl2661">
    <w:name w:val="xl2661"/>
    <w:basedOn w:val="Normal"/>
    <w:rsid w:val="0070699B"/>
    <w:pPr>
      <w:shd w:val="clear" w:color="000000" w:fill="B8CCE4"/>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2662">
    <w:name w:val="xl2662"/>
    <w:basedOn w:val="Normal"/>
    <w:rsid w:val="0070699B"/>
    <w:pPr>
      <w:shd w:val="clear" w:color="000000" w:fill="B8CCE4"/>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2663">
    <w:name w:val="xl2663"/>
    <w:basedOn w:val="Normal"/>
    <w:rsid w:val="0070699B"/>
    <w:pPr>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2664">
    <w:name w:val="xl2664"/>
    <w:basedOn w:val="Normal"/>
    <w:rsid w:val="0070699B"/>
    <w:pPr>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2665">
    <w:name w:val="xl2665"/>
    <w:basedOn w:val="Normal"/>
    <w:rsid w:val="0070699B"/>
    <w:pPr>
      <w:pBdr>
        <w:top w:val="single" w:sz="8" w:space="0" w:color="0070C0"/>
        <w:bottom w:val="single" w:sz="8" w:space="0" w:color="0070C0"/>
      </w:pBdr>
      <w:spacing w:before="100" w:beforeAutospacing="1" w:after="100" w:afterAutospacing="1" w:line="240" w:lineRule="auto"/>
      <w:jc w:val="center"/>
      <w:textAlignment w:val="center"/>
    </w:pPr>
    <w:rPr>
      <w:rFonts w:ascii="Times New Roman" w:hAnsi="Times New Roman"/>
      <w:b/>
      <w:bCs/>
      <w:color w:val="000000"/>
      <w:kern w:val="0"/>
      <w:sz w:val="16"/>
      <w:szCs w:val="16"/>
      <w:lang w:val="fr-FR" w:eastAsia="fr-FR"/>
    </w:rPr>
  </w:style>
  <w:style w:type="paragraph" w:customStyle="1" w:styleId="xl2666">
    <w:name w:val="xl2666"/>
    <w:basedOn w:val="Normal"/>
    <w:rsid w:val="0070699B"/>
    <w:pPr>
      <w:pBdr>
        <w:top w:val="single" w:sz="8" w:space="0" w:color="0070C0"/>
        <w:bottom w:val="single" w:sz="8" w:space="0" w:color="0070C0"/>
      </w:pBdr>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2667">
    <w:name w:val="xl2667"/>
    <w:basedOn w:val="Normal"/>
    <w:rsid w:val="0070699B"/>
    <w:pPr>
      <w:pBdr>
        <w:top w:val="single" w:sz="8" w:space="0" w:color="0070C0"/>
        <w:bottom w:val="single" w:sz="8" w:space="0" w:color="0070C0"/>
      </w:pBdr>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2668">
    <w:name w:val="xl2668"/>
    <w:basedOn w:val="Normal"/>
    <w:rsid w:val="0070699B"/>
    <w:pP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2670">
    <w:name w:val="xl2670"/>
    <w:basedOn w:val="Normal"/>
    <w:rsid w:val="0070699B"/>
    <w:pPr>
      <w:spacing w:before="100" w:beforeAutospacing="1" w:after="100" w:afterAutospacing="1" w:line="240" w:lineRule="auto"/>
    </w:pPr>
    <w:rPr>
      <w:rFonts w:ascii="Times New Roman" w:hAnsi="Times New Roman"/>
      <w:b/>
      <w:bCs/>
      <w:color w:val="000000"/>
      <w:kern w:val="0"/>
      <w:sz w:val="16"/>
      <w:szCs w:val="16"/>
      <w:lang w:val="fr-FR" w:eastAsia="fr-FR"/>
    </w:rPr>
  </w:style>
  <w:style w:type="paragraph" w:customStyle="1" w:styleId="xl2636">
    <w:name w:val="xl2636"/>
    <w:basedOn w:val="Normal"/>
    <w:rsid w:val="0070699B"/>
    <w:pPr>
      <w:spacing w:before="100" w:beforeAutospacing="1" w:after="100" w:afterAutospacing="1" w:line="240" w:lineRule="auto"/>
    </w:pPr>
    <w:rPr>
      <w:rFonts w:ascii="Times New Roman" w:hAnsi="Times New Roman"/>
      <w:color w:val="000000"/>
      <w:kern w:val="0"/>
      <w:sz w:val="16"/>
      <w:szCs w:val="16"/>
      <w:lang w:val="fr-FR" w:eastAsia="fr-FR"/>
    </w:rPr>
  </w:style>
  <w:style w:type="paragraph" w:customStyle="1" w:styleId="xl2637">
    <w:name w:val="xl2637"/>
    <w:basedOn w:val="Normal"/>
    <w:rsid w:val="0070699B"/>
    <w:pPr>
      <w:pBdr>
        <w:bottom w:val="single" w:sz="12" w:space="0" w:color="4F81BD"/>
      </w:pBdr>
      <w:shd w:val="clear" w:color="000000" w:fill="25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2638">
    <w:name w:val="xl2638"/>
    <w:basedOn w:val="Normal"/>
    <w:rsid w:val="0070699B"/>
    <w:pPr>
      <w:pBdr>
        <w:bottom w:val="single" w:sz="12" w:space="0" w:color="4F81BD"/>
      </w:pBdr>
      <w:shd w:val="clear" w:color="000000" w:fill="254061"/>
      <w:spacing w:before="100" w:beforeAutospacing="1" w:after="100" w:afterAutospacing="1" w:line="240" w:lineRule="auto"/>
      <w:jc w:val="both"/>
      <w:textAlignment w:val="center"/>
    </w:pPr>
    <w:rPr>
      <w:rFonts w:ascii="Times New Roman" w:hAnsi="Times New Roman"/>
      <w:b/>
      <w:bCs/>
      <w:color w:val="FFFFFF"/>
      <w:kern w:val="0"/>
      <w:sz w:val="16"/>
      <w:szCs w:val="16"/>
      <w:lang w:val="fr-FR" w:eastAsia="fr-FR"/>
    </w:rPr>
  </w:style>
  <w:style w:type="paragraph" w:customStyle="1" w:styleId="xl2639">
    <w:name w:val="xl2639"/>
    <w:basedOn w:val="Normal"/>
    <w:rsid w:val="0070699B"/>
    <w:pPr>
      <w:shd w:val="clear" w:color="000000" w:fill="B8CCE4"/>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2640">
    <w:name w:val="xl2640"/>
    <w:basedOn w:val="Normal"/>
    <w:rsid w:val="0070699B"/>
    <w:pPr>
      <w:shd w:val="clear" w:color="000000" w:fill="B8CCE4"/>
      <w:spacing w:before="100" w:beforeAutospacing="1" w:after="100" w:afterAutospacing="1" w:line="240" w:lineRule="auto"/>
      <w:jc w:val="both"/>
      <w:textAlignment w:val="center"/>
    </w:pPr>
    <w:rPr>
      <w:rFonts w:ascii="Times New Roman" w:hAnsi="Times New Roman"/>
      <w:color w:val="000000"/>
      <w:kern w:val="0"/>
      <w:sz w:val="16"/>
      <w:szCs w:val="16"/>
      <w:lang w:val="fr-FR" w:eastAsia="fr-FR"/>
    </w:rPr>
  </w:style>
  <w:style w:type="paragraph" w:customStyle="1" w:styleId="xl2641">
    <w:name w:val="xl2641"/>
    <w:basedOn w:val="Normal"/>
    <w:rsid w:val="0070699B"/>
    <w:pPr>
      <w:shd w:val="clear" w:color="000000" w:fill="B8CCE4"/>
      <w:spacing w:before="100" w:beforeAutospacing="1" w:after="100" w:afterAutospacing="1" w:line="240" w:lineRule="auto"/>
      <w:jc w:val="both"/>
      <w:textAlignment w:val="center"/>
    </w:pPr>
    <w:rPr>
      <w:rFonts w:ascii="Times New Roman" w:hAnsi="Times New Roman"/>
      <w:color w:val="auto"/>
      <w:kern w:val="0"/>
      <w:sz w:val="16"/>
      <w:szCs w:val="16"/>
      <w:lang w:val="fr-FR" w:eastAsia="fr-FR"/>
    </w:rPr>
  </w:style>
  <w:style w:type="paragraph" w:customStyle="1" w:styleId="xl2642">
    <w:name w:val="xl2642"/>
    <w:basedOn w:val="Normal"/>
    <w:rsid w:val="0070699B"/>
    <w:pPr>
      <w:shd w:val="clear" w:color="000000" w:fill="B8CCE4"/>
      <w:spacing w:before="100" w:beforeAutospacing="1" w:after="100" w:afterAutospacing="1" w:line="240" w:lineRule="auto"/>
      <w:jc w:val="both"/>
      <w:textAlignment w:val="center"/>
    </w:pPr>
    <w:rPr>
      <w:rFonts w:ascii="Times New Roman" w:hAnsi="Times New Roman"/>
      <w:color w:val="000000"/>
      <w:kern w:val="0"/>
      <w:sz w:val="16"/>
      <w:szCs w:val="16"/>
      <w:lang w:val="fr-FR" w:eastAsia="fr-FR"/>
    </w:rPr>
  </w:style>
  <w:style w:type="paragraph" w:customStyle="1" w:styleId="xl2643">
    <w:name w:val="xl2643"/>
    <w:basedOn w:val="Normal"/>
    <w:rsid w:val="0070699B"/>
    <w:pPr>
      <w:shd w:val="clear" w:color="000000" w:fill="FFFFFF"/>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2644">
    <w:name w:val="xl2644"/>
    <w:basedOn w:val="Normal"/>
    <w:rsid w:val="0070699B"/>
    <w:pPr>
      <w:shd w:val="clear" w:color="000000" w:fill="FFFFFF"/>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2645">
    <w:name w:val="xl2645"/>
    <w:basedOn w:val="Normal"/>
    <w:rsid w:val="0070699B"/>
    <w:pPr>
      <w:shd w:val="clear" w:color="000000" w:fill="FFFFFF"/>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2646">
    <w:name w:val="xl2646"/>
    <w:basedOn w:val="Normal"/>
    <w:rsid w:val="0070699B"/>
    <w:pPr>
      <w:shd w:val="clear" w:color="000000" w:fill="FFFFFF"/>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2647">
    <w:name w:val="xl2647"/>
    <w:basedOn w:val="Normal"/>
    <w:rsid w:val="0070699B"/>
    <w:pPr>
      <w:pBdr>
        <w:top w:val="single" w:sz="12" w:space="0" w:color="1F4E78"/>
        <w:bottom w:val="single" w:sz="12" w:space="0" w:color="1F4E78"/>
      </w:pBdr>
      <w:spacing w:before="100" w:beforeAutospacing="1" w:after="100" w:afterAutospacing="1" w:line="240" w:lineRule="auto"/>
      <w:jc w:val="center"/>
      <w:textAlignment w:val="center"/>
    </w:pPr>
    <w:rPr>
      <w:rFonts w:ascii="Times New Roman" w:hAnsi="Times New Roman"/>
      <w:color w:val="000000"/>
      <w:kern w:val="0"/>
      <w:sz w:val="16"/>
      <w:szCs w:val="16"/>
      <w:lang w:val="fr-FR" w:eastAsia="fr-FR"/>
    </w:rPr>
  </w:style>
  <w:style w:type="paragraph" w:customStyle="1" w:styleId="xl2648">
    <w:name w:val="xl2648"/>
    <w:basedOn w:val="Normal"/>
    <w:rsid w:val="0070699B"/>
    <w:pPr>
      <w:pBdr>
        <w:top w:val="single" w:sz="12" w:space="0" w:color="1F4E78"/>
        <w:bottom w:val="single" w:sz="12" w:space="0" w:color="1F4E78"/>
      </w:pBdr>
      <w:spacing w:before="100" w:beforeAutospacing="1" w:after="100" w:afterAutospacing="1" w:line="240" w:lineRule="auto"/>
      <w:jc w:val="center"/>
      <w:textAlignment w:val="center"/>
    </w:pPr>
    <w:rPr>
      <w:rFonts w:ascii="Times New Roman" w:hAnsi="Times New Roman"/>
      <w:b/>
      <w:bCs/>
      <w:color w:val="000000"/>
      <w:kern w:val="0"/>
      <w:sz w:val="16"/>
      <w:szCs w:val="16"/>
      <w:lang w:val="fr-FR" w:eastAsia="fr-FR"/>
    </w:rPr>
  </w:style>
  <w:style w:type="paragraph" w:customStyle="1" w:styleId="xl2649">
    <w:name w:val="xl2649"/>
    <w:basedOn w:val="Normal"/>
    <w:rsid w:val="0070699B"/>
    <w:pPr>
      <w:pBdr>
        <w:top w:val="single" w:sz="12" w:space="0" w:color="1F4E78"/>
        <w:bottom w:val="single" w:sz="12" w:space="0" w:color="1F4E78"/>
      </w:pBdr>
      <w:spacing w:before="100" w:beforeAutospacing="1" w:after="100" w:afterAutospacing="1" w:line="240" w:lineRule="auto"/>
    </w:pPr>
    <w:rPr>
      <w:rFonts w:ascii="Times New Roman" w:hAnsi="Times New Roman"/>
      <w:b/>
      <w:bCs/>
      <w:color w:val="000000"/>
      <w:kern w:val="0"/>
      <w:sz w:val="16"/>
      <w:szCs w:val="16"/>
      <w:lang w:val="fr-FR" w:eastAsia="fr-FR"/>
    </w:rPr>
  </w:style>
  <w:style w:type="table" w:customStyle="1" w:styleId="TableauGrille4-Accentuation111">
    <w:name w:val="Tableau Grille 4 - Accentuation 111"/>
    <w:basedOn w:val="TableNormal"/>
    <w:uiPriority w:val="49"/>
    <w:rsid w:val="0070699B"/>
    <w:pPr>
      <w:spacing w:after="0" w:line="240" w:lineRule="auto"/>
    </w:pPr>
    <w:rPr>
      <w:kern w:val="0"/>
      <w:lang w:val="fr-FR" w:eastAsia="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western">
    <w:name w:val="western"/>
    <w:basedOn w:val="Normal"/>
    <w:rsid w:val="0070699B"/>
    <w:pPr>
      <w:spacing w:before="100" w:beforeAutospacing="1" w:after="100" w:afterAutospacing="1" w:line="240" w:lineRule="auto"/>
    </w:pPr>
    <w:rPr>
      <w:rFonts w:ascii="Times New Roman" w:hAnsi="Times New Roman"/>
      <w:color w:val="auto"/>
      <w:kern w:val="0"/>
      <w:sz w:val="24"/>
      <w:lang w:val="fr-FR" w:eastAsia="fr-FR"/>
    </w:rPr>
  </w:style>
  <w:style w:type="paragraph" w:customStyle="1" w:styleId="TableauAFP">
    <w:name w:val="Tableau AFP"/>
    <w:basedOn w:val="Normal"/>
    <w:qFormat/>
    <w:rsid w:val="0070699B"/>
    <w:pPr>
      <w:spacing w:before="360" w:after="40" w:line="240" w:lineRule="auto"/>
      <w:ind w:left="567"/>
    </w:pPr>
    <w:rPr>
      <w:rFonts w:ascii="Arial" w:hAnsi="Arial" w:cs="Arial"/>
      <w:b/>
      <w:bCs/>
      <w:color w:val="000000"/>
      <w:kern w:val="0"/>
      <w:sz w:val="20"/>
      <w:szCs w:val="20"/>
      <w:lang w:val="fr-FR" w:eastAsia="fr-FR"/>
    </w:rPr>
  </w:style>
  <w:style w:type="paragraph" w:customStyle="1" w:styleId="xl2467">
    <w:name w:val="xl2467"/>
    <w:basedOn w:val="Normal"/>
    <w:rsid w:val="0070699B"/>
    <w:pPr>
      <w:spacing w:before="100" w:beforeAutospacing="1" w:after="100" w:afterAutospacing="1" w:line="240" w:lineRule="auto"/>
      <w:jc w:val="center"/>
      <w:textAlignment w:val="center"/>
    </w:pPr>
    <w:rPr>
      <w:rFonts w:ascii="Times New Roman" w:hAnsi="Times New Roman"/>
      <w:noProof/>
      <w:color w:val="auto"/>
      <w:kern w:val="0"/>
      <w:sz w:val="16"/>
      <w:szCs w:val="16"/>
      <w:lang w:val="fr-FR" w:eastAsia="fr-FR"/>
    </w:rPr>
  </w:style>
  <w:style w:type="paragraph" w:customStyle="1" w:styleId="xl2468">
    <w:name w:val="xl2468"/>
    <w:basedOn w:val="Normal"/>
    <w:rsid w:val="0070699B"/>
    <w:pPr>
      <w:spacing w:before="100" w:beforeAutospacing="1" w:after="100" w:afterAutospacing="1" w:line="240" w:lineRule="auto"/>
    </w:pPr>
    <w:rPr>
      <w:rFonts w:ascii="Times New Roman" w:hAnsi="Times New Roman"/>
      <w:noProof/>
      <w:color w:val="auto"/>
      <w:kern w:val="0"/>
      <w:sz w:val="16"/>
      <w:szCs w:val="16"/>
      <w:lang w:val="fr-FR" w:eastAsia="fr-FR"/>
    </w:rPr>
  </w:style>
  <w:style w:type="paragraph" w:customStyle="1" w:styleId="xl2469">
    <w:name w:val="xl2469"/>
    <w:basedOn w:val="Normal"/>
    <w:rsid w:val="0070699B"/>
    <w:pPr>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70">
    <w:name w:val="xl2470"/>
    <w:basedOn w:val="Normal"/>
    <w:rsid w:val="0070699B"/>
    <w:pPr>
      <w:shd w:val="clear" w:color="000000" w:fill="B8CCE4"/>
      <w:spacing w:before="100" w:beforeAutospacing="1" w:after="100" w:afterAutospacing="1" w:line="240" w:lineRule="auto"/>
      <w:jc w:val="center"/>
      <w:textAlignment w:val="center"/>
    </w:pPr>
    <w:rPr>
      <w:rFonts w:ascii="Times New Roman" w:hAnsi="Times New Roman"/>
      <w:noProof/>
      <w:color w:val="auto"/>
      <w:kern w:val="0"/>
      <w:sz w:val="16"/>
      <w:szCs w:val="16"/>
      <w:lang w:val="fr-FR" w:eastAsia="fr-FR"/>
    </w:rPr>
  </w:style>
  <w:style w:type="paragraph" w:customStyle="1" w:styleId="xl2471">
    <w:name w:val="xl2471"/>
    <w:basedOn w:val="Normal"/>
    <w:rsid w:val="0070699B"/>
    <w:pPr>
      <w:shd w:val="clear" w:color="000000" w:fill="B8CCE4"/>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72">
    <w:name w:val="xl2472"/>
    <w:basedOn w:val="Normal"/>
    <w:rsid w:val="0070699B"/>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noProof/>
      <w:color w:val="auto"/>
      <w:kern w:val="0"/>
      <w:sz w:val="16"/>
      <w:szCs w:val="16"/>
      <w:lang w:val="fr-FR" w:eastAsia="fr-FR"/>
    </w:rPr>
  </w:style>
  <w:style w:type="paragraph" w:customStyle="1" w:styleId="xl2473">
    <w:name w:val="xl2473"/>
    <w:basedOn w:val="Normal"/>
    <w:rsid w:val="0070699B"/>
    <w:pPr>
      <w:pBdr>
        <w:top w:val="single" w:sz="12" w:space="0" w:color="4F81BD"/>
      </w:pBdr>
      <w:shd w:val="clear" w:color="000000" w:fill="BFBFBF"/>
      <w:spacing w:before="100" w:beforeAutospacing="1" w:after="100" w:afterAutospacing="1" w:line="240" w:lineRule="auto"/>
      <w:jc w:val="center"/>
      <w:textAlignment w:val="center"/>
    </w:pPr>
    <w:rPr>
      <w:rFonts w:ascii="Times New Roman" w:hAnsi="Times New Roman"/>
      <w:b/>
      <w:bCs/>
      <w:noProof/>
      <w:color w:val="auto"/>
      <w:kern w:val="0"/>
      <w:sz w:val="16"/>
      <w:szCs w:val="16"/>
      <w:lang w:val="fr-FR" w:eastAsia="fr-FR"/>
    </w:rPr>
  </w:style>
  <w:style w:type="paragraph" w:customStyle="1" w:styleId="xl2474">
    <w:name w:val="xl2474"/>
    <w:basedOn w:val="Normal"/>
    <w:rsid w:val="0070699B"/>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noProof/>
      <w:color w:val="auto"/>
      <w:kern w:val="0"/>
      <w:sz w:val="16"/>
      <w:szCs w:val="16"/>
      <w:lang w:val="fr-FR" w:eastAsia="fr-FR"/>
    </w:rPr>
  </w:style>
  <w:style w:type="paragraph" w:customStyle="1" w:styleId="xl2475">
    <w:name w:val="xl2475"/>
    <w:basedOn w:val="Normal"/>
    <w:rsid w:val="0070699B"/>
    <w:pPr>
      <w:pBdr>
        <w:top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476">
    <w:name w:val="xl2476"/>
    <w:basedOn w:val="Normal"/>
    <w:rsid w:val="0070699B"/>
    <w:pPr>
      <w:shd w:val="clear" w:color="000000" w:fill="244062"/>
      <w:spacing w:before="100" w:beforeAutospacing="1" w:after="100" w:afterAutospacing="1" w:line="240" w:lineRule="auto"/>
      <w:textAlignment w:val="center"/>
    </w:pPr>
    <w:rPr>
      <w:rFonts w:ascii="Times New Roman" w:hAnsi="Times New Roman"/>
      <w:b/>
      <w:bCs/>
      <w:noProof/>
      <w:color w:val="FFFFFF"/>
      <w:kern w:val="0"/>
      <w:sz w:val="16"/>
      <w:szCs w:val="16"/>
      <w:lang w:val="fr-FR" w:eastAsia="fr-FR"/>
    </w:rPr>
  </w:style>
  <w:style w:type="paragraph" w:customStyle="1" w:styleId="xl2477">
    <w:name w:val="xl2477"/>
    <w:basedOn w:val="Normal"/>
    <w:rsid w:val="0070699B"/>
    <w:pPr>
      <w:shd w:val="clear" w:color="000000" w:fill="C4BD97"/>
      <w:spacing w:before="100" w:beforeAutospacing="1" w:after="100" w:afterAutospacing="1" w:line="240" w:lineRule="auto"/>
      <w:textAlignment w:val="center"/>
    </w:pPr>
    <w:rPr>
      <w:rFonts w:ascii="Times New Roman" w:hAnsi="Times New Roman"/>
      <w:b/>
      <w:bCs/>
      <w:noProof/>
      <w:color w:val="FFFFFF"/>
      <w:kern w:val="0"/>
      <w:sz w:val="16"/>
      <w:szCs w:val="16"/>
      <w:lang w:val="fr-FR" w:eastAsia="fr-FR"/>
    </w:rPr>
  </w:style>
  <w:style w:type="paragraph" w:customStyle="1" w:styleId="xl2478">
    <w:name w:val="xl2478"/>
    <w:basedOn w:val="Normal"/>
    <w:rsid w:val="0070699B"/>
    <w:pPr>
      <w:shd w:val="clear" w:color="000000" w:fill="C4BD97"/>
      <w:spacing w:before="100" w:beforeAutospacing="1" w:after="100" w:afterAutospacing="1" w:line="240" w:lineRule="auto"/>
      <w:textAlignment w:val="center"/>
    </w:pPr>
    <w:rPr>
      <w:rFonts w:ascii="Times New Roman" w:hAnsi="Times New Roman"/>
      <w:b/>
      <w:bCs/>
      <w:noProof/>
      <w:color w:val="auto"/>
      <w:kern w:val="0"/>
      <w:sz w:val="16"/>
      <w:szCs w:val="16"/>
      <w:lang w:val="fr-FR" w:eastAsia="fr-FR"/>
    </w:rPr>
  </w:style>
  <w:style w:type="paragraph" w:customStyle="1" w:styleId="xl2479">
    <w:name w:val="xl2479"/>
    <w:basedOn w:val="Normal"/>
    <w:rsid w:val="0070699B"/>
    <w:pPr>
      <w:shd w:val="clear" w:color="000000" w:fill="B8CCE4"/>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80">
    <w:name w:val="xl2480"/>
    <w:basedOn w:val="Normal"/>
    <w:rsid w:val="0070699B"/>
    <w:pPr>
      <w:shd w:val="clear" w:color="000000" w:fill="C4BD97"/>
      <w:spacing w:before="100" w:beforeAutospacing="1" w:after="100" w:afterAutospacing="1" w:line="240" w:lineRule="auto"/>
      <w:textAlignment w:val="center"/>
    </w:pPr>
    <w:rPr>
      <w:rFonts w:ascii="Times New Roman" w:hAnsi="Times New Roman"/>
      <w:b/>
      <w:bCs/>
      <w:noProof/>
      <w:color w:val="auto"/>
      <w:kern w:val="0"/>
      <w:sz w:val="16"/>
      <w:szCs w:val="16"/>
      <w:lang w:val="fr-FR" w:eastAsia="fr-FR"/>
    </w:rPr>
  </w:style>
  <w:style w:type="paragraph" w:customStyle="1" w:styleId="xl2481">
    <w:name w:val="xl2481"/>
    <w:basedOn w:val="Normal"/>
    <w:rsid w:val="0070699B"/>
    <w:pPr>
      <w:pBdr>
        <w:top w:val="single" w:sz="12" w:space="0" w:color="4F81BD"/>
        <w:right w:val="single" w:sz="12" w:space="0" w:color="808080"/>
      </w:pBdr>
      <w:shd w:val="clear" w:color="000000" w:fill="244062"/>
      <w:spacing w:before="100" w:beforeAutospacing="1" w:after="100" w:afterAutospacing="1" w:line="240" w:lineRule="auto"/>
      <w:textAlignment w:val="center"/>
    </w:pPr>
    <w:rPr>
      <w:rFonts w:ascii="Times New Roman" w:hAnsi="Times New Roman"/>
      <w:b/>
      <w:bCs/>
      <w:noProof/>
      <w:color w:val="FFFFFF"/>
      <w:kern w:val="0"/>
      <w:sz w:val="16"/>
      <w:szCs w:val="16"/>
      <w:lang w:val="fr-FR" w:eastAsia="fr-FR"/>
    </w:rPr>
  </w:style>
  <w:style w:type="paragraph" w:customStyle="1" w:styleId="xl2482">
    <w:name w:val="xl2482"/>
    <w:basedOn w:val="Normal"/>
    <w:rsid w:val="0070699B"/>
    <w:pPr>
      <w:pBdr>
        <w:left w:val="single" w:sz="12" w:space="0" w:color="808080"/>
      </w:pBdr>
      <w:shd w:val="clear" w:color="000000" w:fill="C4BD97"/>
      <w:spacing w:before="100" w:beforeAutospacing="1" w:after="100" w:afterAutospacing="1" w:line="240" w:lineRule="auto"/>
      <w:textAlignment w:val="center"/>
    </w:pPr>
    <w:rPr>
      <w:rFonts w:ascii="Times New Roman" w:hAnsi="Times New Roman"/>
      <w:b/>
      <w:bCs/>
      <w:noProof/>
      <w:color w:val="auto"/>
      <w:kern w:val="0"/>
      <w:sz w:val="16"/>
      <w:szCs w:val="16"/>
      <w:lang w:val="fr-FR" w:eastAsia="fr-FR"/>
    </w:rPr>
  </w:style>
  <w:style w:type="paragraph" w:customStyle="1" w:styleId="xl2483">
    <w:name w:val="xl2483"/>
    <w:basedOn w:val="Normal"/>
    <w:rsid w:val="0070699B"/>
    <w:pPr>
      <w:pBdr>
        <w:right w:val="single" w:sz="12" w:space="0" w:color="808080"/>
      </w:pBdr>
      <w:shd w:val="clear" w:color="000000" w:fill="C4BD97"/>
      <w:spacing w:before="100" w:beforeAutospacing="1" w:after="100" w:afterAutospacing="1" w:line="240" w:lineRule="auto"/>
      <w:textAlignment w:val="center"/>
    </w:pPr>
    <w:rPr>
      <w:rFonts w:ascii="Times New Roman" w:hAnsi="Times New Roman"/>
      <w:b/>
      <w:bCs/>
      <w:noProof/>
      <w:color w:val="auto"/>
      <w:kern w:val="0"/>
      <w:sz w:val="16"/>
      <w:szCs w:val="16"/>
      <w:lang w:val="fr-FR" w:eastAsia="fr-FR"/>
    </w:rPr>
  </w:style>
  <w:style w:type="paragraph" w:customStyle="1" w:styleId="xl2484">
    <w:name w:val="xl2484"/>
    <w:basedOn w:val="Normal"/>
    <w:rsid w:val="0070699B"/>
    <w:pPr>
      <w:pBdr>
        <w:left w:val="single" w:sz="12" w:space="0" w:color="808080"/>
      </w:pBdr>
      <w:shd w:val="clear" w:color="000000" w:fill="B8CCE4"/>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85">
    <w:name w:val="xl2485"/>
    <w:basedOn w:val="Normal"/>
    <w:rsid w:val="0070699B"/>
    <w:pPr>
      <w:pBdr>
        <w:right w:val="single" w:sz="12" w:space="0" w:color="808080"/>
      </w:pBdr>
      <w:shd w:val="clear" w:color="000000" w:fill="B8CCE4"/>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86">
    <w:name w:val="xl2486"/>
    <w:basedOn w:val="Normal"/>
    <w:rsid w:val="0070699B"/>
    <w:pPr>
      <w:pBdr>
        <w:left w:val="single" w:sz="12" w:space="0" w:color="808080"/>
      </w:pBdr>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87">
    <w:name w:val="xl2487"/>
    <w:basedOn w:val="Normal"/>
    <w:rsid w:val="0070699B"/>
    <w:pPr>
      <w:pBdr>
        <w:right w:val="single" w:sz="12" w:space="0" w:color="808080"/>
      </w:pBdr>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88">
    <w:name w:val="xl2488"/>
    <w:basedOn w:val="Normal"/>
    <w:rsid w:val="0070699B"/>
    <w:pPr>
      <w:pBdr>
        <w:left w:val="single" w:sz="12" w:space="0" w:color="808080"/>
      </w:pBdr>
      <w:shd w:val="clear" w:color="000000" w:fill="244062"/>
      <w:spacing w:before="100" w:beforeAutospacing="1" w:after="100" w:afterAutospacing="1" w:line="240" w:lineRule="auto"/>
      <w:textAlignment w:val="center"/>
    </w:pPr>
    <w:rPr>
      <w:rFonts w:ascii="Times New Roman" w:hAnsi="Times New Roman"/>
      <w:b/>
      <w:bCs/>
      <w:noProof/>
      <w:color w:val="FFFFFF"/>
      <w:kern w:val="0"/>
      <w:sz w:val="16"/>
      <w:szCs w:val="16"/>
      <w:lang w:val="fr-FR" w:eastAsia="fr-FR"/>
    </w:rPr>
  </w:style>
  <w:style w:type="paragraph" w:customStyle="1" w:styleId="xl2489">
    <w:name w:val="xl2489"/>
    <w:basedOn w:val="Normal"/>
    <w:rsid w:val="0070699B"/>
    <w:pP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490">
    <w:name w:val="xl2490"/>
    <w:basedOn w:val="Normal"/>
    <w:rsid w:val="0070699B"/>
    <w:pPr>
      <w:shd w:val="clear" w:color="000000" w:fill="244062"/>
      <w:spacing w:before="100" w:beforeAutospacing="1" w:after="100" w:afterAutospacing="1" w:line="240" w:lineRule="auto"/>
      <w:textAlignment w:val="center"/>
    </w:pPr>
    <w:rPr>
      <w:rFonts w:ascii="Times New Roman" w:hAnsi="Times New Roman"/>
      <w:b/>
      <w:bCs/>
      <w:noProof/>
      <w:color w:val="FFFFFF"/>
      <w:kern w:val="0"/>
      <w:sz w:val="16"/>
      <w:szCs w:val="16"/>
      <w:lang w:val="fr-FR" w:eastAsia="fr-FR"/>
    </w:rPr>
  </w:style>
  <w:style w:type="paragraph" w:customStyle="1" w:styleId="xl2491">
    <w:name w:val="xl2491"/>
    <w:basedOn w:val="Normal"/>
    <w:rsid w:val="0070699B"/>
    <w:pPr>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92">
    <w:name w:val="xl2492"/>
    <w:basedOn w:val="Normal"/>
    <w:rsid w:val="0070699B"/>
    <w:pPr>
      <w:shd w:val="clear" w:color="000000" w:fill="B8CCE4"/>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93">
    <w:name w:val="xl2493"/>
    <w:basedOn w:val="Normal"/>
    <w:rsid w:val="0070699B"/>
    <w:pPr>
      <w:spacing w:before="100" w:beforeAutospacing="1" w:after="100" w:afterAutospacing="1" w:line="240" w:lineRule="auto"/>
      <w:textAlignment w:val="center"/>
    </w:pPr>
    <w:rPr>
      <w:rFonts w:ascii="Times New Roman" w:hAnsi="Times New Roman"/>
      <w:noProof/>
      <w:color w:val="auto"/>
      <w:kern w:val="0"/>
      <w:sz w:val="16"/>
      <w:szCs w:val="16"/>
      <w:lang w:val="fr-FR" w:eastAsia="fr-FR"/>
    </w:rPr>
  </w:style>
  <w:style w:type="paragraph" w:customStyle="1" w:styleId="xl2494">
    <w:name w:val="xl2494"/>
    <w:basedOn w:val="Normal"/>
    <w:rsid w:val="0070699B"/>
    <w:pPr>
      <w:pBdr>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495">
    <w:name w:val="xl2495"/>
    <w:basedOn w:val="Normal"/>
    <w:rsid w:val="0070699B"/>
    <w:pPr>
      <w:shd w:val="clear" w:color="000000" w:fill="244062"/>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496">
    <w:name w:val="xl2496"/>
    <w:basedOn w:val="Normal"/>
    <w:rsid w:val="0070699B"/>
    <w:pPr>
      <w:pBdr>
        <w:bottom w:val="single" w:sz="12" w:space="0" w:color="4F81BD"/>
      </w:pBdr>
      <w:shd w:val="clear" w:color="000000" w:fill="244062"/>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497">
    <w:name w:val="xl2497"/>
    <w:basedOn w:val="Normal"/>
    <w:rsid w:val="0070699B"/>
    <w:pPr>
      <w:pBdr>
        <w:bottom w:val="single" w:sz="12" w:space="0" w:color="4F81BD"/>
      </w:pBdr>
      <w:shd w:val="clear" w:color="000000" w:fill="244062"/>
      <w:spacing w:before="100" w:beforeAutospacing="1" w:after="100" w:afterAutospacing="1" w:line="240" w:lineRule="auto"/>
      <w:textAlignment w:val="center"/>
    </w:pPr>
    <w:rPr>
      <w:rFonts w:ascii="Times New Roman" w:hAnsi="Times New Roman"/>
      <w:b/>
      <w:bCs/>
      <w:noProof/>
      <w:color w:val="FFFFFF"/>
      <w:kern w:val="0"/>
      <w:sz w:val="16"/>
      <w:szCs w:val="16"/>
      <w:lang w:val="fr-FR" w:eastAsia="fr-FR"/>
    </w:rPr>
  </w:style>
  <w:style w:type="paragraph" w:customStyle="1" w:styleId="xl2498">
    <w:name w:val="xl2498"/>
    <w:basedOn w:val="Normal"/>
    <w:rsid w:val="0070699B"/>
    <w:pPr>
      <w:pBdr>
        <w:left w:val="single" w:sz="12" w:space="0" w:color="808080"/>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499">
    <w:name w:val="xl2499"/>
    <w:basedOn w:val="Normal"/>
    <w:rsid w:val="0070699B"/>
    <w:pPr>
      <w:pBdr>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500">
    <w:name w:val="xl2500"/>
    <w:basedOn w:val="Normal"/>
    <w:rsid w:val="0070699B"/>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501">
    <w:name w:val="xl2501"/>
    <w:basedOn w:val="Normal"/>
    <w:rsid w:val="0070699B"/>
    <w:pPr>
      <w:pBdr>
        <w:left w:val="single" w:sz="12" w:space="0" w:color="808080"/>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502">
    <w:name w:val="xl2502"/>
    <w:basedOn w:val="Normal"/>
    <w:rsid w:val="0070699B"/>
    <w:pPr>
      <w:pBdr>
        <w:bottom w:val="single" w:sz="12" w:space="0" w:color="5B9BD5"/>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503">
    <w:name w:val="xl2503"/>
    <w:basedOn w:val="Normal"/>
    <w:rsid w:val="0070699B"/>
    <w:pPr>
      <w:pBdr>
        <w:bottom w:val="single" w:sz="12" w:space="0" w:color="5B9BD5"/>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466">
    <w:name w:val="xl2466"/>
    <w:basedOn w:val="Normal"/>
    <w:rsid w:val="0070699B"/>
    <w:pPr>
      <w:spacing w:before="100" w:beforeAutospacing="1" w:after="100" w:afterAutospacing="1" w:line="240" w:lineRule="auto"/>
      <w:jc w:val="center"/>
      <w:textAlignment w:val="center"/>
    </w:pPr>
    <w:rPr>
      <w:rFonts w:ascii="Times New Roman" w:hAnsi="Times New Roman"/>
      <w:noProof/>
      <w:color w:val="auto"/>
      <w:kern w:val="0"/>
      <w:sz w:val="16"/>
      <w:szCs w:val="16"/>
      <w:lang w:val="fr-FR" w:eastAsia="fr-FR"/>
    </w:rPr>
  </w:style>
  <w:style w:type="paragraph" w:customStyle="1" w:styleId="xl2504">
    <w:name w:val="xl2504"/>
    <w:basedOn w:val="Normal"/>
    <w:rsid w:val="0070699B"/>
    <w:pPr>
      <w:pBdr>
        <w:bottom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505">
    <w:name w:val="xl2505"/>
    <w:basedOn w:val="Normal"/>
    <w:rsid w:val="0070699B"/>
    <w:pPr>
      <w:pBdr>
        <w:bottom w:val="single" w:sz="12" w:space="0" w:color="808080"/>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506">
    <w:name w:val="xl2506"/>
    <w:basedOn w:val="Normal"/>
    <w:rsid w:val="0070699B"/>
    <w:pPr>
      <w:pBdr>
        <w:lef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2507">
    <w:name w:val="xl2507"/>
    <w:basedOn w:val="Normal"/>
    <w:rsid w:val="0070699B"/>
    <w:pPr>
      <w:pBdr>
        <w:right w:val="single" w:sz="12" w:space="0" w:color="808080"/>
      </w:pBdr>
      <w:shd w:val="clear" w:color="000000" w:fill="244061"/>
      <w:spacing w:before="100" w:beforeAutospacing="1" w:after="100" w:afterAutospacing="1" w:line="240" w:lineRule="auto"/>
      <w:jc w:val="center"/>
      <w:textAlignment w:val="center"/>
    </w:pPr>
    <w:rPr>
      <w:rFonts w:ascii="Times New Roman" w:hAnsi="Times New Roman"/>
      <w:b/>
      <w:bCs/>
      <w:noProof/>
      <w:color w:val="FFFFFF"/>
      <w:kern w:val="0"/>
      <w:sz w:val="16"/>
      <w:szCs w:val="16"/>
      <w:lang w:val="fr-FR" w:eastAsia="fr-FR"/>
    </w:rPr>
  </w:style>
  <w:style w:type="paragraph" w:customStyle="1" w:styleId="xl7530">
    <w:name w:val="xl7530"/>
    <w:basedOn w:val="Normal"/>
    <w:rsid w:val="0070699B"/>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7531">
    <w:name w:val="xl7531"/>
    <w:basedOn w:val="Normal"/>
    <w:rsid w:val="0070699B"/>
    <w:pPr>
      <w:pBdr>
        <w:top w:val="single" w:sz="4" w:space="0" w:color="auto"/>
        <w:left w:val="single" w:sz="4" w:space="0" w:color="auto"/>
        <w:bottom w:val="single" w:sz="4" w:space="0" w:color="auto"/>
        <w:right w:val="single" w:sz="4" w:space="0" w:color="auto"/>
      </w:pBdr>
      <w:shd w:val="clear" w:color="000000" w:fill="244061"/>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7532">
    <w:name w:val="xl7532"/>
    <w:basedOn w:val="Normal"/>
    <w:rsid w:val="0070699B"/>
    <w:pPr>
      <w:pBdr>
        <w:top w:val="single" w:sz="4" w:space="0" w:color="auto"/>
        <w:left w:val="single" w:sz="4" w:space="0" w:color="auto"/>
        <w:bottom w:val="single" w:sz="4" w:space="0" w:color="auto"/>
        <w:right w:val="single" w:sz="4" w:space="0" w:color="auto"/>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7533">
    <w:name w:val="xl7533"/>
    <w:basedOn w:val="Normal"/>
    <w:rsid w:val="0070699B"/>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7534">
    <w:name w:val="xl7534"/>
    <w:basedOn w:val="Normal"/>
    <w:rsid w:val="0070699B"/>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7535">
    <w:name w:val="xl7535"/>
    <w:basedOn w:val="Normal"/>
    <w:rsid w:val="0070699B"/>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7536">
    <w:name w:val="xl7536"/>
    <w:basedOn w:val="Normal"/>
    <w:rsid w:val="0070699B"/>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7537">
    <w:name w:val="xl7537"/>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7538">
    <w:name w:val="xl7538"/>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7539">
    <w:name w:val="xl7539"/>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olor w:val="000000"/>
      <w:kern w:val="0"/>
      <w:sz w:val="16"/>
      <w:szCs w:val="16"/>
      <w:lang w:val="fr-FR" w:eastAsia="fr-FR"/>
    </w:rPr>
  </w:style>
  <w:style w:type="paragraph" w:customStyle="1" w:styleId="xl7540">
    <w:name w:val="xl7540"/>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7541">
    <w:name w:val="xl7541"/>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kern w:val="0"/>
      <w:sz w:val="16"/>
      <w:szCs w:val="16"/>
      <w:lang w:val="fr-FR" w:eastAsia="fr-FR"/>
    </w:rPr>
  </w:style>
  <w:style w:type="paragraph" w:customStyle="1" w:styleId="xl7542">
    <w:name w:val="xl7542"/>
    <w:basedOn w:val="Normal"/>
    <w:rsid w:val="00706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7543">
    <w:name w:val="xl7543"/>
    <w:basedOn w:val="Normal"/>
    <w:rsid w:val="007069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hAnsi="Times New Roman"/>
      <w:b/>
      <w:bCs/>
      <w:color w:val="000000"/>
      <w:kern w:val="0"/>
      <w:sz w:val="16"/>
      <w:szCs w:val="16"/>
      <w:lang w:val="fr-FR" w:eastAsia="fr-FR"/>
    </w:rPr>
  </w:style>
  <w:style w:type="paragraph" w:customStyle="1" w:styleId="xl7544">
    <w:name w:val="xl7544"/>
    <w:basedOn w:val="Normal"/>
    <w:rsid w:val="007069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b/>
      <w:bCs/>
      <w:color w:val="auto"/>
      <w:kern w:val="0"/>
      <w:sz w:val="16"/>
      <w:szCs w:val="16"/>
      <w:lang w:val="fr-FR" w:eastAsia="fr-FR"/>
    </w:rPr>
  </w:style>
  <w:style w:type="paragraph" w:customStyle="1" w:styleId="xl7545">
    <w:name w:val="xl7545"/>
    <w:basedOn w:val="Normal"/>
    <w:rsid w:val="007069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hAnsi="Times New Roman"/>
      <w:b/>
      <w:bCs/>
      <w:color w:val="000000"/>
      <w:kern w:val="0"/>
      <w:sz w:val="16"/>
      <w:szCs w:val="16"/>
      <w:lang w:val="fr-FR" w:eastAsia="fr-FR"/>
    </w:rPr>
  </w:style>
  <w:style w:type="paragraph" w:customStyle="1" w:styleId="xl7546">
    <w:name w:val="xl7546"/>
    <w:basedOn w:val="Normal"/>
    <w:rsid w:val="0070699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7547">
    <w:name w:val="xl7547"/>
    <w:basedOn w:val="Normal"/>
    <w:rsid w:val="0070699B"/>
    <w:pPr>
      <w:spacing w:before="100" w:beforeAutospacing="1" w:after="100" w:afterAutospacing="1" w:line="240" w:lineRule="auto"/>
    </w:pPr>
    <w:rPr>
      <w:rFonts w:ascii="Times New Roman" w:hAnsi="Times New Roman"/>
      <w:color w:val="auto"/>
      <w:kern w:val="0"/>
      <w:sz w:val="16"/>
      <w:szCs w:val="16"/>
      <w:lang w:val="fr-FR" w:eastAsia="fr-FR"/>
    </w:rPr>
  </w:style>
  <w:style w:type="paragraph" w:customStyle="1" w:styleId="xl45312">
    <w:name w:val="xl45312"/>
    <w:basedOn w:val="Normal"/>
    <w:rsid w:val="0070699B"/>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5313">
    <w:name w:val="xl45313"/>
    <w:basedOn w:val="Normal"/>
    <w:rsid w:val="0070699B"/>
    <w:pPr>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45314">
    <w:name w:val="xl45314"/>
    <w:basedOn w:val="Normal"/>
    <w:rsid w:val="0070699B"/>
    <w:pPr>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45315">
    <w:name w:val="xl45315"/>
    <w:basedOn w:val="Normal"/>
    <w:rsid w:val="0070699B"/>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5316">
    <w:name w:val="xl45316"/>
    <w:basedOn w:val="Normal"/>
    <w:rsid w:val="0070699B"/>
    <w:pPr>
      <w:pBdr>
        <w:bottom w:val="single" w:sz="12" w:space="0" w:color="4F81BD"/>
      </w:pBdr>
      <w:shd w:val="clear" w:color="000000" w:fill="244061"/>
      <w:spacing w:before="100" w:beforeAutospacing="1" w:after="100" w:afterAutospacing="1" w:line="240" w:lineRule="auto"/>
      <w:jc w:val="center"/>
      <w:textAlignment w:val="center"/>
    </w:pPr>
    <w:rPr>
      <w:rFonts w:ascii="Times New Roman" w:hAnsi="Times New Roman"/>
      <w:b/>
      <w:bCs/>
      <w:color w:val="FFFFFF"/>
      <w:kern w:val="0"/>
      <w:sz w:val="16"/>
      <w:szCs w:val="16"/>
      <w:lang w:val="fr-FR" w:eastAsia="fr-FR"/>
    </w:rPr>
  </w:style>
  <w:style w:type="paragraph" w:customStyle="1" w:styleId="xl45317">
    <w:name w:val="xl45317"/>
    <w:basedOn w:val="Normal"/>
    <w:rsid w:val="0070699B"/>
    <w:pPr>
      <w:shd w:val="clear" w:color="000000" w:fill="B8CCE4"/>
      <w:spacing w:before="100" w:beforeAutospacing="1" w:after="100" w:afterAutospacing="1" w:line="240" w:lineRule="auto"/>
      <w:jc w:val="center"/>
      <w:textAlignment w:val="center"/>
    </w:pPr>
    <w:rPr>
      <w:rFonts w:ascii="Times New Roman" w:hAnsi="Times New Roman"/>
      <w:color w:val="auto"/>
      <w:kern w:val="0"/>
      <w:sz w:val="16"/>
      <w:szCs w:val="16"/>
      <w:lang w:val="fr-FR" w:eastAsia="fr-FR"/>
    </w:rPr>
  </w:style>
  <w:style w:type="paragraph" w:customStyle="1" w:styleId="xl45318">
    <w:name w:val="xl45318"/>
    <w:basedOn w:val="Normal"/>
    <w:rsid w:val="0070699B"/>
    <w:pPr>
      <w:shd w:val="clear" w:color="000000" w:fill="B8CCE4"/>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5319">
    <w:name w:val="xl45319"/>
    <w:basedOn w:val="Normal"/>
    <w:rsid w:val="0070699B"/>
    <w:pPr>
      <w:spacing w:before="100" w:beforeAutospacing="1" w:after="100" w:afterAutospacing="1" w:line="240" w:lineRule="auto"/>
      <w:textAlignment w:val="center"/>
    </w:pPr>
    <w:rPr>
      <w:rFonts w:ascii="Times New Roman" w:hAnsi="Times New Roman"/>
      <w:color w:val="auto"/>
      <w:kern w:val="0"/>
      <w:sz w:val="16"/>
      <w:szCs w:val="16"/>
      <w:lang w:val="fr-FR" w:eastAsia="fr-FR"/>
    </w:rPr>
  </w:style>
  <w:style w:type="paragraph" w:customStyle="1" w:styleId="xl45320">
    <w:name w:val="xl45320"/>
    <w:basedOn w:val="Normal"/>
    <w:rsid w:val="0070699B"/>
    <w:pPr>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45321">
    <w:name w:val="xl45321"/>
    <w:basedOn w:val="Normal"/>
    <w:rsid w:val="0070699B"/>
    <w:pPr>
      <w:spacing w:before="100" w:beforeAutospacing="1" w:after="100" w:afterAutospacing="1" w:line="240" w:lineRule="auto"/>
      <w:jc w:val="right"/>
      <w:textAlignment w:val="center"/>
    </w:pPr>
    <w:rPr>
      <w:rFonts w:ascii="Times New Roman" w:hAnsi="Times New Roman"/>
      <w:b/>
      <w:bCs/>
      <w:color w:val="auto"/>
      <w:kern w:val="0"/>
      <w:sz w:val="16"/>
      <w:szCs w:val="16"/>
      <w:lang w:val="fr-FR" w:eastAsia="fr-FR"/>
    </w:rPr>
  </w:style>
  <w:style w:type="paragraph" w:customStyle="1" w:styleId="xl45322">
    <w:name w:val="xl45322"/>
    <w:basedOn w:val="Normal"/>
    <w:rsid w:val="0070699B"/>
    <w:pPr>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45323">
    <w:name w:val="xl45323"/>
    <w:basedOn w:val="Normal"/>
    <w:rsid w:val="0070699B"/>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45324">
    <w:name w:val="xl45324"/>
    <w:basedOn w:val="Normal"/>
    <w:rsid w:val="0070699B"/>
    <w:pPr>
      <w:pBdr>
        <w:top w:val="single" w:sz="12" w:space="0" w:color="4F81BD"/>
      </w:pBdr>
      <w:shd w:val="clear" w:color="000000" w:fill="BFBFBF"/>
      <w:spacing w:before="100" w:beforeAutospacing="1" w:after="100" w:afterAutospacing="1" w:line="240" w:lineRule="auto"/>
      <w:jc w:val="center"/>
      <w:textAlignment w:val="center"/>
    </w:pPr>
    <w:rPr>
      <w:rFonts w:ascii="Times New Roman" w:hAnsi="Times New Roman"/>
      <w:b/>
      <w:bCs/>
      <w:color w:val="auto"/>
      <w:kern w:val="0"/>
      <w:sz w:val="16"/>
      <w:szCs w:val="16"/>
      <w:lang w:val="fr-FR" w:eastAsia="fr-FR"/>
    </w:rPr>
  </w:style>
  <w:style w:type="paragraph" w:customStyle="1" w:styleId="xl45325">
    <w:name w:val="xl45325"/>
    <w:basedOn w:val="Normal"/>
    <w:rsid w:val="0070699B"/>
    <w:pPr>
      <w:pBdr>
        <w:top w:val="single" w:sz="12" w:space="0" w:color="4F81BD"/>
      </w:pBdr>
      <w:shd w:val="clear" w:color="000000" w:fill="BFBFBF"/>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45326">
    <w:name w:val="xl45326"/>
    <w:basedOn w:val="Normal"/>
    <w:rsid w:val="0070699B"/>
    <w:pPr>
      <w:shd w:val="clear" w:color="000000" w:fill="C4BD97"/>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xl45327">
    <w:name w:val="xl45327"/>
    <w:basedOn w:val="Normal"/>
    <w:rsid w:val="0070699B"/>
    <w:pPr>
      <w:shd w:val="clear" w:color="000000" w:fill="C4BD97"/>
      <w:spacing w:before="100" w:beforeAutospacing="1" w:after="100" w:afterAutospacing="1" w:line="240" w:lineRule="auto"/>
      <w:textAlignment w:val="center"/>
    </w:pPr>
    <w:rPr>
      <w:rFonts w:ascii="Times New Roman" w:hAnsi="Times New Roman"/>
      <w:b/>
      <w:bCs/>
      <w:color w:val="auto"/>
      <w:kern w:val="0"/>
      <w:sz w:val="16"/>
      <w:szCs w:val="16"/>
      <w:lang w:val="fr-FR" w:eastAsia="fr-FR"/>
    </w:rPr>
  </w:style>
  <w:style w:type="paragraph" w:customStyle="1" w:styleId="xl45328">
    <w:name w:val="xl45328"/>
    <w:basedOn w:val="Normal"/>
    <w:rsid w:val="0070699B"/>
    <w:pPr>
      <w:shd w:val="clear" w:color="000000" w:fill="244062"/>
      <w:spacing w:before="100" w:beforeAutospacing="1" w:after="100" w:afterAutospacing="1" w:line="240" w:lineRule="auto"/>
      <w:textAlignment w:val="center"/>
    </w:pPr>
    <w:rPr>
      <w:rFonts w:ascii="Times New Roman" w:hAnsi="Times New Roman"/>
      <w:b/>
      <w:bCs/>
      <w:color w:val="FFFFFF"/>
      <w:kern w:val="0"/>
      <w:sz w:val="16"/>
      <w:szCs w:val="16"/>
      <w:lang w:val="fr-FR" w:eastAsia="fr-FR"/>
    </w:rPr>
  </w:style>
  <w:style w:type="paragraph" w:customStyle="1" w:styleId="ydpa88c48cbyiv9325052157msonormal">
    <w:name w:val="ydpa88c48cbyiv9325052157msonormal"/>
    <w:basedOn w:val="Normal"/>
    <w:rsid w:val="0070699B"/>
    <w:pPr>
      <w:spacing w:before="100" w:beforeAutospacing="1" w:after="100" w:afterAutospacing="1" w:line="240" w:lineRule="auto"/>
    </w:pPr>
    <w:rPr>
      <w:rFonts w:ascii="Calibri" w:eastAsiaTheme="minorHAnsi" w:hAnsi="Calibri"/>
      <w:color w:val="auto"/>
      <w:kern w:val="0"/>
      <w:sz w:val="22"/>
      <w:szCs w:val="22"/>
      <w:lang w:val="fr-FR" w:eastAsia="fr-FR"/>
    </w:rPr>
  </w:style>
  <w:style w:type="character" w:customStyle="1" w:styleId="Mentionnonrsolue21">
    <w:name w:val="Mention non résolue21"/>
    <w:basedOn w:val="DefaultParagraphFont"/>
    <w:uiPriority w:val="99"/>
    <w:semiHidden/>
    <w:unhideWhenUsed/>
    <w:rsid w:val="0070699B"/>
    <w:rPr>
      <w:color w:val="605E5C"/>
      <w:shd w:val="clear" w:color="auto" w:fill="E1DFDD"/>
    </w:rPr>
  </w:style>
  <w:style w:type="paragraph" w:customStyle="1" w:styleId="yiv7860785158gmail-msolistparagraph">
    <w:name w:val="yiv7860785158gmail-msolistparagraph"/>
    <w:basedOn w:val="Normal"/>
    <w:rsid w:val="0070699B"/>
    <w:pPr>
      <w:spacing w:before="100" w:beforeAutospacing="1" w:after="100" w:afterAutospacing="1" w:line="240" w:lineRule="auto"/>
    </w:pPr>
    <w:rPr>
      <w:rFonts w:ascii="Times New Roman" w:hAnsi="Times New Roman"/>
      <w:color w:val="auto"/>
      <w:kern w:val="0"/>
      <w:sz w:val="24"/>
    </w:rPr>
  </w:style>
  <w:style w:type="paragraph" w:customStyle="1" w:styleId="ydpc336ad6dyiv6286948235msonormal">
    <w:name w:val="ydpc336ad6dyiv6286948235msonormal"/>
    <w:basedOn w:val="Normal"/>
    <w:rsid w:val="0070699B"/>
    <w:pPr>
      <w:spacing w:before="100" w:beforeAutospacing="1" w:after="100" w:afterAutospacing="1" w:line="240" w:lineRule="auto"/>
    </w:pPr>
    <w:rPr>
      <w:rFonts w:ascii="Calibri" w:eastAsiaTheme="minorHAnsi" w:hAnsi="Calibri" w:cs="Calibri"/>
      <w:color w:val="auto"/>
      <w:kern w:val="0"/>
      <w:sz w:val="22"/>
      <w:szCs w:val="22"/>
      <w:lang w:val="fr-FR" w:eastAsia="fr-FR"/>
    </w:rPr>
  </w:style>
  <w:style w:type="table" w:customStyle="1" w:styleId="TableGrid0">
    <w:name w:val="TableGrid"/>
    <w:rsid w:val="0070699B"/>
    <w:pPr>
      <w:spacing w:after="0" w:line="240" w:lineRule="auto"/>
    </w:pPr>
    <w:rPr>
      <w:rFonts w:eastAsiaTheme="minorEastAsia"/>
      <w:kern w:val="0"/>
      <w:lang w:val="fr-FR" w:eastAsia="fr-FR"/>
      <w14:ligatures w14:val="none"/>
    </w:rPr>
    <w:tblPr>
      <w:tblCellMar>
        <w:top w:w="0" w:type="dxa"/>
        <w:left w:w="0" w:type="dxa"/>
        <w:bottom w:w="0" w:type="dxa"/>
        <w:right w:w="0" w:type="dxa"/>
      </w:tblCellMar>
    </w:tblPr>
  </w:style>
  <w:style w:type="paragraph" w:customStyle="1" w:styleId="Style222">
    <w:name w:val="Style222"/>
    <w:basedOn w:val="Heading2"/>
    <w:link w:val="Style222Char"/>
    <w:qFormat/>
    <w:rsid w:val="0070699B"/>
    <w:pPr>
      <w:numPr>
        <w:ilvl w:val="0"/>
        <w:numId w:val="0"/>
      </w:numPr>
      <w:spacing w:before="240" w:after="240"/>
      <w:ind w:left="8138" w:right="482" w:hanging="624"/>
    </w:pPr>
    <w:rPr>
      <w:rFonts w:asciiTheme="majorHAnsi" w:hAnsiTheme="majorHAnsi"/>
      <w:color w:val="767171" w:themeColor="background2" w:themeShade="80"/>
      <w:szCs w:val="28"/>
      <w:lang w:val="fr-FR"/>
    </w:rPr>
  </w:style>
  <w:style w:type="character" w:customStyle="1" w:styleId="Style222Char">
    <w:name w:val="Style222 Char"/>
    <w:basedOn w:val="Heading2Char"/>
    <w:link w:val="Style222"/>
    <w:rsid w:val="0070699B"/>
    <w:rPr>
      <w:rFonts w:asciiTheme="majorHAnsi" w:eastAsiaTheme="majorEastAsia" w:hAnsiTheme="majorHAnsi" w:cstheme="majorBidi"/>
      <w:b/>
      <w:color w:val="767171" w:themeColor="background2" w:themeShade="80"/>
      <w:kern w:val="16"/>
      <w:sz w:val="28"/>
      <w:szCs w:val="28"/>
      <w:lang w:val="fr-FR"/>
      <w14:ligatures w14:val="none"/>
    </w:rPr>
  </w:style>
  <w:style w:type="paragraph" w:customStyle="1" w:styleId="xl45364">
    <w:name w:val="xl45364"/>
    <w:basedOn w:val="Normal"/>
    <w:rsid w:val="0070699B"/>
    <w:pPr>
      <w:pBdr>
        <w:right w:val="single" w:sz="12" w:space="0" w:color="808080"/>
      </w:pBdr>
      <w:shd w:val="clear" w:color="000000" w:fill="244062"/>
      <w:spacing w:before="100" w:beforeAutospacing="1" w:after="100" w:afterAutospacing="1" w:line="240" w:lineRule="auto"/>
      <w:textAlignment w:val="center"/>
    </w:pPr>
    <w:rPr>
      <w:b/>
      <w:bCs/>
      <w:color w:val="FFFFFF"/>
      <w:kern w:val="0"/>
      <w:sz w:val="16"/>
      <w:szCs w:val="16"/>
    </w:rPr>
  </w:style>
  <w:style w:type="paragraph" w:customStyle="1" w:styleId="xl45365">
    <w:name w:val="xl45365"/>
    <w:basedOn w:val="Normal"/>
    <w:rsid w:val="0070699B"/>
    <w:pPr>
      <w:pBdr>
        <w:top w:val="single" w:sz="12" w:space="0" w:color="808080"/>
        <w:left w:val="single" w:sz="12" w:space="0" w:color="808080"/>
        <w:bottom w:val="single" w:sz="12" w:space="0" w:color="808080"/>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66">
    <w:name w:val="xl45366"/>
    <w:basedOn w:val="Normal"/>
    <w:rsid w:val="0070699B"/>
    <w:pPr>
      <w:pBdr>
        <w:top w:val="single" w:sz="12" w:space="0" w:color="808080"/>
        <w:left w:val="single" w:sz="12" w:space="0" w:color="808080"/>
        <w:bottom w:val="single" w:sz="12" w:space="0" w:color="4F81BD"/>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paragraph" w:customStyle="1" w:styleId="xl45367">
    <w:name w:val="xl45367"/>
    <w:basedOn w:val="Normal"/>
    <w:rsid w:val="0070699B"/>
    <w:pPr>
      <w:pBdr>
        <w:top w:val="single" w:sz="12" w:space="0" w:color="4F81BD"/>
        <w:left w:val="single" w:sz="12" w:space="0" w:color="808080"/>
        <w:bottom w:val="single" w:sz="12" w:space="0" w:color="4F81BD"/>
        <w:right w:val="single" w:sz="12" w:space="0" w:color="808080"/>
      </w:pBdr>
      <w:shd w:val="clear" w:color="000000" w:fill="244062"/>
      <w:spacing w:before="100" w:beforeAutospacing="1" w:after="100" w:afterAutospacing="1" w:line="240" w:lineRule="auto"/>
      <w:jc w:val="center"/>
      <w:textAlignment w:val="center"/>
    </w:pPr>
    <w:rPr>
      <w:b/>
      <w:bCs/>
      <w:color w:val="FFFFFF"/>
      <w:kern w:val="0"/>
      <w:sz w:val="16"/>
      <w:szCs w:val="16"/>
    </w:rPr>
  </w:style>
  <w:style w:type="character" w:customStyle="1" w:styleId="UnresolvedMention3">
    <w:name w:val="Unresolved Mention3"/>
    <w:basedOn w:val="DefaultParagraphFont"/>
    <w:uiPriority w:val="99"/>
    <w:semiHidden/>
    <w:unhideWhenUsed/>
    <w:rsid w:val="0070699B"/>
    <w:rPr>
      <w:color w:val="605E5C"/>
      <w:shd w:val="clear" w:color="auto" w:fill="E1DFDD"/>
    </w:rPr>
  </w:style>
  <w:style w:type="table" w:customStyle="1" w:styleId="IPGTable11">
    <w:name w:val="IPG Table 11"/>
    <w:basedOn w:val="TableNormal"/>
    <w:next w:val="TableGrid"/>
    <w:rsid w:val="0070699B"/>
    <w:pPr>
      <w:spacing w:after="0" w:line="240" w:lineRule="auto"/>
    </w:pPr>
    <w:rPr>
      <w:rFonts w:ascii="Trebuchet MS" w:eastAsia="Trebuchet MS" w:hAnsi="Trebuchet MS" w:cs="Times New Roman"/>
      <w:color w:val="404040"/>
      <w:kern w:val="0"/>
      <w:sz w:val="18"/>
      <w:szCs w:val="18"/>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umbered">
    <w:name w:val="Heading 1 Numbered"/>
    <w:basedOn w:val="Heading1"/>
    <w:next w:val="Normal"/>
    <w:uiPriority w:val="10"/>
    <w:qFormat/>
    <w:rsid w:val="0070699B"/>
    <w:pPr>
      <w:keepNext/>
      <w:keepLines/>
      <w:numPr>
        <w:numId w:val="56"/>
      </w:numPr>
      <w:tabs>
        <w:tab w:val="clear" w:pos="680"/>
        <w:tab w:val="num" w:pos="170"/>
      </w:tabs>
      <w:spacing w:after="840" w:line="240" w:lineRule="auto"/>
      <w:ind w:left="170" w:hanging="170"/>
    </w:pPr>
    <w:rPr>
      <w:rFonts w:cs="Times New Roman"/>
      <w:bCs w:val="0"/>
      <w:color w:val="00AEEF"/>
      <w:sz w:val="44"/>
      <w:szCs w:val="56"/>
    </w:rPr>
  </w:style>
  <w:style w:type="paragraph" w:customStyle="1" w:styleId="Heading2Numbered">
    <w:name w:val="Heading 2 Numbered"/>
    <w:basedOn w:val="Heading2"/>
    <w:next w:val="Normal"/>
    <w:uiPriority w:val="10"/>
    <w:qFormat/>
    <w:rsid w:val="0070699B"/>
    <w:pPr>
      <w:keepNext/>
      <w:keepLines/>
      <w:numPr>
        <w:numId w:val="56"/>
      </w:numPr>
      <w:tabs>
        <w:tab w:val="clear" w:pos="680"/>
        <w:tab w:val="num" w:pos="340"/>
      </w:tabs>
      <w:spacing w:before="360" w:line="240" w:lineRule="auto"/>
      <w:ind w:left="340" w:hanging="170"/>
    </w:pPr>
    <w:rPr>
      <w:rFonts w:eastAsia="Times New Roman" w:cs="Times New Roman"/>
      <w:caps/>
      <w:color w:val="002060"/>
      <w:sz w:val="24"/>
      <w:szCs w:val="24"/>
    </w:rPr>
  </w:style>
  <w:style w:type="paragraph" w:customStyle="1" w:styleId="Heading3Numbered">
    <w:name w:val="Heading 3 Numbered"/>
    <w:basedOn w:val="Heading3"/>
    <w:next w:val="Normal"/>
    <w:uiPriority w:val="10"/>
    <w:qFormat/>
    <w:rsid w:val="0070699B"/>
    <w:pPr>
      <w:keepNext/>
      <w:numPr>
        <w:numId w:val="56"/>
      </w:numPr>
      <w:tabs>
        <w:tab w:val="clear" w:pos="680"/>
        <w:tab w:val="num" w:pos="2160"/>
      </w:tabs>
      <w:spacing w:before="240" w:line="240" w:lineRule="auto"/>
      <w:ind w:left="2160" w:hanging="360"/>
    </w:pPr>
    <w:rPr>
      <w:rFonts w:eastAsia="Times New Roman" w:cs="Times New Roman"/>
      <w:b w:val="0"/>
      <w:bCs w:val="0"/>
      <w:caps/>
      <w:color w:val="00AEEF"/>
      <w:szCs w:val="22"/>
      <w:lang w:val="en-GB"/>
    </w:rPr>
  </w:style>
  <w:style w:type="numbering" w:customStyle="1" w:styleId="NumberedHeadings">
    <w:name w:val="Numbered Headings"/>
    <w:uiPriority w:val="99"/>
    <w:rsid w:val="0070699B"/>
    <w:pPr>
      <w:numPr>
        <w:numId w:val="55"/>
      </w:numPr>
    </w:pPr>
  </w:style>
  <w:style w:type="numbering" w:customStyle="1" w:styleId="NumberedHeadings1">
    <w:name w:val="Numbered Headings1"/>
    <w:uiPriority w:val="99"/>
    <w:rsid w:val="0070699B"/>
  </w:style>
  <w:style w:type="character" w:customStyle="1" w:styleId="UnresolvedMention4">
    <w:name w:val="Unresolved Mention4"/>
    <w:basedOn w:val="DefaultParagraphFont"/>
    <w:uiPriority w:val="99"/>
    <w:semiHidden/>
    <w:unhideWhenUsed/>
    <w:rsid w:val="0070699B"/>
    <w:rPr>
      <w:color w:val="605E5C"/>
      <w:shd w:val="clear" w:color="auto" w:fill="E1DFDD"/>
    </w:rPr>
  </w:style>
  <w:style w:type="table" w:customStyle="1" w:styleId="Listeclaire1">
    <w:name w:val="Liste claire1"/>
    <w:basedOn w:val="TableNormal"/>
    <w:next w:val="LightList"/>
    <w:uiPriority w:val="61"/>
    <w:rsid w:val="0070699B"/>
    <w:pPr>
      <w:spacing w:before="60" w:after="40" w:line="264" w:lineRule="auto"/>
    </w:pPr>
    <w:rPr>
      <w:rFonts w:ascii="Trebuchet MS" w:eastAsia="Times New Roman" w:hAnsi="Trebuchet MS" w:cs="Times New Roman"/>
      <w:color w:val="44546A" w:themeColor="text2"/>
      <w:kern w:val="0"/>
      <w:sz w:val="18"/>
      <w:szCs w:val="20"/>
      <w14:ligatures w14:val="none"/>
    </w:rPr>
    <w:tblPr>
      <w:tblStyleRowBandSize w:val="1"/>
      <w:tblStyleColBandSize w:val="1"/>
      <w:tblBorders>
        <w:top w:val="single" w:sz="8" w:space="0" w:color="44546A" w:themeColor="text2"/>
        <w:left w:val="single" w:sz="8" w:space="0" w:color="44546A" w:themeColor="text2"/>
        <w:bottom w:val="single" w:sz="8" w:space="0" w:color="44546A" w:themeColor="text2"/>
        <w:right w:val="single" w:sz="8" w:space="0" w:color="44546A" w:themeColor="text2"/>
        <w:insideH w:val="single" w:sz="8" w:space="0" w:color="44546A" w:themeColor="text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mn-ea" w:hAnsi="+mn-ea"/>
        <w:b w:val="0"/>
        <w:bCs/>
        <w:caps w:val="0"/>
        <w:smallCaps w:val="0"/>
        <w:strike w:val="0"/>
        <w:dstrike w:val="0"/>
        <w:vanish w:val="0"/>
        <w:color w:val="FFFFFF" w:themeColor="background1"/>
        <w:sz w:val="18"/>
        <w:vertAlign w:val="baseline"/>
      </w:rPr>
      <w:tbl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l2br w:val="nil"/>
          <w:tr2bl w:val="nil"/>
        </w:tcBorders>
        <w:shd w:val="clear" w:color="auto" w:fill="44546A" w:themeFill="text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nil"/>
          <w:insideH w:val="nil"/>
          <w:insideV w:val="nil"/>
          <w:tl2br w:val="nil"/>
          <w:tr2bl w:val="nil"/>
        </w:tcBorders>
        <w:shd w:val="clear" w:color="auto" w:fill="auto"/>
      </w:tcPr>
    </w:tblStylePr>
    <w:tblStylePr w:type="lastCol">
      <w:rPr>
        <w:rFonts w:ascii="+mn-ea" w:hAnsi="+mn-ea"/>
        <w:b w:val="0"/>
        <w:bCs/>
        <w:color w:val="44546A" w:themeColor="text2"/>
        <w:sz w:val="18"/>
      </w:rPr>
      <w:tblPr/>
      <w:tcPr>
        <w:tcBorders>
          <w:top w:val="single" w:sz="8" w:space="0" w:color="44546A" w:themeColor="text2"/>
          <w:left w:val="nil"/>
          <w:bottom w:val="single" w:sz="8" w:space="0" w:color="44546A" w:themeColor="text2"/>
          <w:right w:val="single" w:sz="8" w:space="0" w:color="44546A" w:themeColor="text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H w:val="nil"/>
          <w:insideV w:val="nil"/>
          <w:tl2br w:val="nil"/>
          <w:tr2bl w:val="nil"/>
        </w:tcBorders>
        <w:shd w:val="clear" w:color="auto" w:fill="auto"/>
      </w:tcPr>
    </w:tblStylePr>
  </w:style>
  <w:style w:type="table" w:customStyle="1" w:styleId="Grilleclaire-Accent111">
    <w:name w:val="Grille claire - Accent 111"/>
    <w:basedOn w:val="TableNormal"/>
    <w:uiPriority w:val="62"/>
    <w:rsid w:val="0070699B"/>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Narrow" w:eastAsia="Times New Roman" w:hAnsi="Arial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1">
    <w:name w:val="Liste moyenne 1 - Accent 51"/>
    <w:basedOn w:val="TableNormal"/>
    <w:next w:val="MediumList1-Accent5"/>
    <w:uiPriority w:val="65"/>
    <w:locked/>
    <w:rsid w:val="0070699B"/>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Arial Narrow" w:eastAsia="Times New Roman" w:hAnsi="Arial Narrow"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steclaire2">
    <w:name w:val="Liste claire2"/>
    <w:basedOn w:val="TableNormal"/>
    <w:next w:val="LightList"/>
    <w:uiPriority w:val="61"/>
    <w:rsid w:val="0070699B"/>
    <w:pPr>
      <w:spacing w:before="60" w:after="40" w:line="264" w:lineRule="auto"/>
    </w:pPr>
    <w:rPr>
      <w:rFonts w:ascii="Trebuchet MS" w:eastAsia="Times New Roman" w:hAnsi="Trebuchet MS" w:cs="Times New Roman"/>
      <w:color w:val="44546A" w:themeColor="text2"/>
      <w:kern w:val="0"/>
      <w:sz w:val="18"/>
      <w:szCs w:val="20"/>
      <w14:ligatures w14:val="none"/>
    </w:rPr>
    <w:tblPr>
      <w:tblStyleRowBandSize w:val="1"/>
      <w:tblStyleColBandSize w:val="1"/>
      <w:tblBorders>
        <w:top w:val="single" w:sz="8" w:space="0" w:color="44546A" w:themeColor="text2"/>
        <w:left w:val="single" w:sz="8" w:space="0" w:color="44546A" w:themeColor="text2"/>
        <w:bottom w:val="single" w:sz="8" w:space="0" w:color="44546A" w:themeColor="text2"/>
        <w:right w:val="single" w:sz="8" w:space="0" w:color="44546A" w:themeColor="text2"/>
        <w:insideH w:val="single" w:sz="8" w:space="0" w:color="44546A" w:themeColor="text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mn-ea" w:hAnsi="+mn-ea"/>
        <w:b w:val="0"/>
        <w:bCs/>
        <w:caps w:val="0"/>
        <w:smallCaps w:val="0"/>
        <w:strike w:val="0"/>
        <w:dstrike w:val="0"/>
        <w:vanish w:val="0"/>
        <w:color w:val="FFFFFF" w:themeColor="background1"/>
        <w:sz w:val="18"/>
        <w:vertAlign w:val="baseline"/>
      </w:rPr>
      <w:tbl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l2br w:val="nil"/>
          <w:tr2bl w:val="nil"/>
        </w:tcBorders>
        <w:shd w:val="clear" w:color="auto" w:fill="44546A" w:themeFill="text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nil"/>
          <w:insideH w:val="nil"/>
          <w:insideV w:val="nil"/>
          <w:tl2br w:val="nil"/>
          <w:tr2bl w:val="nil"/>
        </w:tcBorders>
        <w:shd w:val="clear" w:color="auto" w:fill="auto"/>
      </w:tcPr>
    </w:tblStylePr>
    <w:tblStylePr w:type="lastCol">
      <w:rPr>
        <w:rFonts w:ascii="+mn-ea" w:hAnsi="+mn-ea"/>
        <w:b w:val="0"/>
        <w:bCs/>
        <w:color w:val="44546A" w:themeColor="text2"/>
        <w:sz w:val="18"/>
      </w:rPr>
      <w:tblPr/>
      <w:tcPr>
        <w:tcBorders>
          <w:top w:val="single" w:sz="8" w:space="0" w:color="44546A" w:themeColor="text2"/>
          <w:left w:val="nil"/>
          <w:bottom w:val="single" w:sz="8" w:space="0" w:color="44546A" w:themeColor="text2"/>
          <w:right w:val="single" w:sz="8" w:space="0" w:color="44546A" w:themeColor="text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H w:val="nil"/>
          <w:insideV w:val="nil"/>
          <w:tl2br w:val="nil"/>
          <w:tr2bl w:val="nil"/>
        </w:tcBorders>
        <w:shd w:val="clear" w:color="auto" w:fill="auto"/>
      </w:tcPr>
    </w:tblStylePr>
  </w:style>
  <w:style w:type="table" w:customStyle="1" w:styleId="Grilleclaire-Accent112">
    <w:name w:val="Grille claire - Accent 112"/>
    <w:basedOn w:val="TableNormal"/>
    <w:uiPriority w:val="62"/>
    <w:rsid w:val="0070699B"/>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Narrow" w:eastAsia="Times New Roman" w:hAnsi="Arial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2">
    <w:name w:val="Liste moyenne 1 - Accent 52"/>
    <w:basedOn w:val="TableNormal"/>
    <w:next w:val="MediumList1-Accent5"/>
    <w:uiPriority w:val="65"/>
    <w:rsid w:val="0070699B"/>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Arial Narrow" w:eastAsia="Times New Roman" w:hAnsi="Arial Narrow"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steclaire3">
    <w:name w:val="Liste claire3"/>
    <w:basedOn w:val="TableNormal"/>
    <w:next w:val="LightList"/>
    <w:uiPriority w:val="61"/>
    <w:rsid w:val="0070699B"/>
    <w:pPr>
      <w:spacing w:before="60" w:after="40" w:line="264" w:lineRule="auto"/>
    </w:pPr>
    <w:rPr>
      <w:rFonts w:ascii="Trebuchet MS" w:eastAsia="Times New Roman" w:hAnsi="Trebuchet MS" w:cs="Times New Roman"/>
      <w:color w:val="44546A" w:themeColor="text2"/>
      <w:kern w:val="0"/>
      <w:sz w:val="18"/>
      <w:szCs w:val="20"/>
      <w14:ligatures w14:val="none"/>
    </w:rPr>
    <w:tblPr>
      <w:tblStyleRowBandSize w:val="1"/>
      <w:tblStyleColBandSize w:val="1"/>
      <w:tblBorders>
        <w:top w:val="single" w:sz="8" w:space="0" w:color="44546A" w:themeColor="text2"/>
        <w:left w:val="single" w:sz="8" w:space="0" w:color="44546A" w:themeColor="text2"/>
        <w:bottom w:val="single" w:sz="8" w:space="0" w:color="44546A" w:themeColor="text2"/>
        <w:right w:val="single" w:sz="8" w:space="0" w:color="44546A" w:themeColor="text2"/>
        <w:insideH w:val="single" w:sz="8" w:space="0" w:color="44546A" w:themeColor="text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mn-ea" w:hAnsi="+mn-ea"/>
        <w:b w:val="0"/>
        <w:bCs/>
        <w:caps w:val="0"/>
        <w:smallCaps w:val="0"/>
        <w:strike w:val="0"/>
        <w:dstrike w:val="0"/>
        <w:vanish w:val="0"/>
        <w:color w:val="FFFFFF" w:themeColor="background1"/>
        <w:sz w:val="18"/>
        <w:vertAlign w:val="baseline"/>
      </w:rPr>
      <w:tbl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l2br w:val="nil"/>
          <w:tr2bl w:val="nil"/>
        </w:tcBorders>
        <w:shd w:val="clear" w:color="auto" w:fill="44546A" w:themeFill="text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nil"/>
          <w:insideH w:val="nil"/>
          <w:insideV w:val="nil"/>
          <w:tl2br w:val="nil"/>
          <w:tr2bl w:val="nil"/>
        </w:tcBorders>
        <w:shd w:val="clear" w:color="auto" w:fill="auto"/>
      </w:tcPr>
    </w:tblStylePr>
    <w:tblStylePr w:type="lastCol">
      <w:rPr>
        <w:rFonts w:ascii="+mn-ea" w:hAnsi="+mn-ea"/>
        <w:b w:val="0"/>
        <w:bCs/>
        <w:color w:val="44546A" w:themeColor="text2"/>
        <w:sz w:val="18"/>
      </w:rPr>
      <w:tblPr/>
      <w:tcPr>
        <w:tcBorders>
          <w:top w:val="single" w:sz="8" w:space="0" w:color="44546A" w:themeColor="text2"/>
          <w:left w:val="nil"/>
          <w:bottom w:val="single" w:sz="8" w:space="0" w:color="44546A" w:themeColor="text2"/>
          <w:right w:val="single" w:sz="8" w:space="0" w:color="44546A" w:themeColor="text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H w:val="nil"/>
          <w:insideV w:val="nil"/>
          <w:tl2br w:val="nil"/>
          <w:tr2bl w:val="nil"/>
        </w:tcBorders>
        <w:shd w:val="clear" w:color="auto" w:fill="auto"/>
      </w:tcPr>
    </w:tblStylePr>
  </w:style>
  <w:style w:type="table" w:customStyle="1" w:styleId="Grilleclaire-Accent113">
    <w:name w:val="Grille claire - Accent 113"/>
    <w:basedOn w:val="TableNormal"/>
    <w:uiPriority w:val="62"/>
    <w:rsid w:val="0070699B"/>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Narrow" w:eastAsia="Times New Roman" w:hAnsi="Arial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3">
    <w:name w:val="Liste moyenne 1 - Accent 53"/>
    <w:basedOn w:val="TableNormal"/>
    <w:next w:val="MediumList1-Accent5"/>
    <w:uiPriority w:val="65"/>
    <w:rsid w:val="0070699B"/>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Arial Narrow" w:eastAsia="Times New Roman" w:hAnsi="Arial Narrow"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steclaire4">
    <w:name w:val="Liste claire4"/>
    <w:basedOn w:val="TableNormal"/>
    <w:next w:val="LightList"/>
    <w:uiPriority w:val="61"/>
    <w:rsid w:val="0070699B"/>
    <w:pPr>
      <w:spacing w:before="60" w:after="40" w:line="264" w:lineRule="auto"/>
    </w:pPr>
    <w:rPr>
      <w:rFonts w:ascii="Trebuchet MS" w:eastAsia="Times New Roman" w:hAnsi="Trebuchet MS" w:cs="Times New Roman"/>
      <w:color w:val="44546A" w:themeColor="text2"/>
      <w:kern w:val="0"/>
      <w:sz w:val="18"/>
      <w:szCs w:val="20"/>
      <w14:ligatures w14:val="none"/>
    </w:rPr>
    <w:tblPr>
      <w:tblStyleRowBandSize w:val="1"/>
      <w:tblStyleColBandSize w:val="1"/>
      <w:tblBorders>
        <w:top w:val="single" w:sz="8" w:space="0" w:color="44546A" w:themeColor="text2"/>
        <w:left w:val="single" w:sz="8" w:space="0" w:color="44546A" w:themeColor="text2"/>
        <w:bottom w:val="single" w:sz="8" w:space="0" w:color="44546A" w:themeColor="text2"/>
        <w:right w:val="single" w:sz="8" w:space="0" w:color="44546A" w:themeColor="text2"/>
        <w:insideH w:val="single" w:sz="8" w:space="0" w:color="44546A" w:themeColor="text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mn-ea" w:hAnsi="+mn-ea"/>
        <w:b w:val="0"/>
        <w:bCs/>
        <w:caps w:val="0"/>
        <w:smallCaps w:val="0"/>
        <w:strike w:val="0"/>
        <w:dstrike w:val="0"/>
        <w:vanish w:val="0"/>
        <w:color w:val="FFFFFF" w:themeColor="background1"/>
        <w:sz w:val="18"/>
        <w:vertAlign w:val="baseline"/>
      </w:rPr>
      <w:tbl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l2br w:val="nil"/>
          <w:tr2bl w:val="nil"/>
        </w:tcBorders>
        <w:shd w:val="clear" w:color="auto" w:fill="44546A" w:themeFill="text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nil"/>
          <w:insideH w:val="nil"/>
          <w:insideV w:val="nil"/>
          <w:tl2br w:val="nil"/>
          <w:tr2bl w:val="nil"/>
        </w:tcBorders>
        <w:shd w:val="clear" w:color="auto" w:fill="auto"/>
      </w:tcPr>
    </w:tblStylePr>
    <w:tblStylePr w:type="lastCol">
      <w:rPr>
        <w:rFonts w:ascii="+mn-ea" w:hAnsi="+mn-ea"/>
        <w:b w:val="0"/>
        <w:bCs/>
        <w:color w:val="44546A" w:themeColor="text2"/>
        <w:sz w:val="18"/>
      </w:rPr>
      <w:tblPr/>
      <w:tcPr>
        <w:tcBorders>
          <w:top w:val="single" w:sz="8" w:space="0" w:color="44546A" w:themeColor="text2"/>
          <w:left w:val="nil"/>
          <w:bottom w:val="single" w:sz="8" w:space="0" w:color="44546A" w:themeColor="text2"/>
          <w:right w:val="single" w:sz="8" w:space="0" w:color="44546A" w:themeColor="text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H w:val="nil"/>
          <w:insideV w:val="nil"/>
          <w:tl2br w:val="nil"/>
          <w:tr2bl w:val="nil"/>
        </w:tcBorders>
        <w:shd w:val="clear" w:color="auto" w:fill="auto"/>
      </w:tcPr>
    </w:tblStylePr>
  </w:style>
  <w:style w:type="table" w:customStyle="1" w:styleId="Grilleclaire-Accent114">
    <w:name w:val="Grille claire - Accent 114"/>
    <w:basedOn w:val="TableNormal"/>
    <w:uiPriority w:val="62"/>
    <w:rsid w:val="0070699B"/>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Narrow" w:eastAsia="Times New Roman" w:hAnsi="Arial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4">
    <w:name w:val="Liste moyenne 1 - Accent 54"/>
    <w:basedOn w:val="TableNormal"/>
    <w:next w:val="MediumList1-Accent5"/>
    <w:uiPriority w:val="65"/>
    <w:rsid w:val="0070699B"/>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Arial Narrow" w:eastAsia="Times New Roman" w:hAnsi="Arial Narrow"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Grilledutableau5">
    <w:name w:val="Grille du tableau5"/>
    <w:basedOn w:val="TableNormal"/>
    <w:next w:val="TableGrid"/>
    <w:uiPriority w:val="59"/>
    <w:rsid w:val="0070699B"/>
    <w:pPr>
      <w:spacing w:before="40" w:after="20" w:line="264" w:lineRule="auto"/>
    </w:pPr>
    <w:rPr>
      <w:rFonts w:ascii="Trebuchet MS" w:eastAsia="Times New Roman" w:hAnsi="Trebuchet MS" w:cs="Times New Roman"/>
      <w:color w:val="44546A" w:themeColor="text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themeColor="background1"/>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Listeclaire5">
    <w:name w:val="Liste claire5"/>
    <w:basedOn w:val="TableNormal"/>
    <w:next w:val="LightList"/>
    <w:uiPriority w:val="61"/>
    <w:rsid w:val="0070699B"/>
    <w:pPr>
      <w:spacing w:before="60" w:after="40" w:line="264" w:lineRule="auto"/>
    </w:pPr>
    <w:rPr>
      <w:rFonts w:ascii="Trebuchet MS" w:eastAsia="Times New Roman" w:hAnsi="Trebuchet MS" w:cs="Times New Roman"/>
      <w:color w:val="44546A" w:themeColor="text2"/>
      <w:kern w:val="0"/>
      <w:sz w:val="18"/>
      <w:szCs w:val="20"/>
      <w14:ligatures w14:val="none"/>
    </w:rPr>
    <w:tblPr>
      <w:tblStyleRowBandSize w:val="1"/>
      <w:tblStyleColBandSize w:val="1"/>
      <w:tblBorders>
        <w:top w:val="single" w:sz="8" w:space="0" w:color="44546A" w:themeColor="text2"/>
        <w:left w:val="single" w:sz="8" w:space="0" w:color="44546A" w:themeColor="text2"/>
        <w:bottom w:val="single" w:sz="8" w:space="0" w:color="44546A" w:themeColor="text2"/>
        <w:right w:val="single" w:sz="8" w:space="0" w:color="44546A" w:themeColor="text2"/>
        <w:insideH w:val="single" w:sz="8" w:space="0" w:color="44546A" w:themeColor="text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mn-ea" w:hAnsi="+mn-ea"/>
        <w:b w:val="0"/>
        <w:bCs/>
        <w:caps w:val="0"/>
        <w:smallCaps w:val="0"/>
        <w:strike w:val="0"/>
        <w:dstrike w:val="0"/>
        <w:vanish w:val="0"/>
        <w:color w:val="FFFFFF" w:themeColor="background1"/>
        <w:sz w:val="18"/>
        <w:vertAlign w:val="baseline"/>
      </w:rPr>
      <w:tblPr/>
      <w:tcPr>
        <w:tcBorders>
          <w:top w:val="single" w:sz="4" w:space="0" w:color="44546A" w:themeColor="text2"/>
          <w:left w:val="single" w:sz="4" w:space="0" w:color="44546A" w:themeColor="text2"/>
          <w:bottom w:val="single" w:sz="4" w:space="0" w:color="44546A" w:themeColor="text2"/>
          <w:right w:val="single" w:sz="4" w:space="0" w:color="44546A" w:themeColor="text2"/>
          <w:insideH w:val="nil"/>
          <w:insideV w:val="nil"/>
          <w:tl2br w:val="nil"/>
          <w:tr2bl w:val="nil"/>
        </w:tcBorders>
        <w:shd w:val="clear" w:color="auto" w:fill="44546A" w:themeFill="text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bCs/>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nil"/>
          <w:insideH w:val="nil"/>
          <w:insideV w:val="nil"/>
          <w:tl2br w:val="nil"/>
          <w:tr2bl w:val="nil"/>
        </w:tcBorders>
        <w:shd w:val="clear" w:color="auto" w:fill="auto"/>
      </w:tcPr>
    </w:tblStylePr>
    <w:tblStylePr w:type="lastCol">
      <w:rPr>
        <w:rFonts w:ascii="+mn-ea" w:hAnsi="+mn-ea"/>
        <w:b w:val="0"/>
        <w:bCs/>
        <w:color w:val="44546A" w:themeColor="text2"/>
        <w:sz w:val="18"/>
      </w:rPr>
      <w:tblPr/>
      <w:tcPr>
        <w:tcBorders>
          <w:top w:val="single" w:sz="8" w:space="0" w:color="44546A" w:themeColor="text2"/>
          <w:left w:val="nil"/>
          <w:bottom w:val="single" w:sz="8" w:space="0" w:color="44546A" w:themeColor="text2"/>
          <w:right w:val="single" w:sz="8" w:space="0" w:color="44546A" w:themeColor="text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nil"/>
          <w:bottom w:val="single" w:sz="8" w:space="0" w:color="44546A" w:themeColor="text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mn-ea" w:hAnsi="+mn-ea"/>
        <w:b w:val="0"/>
        <w:i w:val="0"/>
        <w:caps w:val="0"/>
        <w:smallCaps w:val="0"/>
        <w:strike w:val="0"/>
        <w:dstrike w:val="0"/>
        <w:vanish w:val="0"/>
        <w:color w:val="44546A" w:themeColor="text2"/>
        <w:sz w:val="18"/>
        <w:vertAlign w:val="baseline"/>
      </w:rPr>
      <w:tblPr/>
      <w:tcPr>
        <w:tcBorders>
          <w:top w:val="single" w:sz="8" w:space="0" w:color="44546A" w:themeColor="text2"/>
          <w:left w:val="single" w:sz="8" w:space="0" w:color="44546A" w:themeColor="text2"/>
          <w:bottom w:val="single" w:sz="8" w:space="0" w:color="44546A" w:themeColor="text2"/>
          <w:right w:val="single" w:sz="8" w:space="0" w:color="44546A" w:themeColor="text2"/>
          <w:insideH w:val="nil"/>
          <w:insideV w:val="nil"/>
          <w:tl2br w:val="nil"/>
          <w:tr2bl w:val="nil"/>
        </w:tcBorders>
        <w:shd w:val="clear" w:color="auto" w:fill="auto"/>
      </w:tcPr>
    </w:tblStylePr>
  </w:style>
  <w:style w:type="table" w:customStyle="1" w:styleId="Grilleclaire-Accent115">
    <w:name w:val="Grille claire - Accent 115"/>
    <w:basedOn w:val="TableNormal"/>
    <w:uiPriority w:val="62"/>
    <w:rsid w:val="0070699B"/>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Narrow" w:eastAsia="Times New Roman" w:hAnsi="Arial Narr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5">
    <w:name w:val="Liste moyenne 1 - Accent 55"/>
    <w:basedOn w:val="TableNormal"/>
    <w:next w:val="MediumList1-Accent5"/>
    <w:uiPriority w:val="65"/>
    <w:rsid w:val="0070699B"/>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Arial Narrow" w:eastAsia="Times New Roman" w:hAnsi="Arial Narrow"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Grilledutableau6">
    <w:name w:val="Grille du tableau6"/>
    <w:basedOn w:val="TableNormal"/>
    <w:next w:val="TableGrid"/>
    <w:uiPriority w:val="59"/>
    <w:rsid w:val="0070699B"/>
    <w:pPr>
      <w:spacing w:before="40" w:after="20" w:line="264" w:lineRule="auto"/>
    </w:pPr>
    <w:rPr>
      <w:rFonts w:ascii="Trebuchet MS" w:eastAsia="Times New Roman" w:hAnsi="Trebuchet MS" w:cs="Times New Roman"/>
      <w:color w:val="44546A" w:themeColor="text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themeColor="background1"/>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character" w:customStyle="1" w:styleId="cf01">
    <w:name w:val="cf01"/>
    <w:basedOn w:val="DefaultParagraphFont"/>
    <w:rsid w:val="0070699B"/>
    <w:rPr>
      <w:rFonts w:ascii="Segoe UI" w:hAnsi="Segoe UI" w:cs="Segoe UI" w:hint="default"/>
      <w:sz w:val="18"/>
      <w:szCs w:val="18"/>
    </w:rPr>
  </w:style>
  <w:style w:type="table" w:customStyle="1" w:styleId="Grilledutableau7">
    <w:name w:val="Grille du tableau7"/>
    <w:basedOn w:val="TableNormal"/>
    <w:next w:val="TableGrid"/>
    <w:uiPriority w:val="59"/>
    <w:rsid w:val="0050471F"/>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Tahoma" w:hAnsi="Tahom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Tahoma" w:hAnsi="Tahoma"/>
      </w:rPr>
      <w:tblPr/>
      <w:tcPr>
        <w:tcBorders>
          <w:top w:val="nil"/>
          <w:left w:val="nil"/>
          <w:bottom w:val="nil"/>
          <w:right w:val="nil"/>
          <w:insideH w:val="nil"/>
          <w:insideV w:val="nil"/>
          <w:tl2br w:val="nil"/>
          <w:tr2bl w:val="nil"/>
        </w:tcBorders>
        <w:shd w:val="clear" w:color="auto" w:fill="auto"/>
      </w:tcPr>
    </w:tblStylePr>
    <w:tblStylePr w:type="firstCol">
      <w:rPr>
        <w:rFonts w:ascii="Tahoma" w:hAnsi="Tahoma"/>
        <w:b w:val="0"/>
        <w:sz w:val="18"/>
      </w:rPr>
    </w:tblStylePr>
    <w:tblStylePr w:type="lastCol">
      <w:rPr>
        <w:rFonts w:ascii="Tahoma" w:hAnsi="Tahoma"/>
        <w:sz w:val="18"/>
      </w:rPr>
      <w:tblPr/>
      <w:tcPr>
        <w:tcBorders>
          <w:top w:val="nil"/>
          <w:left w:val="nil"/>
          <w:bottom w:val="nil"/>
          <w:right w:val="nil"/>
          <w:insideH w:val="nil"/>
          <w:insideV w:val="nil"/>
          <w:tl2br w:val="nil"/>
          <w:tr2bl w:val="nil"/>
        </w:tcBorders>
        <w:shd w:val="clear" w:color="auto" w:fill="auto"/>
      </w:tcPr>
    </w:tblStylePr>
    <w:tblStylePr w:type="band1Horz">
      <w:rPr>
        <w:rFonts w:ascii="Tahoma" w:hAnsi="Tahoma"/>
        <w:color w:val="685040"/>
        <w:sz w:val="18"/>
      </w:rPr>
    </w:tblStylePr>
    <w:tblStylePr w:type="band2Horz">
      <w:rPr>
        <w:rFonts w:ascii="Tahoma" w:hAnsi="Tahom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8">
    <w:name w:val="Grille du tableau8"/>
    <w:basedOn w:val="TableNormal"/>
    <w:next w:val="TableGrid"/>
    <w:uiPriority w:val="59"/>
    <w:rsid w:val="00FA066A"/>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Tahoma" w:hAnsi="Tahom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Tahoma" w:hAnsi="Tahoma"/>
      </w:rPr>
      <w:tblPr/>
      <w:tcPr>
        <w:tcBorders>
          <w:top w:val="nil"/>
          <w:left w:val="nil"/>
          <w:bottom w:val="nil"/>
          <w:right w:val="nil"/>
          <w:insideH w:val="nil"/>
          <w:insideV w:val="nil"/>
          <w:tl2br w:val="nil"/>
          <w:tr2bl w:val="nil"/>
        </w:tcBorders>
        <w:shd w:val="clear" w:color="auto" w:fill="auto"/>
      </w:tcPr>
    </w:tblStylePr>
    <w:tblStylePr w:type="firstCol">
      <w:rPr>
        <w:rFonts w:ascii="Tahoma" w:hAnsi="Tahoma"/>
        <w:b w:val="0"/>
        <w:sz w:val="18"/>
      </w:rPr>
    </w:tblStylePr>
    <w:tblStylePr w:type="lastCol">
      <w:rPr>
        <w:rFonts w:ascii="Tahoma" w:hAnsi="Tahoma"/>
        <w:sz w:val="18"/>
      </w:rPr>
      <w:tblPr/>
      <w:tcPr>
        <w:tcBorders>
          <w:top w:val="nil"/>
          <w:left w:val="nil"/>
          <w:bottom w:val="nil"/>
          <w:right w:val="nil"/>
          <w:insideH w:val="nil"/>
          <w:insideV w:val="nil"/>
          <w:tl2br w:val="nil"/>
          <w:tr2bl w:val="nil"/>
        </w:tcBorders>
        <w:shd w:val="clear" w:color="auto" w:fill="auto"/>
      </w:tcPr>
    </w:tblStylePr>
    <w:tblStylePr w:type="band1Horz">
      <w:rPr>
        <w:rFonts w:ascii="Tahoma" w:hAnsi="Tahoma"/>
        <w:color w:val="685040"/>
        <w:sz w:val="18"/>
      </w:rPr>
    </w:tblStylePr>
    <w:tblStylePr w:type="band2Horz">
      <w:rPr>
        <w:rFonts w:ascii="Tahoma" w:hAnsi="Tahoma"/>
        <w:sz w:val="18"/>
      </w:rPr>
      <w:tblPr/>
      <w:tcPr>
        <w:tcBorders>
          <w:top w:val="nil"/>
          <w:left w:val="nil"/>
          <w:bottom w:val="nil"/>
          <w:right w:val="nil"/>
          <w:insideH w:val="nil"/>
          <w:insideV w:val="nil"/>
          <w:tl2br w:val="nil"/>
          <w:tr2bl w:val="nil"/>
        </w:tcBorders>
        <w:shd w:val="clear" w:color="auto" w:fill="auto"/>
      </w:tcPr>
    </w:tblStylePr>
  </w:style>
  <w:style w:type="numbering" w:customStyle="1" w:styleId="Aucuneliste1">
    <w:name w:val="Aucune liste1"/>
    <w:next w:val="NoList"/>
    <w:uiPriority w:val="99"/>
    <w:semiHidden/>
    <w:unhideWhenUsed/>
    <w:rsid w:val="006A4D43"/>
  </w:style>
  <w:style w:type="table" w:customStyle="1" w:styleId="Grilledutableau9">
    <w:name w:val="Grille du tableau9"/>
    <w:basedOn w:val="TableNormal"/>
    <w:next w:val="TableGrid"/>
    <w:uiPriority w:val="59"/>
    <w:rsid w:val="006A4D4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Tahoma" w:hAnsi="Tahom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Tahoma" w:hAnsi="Tahoma"/>
      </w:rPr>
      <w:tblPr/>
      <w:tcPr>
        <w:tcBorders>
          <w:top w:val="nil"/>
          <w:left w:val="nil"/>
          <w:bottom w:val="nil"/>
          <w:right w:val="nil"/>
          <w:insideH w:val="nil"/>
          <w:insideV w:val="nil"/>
          <w:tl2br w:val="nil"/>
          <w:tr2bl w:val="nil"/>
        </w:tcBorders>
        <w:shd w:val="clear" w:color="auto" w:fill="auto"/>
      </w:tcPr>
    </w:tblStylePr>
    <w:tblStylePr w:type="firstCol">
      <w:rPr>
        <w:rFonts w:ascii="Tahoma" w:hAnsi="Tahoma"/>
        <w:b w:val="0"/>
        <w:sz w:val="18"/>
      </w:rPr>
    </w:tblStylePr>
    <w:tblStylePr w:type="lastCol">
      <w:rPr>
        <w:rFonts w:ascii="Tahoma" w:hAnsi="Tahoma"/>
        <w:sz w:val="18"/>
      </w:rPr>
      <w:tblPr/>
      <w:tcPr>
        <w:tcBorders>
          <w:top w:val="nil"/>
          <w:left w:val="nil"/>
          <w:bottom w:val="nil"/>
          <w:right w:val="nil"/>
          <w:insideH w:val="nil"/>
          <w:insideV w:val="nil"/>
          <w:tl2br w:val="nil"/>
          <w:tr2bl w:val="nil"/>
        </w:tcBorders>
        <w:shd w:val="clear" w:color="auto" w:fill="auto"/>
      </w:tcPr>
    </w:tblStylePr>
    <w:tblStylePr w:type="band1Horz">
      <w:rPr>
        <w:rFonts w:ascii="Tahoma" w:hAnsi="Tahoma"/>
        <w:color w:val="685040"/>
        <w:sz w:val="18"/>
      </w:rPr>
    </w:tblStylePr>
    <w:tblStylePr w:type="band2Horz">
      <w:rPr>
        <w:rFonts w:ascii="Tahoma" w:hAnsi="Tahoma"/>
        <w:sz w:val="18"/>
      </w:rPr>
      <w:tblPr/>
      <w:tcPr>
        <w:tcBorders>
          <w:top w:val="nil"/>
          <w:left w:val="nil"/>
          <w:bottom w:val="nil"/>
          <w:right w:val="nil"/>
          <w:insideH w:val="nil"/>
          <w:insideV w:val="nil"/>
          <w:tl2br w:val="nil"/>
          <w:tr2bl w:val="nil"/>
        </w:tcBorders>
        <w:shd w:val="clear" w:color="auto" w:fill="auto"/>
      </w:tcPr>
    </w:tblStylePr>
  </w:style>
  <w:style w:type="table" w:customStyle="1" w:styleId="Listeclaire6">
    <w:name w:val="Liste claire6"/>
    <w:basedOn w:val="TableNormal"/>
    <w:next w:val="LightList"/>
    <w:uiPriority w:val="61"/>
    <w:rsid w:val="006A4D43"/>
    <w:pPr>
      <w:spacing w:before="60" w:after="40" w:line="264" w:lineRule="auto"/>
    </w:pPr>
    <w:rPr>
      <w:rFonts w:ascii="Trebuchet MS" w:eastAsia="Times New Roman" w:hAnsi="Trebuchet MS" w:cs="Times New Roman"/>
      <w:color w:val="242852"/>
      <w:kern w:val="0"/>
      <w:sz w:val="18"/>
      <w:szCs w:val="20"/>
      <w14:ligatures w14:val="none"/>
    </w:rPr>
    <w:tblPr>
      <w:tblStyleRowBandSize w:val="1"/>
      <w:tblStyleColBandSize w:val="1"/>
      <w:tblBorders>
        <w:top w:val="single" w:sz="8" w:space="0" w:color="242852"/>
        <w:left w:val="single" w:sz="8" w:space="0" w:color="242852"/>
        <w:bottom w:val="single" w:sz="8" w:space="0" w:color="242852"/>
        <w:right w:val="single" w:sz="8" w:space="0" w:color="242852"/>
        <w:insideH w:val="single" w:sz="8" w:space="0" w:color="24285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Tahoma" w:hAnsi="Tahoma"/>
        <w:b w:val="0"/>
        <w:bCs/>
        <w:caps w:val="0"/>
        <w:smallCaps w:val="0"/>
        <w:strike w:val="0"/>
        <w:dstrike w:val="0"/>
        <w:vanish w:val="0"/>
        <w:color w:val="FFFFFF"/>
        <w:sz w:val="18"/>
        <w:vertAlign w:val="baseline"/>
      </w:rPr>
      <w:tblPr/>
      <w:tcPr>
        <w:tcBorders>
          <w:top w:val="single" w:sz="4" w:space="0" w:color="242852"/>
          <w:left w:val="single" w:sz="4" w:space="0" w:color="242852"/>
          <w:bottom w:val="single" w:sz="4" w:space="0" w:color="242852"/>
          <w:right w:val="single" w:sz="4" w:space="0" w:color="242852"/>
          <w:insideH w:val="nil"/>
          <w:insideV w:val="nil"/>
          <w:tl2br w:val="nil"/>
          <w:tr2bl w:val="nil"/>
        </w:tcBorders>
        <w:shd w:val="clear" w:color="auto" w:fill="24285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bCs/>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bCs/>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nil"/>
          <w:insideH w:val="nil"/>
          <w:insideV w:val="nil"/>
          <w:tl2br w:val="nil"/>
          <w:tr2bl w:val="nil"/>
        </w:tcBorders>
        <w:shd w:val="clear" w:color="auto" w:fill="auto"/>
      </w:tcPr>
    </w:tblStylePr>
    <w:tblStylePr w:type="lastCol">
      <w:rPr>
        <w:rFonts w:ascii="Tahoma" w:hAnsi="Tahoma"/>
        <w:b w:val="0"/>
        <w:bCs/>
        <w:color w:val="242852"/>
        <w:sz w:val="18"/>
      </w:rPr>
      <w:tblPr/>
      <w:tcPr>
        <w:tcBorders>
          <w:top w:val="single" w:sz="8" w:space="0" w:color="242852"/>
          <w:left w:val="nil"/>
          <w:bottom w:val="single" w:sz="8" w:space="0" w:color="242852"/>
          <w:right w:val="single" w:sz="8" w:space="0" w:color="24285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nil"/>
          <w:bottom w:val="single" w:sz="8" w:space="0" w:color="24285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nil"/>
          <w:bottom w:val="single" w:sz="8" w:space="0" w:color="24285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H w:val="nil"/>
          <w:insideV w:val="nil"/>
          <w:tl2br w:val="nil"/>
          <w:tr2bl w:val="nil"/>
        </w:tcBorders>
        <w:shd w:val="clear" w:color="auto" w:fill="auto"/>
      </w:tcPr>
    </w:tblStylePr>
  </w:style>
  <w:style w:type="table" w:customStyle="1" w:styleId="Grilleclaire-Accent116">
    <w:name w:val="Grille claire - Accent 116"/>
    <w:basedOn w:val="TableNormal"/>
    <w:uiPriority w:val="62"/>
    <w:rsid w:val="006A4D43"/>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6">
    <w:name w:val="Liste moyenne 1 - Accent 56"/>
    <w:basedOn w:val="TableNormal"/>
    <w:next w:val="MediumList1-Accent5"/>
    <w:uiPriority w:val="65"/>
    <w:rsid w:val="006A4D43"/>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numbering" w:customStyle="1" w:styleId="NumberedHeadings2">
    <w:name w:val="Numbered Headings2"/>
    <w:uiPriority w:val="99"/>
    <w:rsid w:val="006A4D43"/>
  </w:style>
  <w:style w:type="numbering" w:customStyle="1" w:styleId="NumberedHeadings11">
    <w:name w:val="Numbered Headings11"/>
    <w:uiPriority w:val="99"/>
    <w:rsid w:val="006A4D43"/>
  </w:style>
  <w:style w:type="table" w:customStyle="1" w:styleId="Grilledutableau11">
    <w:name w:val="Grille du tableau11"/>
    <w:basedOn w:val="TableNormal"/>
    <w:next w:val="TableGrid"/>
    <w:uiPriority w:val="59"/>
    <w:locked/>
    <w:rsid w:val="006A4D4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21">
    <w:name w:val="Grille du tableau21"/>
    <w:basedOn w:val="TableNormal"/>
    <w:next w:val="TableGrid"/>
    <w:uiPriority w:val="59"/>
    <w:rsid w:val="006A4D4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31">
    <w:name w:val="Grille du tableau31"/>
    <w:basedOn w:val="TableNormal"/>
    <w:next w:val="TableGrid"/>
    <w:uiPriority w:val="59"/>
    <w:rsid w:val="006A4D4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41">
    <w:name w:val="Grille du tableau41"/>
    <w:basedOn w:val="TableNormal"/>
    <w:next w:val="TableGrid"/>
    <w:uiPriority w:val="59"/>
    <w:rsid w:val="006A4D4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numbering" w:customStyle="1" w:styleId="Aucuneliste2">
    <w:name w:val="Aucune liste2"/>
    <w:next w:val="NoList"/>
    <w:uiPriority w:val="99"/>
    <w:semiHidden/>
    <w:unhideWhenUsed/>
    <w:rsid w:val="007A41E1"/>
  </w:style>
  <w:style w:type="table" w:customStyle="1" w:styleId="Grilledutableau10">
    <w:name w:val="Grille du tableau10"/>
    <w:basedOn w:val="TableNormal"/>
    <w:next w:val="TableGrid"/>
    <w:uiPriority w:val="59"/>
    <w:rsid w:val="007A41E1"/>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Tahoma" w:hAnsi="Tahom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Tahoma" w:hAnsi="Tahoma"/>
      </w:rPr>
      <w:tblPr/>
      <w:tcPr>
        <w:tcBorders>
          <w:top w:val="nil"/>
          <w:left w:val="nil"/>
          <w:bottom w:val="nil"/>
          <w:right w:val="nil"/>
          <w:insideH w:val="nil"/>
          <w:insideV w:val="nil"/>
          <w:tl2br w:val="nil"/>
          <w:tr2bl w:val="nil"/>
        </w:tcBorders>
        <w:shd w:val="clear" w:color="auto" w:fill="auto"/>
      </w:tcPr>
    </w:tblStylePr>
    <w:tblStylePr w:type="firstCol">
      <w:rPr>
        <w:rFonts w:ascii="Tahoma" w:hAnsi="Tahoma"/>
        <w:b w:val="0"/>
        <w:sz w:val="18"/>
      </w:rPr>
    </w:tblStylePr>
    <w:tblStylePr w:type="lastCol">
      <w:rPr>
        <w:rFonts w:ascii="Tahoma" w:hAnsi="Tahoma"/>
        <w:sz w:val="18"/>
      </w:rPr>
      <w:tblPr/>
      <w:tcPr>
        <w:tcBorders>
          <w:top w:val="nil"/>
          <w:left w:val="nil"/>
          <w:bottom w:val="nil"/>
          <w:right w:val="nil"/>
          <w:insideH w:val="nil"/>
          <w:insideV w:val="nil"/>
          <w:tl2br w:val="nil"/>
          <w:tr2bl w:val="nil"/>
        </w:tcBorders>
        <w:shd w:val="clear" w:color="auto" w:fill="auto"/>
      </w:tcPr>
    </w:tblStylePr>
    <w:tblStylePr w:type="band1Horz">
      <w:rPr>
        <w:rFonts w:ascii="Tahoma" w:hAnsi="Tahoma"/>
        <w:color w:val="685040"/>
        <w:sz w:val="18"/>
      </w:rPr>
    </w:tblStylePr>
    <w:tblStylePr w:type="band2Horz">
      <w:rPr>
        <w:rFonts w:ascii="Tahoma" w:hAnsi="Tahoma"/>
        <w:sz w:val="18"/>
      </w:rPr>
      <w:tblPr/>
      <w:tcPr>
        <w:tcBorders>
          <w:top w:val="nil"/>
          <w:left w:val="nil"/>
          <w:bottom w:val="nil"/>
          <w:right w:val="nil"/>
          <w:insideH w:val="nil"/>
          <w:insideV w:val="nil"/>
          <w:tl2br w:val="nil"/>
          <w:tr2bl w:val="nil"/>
        </w:tcBorders>
        <w:shd w:val="clear" w:color="auto" w:fill="auto"/>
      </w:tcPr>
    </w:tblStylePr>
  </w:style>
  <w:style w:type="table" w:customStyle="1" w:styleId="Listeclaire7">
    <w:name w:val="Liste claire7"/>
    <w:basedOn w:val="TableNormal"/>
    <w:next w:val="LightList"/>
    <w:uiPriority w:val="61"/>
    <w:rsid w:val="007A41E1"/>
    <w:pPr>
      <w:spacing w:before="60" w:after="40" w:line="264" w:lineRule="auto"/>
    </w:pPr>
    <w:rPr>
      <w:rFonts w:ascii="Trebuchet MS" w:eastAsia="Times New Roman" w:hAnsi="Trebuchet MS" w:cs="Times New Roman"/>
      <w:color w:val="242852"/>
      <w:kern w:val="0"/>
      <w:sz w:val="18"/>
      <w:szCs w:val="20"/>
      <w14:ligatures w14:val="none"/>
    </w:rPr>
    <w:tblPr>
      <w:tblStyleRowBandSize w:val="1"/>
      <w:tblStyleColBandSize w:val="1"/>
      <w:tblBorders>
        <w:top w:val="single" w:sz="8" w:space="0" w:color="242852"/>
        <w:left w:val="single" w:sz="8" w:space="0" w:color="242852"/>
        <w:bottom w:val="single" w:sz="8" w:space="0" w:color="242852"/>
        <w:right w:val="single" w:sz="8" w:space="0" w:color="242852"/>
        <w:insideH w:val="single" w:sz="8" w:space="0" w:color="24285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Tahoma" w:hAnsi="Tahoma"/>
        <w:b w:val="0"/>
        <w:bCs/>
        <w:caps w:val="0"/>
        <w:smallCaps w:val="0"/>
        <w:strike w:val="0"/>
        <w:dstrike w:val="0"/>
        <w:vanish w:val="0"/>
        <w:color w:val="FFFFFF"/>
        <w:sz w:val="18"/>
        <w:vertAlign w:val="baseline"/>
      </w:rPr>
      <w:tblPr/>
      <w:tcPr>
        <w:tcBorders>
          <w:top w:val="single" w:sz="4" w:space="0" w:color="242852"/>
          <w:left w:val="single" w:sz="4" w:space="0" w:color="242852"/>
          <w:bottom w:val="single" w:sz="4" w:space="0" w:color="242852"/>
          <w:right w:val="single" w:sz="4" w:space="0" w:color="242852"/>
          <w:insideH w:val="nil"/>
          <w:insideV w:val="nil"/>
          <w:tl2br w:val="nil"/>
          <w:tr2bl w:val="nil"/>
        </w:tcBorders>
        <w:shd w:val="clear" w:color="auto" w:fill="24285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bCs/>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bCs/>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nil"/>
          <w:insideH w:val="nil"/>
          <w:insideV w:val="nil"/>
          <w:tl2br w:val="nil"/>
          <w:tr2bl w:val="nil"/>
        </w:tcBorders>
        <w:shd w:val="clear" w:color="auto" w:fill="auto"/>
      </w:tcPr>
    </w:tblStylePr>
    <w:tblStylePr w:type="lastCol">
      <w:rPr>
        <w:rFonts w:ascii="Tahoma" w:hAnsi="Tahoma"/>
        <w:b w:val="0"/>
        <w:bCs/>
        <w:color w:val="242852"/>
        <w:sz w:val="18"/>
      </w:rPr>
      <w:tblPr/>
      <w:tcPr>
        <w:tcBorders>
          <w:top w:val="single" w:sz="8" w:space="0" w:color="242852"/>
          <w:left w:val="nil"/>
          <w:bottom w:val="single" w:sz="8" w:space="0" w:color="242852"/>
          <w:right w:val="single" w:sz="8" w:space="0" w:color="24285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nil"/>
          <w:bottom w:val="single" w:sz="8" w:space="0" w:color="24285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nil"/>
          <w:bottom w:val="single" w:sz="8" w:space="0" w:color="24285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H w:val="nil"/>
          <w:insideV w:val="nil"/>
          <w:tl2br w:val="nil"/>
          <w:tr2bl w:val="nil"/>
        </w:tcBorders>
        <w:shd w:val="clear" w:color="auto" w:fill="auto"/>
      </w:tcPr>
    </w:tblStylePr>
  </w:style>
  <w:style w:type="table" w:customStyle="1" w:styleId="Grilleclaire-Accent117">
    <w:name w:val="Grille claire - Accent 117"/>
    <w:basedOn w:val="TableNormal"/>
    <w:uiPriority w:val="62"/>
    <w:rsid w:val="007A41E1"/>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7">
    <w:name w:val="Liste moyenne 1 - Accent 57"/>
    <w:basedOn w:val="TableNormal"/>
    <w:next w:val="MediumList1-Accent5"/>
    <w:uiPriority w:val="65"/>
    <w:rsid w:val="007A41E1"/>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numbering" w:customStyle="1" w:styleId="NumberedHeadings3">
    <w:name w:val="Numbered Headings3"/>
    <w:uiPriority w:val="99"/>
    <w:rsid w:val="007A41E1"/>
  </w:style>
  <w:style w:type="numbering" w:customStyle="1" w:styleId="NumberedHeadings12">
    <w:name w:val="Numbered Headings12"/>
    <w:uiPriority w:val="99"/>
    <w:rsid w:val="007A41E1"/>
  </w:style>
  <w:style w:type="table" w:customStyle="1" w:styleId="Grilledutableau12">
    <w:name w:val="Grille du tableau12"/>
    <w:basedOn w:val="TableNormal"/>
    <w:next w:val="TableGrid"/>
    <w:uiPriority w:val="59"/>
    <w:locked/>
    <w:rsid w:val="007A41E1"/>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22">
    <w:name w:val="Grille du tableau22"/>
    <w:basedOn w:val="TableNormal"/>
    <w:next w:val="TableGrid"/>
    <w:uiPriority w:val="59"/>
    <w:rsid w:val="007A41E1"/>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32">
    <w:name w:val="Grille du tableau32"/>
    <w:basedOn w:val="TableNormal"/>
    <w:next w:val="TableGrid"/>
    <w:uiPriority w:val="59"/>
    <w:rsid w:val="007A41E1"/>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42">
    <w:name w:val="Grille du tableau42"/>
    <w:basedOn w:val="TableNormal"/>
    <w:next w:val="TableGrid"/>
    <w:uiPriority w:val="59"/>
    <w:rsid w:val="007A41E1"/>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numbering" w:customStyle="1" w:styleId="Aucuneliste3">
    <w:name w:val="Aucune liste3"/>
    <w:next w:val="NoList"/>
    <w:uiPriority w:val="99"/>
    <w:semiHidden/>
    <w:unhideWhenUsed/>
    <w:rsid w:val="00E60553"/>
  </w:style>
  <w:style w:type="table" w:customStyle="1" w:styleId="Grilledutableau13">
    <w:name w:val="Grille du tableau13"/>
    <w:basedOn w:val="TableNormal"/>
    <w:next w:val="TableGrid"/>
    <w:uiPriority w:val="59"/>
    <w:rsid w:val="00E6055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Tahoma" w:hAnsi="Tahom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Tahoma" w:hAnsi="Tahoma"/>
      </w:rPr>
      <w:tblPr/>
      <w:tcPr>
        <w:tcBorders>
          <w:top w:val="nil"/>
          <w:left w:val="nil"/>
          <w:bottom w:val="nil"/>
          <w:right w:val="nil"/>
          <w:insideH w:val="nil"/>
          <w:insideV w:val="nil"/>
          <w:tl2br w:val="nil"/>
          <w:tr2bl w:val="nil"/>
        </w:tcBorders>
        <w:shd w:val="clear" w:color="auto" w:fill="auto"/>
      </w:tcPr>
    </w:tblStylePr>
    <w:tblStylePr w:type="firstCol">
      <w:rPr>
        <w:rFonts w:ascii="Tahoma" w:hAnsi="Tahoma"/>
        <w:b w:val="0"/>
        <w:sz w:val="18"/>
      </w:rPr>
    </w:tblStylePr>
    <w:tblStylePr w:type="lastCol">
      <w:rPr>
        <w:rFonts w:ascii="Tahoma" w:hAnsi="Tahoma"/>
        <w:sz w:val="18"/>
      </w:rPr>
      <w:tblPr/>
      <w:tcPr>
        <w:tcBorders>
          <w:top w:val="nil"/>
          <w:left w:val="nil"/>
          <w:bottom w:val="nil"/>
          <w:right w:val="nil"/>
          <w:insideH w:val="nil"/>
          <w:insideV w:val="nil"/>
          <w:tl2br w:val="nil"/>
          <w:tr2bl w:val="nil"/>
        </w:tcBorders>
        <w:shd w:val="clear" w:color="auto" w:fill="auto"/>
      </w:tcPr>
    </w:tblStylePr>
    <w:tblStylePr w:type="band1Horz">
      <w:rPr>
        <w:rFonts w:ascii="Tahoma" w:hAnsi="Tahoma"/>
        <w:color w:val="685040"/>
        <w:sz w:val="18"/>
      </w:rPr>
    </w:tblStylePr>
    <w:tblStylePr w:type="band2Horz">
      <w:rPr>
        <w:rFonts w:ascii="Tahoma" w:hAnsi="Tahoma"/>
        <w:sz w:val="18"/>
      </w:rPr>
      <w:tblPr/>
      <w:tcPr>
        <w:tcBorders>
          <w:top w:val="nil"/>
          <w:left w:val="nil"/>
          <w:bottom w:val="nil"/>
          <w:right w:val="nil"/>
          <w:insideH w:val="nil"/>
          <w:insideV w:val="nil"/>
          <w:tl2br w:val="nil"/>
          <w:tr2bl w:val="nil"/>
        </w:tcBorders>
        <w:shd w:val="clear" w:color="auto" w:fill="auto"/>
      </w:tcPr>
    </w:tblStylePr>
  </w:style>
  <w:style w:type="table" w:customStyle="1" w:styleId="Listeclaire8">
    <w:name w:val="Liste claire8"/>
    <w:basedOn w:val="TableNormal"/>
    <w:next w:val="LightList"/>
    <w:uiPriority w:val="61"/>
    <w:rsid w:val="00E60553"/>
    <w:pPr>
      <w:spacing w:before="60" w:after="40" w:line="264" w:lineRule="auto"/>
    </w:pPr>
    <w:rPr>
      <w:rFonts w:ascii="Trebuchet MS" w:eastAsia="Times New Roman" w:hAnsi="Trebuchet MS" w:cs="Times New Roman"/>
      <w:color w:val="242852"/>
      <w:kern w:val="0"/>
      <w:sz w:val="18"/>
      <w:szCs w:val="20"/>
      <w14:ligatures w14:val="none"/>
    </w:rPr>
    <w:tblPr>
      <w:tblStyleRowBandSize w:val="1"/>
      <w:tblStyleColBandSize w:val="1"/>
      <w:tblBorders>
        <w:top w:val="single" w:sz="8" w:space="0" w:color="242852"/>
        <w:left w:val="single" w:sz="8" w:space="0" w:color="242852"/>
        <w:bottom w:val="single" w:sz="8" w:space="0" w:color="242852"/>
        <w:right w:val="single" w:sz="8" w:space="0" w:color="242852"/>
        <w:insideH w:val="single" w:sz="8" w:space="0" w:color="242852"/>
      </w:tblBorders>
    </w:tblPr>
    <w:tcPr>
      <w:shd w:val="clear" w:color="auto" w:fill="auto"/>
    </w:tcPr>
    <w:tblStylePr w:type="firstRow">
      <w:pPr>
        <w:wordWrap/>
        <w:spacing w:beforeLines="0" w:before="60" w:beforeAutospacing="0" w:afterLines="0" w:after="60" w:afterAutospacing="0" w:line="264" w:lineRule="auto"/>
        <w:ind w:leftChars="0" w:left="0" w:rightChars="0" w:right="0" w:firstLineChars="0" w:firstLine="0"/>
        <w:contextualSpacing w:val="0"/>
      </w:pPr>
      <w:rPr>
        <w:rFonts w:ascii="Tahoma" w:hAnsi="Tahoma"/>
        <w:b w:val="0"/>
        <w:bCs/>
        <w:caps w:val="0"/>
        <w:smallCaps w:val="0"/>
        <w:strike w:val="0"/>
        <w:dstrike w:val="0"/>
        <w:vanish w:val="0"/>
        <w:color w:val="FFFFFF"/>
        <w:sz w:val="18"/>
        <w:vertAlign w:val="baseline"/>
      </w:rPr>
      <w:tblPr/>
      <w:tcPr>
        <w:tcBorders>
          <w:top w:val="single" w:sz="4" w:space="0" w:color="242852"/>
          <w:left w:val="single" w:sz="4" w:space="0" w:color="242852"/>
          <w:bottom w:val="single" w:sz="4" w:space="0" w:color="242852"/>
          <w:right w:val="single" w:sz="4" w:space="0" w:color="242852"/>
          <w:insideH w:val="nil"/>
          <w:insideV w:val="nil"/>
          <w:tl2br w:val="nil"/>
          <w:tr2bl w:val="nil"/>
        </w:tcBorders>
        <w:shd w:val="clear" w:color="auto" w:fill="242852"/>
      </w:tcPr>
    </w:tblStylePr>
    <w:tblStylePr w:type="lastRow">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bCs/>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V w:val="nil"/>
        </w:tcBorders>
        <w:shd w:val="clear" w:color="auto" w:fill="auto"/>
      </w:tcPr>
    </w:tblStylePr>
    <w:tblStylePr w:type="firstCol">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bCs/>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nil"/>
          <w:insideH w:val="nil"/>
          <w:insideV w:val="nil"/>
          <w:tl2br w:val="nil"/>
          <w:tr2bl w:val="nil"/>
        </w:tcBorders>
        <w:shd w:val="clear" w:color="auto" w:fill="auto"/>
      </w:tcPr>
    </w:tblStylePr>
    <w:tblStylePr w:type="lastCol">
      <w:rPr>
        <w:rFonts w:ascii="Tahoma" w:hAnsi="Tahoma"/>
        <w:b w:val="0"/>
        <w:bCs/>
        <w:color w:val="242852"/>
        <w:sz w:val="18"/>
      </w:rPr>
      <w:tblPr/>
      <w:tcPr>
        <w:tcBorders>
          <w:top w:val="single" w:sz="8" w:space="0" w:color="242852"/>
          <w:left w:val="nil"/>
          <w:bottom w:val="single" w:sz="8" w:space="0" w:color="242852"/>
          <w:right w:val="single" w:sz="8" w:space="0" w:color="242852"/>
          <w:insideH w:val="nil"/>
          <w:insideV w:val="nil"/>
          <w:tl2br w:val="nil"/>
          <w:tr2bl w:val="nil"/>
        </w:tcBorders>
        <w:shd w:val="clear" w:color="auto" w:fill="auto"/>
      </w:tcPr>
    </w:tblStylePr>
    <w:tblStylePr w:type="band1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nil"/>
          <w:bottom w:val="single" w:sz="8" w:space="0" w:color="242852"/>
          <w:right w:val="nil"/>
          <w:insideH w:val="nil"/>
          <w:insideV w:val="nil"/>
          <w:tl2br w:val="nil"/>
          <w:tr2bl w:val="nil"/>
        </w:tcBorders>
        <w:shd w:val="clear" w:color="auto" w:fill="auto"/>
      </w:tcPr>
    </w:tblStylePr>
    <w:tblStylePr w:type="band2Vert">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nil"/>
          <w:bottom w:val="single" w:sz="8" w:space="0" w:color="242852"/>
          <w:right w:val="nil"/>
          <w:insideH w:val="nil"/>
          <w:insideV w:val="nil"/>
          <w:tl2br w:val="nil"/>
          <w:tr2bl w:val="nil"/>
        </w:tcBorders>
        <w:shd w:val="clear" w:color="auto" w:fill="auto"/>
      </w:tcPr>
    </w:tblStylePr>
    <w:tblStylePr w:type="band1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V w:val="nil"/>
        </w:tcBorders>
        <w:shd w:val="clear" w:color="auto" w:fill="auto"/>
      </w:tcPr>
    </w:tblStylePr>
    <w:tblStylePr w:type="band2Horz">
      <w:pPr>
        <w:wordWrap/>
        <w:spacing w:beforeLines="0" w:before="60" w:beforeAutospacing="0" w:afterLines="0" w:after="40" w:afterAutospacing="0" w:line="264" w:lineRule="auto"/>
        <w:ind w:leftChars="0" w:left="0" w:rightChars="0" w:right="0" w:firstLineChars="0" w:firstLine="0"/>
        <w:contextualSpacing w:val="0"/>
        <w:mirrorIndents w:val="0"/>
      </w:pPr>
      <w:rPr>
        <w:rFonts w:ascii="Tahoma" w:hAnsi="Tahoma"/>
        <w:b w:val="0"/>
        <w:i w:val="0"/>
        <w:caps w:val="0"/>
        <w:smallCaps w:val="0"/>
        <w:strike w:val="0"/>
        <w:dstrike w:val="0"/>
        <w:vanish w:val="0"/>
        <w:color w:val="242852"/>
        <w:sz w:val="18"/>
        <w:vertAlign w:val="baseline"/>
      </w:rPr>
      <w:tblPr/>
      <w:tcPr>
        <w:tcBorders>
          <w:top w:val="single" w:sz="8" w:space="0" w:color="242852"/>
          <w:left w:val="single" w:sz="8" w:space="0" w:color="242852"/>
          <w:bottom w:val="single" w:sz="8" w:space="0" w:color="242852"/>
          <w:right w:val="single" w:sz="8" w:space="0" w:color="242852"/>
          <w:insideH w:val="nil"/>
          <w:insideV w:val="nil"/>
          <w:tl2br w:val="nil"/>
          <w:tr2bl w:val="nil"/>
        </w:tcBorders>
        <w:shd w:val="clear" w:color="auto" w:fill="auto"/>
      </w:tcPr>
    </w:tblStylePr>
  </w:style>
  <w:style w:type="table" w:customStyle="1" w:styleId="Grilleclaire-Accent118">
    <w:name w:val="Grille claire - Accent 118"/>
    <w:basedOn w:val="TableNormal"/>
    <w:uiPriority w:val="62"/>
    <w:rsid w:val="00E60553"/>
    <w:pPr>
      <w:spacing w:after="0" w:line="240" w:lineRule="auto"/>
    </w:pPr>
    <w:rPr>
      <w:rFonts w:ascii="Calibri" w:eastAsia="Times New Roman" w:hAnsi="Calibri" w:cs="Times New Roman"/>
      <w:kern w:val="0"/>
      <w:sz w:val="20"/>
      <w:szCs w:val="20"/>
      <w:lang w:val="fr-FR" w:eastAsia="fr-F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moyenne1-Accent58">
    <w:name w:val="Liste moyenne 1 - Accent 58"/>
    <w:basedOn w:val="TableNormal"/>
    <w:next w:val="MediumList1-Accent5"/>
    <w:uiPriority w:val="65"/>
    <w:rsid w:val="00E60553"/>
    <w:pPr>
      <w:spacing w:after="0" w:line="240" w:lineRule="auto"/>
    </w:pPr>
    <w:rPr>
      <w:rFonts w:ascii="Calibri" w:eastAsia="Times New Roman" w:hAnsi="Calibri" w:cs="Times New Roman"/>
      <w:color w:val="000000"/>
      <w:kern w:val="0"/>
      <w:sz w:val="20"/>
      <w:szCs w:val="20"/>
      <w:lang w:val="fr-FR" w:eastAsia="fr-FR"/>
      <w14:ligatures w14:val="none"/>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numbering" w:customStyle="1" w:styleId="NumberedHeadings4">
    <w:name w:val="Numbered Headings4"/>
    <w:uiPriority w:val="99"/>
    <w:rsid w:val="00E60553"/>
    <w:pPr>
      <w:numPr>
        <w:numId w:val="57"/>
      </w:numPr>
    </w:pPr>
  </w:style>
  <w:style w:type="numbering" w:customStyle="1" w:styleId="NumberedHeadings13">
    <w:name w:val="Numbered Headings13"/>
    <w:uiPriority w:val="99"/>
    <w:rsid w:val="00E60553"/>
  </w:style>
  <w:style w:type="table" w:customStyle="1" w:styleId="Grilledutableau14">
    <w:name w:val="Grille du tableau14"/>
    <w:basedOn w:val="TableNormal"/>
    <w:next w:val="TableGrid"/>
    <w:uiPriority w:val="59"/>
    <w:locked/>
    <w:rsid w:val="00E6055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23">
    <w:name w:val="Grille du tableau23"/>
    <w:basedOn w:val="TableNormal"/>
    <w:next w:val="TableGrid"/>
    <w:uiPriority w:val="59"/>
    <w:rsid w:val="00E6055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33">
    <w:name w:val="Grille du tableau33"/>
    <w:basedOn w:val="TableNormal"/>
    <w:next w:val="TableGrid"/>
    <w:uiPriority w:val="59"/>
    <w:rsid w:val="00E6055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table" w:customStyle="1" w:styleId="Grilledutableau43">
    <w:name w:val="Grille du tableau43"/>
    <w:basedOn w:val="TableNormal"/>
    <w:next w:val="TableGrid"/>
    <w:uiPriority w:val="59"/>
    <w:rsid w:val="00E60553"/>
    <w:pPr>
      <w:spacing w:before="40" w:after="20" w:line="264" w:lineRule="auto"/>
    </w:pPr>
    <w:rPr>
      <w:rFonts w:ascii="Trebuchet MS" w:eastAsia="Times New Roman" w:hAnsi="Trebuchet MS" w:cs="Times New Roman"/>
      <w:color w:val="242852"/>
      <w:kern w:val="0"/>
      <w:sz w:val="18"/>
      <w:szCs w:val="20"/>
      <w14:ligatures w14:val="none"/>
    </w:rPr>
    <w:tblPr>
      <w:tblStyleRowBandSize w:val="1"/>
    </w:tblPr>
    <w:tcPr>
      <w:shd w:val="clear" w:color="auto" w:fill="auto"/>
    </w:tcPr>
    <w:tblStylePr w:type="firstRow">
      <w:pPr>
        <w:keepNext w:val="0"/>
        <w:keepLines w:val="0"/>
        <w:pageBreakBefore w:val="0"/>
        <w:widowControl/>
        <w:suppressLineNumbers w:val="0"/>
        <w:suppressAutoHyphens w:val="0"/>
        <w:wordWrap/>
        <w:spacing w:beforeLines="0" w:before="60" w:beforeAutospacing="0" w:afterLines="0" w:after="60" w:afterAutospacing="0" w:line="264" w:lineRule="auto"/>
        <w:ind w:leftChars="0" w:left="0" w:rightChars="0" w:right="0" w:firstLineChars="0" w:firstLine="0"/>
        <w:contextualSpacing w:val="0"/>
        <w:jc w:val="left"/>
      </w:pPr>
      <w:rPr>
        <w:rFonts w:ascii="+mn-ea" w:hAnsi="+mn-ea"/>
        <w:b w:val="0"/>
        <w:i w:val="0"/>
        <w:caps/>
        <w:smallCaps w:val="0"/>
        <w:strike w:val="0"/>
        <w:dstrike w:val="0"/>
        <w:vanish w:val="0"/>
        <w:color w:val="FFFFFF"/>
        <w:sz w:val="18"/>
        <w:u w:val="none"/>
        <w:vertAlign w:val="baseline"/>
      </w:rPr>
      <w:tblPr/>
      <w:tcPr>
        <w:tcBorders>
          <w:top w:val="nil"/>
          <w:left w:val="nil"/>
          <w:bottom w:val="nil"/>
          <w:right w:val="nil"/>
          <w:insideH w:val="nil"/>
          <w:insideV w:val="nil"/>
          <w:tl2br w:val="nil"/>
          <w:tr2bl w:val="nil"/>
        </w:tcBorders>
        <w:shd w:val="clear" w:color="auto" w:fill="auto"/>
      </w:tcPr>
    </w:tblStylePr>
    <w:tblStylePr w:type="lastRow">
      <w:rPr>
        <w:rFonts w:ascii="+mn-ea" w:hAnsi="+mn-ea"/>
      </w:rPr>
      <w:tblPr/>
      <w:tcPr>
        <w:tcBorders>
          <w:top w:val="nil"/>
          <w:left w:val="nil"/>
          <w:bottom w:val="nil"/>
          <w:right w:val="nil"/>
          <w:insideH w:val="nil"/>
          <w:insideV w:val="nil"/>
          <w:tl2br w:val="nil"/>
          <w:tr2bl w:val="nil"/>
        </w:tcBorders>
        <w:shd w:val="clear" w:color="auto" w:fill="auto"/>
      </w:tcPr>
    </w:tblStylePr>
    <w:tblStylePr w:type="firstCol">
      <w:rPr>
        <w:rFonts w:ascii="+mn-ea" w:hAnsi="+mn-ea"/>
        <w:b w:val="0"/>
        <w:sz w:val="18"/>
      </w:rPr>
    </w:tblStylePr>
    <w:tblStylePr w:type="lastCol">
      <w:rPr>
        <w:rFonts w:ascii="+mn-ea" w:hAnsi="+mn-ea"/>
        <w:sz w:val="18"/>
      </w:rPr>
      <w:tblPr/>
      <w:tcPr>
        <w:tcBorders>
          <w:top w:val="nil"/>
          <w:left w:val="nil"/>
          <w:bottom w:val="nil"/>
          <w:right w:val="nil"/>
          <w:insideH w:val="nil"/>
          <w:insideV w:val="nil"/>
          <w:tl2br w:val="nil"/>
          <w:tr2bl w:val="nil"/>
        </w:tcBorders>
        <w:shd w:val="clear" w:color="auto" w:fill="auto"/>
      </w:tcPr>
    </w:tblStylePr>
    <w:tblStylePr w:type="band1Horz">
      <w:rPr>
        <w:rFonts w:ascii="+mn-ea" w:hAnsi="+mn-ea"/>
        <w:color w:val="685040"/>
        <w:sz w:val="18"/>
      </w:rPr>
    </w:tblStylePr>
    <w:tblStylePr w:type="band2Horz">
      <w:rPr>
        <w:rFonts w:ascii="+mn-ea" w:hAnsi="+mn-ea"/>
        <w:sz w:val="18"/>
      </w:rPr>
      <w:tblPr/>
      <w:tcPr>
        <w:tcBorders>
          <w:top w:val="nil"/>
          <w:left w:val="nil"/>
          <w:bottom w:val="nil"/>
          <w:right w:val="nil"/>
          <w:insideH w:val="nil"/>
          <w:insideV w:val="nil"/>
          <w:tl2br w:val="nil"/>
          <w:tr2bl w:val="nil"/>
        </w:tcBorders>
        <w:shd w:val="clear" w:color="auto" w:fill="auto"/>
      </w:tcPr>
    </w:tblStylePr>
  </w:style>
  <w:style w:type="character" w:styleId="UnresolvedMention">
    <w:name w:val="Unresolved Mention"/>
    <w:basedOn w:val="DefaultParagraphFont"/>
    <w:uiPriority w:val="99"/>
    <w:semiHidden/>
    <w:unhideWhenUsed/>
    <w:rsid w:val="001F0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687">
      <w:bodyDiv w:val="1"/>
      <w:marLeft w:val="0"/>
      <w:marRight w:val="0"/>
      <w:marTop w:val="0"/>
      <w:marBottom w:val="0"/>
      <w:divBdr>
        <w:top w:val="none" w:sz="0" w:space="0" w:color="auto"/>
        <w:left w:val="none" w:sz="0" w:space="0" w:color="auto"/>
        <w:bottom w:val="none" w:sz="0" w:space="0" w:color="auto"/>
        <w:right w:val="none" w:sz="0" w:space="0" w:color="auto"/>
      </w:divBdr>
    </w:div>
    <w:div w:id="57288793">
      <w:bodyDiv w:val="1"/>
      <w:marLeft w:val="0"/>
      <w:marRight w:val="0"/>
      <w:marTop w:val="0"/>
      <w:marBottom w:val="0"/>
      <w:divBdr>
        <w:top w:val="none" w:sz="0" w:space="0" w:color="auto"/>
        <w:left w:val="none" w:sz="0" w:space="0" w:color="auto"/>
        <w:bottom w:val="none" w:sz="0" w:space="0" w:color="auto"/>
        <w:right w:val="none" w:sz="0" w:space="0" w:color="auto"/>
      </w:divBdr>
    </w:div>
    <w:div w:id="59911294">
      <w:bodyDiv w:val="1"/>
      <w:marLeft w:val="0"/>
      <w:marRight w:val="0"/>
      <w:marTop w:val="0"/>
      <w:marBottom w:val="0"/>
      <w:divBdr>
        <w:top w:val="none" w:sz="0" w:space="0" w:color="auto"/>
        <w:left w:val="none" w:sz="0" w:space="0" w:color="auto"/>
        <w:bottom w:val="none" w:sz="0" w:space="0" w:color="auto"/>
        <w:right w:val="none" w:sz="0" w:space="0" w:color="auto"/>
      </w:divBdr>
    </w:div>
    <w:div w:id="207689200">
      <w:bodyDiv w:val="1"/>
      <w:marLeft w:val="0"/>
      <w:marRight w:val="0"/>
      <w:marTop w:val="0"/>
      <w:marBottom w:val="0"/>
      <w:divBdr>
        <w:top w:val="none" w:sz="0" w:space="0" w:color="auto"/>
        <w:left w:val="none" w:sz="0" w:space="0" w:color="auto"/>
        <w:bottom w:val="none" w:sz="0" w:space="0" w:color="auto"/>
        <w:right w:val="none" w:sz="0" w:space="0" w:color="auto"/>
      </w:divBdr>
    </w:div>
    <w:div w:id="228007286">
      <w:bodyDiv w:val="1"/>
      <w:marLeft w:val="0"/>
      <w:marRight w:val="0"/>
      <w:marTop w:val="0"/>
      <w:marBottom w:val="0"/>
      <w:divBdr>
        <w:top w:val="none" w:sz="0" w:space="0" w:color="auto"/>
        <w:left w:val="none" w:sz="0" w:space="0" w:color="auto"/>
        <w:bottom w:val="none" w:sz="0" w:space="0" w:color="auto"/>
        <w:right w:val="none" w:sz="0" w:space="0" w:color="auto"/>
      </w:divBdr>
    </w:div>
    <w:div w:id="472874652">
      <w:bodyDiv w:val="1"/>
      <w:marLeft w:val="0"/>
      <w:marRight w:val="0"/>
      <w:marTop w:val="0"/>
      <w:marBottom w:val="0"/>
      <w:divBdr>
        <w:top w:val="none" w:sz="0" w:space="0" w:color="auto"/>
        <w:left w:val="none" w:sz="0" w:space="0" w:color="auto"/>
        <w:bottom w:val="none" w:sz="0" w:space="0" w:color="auto"/>
        <w:right w:val="none" w:sz="0" w:space="0" w:color="auto"/>
      </w:divBdr>
    </w:div>
    <w:div w:id="525289508">
      <w:bodyDiv w:val="1"/>
      <w:marLeft w:val="0"/>
      <w:marRight w:val="0"/>
      <w:marTop w:val="0"/>
      <w:marBottom w:val="0"/>
      <w:divBdr>
        <w:top w:val="none" w:sz="0" w:space="0" w:color="auto"/>
        <w:left w:val="none" w:sz="0" w:space="0" w:color="auto"/>
        <w:bottom w:val="none" w:sz="0" w:space="0" w:color="auto"/>
        <w:right w:val="none" w:sz="0" w:space="0" w:color="auto"/>
      </w:divBdr>
    </w:div>
    <w:div w:id="546793018">
      <w:bodyDiv w:val="1"/>
      <w:marLeft w:val="0"/>
      <w:marRight w:val="0"/>
      <w:marTop w:val="0"/>
      <w:marBottom w:val="0"/>
      <w:divBdr>
        <w:top w:val="none" w:sz="0" w:space="0" w:color="auto"/>
        <w:left w:val="none" w:sz="0" w:space="0" w:color="auto"/>
        <w:bottom w:val="none" w:sz="0" w:space="0" w:color="auto"/>
        <w:right w:val="none" w:sz="0" w:space="0" w:color="auto"/>
      </w:divBdr>
    </w:div>
    <w:div w:id="569122641">
      <w:bodyDiv w:val="1"/>
      <w:marLeft w:val="0"/>
      <w:marRight w:val="0"/>
      <w:marTop w:val="0"/>
      <w:marBottom w:val="0"/>
      <w:divBdr>
        <w:top w:val="none" w:sz="0" w:space="0" w:color="auto"/>
        <w:left w:val="none" w:sz="0" w:space="0" w:color="auto"/>
        <w:bottom w:val="none" w:sz="0" w:space="0" w:color="auto"/>
        <w:right w:val="none" w:sz="0" w:space="0" w:color="auto"/>
      </w:divBdr>
    </w:div>
    <w:div w:id="651763162">
      <w:bodyDiv w:val="1"/>
      <w:marLeft w:val="0"/>
      <w:marRight w:val="0"/>
      <w:marTop w:val="0"/>
      <w:marBottom w:val="0"/>
      <w:divBdr>
        <w:top w:val="none" w:sz="0" w:space="0" w:color="auto"/>
        <w:left w:val="none" w:sz="0" w:space="0" w:color="auto"/>
        <w:bottom w:val="none" w:sz="0" w:space="0" w:color="auto"/>
        <w:right w:val="none" w:sz="0" w:space="0" w:color="auto"/>
      </w:divBdr>
    </w:div>
    <w:div w:id="675613611">
      <w:bodyDiv w:val="1"/>
      <w:marLeft w:val="0"/>
      <w:marRight w:val="0"/>
      <w:marTop w:val="0"/>
      <w:marBottom w:val="0"/>
      <w:divBdr>
        <w:top w:val="none" w:sz="0" w:space="0" w:color="auto"/>
        <w:left w:val="none" w:sz="0" w:space="0" w:color="auto"/>
        <w:bottom w:val="none" w:sz="0" w:space="0" w:color="auto"/>
        <w:right w:val="none" w:sz="0" w:space="0" w:color="auto"/>
      </w:divBdr>
    </w:div>
    <w:div w:id="725421177">
      <w:bodyDiv w:val="1"/>
      <w:marLeft w:val="0"/>
      <w:marRight w:val="0"/>
      <w:marTop w:val="0"/>
      <w:marBottom w:val="0"/>
      <w:divBdr>
        <w:top w:val="none" w:sz="0" w:space="0" w:color="auto"/>
        <w:left w:val="none" w:sz="0" w:space="0" w:color="auto"/>
        <w:bottom w:val="none" w:sz="0" w:space="0" w:color="auto"/>
        <w:right w:val="none" w:sz="0" w:space="0" w:color="auto"/>
      </w:divBdr>
    </w:div>
    <w:div w:id="816456051">
      <w:bodyDiv w:val="1"/>
      <w:marLeft w:val="0"/>
      <w:marRight w:val="0"/>
      <w:marTop w:val="0"/>
      <w:marBottom w:val="0"/>
      <w:divBdr>
        <w:top w:val="none" w:sz="0" w:space="0" w:color="auto"/>
        <w:left w:val="none" w:sz="0" w:space="0" w:color="auto"/>
        <w:bottom w:val="none" w:sz="0" w:space="0" w:color="auto"/>
        <w:right w:val="none" w:sz="0" w:space="0" w:color="auto"/>
      </w:divBdr>
    </w:div>
    <w:div w:id="954795115">
      <w:bodyDiv w:val="1"/>
      <w:marLeft w:val="0"/>
      <w:marRight w:val="0"/>
      <w:marTop w:val="0"/>
      <w:marBottom w:val="0"/>
      <w:divBdr>
        <w:top w:val="none" w:sz="0" w:space="0" w:color="auto"/>
        <w:left w:val="none" w:sz="0" w:space="0" w:color="auto"/>
        <w:bottom w:val="none" w:sz="0" w:space="0" w:color="auto"/>
        <w:right w:val="none" w:sz="0" w:space="0" w:color="auto"/>
      </w:divBdr>
    </w:div>
    <w:div w:id="1178429388">
      <w:bodyDiv w:val="1"/>
      <w:marLeft w:val="0"/>
      <w:marRight w:val="0"/>
      <w:marTop w:val="0"/>
      <w:marBottom w:val="0"/>
      <w:divBdr>
        <w:top w:val="none" w:sz="0" w:space="0" w:color="auto"/>
        <w:left w:val="none" w:sz="0" w:space="0" w:color="auto"/>
        <w:bottom w:val="none" w:sz="0" w:space="0" w:color="auto"/>
        <w:right w:val="none" w:sz="0" w:space="0" w:color="auto"/>
      </w:divBdr>
    </w:div>
    <w:div w:id="1181355549">
      <w:bodyDiv w:val="1"/>
      <w:marLeft w:val="0"/>
      <w:marRight w:val="0"/>
      <w:marTop w:val="0"/>
      <w:marBottom w:val="0"/>
      <w:divBdr>
        <w:top w:val="none" w:sz="0" w:space="0" w:color="auto"/>
        <w:left w:val="none" w:sz="0" w:space="0" w:color="auto"/>
        <w:bottom w:val="none" w:sz="0" w:space="0" w:color="auto"/>
        <w:right w:val="none" w:sz="0" w:space="0" w:color="auto"/>
      </w:divBdr>
    </w:div>
    <w:div w:id="1336609558">
      <w:bodyDiv w:val="1"/>
      <w:marLeft w:val="0"/>
      <w:marRight w:val="0"/>
      <w:marTop w:val="0"/>
      <w:marBottom w:val="0"/>
      <w:divBdr>
        <w:top w:val="none" w:sz="0" w:space="0" w:color="auto"/>
        <w:left w:val="none" w:sz="0" w:space="0" w:color="auto"/>
        <w:bottom w:val="none" w:sz="0" w:space="0" w:color="auto"/>
        <w:right w:val="none" w:sz="0" w:space="0" w:color="auto"/>
      </w:divBdr>
    </w:div>
    <w:div w:id="1494443413">
      <w:bodyDiv w:val="1"/>
      <w:marLeft w:val="0"/>
      <w:marRight w:val="0"/>
      <w:marTop w:val="0"/>
      <w:marBottom w:val="0"/>
      <w:divBdr>
        <w:top w:val="none" w:sz="0" w:space="0" w:color="auto"/>
        <w:left w:val="none" w:sz="0" w:space="0" w:color="auto"/>
        <w:bottom w:val="none" w:sz="0" w:space="0" w:color="auto"/>
        <w:right w:val="none" w:sz="0" w:space="0" w:color="auto"/>
      </w:divBdr>
    </w:div>
    <w:div w:id="1513757042">
      <w:bodyDiv w:val="1"/>
      <w:marLeft w:val="0"/>
      <w:marRight w:val="0"/>
      <w:marTop w:val="0"/>
      <w:marBottom w:val="0"/>
      <w:divBdr>
        <w:top w:val="none" w:sz="0" w:space="0" w:color="auto"/>
        <w:left w:val="none" w:sz="0" w:space="0" w:color="auto"/>
        <w:bottom w:val="none" w:sz="0" w:space="0" w:color="auto"/>
        <w:right w:val="none" w:sz="0" w:space="0" w:color="auto"/>
      </w:divBdr>
    </w:div>
    <w:div w:id="1679966597">
      <w:bodyDiv w:val="1"/>
      <w:marLeft w:val="0"/>
      <w:marRight w:val="0"/>
      <w:marTop w:val="0"/>
      <w:marBottom w:val="0"/>
      <w:divBdr>
        <w:top w:val="none" w:sz="0" w:space="0" w:color="auto"/>
        <w:left w:val="none" w:sz="0" w:space="0" w:color="auto"/>
        <w:bottom w:val="none" w:sz="0" w:space="0" w:color="auto"/>
        <w:right w:val="none" w:sz="0" w:space="0" w:color="auto"/>
      </w:divBdr>
    </w:div>
    <w:div w:id="1692419016">
      <w:bodyDiv w:val="1"/>
      <w:marLeft w:val="0"/>
      <w:marRight w:val="0"/>
      <w:marTop w:val="0"/>
      <w:marBottom w:val="0"/>
      <w:divBdr>
        <w:top w:val="none" w:sz="0" w:space="0" w:color="auto"/>
        <w:left w:val="none" w:sz="0" w:space="0" w:color="auto"/>
        <w:bottom w:val="none" w:sz="0" w:space="0" w:color="auto"/>
        <w:right w:val="none" w:sz="0" w:space="0" w:color="auto"/>
      </w:divBdr>
    </w:div>
    <w:div w:id="1829780804">
      <w:bodyDiv w:val="1"/>
      <w:marLeft w:val="0"/>
      <w:marRight w:val="0"/>
      <w:marTop w:val="0"/>
      <w:marBottom w:val="0"/>
      <w:divBdr>
        <w:top w:val="none" w:sz="0" w:space="0" w:color="auto"/>
        <w:left w:val="none" w:sz="0" w:space="0" w:color="auto"/>
        <w:bottom w:val="none" w:sz="0" w:space="0" w:color="auto"/>
        <w:right w:val="none" w:sz="0" w:space="0" w:color="auto"/>
      </w:divBdr>
    </w:div>
    <w:div w:id="1844054546">
      <w:bodyDiv w:val="1"/>
      <w:marLeft w:val="0"/>
      <w:marRight w:val="0"/>
      <w:marTop w:val="0"/>
      <w:marBottom w:val="0"/>
      <w:divBdr>
        <w:top w:val="none" w:sz="0" w:space="0" w:color="auto"/>
        <w:left w:val="none" w:sz="0" w:space="0" w:color="auto"/>
        <w:bottom w:val="none" w:sz="0" w:space="0" w:color="auto"/>
        <w:right w:val="none" w:sz="0" w:space="0" w:color="auto"/>
      </w:divBdr>
    </w:div>
    <w:div w:id="1877765539">
      <w:bodyDiv w:val="1"/>
      <w:marLeft w:val="0"/>
      <w:marRight w:val="0"/>
      <w:marTop w:val="0"/>
      <w:marBottom w:val="0"/>
      <w:divBdr>
        <w:top w:val="none" w:sz="0" w:space="0" w:color="auto"/>
        <w:left w:val="none" w:sz="0" w:space="0" w:color="auto"/>
        <w:bottom w:val="none" w:sz="0" w:space="0" w:color="auto"/>
        <w:right w:val="none" w:sz="0" w:space="0" w:color="auto"/>
      </w:divBdr>
    </w:div>
    <w:div w:id="1968661584">
      <w:bodyDiv w:val="1"/>
      <w:marLeft w:val="0"/>
      <w:marRight w:val="0"/>
      <w:marTop w:val="0"/>
      <w:marBottom w:val="0"/>
      <w:divBdr>
        <w:top w:val="none" w:sz="0" w:space="0" w:color="auto"/>
        <w:left w:val="none" w:sz="0" w:space="0" w:color="auto"/>
        <w:bottom w:val="none" w:sz="0" w:space="0" w:color="auto"/>
        <w:right w:val="none" w:sz="0" w:space="0" w:color="auto"/>
      </w:divBdr>
    </w:div>
    <w:div w:id="2017806034">
      <w:bodyDiv w:val="1"/>
      <w:marLeft w:val="0"/>
      <w:marRight w:val="0"/>
      <w:marTop w:val="0"/>
      <w:marBottom w:val="0"/>
      <w:divBdr>
        <w:top w:val="none" w:sz="0" w:space="0" w:color="auto"/>
        <w:left w:val="none" w:sz="0" w:space="0" w:color="auto"/>
        <w:bottom w:val="none" w:sz="0" w:space="0" w:color="auto"/>
        <w:right w:val="none" w:sz="0" w:space="0" w:color="auto"/>
      </w:divBdr>
    </w:div>
    <w:div w:id="2094425609">
      <w:bodyDiv w:val="1"/>
      <w:marLeft w:val="0"/>
      <w:marRight w:val="0"/>
      <w:marTop w:val="0"/>
      <w:marBottom w:val="0"/>
      <w:divBdr>
        <w:top w:val="none" w:sz="0" w:space="0" w:color="auto"/>
        <w:left w:val="none" w:sz="0" w:space="0" w:color="auto"/>
        <w:bottom w:val="none" w:sz="0" w:space="0" w:color="auto"/>
        <w:right w:val="none" w:sz="0" w:space="0" w:color="auto"/>
      </w:divBdr>
    </w:div>
    <w:div w:id="214080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6.png"/><Relationship Id="rId47" Type="http://schemas.openxmlformats.org/officeDocument/2006/relationships/image" Target="media/image30.png"/><Relationship Id="rId63" Type="http://schemas.openxmlformats.org/officeDocument/2006/relationships/footer" Target="footer10.xml"/><Relationship Id="rId68" Type="http://schemas.openxmlformats.org/officeDocument/2006/relationships/header" Target="header5.xml"/><Relationship Id="rId84" Type="http://schemas.openxmlformats.org/officeDocument/2006/relationships/footer" Target="footer16.xml"/><Relationship Id="rId89" Type="http://schemas.openxmlformats.org/officeDocument/2006/relationships/image" Target="media/image54.png"/><Relationship Id="rId16" Type="http://schemas.openxmlformats.org/officeDocument/2006/relationships/image" Target="media/image7.emf"/><Relationship Id="rId11" Type="http://schemas.openxmlformats.org/officeDocument/2006/relationships/image" Target="media/image4.emf"/><Relationship Id="rId32" Type="http://schemas.openxmlformats.org/officeDocument/2006/relationships/image" Target="media/image20.png"/><Relationship Id="rId37" Type="http://schemas.openxmlformats.org/officeDocument/2006/relationships/image" Target="media/image22.png"/><Relationship Id="rId53" Type="http://schemas.openxmlformats.org/officeDocument/2006/relationships/image" Target="media/image34.png"/><Relationship Id="rId58" Type="http://schemas.openxmlformats.org/officeDocument/2006/relationships/image" Target="media/image37.png"/><Relationship Id="rId74" Type="http://schemas.openxmlformats.org/officeDocument/2006/relationships/image" Target="media/image41.png"/><Relationship Id="rId79" Type="http://schemas.openxmlformats.org/officeDocument/2006/relationships/image" Target="media/image46.png"/><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footer" Target="footer19.xml"/><Relationship Id="rId22" Type="http://schemas.openxmlformats.org/officeDocument/2006/relationships/image" Target="media/image11.png"/><Relationship Id="rId27" Type="http://schemas.openxmlformats.org/officeDocument/2006/relationships/image" Target="media/image16.emf"/><Relationship Id="rId43" Type="http://schemas.openxmlformats.org/officeDocument/2006/relationships/image" Target="media/image27.svg"/><Relationship Id="rId48" Type="http://schemas.openxmlformats.org/officeDocument/2006/relationships/hyperlink" Target="https://www.bceao.int/sites/default/files/2022-" TargetMode="External"/><Relationship Id="rId64" Type="http://schemas.openxmlformats.org/officeDocument/2006/relationships/header" Target="header3.xml"/><Relationship Id="rId69" Type="http://schemas.openxmlformats.org/officeDocument/2006/relationships/footer" Target="footer13.xml"/><Relationship Id="rId80" Type="http://schemas.openxmlformats.org/officeDocument/2006/relationships/image" Target="media/image47.png"/><Relationship Id="rId85" Type="http://schemas.openxmlformats.org/officeDocument/2006/relationships/image" Target="media/image50.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hyperlink" Target="http://cadastreminier.tg/fr/" TargetMode="External"/><Relationship Id="rId38" Type="http://schemas.openxmlformats.org/officeDocument/2006/relationships/image" Target="media/image23.png"/><Relationship Id="rId46" Type="http://schemas.openxmlformats.org/officeDocument/2006/relationships/image" Target="media/image29.png"/><Relationship Id="rId59" Type="http://schemas.openxmlformats.org/officeDocument/2006/relationships/image" Target="media/image38.png"/><Relationship Id="rId67" Type="http://schemas.openxmlformats.org/officeDocument/2006/relationships/footer" Target="footer12.xml"/><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image" Target="media/image35.png"/><Relationship Id="rId62" Type="http://schemas.openxmlformats.org/officeDocument/2006/relationships/footer" Target="footer9.xml"/><Relationship Id="rId70" Type="http://schemas.openxmlformats.org/officeDocument/2006/relationships/header" Target="header6.xml"/><Relationship Id="rId75" Type="http://schemas.openxmlformats.org/officeDocument/2006/relationships/image" Target="media/image42.png"/><Relationship Id="rId83" Type="http://schemas.openxmlformats.org/officeDocument/2006/relationships/header" Target="header8.xml"/><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image" Target="media/image36.png"/><Relationship Id="rId10" Type="http://schemas.openxmlformats.org/officeDocument/2006/relationships/image" Target="media/image3.png"/><Relationship Id="rId31" Type="http://schemas.openxmlformats.org/officeDocument/2006/relationships/footer" Target="footer3.xml"/><Relationship Id="rId44" Type="http://schemas.openxmlformats.org/officeDocument/2006/relationships/image" Target="media/image28.png"/><Relationship Id="rId52" Type="http://schemas.openxmlformats.org/officeDocument/2006/relationships/hyperlink" Target="file:///C:\Users\oussa\OneDrive\Bureau\EITI%20Togo-2017\Rapport%20ITIE%20Togo%202017\Travaux%20rapport%202017.xlsx" TargetMode="External"/><Relationship Id="rId60" Type="http://schemas.openxmlformats.org/officeDocument/2006/relationships/image" Target="media/image39.png"/><Relationship Id="rId65" Type="http://schemas.openxmlformats.org/officeDocument/2006/relationships/footer" Target="footer11.xml"/><Relationship Id="rId73" Type="http://schemas.openxmlformats.org/officeDocument/2006/relationships/footer" Target="footer15.xml"/><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1.png"/><Relationship Id="rId94"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footer" Target="footer5.xml"/><Relationship Id="rId34" Type="http://schemas.openxmlformats.org/officeDocument/2006/relationships/hyperlink" Target="http://cadastreminier.tg/en/" TargetMode="External"/><Relationship Id="rId50" Type="http://schemas.openxmlformats.org/officeDocument/2006/relationships/image" Target="media/image32.png"/><Relationship Id="rId55" Type="http://schemas.openxmlformats.org/officeDocument/2006/relationships/footer" Target="footer7.xml"/><Relationship Id="rId76" Type="http://schemas.openxmlformats.org/officeDocument/2006/relationships/image" Target="media/image43.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4.xml"/><Relationship Id="rId92" Type="http://schemas.openxmlformats.org/officeDocument/2006/relationships/footer" Target="footer17.xml"/><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3.png"/><Relationship Id="rId40" Type="http://schemas.openxmlformats.org/officeDocument/2006/relationships/image" Target="media/image24.png"/><Relationship Id="rId45" Type="http://schemas.openxmlformats.org/officeDocument/2006/relationships/footer" Target="footer6.xml"/><Relationship Id="rId66" Type="http://schemas.openxmlformats.org/officeDocument/2006/relationships/header" Target="header4.xml"/><Relationship Id="rId87" Type="http://schemas.openxmlformats.org/officeDocument/2006/relationships/image" Target="media/image52.png"/><Relationship Id="rId61" Type="http://schemas.openxmlformats.org/officeDocument/2006/relationships/image" Target="media/image40.png"/><Relationship Id="rId82" Type="http://schemas.openxmlformats.org/officeDocument/2006/relationships/image" Target="media/image49.png"/><Relationship Id="rId19" Type="http://schemas.openxmlformats.org/officeDocument/2006/relationships/image" Target="media/image8.emf"/><Relationship Id="rId14" Type="http://schemas.openxmlformats.org/officeDocument/2006/relationships/image" Target="media/image5.png"/><Relationship Id="rId30" Type="http://schemas.openxmlformats.org/officeDocument/2006/relationships/image" Target="media/image19.png"/><Relationship Id="rId35" Type="http://schemas.openxmlformats.org/officeDocument/2006/relationships/footer" Target="footer4.xml"/><Relationship Id="rId56" Type="http://schemas.openxmlformats.org/officeDocument/2006/relationships/footer" Target="footer8.xml"/><Relationship Id="rId77"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header" Target="header7.xml"/><Relationship Id="rId93" Type="http://schemas.openxmlformats.org/officeDocument/2006/relationships/footer" Target="footer18.xml"/></Relationships>
</file>

<file path=word/_rels/footnotes.xml.rels><?xml version="1.0" encoding="UTF-8" standalone="yes"?>
<Relationships xmlns="http://schemas.openxmlformats.org/package/2006/relationships"><Relationship Id="rId8" Type="http://schemas.openxmlformats.org/officeDocument/2006/relationships/hyperlink" Target="http://www.pdgm.tg/index.php?option=com_docman&amp;view=list&amp;slug=permis-de-recherche&amp;Itemid=752&amp;layout=default" TargetMode="External"/><Relationship Id="rId13" Type="http://schemas.openxmlformats.org/officeDocument/2006/relationships/hyperlink" Target="https://www.courdescomptes.tg/wp-content/uploads/2017/11/Rapport-Public-pour-la-p&#233;riode-2009-2015.pdf" TargetMode="External"/><Relationship Id="rId3" Type="http://schemas.openxmlformats.org/officeDocument/2006/relationships/hyperlink" Target="https://itietogo.org/notre-secretariat-technique/" TargetMode="External"/><Relationship Id="rId7" Type="http://schemas.openxmlformats.org/officeDocument/2006/relationships/hyperlink" Target="http://www.togo-mines.com/?page_id=2145" TargetMode="External"/><Relationship Id="rId12" Type="http://schemas.openxmlformats.org/officeDocument/2006/relationships/hyperlink" Target="https://www.ceni-tg.org/wp-content/uploads/2013/09/Loi_2007-013.pdf" TargetMode="External"/><Relationship Id="rId2" Type="http://schemas.openxmlformats.org/officeDocument/2006/relationships/hyperlink" Target="https://eiti.org/fr/scorecard-pdf?filter%5Bcountry%5D=45&amp;filter%5Byear%5D=2019" TargetMode="External"/><Relationship Id="rId16" Type="http://schemas.openxmlformats.org/officeDocument/2006/relationships/hyperlink" Target="https://assemblee-nationale.tg/wp-content/uploads/2021/10/finances-2021-AN.pdf" TargetMode="External"/><Relationship Id="rId1" Type="http://schemas.openxmlformats.org/officeDocument/2006/relationships/hyperlink" Target="https://eiti.org/fr/scorecard-pdf?filter%5bcountry%5d=45&amp;filter%5byear%5d=2017" TargetMode="External"/><Relationship Id="rId6" Type="http://schemas.openxmlformats.org/officeDocument/2006/relationships/hyperlink" Target="http://www.uemoa.int/sites/default/files/bibliotheque/communique_final_reunion_ministres_mines_cmc_revise_ouaga_29_juin_19.pdf" TargetMode="External"/><Relationship Id="rId11" Type="http://schemas.openxmlformats.org/officeDocument/2006/relationships/hyperlink" Target="http://www.droit-afrique.com/upload/doc/togo/Togo-Code-1996-minier.pdf" TargetMode="External"/><Relationship Id="rId5" Type="http://schemas.openxmlformats.org/officeDocument/2006/relationships/hyperlink" Target="http://www.pdgm.tg/index.php?option=com_docman&amp;view=list&amp;slug=rapports-d-etude&amp;Itemid=752&amp;layout=default" TargetMode="External"/><Relationship Id="rId15" Type="http://schemas.openxmlformats.org/officeDocument/2006/relationships/hyperlink" Target="https://www.policinglaw.info/assets/downloads/Code_p%C3%A9nale_du_Togo_(2015).pdf" TargetMode="External"/><Relationship Id="rId10" Type="http://schemas.openxmlformats.org/officeDocument/2006/relationships/hyperlink" Target="http://legitogo.gouv.tg/be/wp-content/uploads/2017/03/Pages-from-jo_1982-018Bis-3.pdf" TargetMode="External"/><Relationship Id="rId4" Type="http://schemas.openxmlformats.org/officeDocument/2006/relationships/hyperlink" Target="http://info.worldbank.org/governance/wgi/" TargetMode="External"/><Relationship Id="rId9" Type="http://schemas.openxmlformats.org/officeDocument/2006/relationships/hyperlink" Target="https://jo.gouv.tg/node/15403" TargetMode="External"/><Relationship Id="rId14" Type="http://schemas.openxmlformats.org/officeDocument/2006/relationships/hyperlink" Target="https://www.bceao.int/sites/default/files/2017-11/directive_no02_2015_cm_uemoa_lbc_ft-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9B030-E92A-44D4-8FE6-308C6FE87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58362</Words>
  <Characters>320992</Characters>
  <Application>Microsoft Office Word</Application>
  <DocSecurity>0</DocSecurity>
  <Lines>2674</Lines>
  <Paragraphs>757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Initiative pour la Transparence dans les Industries Extractives au Togo</vt:lpstr>
      <vt:lpstr>Initiative pour la Transparence dans les Industries Extractives au Togo</vt:lpstr>
    </vt:vector>
  </TitlesOfParts>
  <Company/>
  <LinksUpToDate>false</LinksUpToDate>
  <CharactersWithSpaces>378597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Initiative pour la Transparence dans les Industries Extractives au Togo</dc:title>
  <dc:subject/>
  <dc:creator>Rached Maalej</dc:creator>
  <cp:keywords/>
  <dc:description/>
  <cp:lastModifiedBy>Rached Maalej</cp:lastModifiedBy>
  <cp:revision>152</cp:revision>
  <cp:lastPrinted>2023-12-14T21:13:00Z</cp:lastPrinted>
  <dcterms:created xsi:type="dcterms:W3CDTF">2023-11-29T21:40:00Z</dcterms:created>
  <dcterms:modified xsi:type="dcterms:W3CDTF">2024-01-09T21:47:00Z</dcterms:modified>
</cp:coreProperties>
</file>